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3.xml" ContentType="application/vnd.openxmlformats-officedocument.wordprocessingml.header+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99316898" w:displacedByCustomXml="next"/>
    <w:bookmarkStart w:id="1" w:name="_Toc426617386" w:displacedByCustomXml="next"/>
    <w:sdt>
      <w:sdtPr>
        <w:id w:val="-1352792723"/>
        <w:docPartObj>
          <w:docPartGallery w:val="Cover Pages"/>
          <w:docPartUnique/>
        </w:docPartObj>
      </w:sdtPr>
      <w:sdtEndPr>
        <w:rPr>
          <w:noProof/>
          <w:lang w:eastAsia="en-AU"/>
        </w:rPr>
      </w:sdtEndPr>
      <w:sdtContent>
        <w:p w14:paraId="6D80B5A8" w14:textId="4CC60841" w:rsidR="00BB5EDA" w:rsidRDefault="00BB5EDA" w:rsidP="00BB5EDA">
          <w:pPr>
            <w:keepLines w:val="0"/>
            <w:spacing w:after="0" w:line="240" w:lineRule="auto"/>
            <w:jc w:val="center"/>
            <w:rPr>
              <w:lang w:eastAsia="en-AU"/>
            </w:rPr>
          </w:pPr>
          <w:r>
            <w:rPr>
              <w:noProof/>
              <w:lang w:eastAsia="en-AU"/>
            </w:rPr>
            <w:drawing>
              <wp:inline distT="0" distB="0" distL="0" distR="0" wp14:anchorId="2FF883E2" wp14:editId="32A7BBFB">
                <wp:extent cx="6645910" cy="9400540"/>
                <wp:effectExtent l="0" t="0" r="2540" b="0"/>
                <wp:docPr id="29" name="Picture 29" title="Annual Report 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cessible Cover2.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D62C373" w14:textId="4AF47C55" w:rsidR="0098709D" w:rsidRPr="00BB5EDA" w:rsidRDefault="0098709D" w:rsidP="00BB5EDA">
          <w:pPr>
            <w:tabs>
              <w:tab w:val="left" w:pos="2567"/>
            </w:tabs>
            <w:rPr>
              <w:lang w:eastAsia="en-AU"/>
            </w:rPr>
            <w:sectPr w:rsidR="0098709D" w:rsidRPr="00BB5EDA" w:rsidSect="00BC6984">
              <w:headerReference w:type="default" r:id="rId9"/>
              <w:footerReference w:type="even" r:id="rId10"/>
              <w:footerReference w:type="default" r:id="rId11"/>
              <w:headerReference w:type="first" r:id="rId12"/>
              <w:footerReference w:type="first" r:id="rId13"/>
              <w:pgSz w:w="11906" w:h="16838" w:code="9"/>
              <w:pgMar w:top="720" w:right="720" w:bottom="720" w:left="720" w:header="680" w:footer="0" w:gutter="0"/>
              <w:pgNumType w:start="1"/>
              <w:cols w:space="708"/>
              <w:titlePg/>
              <w:docGrid w:linePitch="360"/>
            </w:sectPr>
          </w:pPr>
        </w:p>
        <w:p w14:paraId="42903ED3" w14:textId="552DBF02" w:rsidR="00487959" w:rsidRDefault="00A167E2">
          <w:pPr>
            <w:keepLines w:val="0"/>
            <w:spacing w:after="0" w:line="240" w:lineRule="auto"/>
            <w:rPr>
              <w:noProof/>
              <w:lang w:eastAsia="en-AU"/>
            </w:rPr>
          </w:pPr>
        </w:p>
      </w:sdtContent>
    </w:sdt>
    <w:sdt>
      <w:sdtPr>
        <w:rPr>
          <w:rFonts w:ascii="Arial" w:eastAsia="Times New Roman" w:hAnsi="Arial"/>
          <w:b w:val="0"/>
          <w:bCs w:val="0"/>
          <w:color w:val="auto"/>
          <w:sz w:val="24"/>
          <w:szCs w:val="24"/>
        </w:rPr>
        <w:id w:val="1551654515"/>
        <w:docPartObj>
          <w:docPartGallery w:val="Table of Contents"/>
          <w:docPartUnique/>
        </w:docPartObj>
      </w:sdtPr>
      <w:sdtEndPr>
        <w:rPr>
          <w:noProof/>
        </w:rPr>
      </w:sdtEndPr>
      <w:sdtContent>
        <w:p w14:paraId="383E7FA6" w14:textId="7B0BAECF" w:rsidR="00CB6B28" w:rsidRDefault="00CB6B28">
          <w:pPr>
            <w:pStyle w:val="TOCHeading"/>
          </w:pPr>
          <w:r>
            <w:t>Contents</w:t>
          </w:r>
        </w:p>
        <w:p w14:paraId="11153BC1" w14:textId="77777777" w:rsidR="00EE4764" w:rsidRPr="005F1526" w:rsidRDefault="00CB6B28">
          <w:pPr>
            <w:pStyle w:val="TOC1"/>
            <w:rPr>
              <w:rFonts w:asciiTheme="minorHAnsi" w:eastAsiaTheme="minorEastAsia" w:hAnsiTheme="minorHAnsi" w:cstheme="minorBidi"/>
              <w:sz w:val="22"/>
              <w:szCs w:val="22"/>
              <w:lang w:eastAsia="en-AU"/>
            </w:rPr>
          </w:pPr>
          <w:r>
            <w:fldChar w:fldCharType="begin"/>
          </w:r>
          <w:r>
            <w:instrText xml:space="preserve"> TOC \o "1-3" \h \z \u </w:instrText>
          </w:r>
          <w:r>
            <w:fldChar w:fldCharType="separate"/>
          </w:r>
          <w:hyperlink w:anchor="_Toc492559867" w:history="1">
            <w:r w:rsidR="00EE4764" w:rsidRPr="005F1526">
              <w:rPr>
                <w:rStyle w:val="Hyperlink"/>
              </w:rPr>
              <w:t>About this report</w:t>
            </w:r>
            <w:r w:rsidR="00EE4764" w:rsidRPr="005F1526">
              <w:rPr>
                <w:webHidden/>
              </w:rPr>
              <w:tab/>
            </w:r>
            <w:r w:rsidR="00EE4764" w:rsidRPr="005F1526">
              <w:rPr>
                <w:webHidden/>
              </w:rPr>
              <w:fldChar w:fldCharType="begin"/>
            </w:r>
            <w:r w:rsidR="00EE4764" w:rsidRPr="005F1526">
              <w:rPr>
                <w:webHidden/>
              </w:rPr>
              <w:instrText xml:space="preserve"> PAGEREF _Toc492559867 \h </w:instrText>
            </w:r>
            <w:r w:rsidR="00EE4764" w:rsidRPr="005F1526">
              <w:rPr>
                <w:webHidden/>
              </w:rPr>
            </w:r>
            <w:r w:rsidR="00EE4764" w:rsidRPr="005F1526">
              <w:rPr>
                <w:webHidden/>
              </w:rPr>
              <w:fldChar w:fldCharType="separate"/>
            </w:r>
            <w:r w:rsidR="00EE4764" w:rsidRPr="005F1526">
              <w:rPr>
                <w:webHidden/>
              </w:rPr>
              <w:t>12</w:t>
            </w:r>
            <w:r w:rsidR="00EE4764" w:rsidRPr="005F1526">
              <w:rPr>
                <w:webHidden/>
              </w:rPr>
              <w:fldChar w:fldCharType="end"/>
            </w:r>
          </w:hyperlink>
        </w:p>
        <w:p w14:paraId="76A21E0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68" w:history="1">
            <w:r w:rsidR="00EE4764" w:rsidRPr="005F1526">
              <w:rPr>
                <w:rStyle w:val="Hyperlink"/>
                <w:noProof/>
              </w:rPr>
              <w:t>Welcome to our 2016/17 Annual Report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_Toc492559868 \h </w:instrText>
            </w:r>
            <w:r w:rsidR="00EE4764" w:rsidRPr="005F1526">
              <w:rPr>
                <w:noProof/>
                <w:webHidden/>
              </w:rPr>
            </w:r>
            <w:r w:rsidR="00EE4764" w:rsidRPr="005F1526">
              <w:rPr>
                <w:noProof/>
                <w:webHidden/>
              </w:rPr>
              <w:fldChar w:fldCharType="separate"/>
            </w:r>
            <w:r w:rsidR="00EE4764" w:rsidRPr="005F1526">
              <w:rPr>
                <w:noProof/>
                <w:webHidden/>
              </w:rPr>
              <w:t>12</w:t>
            </w:r>
            <w:r w:rsidR="00EE4764" w:rsidRPr="005F1526">
              <w:rPr>
                <w:noProof/>
                <w:webHidden/>
              </w:rPr>
              <w:fldChar w:fldCharType="end"/>
            </w:r>
          </w:hyperlink>
        </w:p>
        <w:p w14:paraId="4466ADE3"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69" w:history="1">
            <w:r w:rsidR="00EE4764" w:rsidRPr="005F1526">
              <w:rPr>
                <w:rStyle w:val="Hyperlink"/>
              </w:rPr>
              <w:t>Statement of compliance</w:t>
            </w:r>
            <w:r w:rsidR="00EE4764" w:rsidRPr="005F1526">
              <w:rPr>
                <w:webHidden/>
              </w:rPr>
              <w:tab/>
            </w:r>
            <w:r w:rsidR="00EE4764" w:rsidRPr="005F1526">
              <w:rPr>
                <w:webHidden/>
              </w:rPr>
              <w:fldChar w:fldCharType="begin"/>
            </w:r>
            <w:r w:rsidR="00EE4764" w:rsidRPr="005F1526">
              <w:rPr>
                <w:webHidden/>
              </w:rPr>
              <w:instrText xml:space="preserve"> PAGEREF _Toc492559869 \h </w:instrText>
            </w:r>
            <w:r w:rsidR="00EE4764" w:rsidRPr="005F1526">
              <w:rPr>
                <w:webHidden/>
              </w:rPr>
            </w:r>
            <w:r w:rsidR="00EE4764" w:rsidRPr="005F1526">
              <w:rPr>
                <w:webHidden/>
              </w:rPr>
              <w:fldChar w:fldCharType="separate"/>
            </w:r>
            <w:r w:rsidR="00EE4764" w:rsidRPr="005F1526">
              <w:rPr>
                <w:webHidden/>
              </w:rPr>
              <w:t>13</w:t>
            </w:r>
            <w:r w:rsidR="00EE4764" w:rsidRPr="005F1526">
              <w:rPr>
                <w:webHidden/>
              </w:rPr>
              <w:fldChar w:fldCharType="end"/>
            </w:r>
          </w:hyperlink>
        </w:p>
        <w:p w14:paraId="3229B1E9"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70" w:history="1">
            <w:r w:rsidR="00EE4764" w:rsidRPr="005F1526">
              <w:rPr>
                <w:rStyle w:val="Hyperlink"/>
              </w:rPr>
              <w:t>About us</w:t>
            </w:r>
            <w:r w:rsidR="00EE4764" w:rsidRPr="005F1526">
              <w:rPr>
                <w:webHidden/>
              </w:rPr>
              <w:tab/>
            </w:r>
            <w:r w:rsidR="00EE4764" w:rsidRPr="005F1526">
              <w:rPr>
                <w:webHidden/>
              </w:rPr>
              <w:fldChar w:fldCharType="begin"/>
            </w:r>
            <w:r w:rsidR="00EE4764" w:rsidRPr="005F1526">
              <w:rPr>
                <w:webHidden/>
              </w:rPr>
              <w:instrText xml:space="preserve"> PAGEREF _Toc492559870 \h </w:instrText>
            </w:r>
            <w:r w:rsidR="00EE4764" w:rsidRPr="005F1526">
              <w:rPr>
                <w:webHidden/>
              </w:rPr>
            </w:r>
            <w:r w:rsidR="00EE4764" w:rsidRPr="005F1526">
              <w:rPr>
                <w:webHidden/>
              </w:rPr>
              <w:fldChar w:fldCharType="separate"/>
            </w:r>
            <w:r w:rsidR="00EE4764" w:rsidRPr="005F1526">
              <w:rPr>
                <w:webHidden/>
              </w:rPr>
              <w:t>14</w:t>
            </w:r>
            <w:r w:rsidR="00EE4764" w:rsidRPr="005F1526">
              <w:rPr>
                <w:webHidden/>
              </w:rPr>
              <w:fldChar w:fldCharType="end"/>
            </w:r>
          </w:hyperlink>
        </w:p>
        <w:p w14:paraId="049B065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1" w:history="1">
            <w:r w:rsidR="00EE4764" w:rsidRPr="005F1526">
              <w:rPr>
                <w:rStyle w:val="Hyperlink"/>
                <w:noProof/>
              </w:rPr>
              <w:t>Our profile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_Toc492559871 \h </w:instrText>
            </w:r>
            <w:r w:rsidR="00EE4764" w:rsidRPr="005F1526">
              <w:rPr>
                <w:noProof/>
                <w:webHidden/>
              </w:rPr>
            </w:r>
            <w:r w:rsidR="00EE4764" w:rsidRPr="005F1526">
              <w:rPr>
                <w:noProof/>
                <w:webHidden/>
              </w:rPr>
              <w:fldChar w:fldCharType="separate"/>
            </w:r>
            <w:r w:rsidR="00EE4764" w:rsidRPr="005F1526">
              <w:rPr>
                <w:noProof/>
                <w:webHidden/>
              </w:rPr>
              <w:t>14</w:t>
            </w:r>
            <w:r w:rsidR="00EE4764" w:rsidRPr="005F1526">
              <w:rPr>
                <w:noProof/>
                <w:webHidden/>
              </w:rPr>
              <w:fldChar w:fldCharType="end"/>
            </w:r>
          </w:hyperlink>
        </w:p>
        <w:p w14:paraId="4A4E46F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2" w:history="1">
            <w:r w:rsidR="00EE4764" w:rsidRPr="005F1526">
              <w:rPr>
                <w:rStyle w:val="Hyperlink"/>
                <w:noProof/>
              </w:rPr>
              <w:t>Our purpose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_Toc492559872 \h </w:instrText>
            </w:r>
            <w:r w:rsidR="00EE4764" w:rsidRPr="005F1526">
              <w:rPr>
                <w:noProof/>
                <w:webHidden/>
              </w:rPr>
            </w:r>
            <w:r w:rsidR="00EE4764" w:rsidRPr="005F1526">
              <w:rPr>
                <w:noProof/>
                <w:webHidden/>
              </w:rPr>
              <w:fldChar w:fldCharType="separate"/>
            </w:r>
            <w:r w:rsidR="00EE4764" w:rsidRPr="005F1526">
              <w:rPr>
                <w:noProof/>
                <w:webHidden/>
              </w:rPr>
              <w:t>14</w:t>
            </w:r>
            <w:r w:rsidR="00EE4764" w:rsidRPr="005F1526">
              <w:rPr>
                <w:noProof/>
                <w:webHidden/>
              </w:rPr>
              <w:fldChar w:fldCharType="end"/>
            </w:r>
          </w:hyperlink>
        </w:p>
        <w:p w14:paraId="3806318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3" w:history="1">
            <w:r w:rsidR="00EE4764" w:rsidRPr="005F1526">
              <w:rPr>
                <w:rStyle w:val="Hyperlink"/>
                <w:noProof/>
              </w:rPr>
              <w:t>Our strategic direction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_Toc492559873 \h </w:instrText>
            </w:r>
            <w:r w:rsidR="00EE4764" w:rsidRPr="005F1526">
              <w:rPr>
                <w:noProof/>
                <w:webHidden/>
              </w:rPr>
            </w:r>
            <w:r w:rsidR="00EE4764" w:rsidRPr="005F1526">
              <w:rPr>
                <w:noProof/>
                <w:webHidden/>
              </w:rPr>
              <w:fldChar w:fldCharType="separate"/>
            </w:r>
            <w:r w:rsidR="00EE4764" w:rsidRPr="005F1526">
              <w:rPr>
                <w:noProof/>
                <w:webHidden/>
              </w:rPr>
              <w:t>15</w:t>
            </w:r>
            <w:r w:rsidR="00EE4764" w:rsidRPr="005F1526">
              <w:rPr>
                <w:noProof/>
                <w:webHidden/>
              </w:rPr>
              <w:fldChar w:fldCharType="end"/>
            </w:r>
          </w:hyperlink>
        </w:p>
        <w:p w14:paraId="60A6C4C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4" w:history="1">
            <w:r w:rsidR="00EE4764" w:rsidRPr="005F1526">
              <w:rPr>
                <w:rStyle w:val="Hyperlink"/>
                <w:noProof/>
              </w:rPr>
              <w:t>Our values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_Toc492559874 \h </w:instrText>
            </w:r>
            <w:r w:rsidR="00EE4764" w:rsidRPr="005F1526">
              <w:rPr>
                <w:noProof/>
                <w:webHidden/>
              </w:rPr>
            </w:r>
            <w:r w:rsidR="00EE4764" w:rsidRPr="005F1526">
              <w:rPr>
                <w:noProof/>
                <w:webHidden/>
              </w:rPr>
              <w:fldChar w:fldCharType="separate"/>
            </w:r>
            <w:r w:rsidR="00EE4764" w:rsidRPr="005F1526">
              <w:rPr>
                <w:noProof/>
                <w:webHidden/>
              </w:rPr>
              <w:t>15</w:t>
            </w:r>
            <w:r w:rsidR="00EE4764" w:rsidRPr="005F1526">
              <w:rPr>
                <w:noProof/>
                <w:webHidden/>
              </w:rPr>
              <w:fldChar w:fldCharType="end"/>
            </w:r>
          </w:hyperlink>
        </w:p>
        <w:p w14:paraId="78D91EF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5" w:history="1">
            <w:r w:rsidR="00EE4764" w:rsidRPr="005F1526">
              <w:rPr>
                <w:rStyle w:val="Hyperlink"/>
                <w:noProof/>
              </w:rPr>
              <w:t>Our vision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_Toc492559875 \h </w:instrText>
            </w:r>
            <w:r w:rsidR="00EE4764" w:rsidRPr="005F1526">
              <w:rPr>
                <w:noProof/>
                <w:webHidden/>
              </w:rPr>
            </w:r>
            <w:r w:rsidR="00EE4764" w:rsidRPr="005F1526">
              <w:rPr>
                <w:noProof/>
                <w:webHidden/>
              </w:rPr>
              <w:fldChar w:fldCharType="separate"/>
            </w:r>
            <w:r w:rsidR="00EE4764" w:rsidRPr="005F1526">
              <w:rPr>
                <w:noProof/>
                <w:webHidden/>
              </w:rPr>
              <w:t>16</w:t>
            </w:r>
            <w:r w:rsidR="00EE4764" w:rsidRPr="005F1526">
              <w:rPr>
                <w:noProof/>
                <w:webHidden/>
              </w:rPr>
              <w:fldChar w:fldCharType="end"/>
            </w:r>
          </w:hyperlink>
        </w:p>
        <w:p w14:paraId="3C8543B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6" w:history="1">
            <w:r w:rsidR="00EE4764" w:rsidRPr="005F1526">
              <w:rPr>
                <w:rStyle w:val="Hyperlink"/>
                <w:noProof/>
              </w:rPr>
              <w:t>Our stakeholders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_Toc492559876 \h </w:instrText>
            </w:r>
            <w:r w:rsidR="00EE4764" w:rsidRPr="005F1526">
              <w:rPr>
                <w:noProof/>
                <w:webHidden/>
              </w:rPr>
            </w:r>
            <w:r w:rsidR="00EE4764" w:rsidRPr="005F1526">
              <w:rPr>
                <w:noProof/>
                <w:webHidden/>
              </w:rPr>
              <w:fldChar w:fldCharType="separate"/>
            </w:r>
            <w:r w:rsidR="00EE4764" w:rsidRPr="005F1526">
              <w:rPr>
                <w:noProof/>
                <w:webHidden/>
              </w:rPr>
              <w:t>16</w:t>
            </w:r>
            <w:r w:rsidR="00EE4764" w:rsidRPr="005F1526">
              <w:rPr>
                <w:noProof/>
                <w:webHidden/>
              </w:rPr>
              <w:fldChar w:fldCharType="end"/>
            </w:r>
          </w:hyperlink>
        </w:p>
        <w:p w14:paraId="5F84A66A"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77" w:history="1">
            <w:r w:rsidR="00EE4764" w:rsidRPr="005F1526">
              <w:rPr>
                <w:rStyle w:val="Hyperlink"/>
              </w:rPr>
              <w:t>Year in review</w:t>
            </w:r>
            <w:r w:rsidR="00EE4764" w:rsidRPr="005F1526">
              <w:rPr>
                <w:webHidden/>
              </w:rPr>
              <w:tab/>
            </w:r>
            <w:r w:rsidR="00EE4764" w:rsidRPr="005F1526">
              <w:rPr>
                <w:webHidden/>
              </w:rPr>
              <w:fldChar w:fldCharType="begin"/>
            </w:r>
            <w:r w:rsidR="00EE4764" w:rsidRPr="005F1526">
              <w:rPr>
                <w:webHidden/>
              </w:rPr>
              <w:instrText xml:space="preserve"> PAGEREF _Toc492559877 \h </w:instrText>
            </w:r>
            <w:r w:rsidR="00EE4764" w:rsidRPr="005F1526">
              <w:rPr>
                <w:webHidden/>
              </w:rPr>
            </w:r>
            <w:r w:rsidR="00EE4764" w:rsidRPr="005F1526">
              <w:rPr>
                <w:webHidden/>
              </w:rPr>
              <w:fldChar w:fldCharType="separate"/>
            </w:r>
            <w:r w:rsidR="00EE4764" w:rsidRPr="005F1526">
              <w:rPr>
                <w:webHidden/>
              </w:rPr>
              <w:t>17</w:t>
            </w:r>
            <w:r w:rsidR="00EE4764" w:rsidRPr="005F1526">
              <w:rPr>
                <w:webHidden/>
              </w:rPr>
              <w:fldChar w:fldCharType="end"/>
            </w:r>
          </w:hyperlink>
        </w:p>
        <w:p w14:paraId="7EF11AE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8" w:history="1">
            <w:r w:rsidR="00EE4764" w:rsidRPr="005F1526">
              <w:rPr>
                <w:rStyle w:val="Hyperlink"/>
                <w:noProof/>
              </w:rPr>
              <w:t>WorkCover WA Chairman and CEO report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_Toc492559878 \h </w:instrText>
            </w:r>
            <w:r w:rsidR="00EE4764" w:rsidRPr="005F1526">
              <w:rPr>
                <w:noProof/>
                <w:webHidden/>
              </w:rPr>
            </w:r>
            <w:r w:rsidR="00EE4764" w:rsidRPr="005F1526">
              <w:rPr>
                <w:noProof/>
                <w:webHidden/>
              </w:rPr>
              <w:fldChar w:fldCharType="separate"/>
            </w:r>
            <w:r w:rsidR="00EE4764" w:rsidRPr="005F1526">
              <w:rPr>
                <w:noProof/>
                <w:webHidden/>
              </w:rPr>
              <w:t>17</w:t>
            </w:r>
            <w:r w:rsidR="00EE4764" w:rsidRPr="005F1526">
              <w:rPr>
                <w:noProof/>
                <w:webHidden/>
              </w:rPr>
              <w:fldChar w:fldCharType="end"/>
            </w:r>
          </w:hyperlink>
        </w:p>
        <w:p w14:paraId="02A20D6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79" w:history="1">
            <w:r w:rsidR="00EE4764" w:rsidRPr="005F1526">
              <w:rPr>
                <w:rStyle w:val="Hyperlink"/>
                <w:noProof/>
              </w:rPr>
              <w:t>Year in numbers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_Toc492559879 \h </w:instrText>
            </w:r>
            <w:r w:rsidR="00EE4764" w:rsidRPr="005F1526">
              <w:rPr>
                <w:noProof/>
                <w:webHidden/>
              </w:rPr>
            </w:r>
            <w:r w:rsidR="00EE4764" w:rsidRPr="005F1526">
              <w:rPr>
                <w:noProof/>
                <w:webHidden/>
              </w:rPr>
              <w:fldChar w:fldCharType="separate"/>
            </w:r>
            <w:r w:rsidR="00EE4764" w:rsidRPr="005F1526">
              <w:rPr>
                <w:noProof/>
                <w:webHidden/>
              </w:rPr>
              <w:t>19</w:t>
            </w:r>
            <w:r w:rsidR="00EE4764" w:rsidRPr="005F1526">
              <w:rPr>
                <w:noProof/>
                <w:webHidden/>
              </w:rPr>
              <w:fldChar w:fldCharType="end"/>
            </w:r>
          </w:hyperlink>
        </w:p>
        <w:p w14:paraId="1DE9CBA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80" w:history="1">
            <w:r w:rsidR="00EE4764" w:rsidRPr="005F1526">
              <w:rPr>
                <w:rStyle w:val="Hyperlink"/>
                <w:noProof/>
              </w:rPr>
              <w:t>Year in dollars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_Toc492559880 \h </w:instrText>
            </w:r>
            <w:r w:rsidR="00EE4764" w:rsidRPr="005F1526">
              <w:rPr>
                <w:noProof/>
                <w:webHidden/>
              </w:rPr>
            </w:r>
            <w:r w:rsidR="00EE4764" w:rsidRPr="005F1526">
              <w:rPr>
                <w:noProof/>
                <w:webHidden/>
              </w:rPr>
              <w:fldChar w:fldCharType="separate"/>
            </w:r>
            <w:r w:rsidR="00EE4764" w:rsidRPr="005F1526">
              <w:rPr>
                <w:noProof/>
                <w:webHidden/>
              </w:rPr>
              <w:t>19</w:t>
            </w:r>
            <w:r w:rsidR="00EE4764" w:rsidRPr="005F1526">
              <w:rPr>
                <w:noProof/>
                <w:webHidden/>
              </w:rPr>
              <w:fldChar w:fldCharType="end"/>
            </w:r>
          </w:hyperlink>
        </w:p>
        <w:p w14:paraId="2D37140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81" w:history="1">
            <w:r w:rsidR="00EE4764" w:rsidRPr="005F1526">
              <w:rPr>
                <w:rStyle w:val="Hyperlink"/>
                <w:noProof/>
              </w:rPr>
              <w:t>Year scorecard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_Toc492559881 \h </w:instrText>
            </w:r>
            <w:r w:rsidR="00EE4764" w:rsidRPr="005F1526">
              <w:rPr>
                <w:noProof/>
                <w:webHidden/>
              </w:rPr>
            </w:r>
            <w:r w:rsidR="00EE4764" w:rsidRPr="005F1526">
              <w:rPr>
                <w:noProof/>
                <w:webHidden/>
              </w:rPr>
              <w:fldChar w:fldCharType="separate"/>
            </w:r>
            <w:r w:rsidR="00EE4764" w:rsidRPr="005F1526">
              <w:rPr>
                <w:noProof/>
                <w:webHidden/>
              </w:rPr>
              <w:t>21</w:t>
            </w:r>
            <w:r w:rsidR="00EE4764" w:rsidRPr="005F1526">
              <w:rPr>
                <w:noProof/>
                <w:webHidden/>
              </w:rPr>
              <w:fldChar w:fldCharType="end"/>
            </w:r>
          </w:hyperlink>
        </w:p>
        <w:p w14:paraId="3507FDCD"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882" w:history="1">
            <w:r w:rsidR="00EE4764" w:rsidRPr="005F1526">
              <w:rPr>
                <w:rStyle w:val="Hyperlink"/>
                <w:noProof/>
              </w:rPr>
              <w:t>2016/17 performance snapshot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_Toc492559882 \h </w:instrText>
            </w:r>
            <w:r w:rsidR="00EE4764" w:rsidRPr="005F1526">
              <w:rPr>
                <w:noProof/>
                <w:webHidden/>
              </w:rPr>
            </w:r>
            <w:r w:rsidR="00EE4764" w:rsidRPr="005F1526">
              <w:rPr>
                <w:noProof/>
                <w:webHidden/>
              </w:rPr>
              <w:fldChar w:fldCharType="separate"/>
            </w:r>
            <w:r w:rsidR="00EE4764" w:rsidRPr="005F1526">
              <w:rPr>
                <w:noProof/>
                <w:webHidden/>
              </w:rPr>
              <w:t>21</w:t>
            </w:r>
            <w:r w:rsidR="00EE4764" w:rsidRPr="005F1526">
              <w:rPr>
                <w:noProof/>
                <w:webHidden/>
              </w:rPr>
              <w:fldChar w:fldCharType="end"/>
            </w:r>
          </w:hyperlink>
        </w:p>
        <w:p w14:paraId="0EA0703A"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83" w:history="1">
            <w:r w:rsidR="00EE4764" w:rsidRPr="005F1526">
              <w:rPr>
                <w:rStyle w:val="Hyperlink"/>
              </w:rPr>
              <w:t>Agency brief</w:t>
            </w:r>
            <w:r w:rsidR="00EE4764" w:rsidRPr="005F1526">
              <w:rPr>
                <w:webHidden/>
              </w:rPr>
              <w:tab/>
            </w:r>
            <w:r w:rsidR="00EE4764" w:rsidRPr="005F1526">
              <w:rPr>
                <w:webHidden/>
              </w:rPr>
              <w:fldChar w:fldCharType="begin"/>
            </w:r>
            <w:r w:rsidR="00EE4764" w:rsidRPr="005F1526">
              <w:rPr>
                <w:webHidden/>
              </w:rPr>
              <w:instrText xml:space="preserve"> PAGEREF _Toc492559883 \h </w:instrText>
            </w:r>
            <w:r w:rsidR="00EE4764" w:rsidRPr="005F1526">
              <w:rPr>
                <w:webHidden/>
              </w:rPr>
            </w:r>
            <w:r w:rsidR="00EE4764" w:rsidRPr="005F1526">
              <w:rPr>
                <w:webHidden/>
              </w:rPr>
              <w:fldChar w:fldCharType="separate"/>
            </w:r>
            <w:r w:rsidR="00EE4764" w:rsidRPr="005F1526">
              <w:rPr>
                <w:webHidden/>
              </w:rPr>
              <w:t>24</w:t>
            </w:r>
            <w:r w:rsidR="00EE4764" w:rsidRPr="005F1526">
              <w:rPr>
                <w:webHidden/>
              </w:rPr>
              <w:fldChar w:fldCharType="end"/>
            </w:r>
          </w:hyperlink>
        </w:p>
        <w:p w14:paraId="3BFE10E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84" w:history="1">
            <w:r w:rsidR="00EE4764" w:rsidRPr="005F1526">
              <w:rPr>
                <w:rStyle w:val="Hyperlink"/>
                <w:noProof/>
              </w:rPr>
              <w:t>The Western Australian context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_Toc492559884 \h </w:instrText>
            </w:r>
            <w:r w:rsidR="00EE4764" w:rsidRPr="005F1526">
              <w:rPr>
                <w:noProof/>
                <w:webHidden/>
              </w:rPr>
            </w:r>
            <w:r w:rsidR="00EE4764" w:rsidRPr="005F1526">
              <w:rPr>
                <w:noProof/>
                <w:webHidden/>
              </w:rPr>
              <w:fldChar w:fldCharType="separate"/>
            </w:r>
            <w:r w:rsidR="00EE4764" w:rsidRPr="005F1526">
              <w:rPr>
                <w:noProof/>
                <w:webHidden/>
              </w:rPr>
              <w:t>24</w:t>
            </w:r>
            <w:r w:rsidR="00EE4764" w:rsidRPr="005F1526">
              <w:rPr>
                <w:noProof/>
                <w:webHidden/>
              </w:rPr>
              <w:fldChar w:fldCharType="end"/>
            </w:r>
          </w:hyperlink>
        </w:p>
        <w:p w14:paraId="1CDA36DF"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85" w:history="1">
            <w:r w:rsidR="00EE4764" w:rsidRPr="005F1526">
              <w:rPr>
                <w:rStyle w:val="Hyperlink"/>
              </w:rPr>
              <w:t>Organisational structure</w:t>
            </w:r>
            <w:r w:rsidR="00EE4764" w:rsidRPr="005F1526">
              <w:rPr>
                <w:webHidden/>
              </w:rPr>
              <w:tab/>
            </w:r>
            <w:r w:rsidR="00EE4764" w:rsidRPr="005F1526">
              <w:rPr>
                <w:webHidden/>
              </w:rPr>
              <w:fldChar w:fldCharType="begin"/>
            </w:r>
            <w:r w:rsidR="00EE4764" w:rsidRPr="005F1526">
              <w:rPr>
                <w:webHidden/>
              </w:rPr>
              <w:instrText xml:space="preserve"> PAGEREF _Toc492559885 \h </w:instrText>
            </w:r>
            <w:r w:rsidR="00EE4764" w:rsidRPr="005F1526">
              <w:rPr>
                <w:webHidden/>
              </w:rPr>
            </w:r>
            <w:r w:rsidR="00EE4764" w:rsidRPr="005F1526">
              <w:rPr>
                <w:webHidden/>
              </w:rPr>
              <w:fldChar w:fldCharType="separate"/>
            </w:r>
            <w:r w:rsidR="00EE4764" w:rsidRPr="005F1526">
              <w:rPr>
                <w:webHidden/>
              </w:rPr>
              <w:t>25</w:t>
            </w:r>
            <w:r w:rsidR="00EE4764" w:rsidRPr="005F1526">
              <w:rPr>
                <w:webHidden/>
              </w:rPr>
              <w:fldChar w:fldCharType="end"/>
            </w:r>
          </w:hyperlink>
        </w:p>
        <w:p w14:paraId="7A77C62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86" w:history="1">
            <w:r w:rsidR="00EE4764" w:rsidRPr="005F1526">
              <w:rPr>
                <w:rStyle w:val="Hyperlink"/>
                <w:noProof/>
              </w:rPr>
              <w:t>Agency overview</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_Toc492559886 \h </w:instrText>
            </w:r>
            <w:r w:rsidR="00EE4764" w:rsidRPr="005F1526">
              <w:rPr>
                <w:noProof/>
                <w:webHidden/>
              </w:rPr>
            </w:r>
            <w:r w:rsidR="00EE4764" w:rsidRPr="005F1526">
              <w:rPr>
                <w:noProof/>
                <w:webHidden/>
              </w:rPr>
              <w:fldChar w:fldCharType="separate"/>
            </w:r>
            <w:r w:rsidR="00EE4764" w:rsidRPr="005F1526">
              <w:rPr>
                <w:noProof/>
                <w:webHidden/>
              </w:rPr>
              <w:t>25</w:t>
            </w:r>
            <w:r w:rsidR="00EE4764" w:rsidRPr="005F1526">
              <w:rPr>
                <w:noProof/>
                <w:webHidden/>
              </w:rPr>
              <w:fldChar w:fldCharType="end"/>
            </w:r>
          </w:hyperlink>
        </w:p>
        <w:p w14:paraId="5FF9A86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87" w:history="1">
            <w:r w:rsidR="00EE4764" w:rsidRPr="005F1526">
              <w:rPr>
                <w:rStyle w:val="Hyperlink"/>
                <w:noProof/>
              </w:rPr>
              <w:t>Divisions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_Toc492559887 \h </w:instrText>
            </w:r>
            <w:r w:rsidR="00EE4764" w:rsidRPr="005F1526">
              <w:rPr>
                <w:noProof/>
                <w:webHidden/>
              </w:rPr>
            </w:r>
            <w:r w:rsidR="00EE4764" w:rsidRPr="005F1526">
              <w:rPr>
                <w:noProof/>
                <w:webHidden/>
              </w:rPr>
              <w:fldChar w:fldCharType="separate"/>
            </w:r>
            <w:r w:rsidR="00EE4764" w:rsidRPr="005F1526">
              <w:rPr>
                <w:noProof/>
                <w:webHidden/>
              </w:rPr>
              <w:t>26</w:t>
            </w:r>
            <w:r w:rsidR="00EE4764" w:rsidRPr="005F1526">
              <w:rPr>
                <w:noProof/>
                <w:webHidden/>
              </w:rPr>
              <w:fldChar w:fldCharType="end"/>
            </w:r>
          </w:hyperlink>
        </w:p>
        <w:p w14:paraId="07BE2FF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88" w:history="1">
            <w:r w:rsidR="00EE4764" w:rsidRPr="005F1526">
              <w:rPr>
                <w:rStyle w:val="Hyperlink"/>
                <w:noProof/>
              </w:rPr>
              <w:t>Organisational chart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_Toc492559888 \h </w:instrText>
            </w:r>
            <w:r w:rsidR="00EE4764" w:rsidRPr="005F1526">
              <w:rPr>
                <w:noProof/>
                <w:webHidden/>
              </w:rPr>
            </w:r>
            <w:r w:rsidR="00EE4764" w:rsidRPr="005F1526">
              <w:rPr>
                <w:noProof/>
                <w:webHidden/>
              </w:rPr>
              <w:fldChar w:fldCharType="separate"/>
            </w:r>
            <w:r w:rsidR="00EE4764" w:rsidRPr="005F1526">
              <w:rPr>
                <w:noProof/>
                <w:webHidden/>
              </w:rPr>
              <w:t>27</w:t>
            </w:r>
            <w:r w:rsidR="00EE4764" w:rsidRPr="005F1526">
              <w:rPr>
                <w:noProof/>
                <w:webHidden/>
              </w:rPr>
              <w:fldChar w:fldCharType="end"/>
            </w:r>
          </w:hyperlink>
        </w:p>
        <w:p w14:paraId="2643DC12"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89" w:history="1">
            <w:r w:rsidR="00EE4764" w:rsidRPr="005F1526">
              <w:rPr>
                <w:rStyle w:val="Hyperlink"/>
                <w:rFonts w:eastAsiaTheme="minorHAnsi"/>
                <w:lang w:val="en-US"/>
              </w:rPr>
              <w:t>Leadership</w:t>
            </w:r>
            <w:r w:rsidR="00EE4764" w:rsidRPr="005F1526">
              <w:rPr>
                <w:webHidden/>
              </w:rPr>
              <w:tab/>
            </w:r>
            <w:r w:rsidR="00EE4764" w:rsidRPr="005F1526">
              <w:rPr>
                <w:webHidden/>
              </w:rPr>
              <w:fldChar w:fldCharType="begin"/>
            </w:r>
            <w:r w:rsidR="00EE4764" w:rsidRPr="005F1526">
              <w:rPr>
                <w:webHidden/>
              </w:rPr>
              <w:instrText xml:space="preserve"> PAGEREF _Toc492559889 \h </w:instrText>
            </w:r>
            <w:r w:rsidR="00EE4764" w:rsidRPr="005F1526">
              <w:rPr>
                <w:webHidden/>
              </w:rPr>
            </w:r>
            <w:r w:rsidR="00EE4764" w:rsidRPr="005F1526">
              <w:rPr>
                <w:webHidden/>
              </w:rPr>
              <w:fldChar w:fldCharType="separate"/>
            </w:r>
            <w:r w:rsidR="00EE4764" w:rsidRPr="005F1526">
              <w:rPr>
                <w:webHidden/>
              </w:rPr>
              <w:t>27</w:t>
            </w:r>
            <w:r w:rsidR="00EE4764" w:rsidRPr="005F1526">
              <w:rPr>
                <w:webHidden/>
              </w:rPr>
              <w:fldChar w:fldCharType="end"/>
            </w:r>
          </w:hyperlink>
        </w:p>
        <w:p w14:paraId="145E6C3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90" w:history="1">
            <w:r w:rsidR="00EE4764" w:rsidRPr="005F1526">
              <w:rPr>
                <w:rStyle w:val="Hyperlink"/>
                <w:noProof/>
              </w:rPr>
              <w:t>WorkCover WA Board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_Toc492559890 \h </w:instrText>
            </w:r>
            <w:r w:rsidR="00EE4764" w:rsidRPr="005F1526">
              <w:rPr>
                <w:noProof/>
                <w:webHidden/>
              </w:rPr>
            </w:r>
            <w:r w:rsidR="00EE4764" w:rsidRPr="005F1526">
              <w:rPr>
                <w:noProof/>
                <w:webHidden/>
              </w:rPr>
              <w:fldChar w:fldCharType="separate"/>
            </w:r>
            <w:r w:rsidR="00EE4764" w:rsidRPr="005F1526">
              <w:rPr>
                <w:noProof/>
                <w:webHidden/>
              </w:rPr>
              <w:t>27</w:t>
            </w:r>
            <w:r w:rsidR="00EE4764" w:rsidRPr="005F1526">
              <w:rPr>
                <w:noProof/>
                <w:webHidden/>
              </w:rPr>
              <w:fldChar w:fldCharType="end"/>
            </w:r>
          </w:hyperlink>
        </w:p>
        <w:p w14:paraId="056B47D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91" w:history="1">
            <w:r w:rsidR="00EE4764" w:rsidRPr="005F1526">
              <w:rPr>
                <w:rStyle w:val="Hyperlink"/>
                <w:noProof/>
                <w:lang w:val="en-US"/>
              </w:rPr>
              <w:t>Senior officers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_Toc492559891 \h </w:instrText>
            </w:r>
            <w:r w:rsidR="00EE4764" w:rsidRPr="005F1526">
              <w:rPr>
                <w:noProof/>
                <w:webHidden/>
              </w:rPr>
            </w:r>
            <w:r w:rsidR="00EE4764" w:rsidRPr="005F1526">
              <w:rPr>
                <w:noProof/>
                <w:webHidden/>
              </w:rPr>
              <w:fldChar w:fldCharType="separate"/>
            </w:r>
            <w:r w:rsidR="00EE4764" w:rsidRPr="005F1526">
              <w:rPr>
                <w:noProof/>
                <w:webHidden/>
              </w:rPr>
              <w:t>30</w:t>
            </w:r>
            <w:r w:rsidR="00EE4764" w:rsidRPr="005F1526">
              <w:rPr>
                <w:noProof/>
                <w:webHidden/>
              </w:rPr>
              <w:fldChar w:fldCharType="end"/>
            </w:r>
          </w:hyperlink>
        </w:p>
        <w:p w14:paraId="7FB0ABBE"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92" w:history="1">
            <w:r w:rsidR="00EE4764" w:rsidRPr="005F1526">
              <w:rPr>
                <w:rStyle w:val="Hyperlink"/>
              </w:rPr>
              <w:t>Strategic planning</w:t>
            </w:r>
            <w:r w:rsidR="00EE4764" w:rsidRPr="005F1526">
              <w:rPr>
                <w:webHidden/>
              </w:rPr>
              <w:tab/>
            </w:r>
            <w:r w:rsidR="00EE4764" w:rsidRPr="005F1526">
              <w:rPr>
                <w:webHidden/>
              </w:rPr>
              <w:fldChar w:fldCharType="begin"/>
            </w:r>
            <w:r w:rsidR="00EE4764" w:rsidRPr="005F1526">
              <w:rPr>
                <w:webHidden/>
              </w:rPr>
              <w:instrText xml:space="preserve"> PAGEREF _Toc492559892 \h </w:instrText>
            </w:r>
            <w:r w:rsidR="00EE4764" w:rsidRPr="005F1526">
              <w:rPr>
                <w:webHidden/>
              </w:rPr>
            </w:r>
            <w:r w:rsidR="00EE4764" w:rsidRPr="005F1526">
              <w:rPr>
                <w:webHidden/>
              </w:rPr>
              <w:fldChar w:fldCharType="separate"/>
            </w:r>
            <w:r w:rsidR="00EE4764" w:rsidRPr="005F1526">
              <w:rPr>
                <w:webHidden/>
              </w:rPr>
              <w:t>31</w:t>
            </w:r>
            <w:r w:rsidR="00EE4764" w:rsidRPr="005F1526">
              <w:rPr>
                <w:webHidden/>
              </w:rPr>
              <w:fldChar w:fldCharType="end"/>
            </w:r>
          </w:hyperlink>
        </w:p>
        <w:p w14:paraId="37B99CA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93" w:history="1">
            <w:r w:rsidR="00EE4764" w:rsidRPr="005F1526">
              <w:rPr>
                <w:rStyle w:val="Hyperlink"/>
                <w:noProof/>
              </w:rPr>
              <w:t>Report against 2016/17 Strategic Initiatives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_Toc492559893 \h </w:instrText>
            </w:r>
            <w:r w:rsidR="00EE4764" w:rsidRPr="005F1526">
              <w:rPr>
                <w:noProof/>
                <w:webHidden/>
              </w:rPr>
            </w:r>
            <w:r w:rsidR="00EE4764" w:rsidRPr="005F1526">
              <w:rPr>
                <w:noProof/>
                <w:webHidden/>
              </w:rPr>
              <w:fldChar w:fldCharType="separate"/>
            </w:r>
            <w:r w:rsidR="00EE4764" w:rsidRPr="005F1526">
              <w:rPr>
                <w:noProof/>
                <w:webHidden/>
              </w:rPr>
              <w:t>32</w:t>
            </w:r>
            <w:r w:rsidR="00EE4764" w:rsidRPr="005F1526">
              <w:rPr>
                <w:noProof/>
                <w:webHidden/>
              </w:rPr>
              <w:fldChar w:fldCharType="end"/>
            </w:r>
          </w:hyperlink>
        </w:p>
        <w:p w14:paraId="66BB5342"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894" w:history="1">
            <w:r w:rsidR="00EE4764" w:rsidRPr="005F1526">
              <w:rPr>
                <w:rStyle w:val="Hyperlink"/>
                <w:noProof/>
              </w:rPr>
              <w:t xml:space="preserve">Initiative 1: </w:t>
            </w:r>
            <w:r w:rsidR="00EE4764" w:rsidRPr="005F1526">
              <w:rPr>
                <w:rStyle w:val="Hyperlink"/>
                <w:rFonts w:eastAsia="Calibri"/>
                <w:noProof/>
              </w:rPr>
              <w:t>Legislative Review</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_Toc492559894 \h </w:instrText>
            </w:r>
            <w:r w:rsidR="00EE4764" w:rsidRPr="005F1526">
              <w:rPr>
                <w:noProof/>
                <w:webHidden/>
              </w:rPr>
            </w:r>
            <w:r w:rsidR="00EE4764" w:rsidRPr="005F1526">
              <w:rPr>
                <w:noProof/>
                <w:webHidden/>
              </w:rPr>
              <w:fldChar w:fldCharType="separate"/>
            </w:r>
            <w:r w:rsidR="00EE4764" w:rsidRPr="005F1526">
              <w:rPr>
                <w:noProof/>
                <w:webHidden/>
              </w:rPr>
              <w:t>33</w:t>
            </w:r>
            <w:r w:rsidR="00EE4764" w:rsidRPr="005F1526">
              <w:rPr>
                <w:noProof/>
                <w:webHidden/>
              </w:rPr>
              <w:fldChar w:fldCharType="end"/>
            </w:r>
          </w:hyperlink>
        </w:p>
        <w:p w14:paraId="3B760BB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895" w:history="1">
            <w:r w:rsidR="00EE4764" w:rsidRPr="005F1526">
              <w:rPr>
                <w:rStyle w:val="Hyperlink"/>
                <w:noProof/>
              </w:rPr>
              <w:t>Initiative 2: Review of self-insurance regulation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_Toc492559895 \h </w:instrText>
            </w:r>
            <w:r w:rsidR="00EE4764" w:rsidRPr="005F1526">
              <w:rPr>
                <w:noProof/>
                <w:webHidden/>
              </w:rPr>
            </w:r>
            <w:r w:rsidR="00EE4764" w:rsidRPr="005F1526">
              <w:rPr>
                <w:noProof/>
                <w:webHidden/>
              </w:rPr>
              <w:fldChar w:fldCharType="separate"/>
            </w:r>
            <w:r w:rsidR="00EE4764" w:rsidRPr="005F1526">
              <w:rPr>
                <w:noProof/>
                <w:webHidden/>
              </w:rPr>
              <w:t>34</w:t>
            </w:r>
            <w:r w:rsidR="00EE4764" w:rsidRPr="005F1526">
              <w:rPr>
                <w:noProof/>
                <w:webHidden/>
              </w:rPr>
              <w:fldChar w:fldCharType="end"/>
            </w:r>
          </w:hyperlink>
        </w:p>
        <w:p w14:paraId="3AABD47A"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896" w:history="1">
            <w:r w:rsidR="00EE4764" w:rsidRPr="005F1526">
              <w:rPr>
                <w:rStyle w:val="Hyperlink"/>
                <w:noProof/>
              </w:rPr>
              <w:t xml:space="preserve">Initiative 3: </w:t>
            </w:r>
            <w:r w:rsidR="00EE4764" w:rsidRPr="005F1526">
              <w:rPr>
                <w:rStyle w:val="Hyperlink"/>
                <w:rFonts w:eastAsia="Calibri"/>
                <w:noProof/>
              </w:rPr>
              <w:t>Future of work – Implications for workers’ compensation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_Toc492559896 \h </w:instrText>
            </w:r>
            <w:r w:rsidR="00EE4764" w:rsidRPr="005F1526">
              <w:rPr>
                <w:noProof/>
                <w:webHidden/>
              </w:rPr>
            </w:r>
            <w:r w:rsidR="00EE4764" w:rsidRPr="005F1526">
              <w:rPr>
                <w:noProof/>
                <w:webHidden/>
              </w:rPr>
              <w:fldChar w:fldCharType="separate"/>
            </w:r>
            <w:r w:rsidR="00EE4764" w:rsidRPr="005F1526">
              <w:rPr>
                <w:noProof/>
                <w:webHidden/>
              </w:rPr>
              <w:t>35</w:t>
            </w:r>
            <w:r w:rsidR="00EE4764" w:rsidRPr="005F1526">
              <w:rPr>
                <w:noProof/>
                <w:webHidden/>
              </w:rPr>
              <w:fldChar w:fldCharType="end"/>
            </w:r>
          </w:hyperlink>
        </w:p>
        <w:p w14:paraId="6D032F39"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897" w:history="1">
            <w:r w:rsidR="00EE4764" w:rsidRPr="005F1526">
              <w:rPr>
                <w:rStyle w:val="Hyperlink"/>
                <w:noProof/>
              </w:rPr>
              <w:t>Initiative 4: Digital First Program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_Toc492559897 \h </w:instrText>
            </w:r>
            <w:r w:rsidR="00EE4764" w:rsidRPr="005F1526">
              <w:rPr>
                <w:noProof/>
                <w:webHidden/>
              </w:rPr>
            </w:r>
            <w:r w:rsidR="00EE4764" w:rsidRPr="005F1526">
              <w:rPr>
                <w:noProof/>
                <w:webHidden/>
              </w:rPr>
              <w:fldChar w:fldCharType="separate"/>
            </w:r>
            <w:r w:rsidR="00EE4764" w:rsidRPr="005F1526">
              <w:rPr>
                <w:noProof/>
                <w:webHidden/>
              </w:rPr>
              <w:t>36</w:t>
            </w:r>
            <w:r w:rsidR="00EE4764" w:rsidRPr="005F1526">
              <w:rPr>
                <w:noProof/>
                <w:webHidden/>
              </w:rPr>
              <w:fldChar w:fldCharType="end"/>
            </w:r>
          </w:hyperlink>
        </w:p>
        <w:p w14:paraId="2E3794E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898" w:history="1">
            <w:r w:rsidR="00EE4764" w:rsidRPr="005F1526">
              <w:rPr>
                <w:rStyle w:val="Hyperlink"/>
                <w:noProof/>
              </w:rPr>
              <w:t>Outlook for the future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_Toc492559898 \h </w:instrText>
            </w:r>
            <w:r w:rsidR="00EE4764" w:rsidRPr="005F1526">
              <w:rPr>
                <w:noProof/>
                <w:webHidden/>
              </w:rPr>
            </w:r>
            <w:r w:rsidR="00EE4764" w:rsidRPr="005F1526">
              <w:rPr>
                <w:noProof/>
                <w:webHidden/>
              </w:rPr>
              <w:fldChar w:fldCharType="separate"/>
            </w:r>
            <w:r w:rsidR="00EE4764" w:rsidRPr="005F1526">
              <w:rPr>
                <w:noProof/>
                <w:webHidden/>
              </w:rPr>
              <w:t>37</w:t>
            </w:r>
            <w:r w:rsidR="00EE4764" w:rsidRPr="005F1526">
              <w:rPr>
                <w:noProof/>
                <w:webHidden/>
              </w:rPr>
              <w:fldChar w:fldCharType="end"/>
            </w:r>
          </w:hyperlink>
        </w:p>
        <w:p w14:paraId="2558D4EA"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899" w:history="1">
            <w:r w:rsidR="00EE4764" w:rsidRPr="005F1526">
              <w:rPr>
                <w:rStyle w:val="Hyperlink"/>
              </w:rPr>
              <w:t>Enabling legislation</w:t>
            </w:r>
            <w:r w:rsidR="00EE4764" w:rsidRPr="005F1526">
              <w:rPr>
                <w:webHidden/>
              </w:rPr>
              <w:tab/>
            </w:r>
            <w:r w:rsidR="00EE4764" w:rsidRPr="005F1526">
              <w:rPr>
                <w:webHidden/>
              </w:rPr>
              <w:fldChar w:fldCharType="begin"/>
            </w:r>
            <w:r w:rsidR="00EE4764" w:rsidRPr="005F1526">
              <w:rPr>
                <w:webHidden/>
              </w:rPr>
              <w:instrText xml:space="preserve"> PAGEREF _Toc492559899 \h </w:instrText>
            </w:r>
            <w:r w:rsidR="00EE4764" w:rsidRPr="005F1526">
              <w:rPr>
                <w:webHidden/>
              </w:rPr>
            </w:r>
            <w:r w:rsidR="00EE4764" w:rsidRPr="005F1526">
              <w:rPr>
                <w:webHidden/>
              </w:rPr>
              <w:fldChar w:fldCharType="separate"/>
            </w:r>
            <w:r w:rsidR="00EE4764" w:rsidRPr="005F1526">
              <w:rPr>
                <w:webHidden/>
              </w:rPr>
              <w:t>38</w:t>
            </w:r>
            <w:r w:rsidR="00EE4764" w:rsidRPr="005F1526">
              <w:rPr>
                <w:webHidden/>
              </w:rPr>
              <w:fldChar w:fldCharType="end"/>
            </w:r>
          </w:hyperlink>
        </w:p>
        <w:p w14:paraId="5BECCACE"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00" w:history="1">
            <w:r w:rsidR="00EE4764" w:rsidRPr="005F1526">
              <w:rPr>
                <w:rStyle w:val="Hyperlink"/>
              </w:rPr>
              <w:t>Governance</w:t>
            </w:r>
            <w:r w:rsidR="00EE4764" w:rsidRPr="005F1526">
              <w:rPr>
                <w:webHidden/>
              </w:rPr>
              <w:tab/>
            </w:r>
            <w:r w:rsidR="00EE4764" w:rsidRPr="005F1526">
              <w:rPr>
                <w:webHidden/>
              </w:rPr>
              <w:fldChar w:fldCharType="begin"/>
            </w:r>
            <w:r w:rsidR="00EE4764" w:rsidRPr="005F1526">
              <w:rPr>
                <w:webHidden/>
              </w:rPr>
              <w:instrText xml:space="preserve"> PAGEREF _Toc492559900 \h </w:instrText>
            </w:r>
            <w:r w:rsidR="00EE4764" w:rsidRPr="005F1526">
              <w:rPr>
                <w:webHidden/>
              </w:rPr>
            </w:r>
            <w:r w:rsidR="00EE4764" w:rsidRPr="005F1526">
              <w:rPr>
                <w:webHidden/>
              </w:rPr>
              <w:fldChar w:fldCharType="separate"/>
            </w:r>
            <w:r w:rsidR="00EE4764" w:rsidRPr="005F1526">
              <w:rPr>
                <w:webHidden/>
              </w:rPr>
              <w:t>40</w:t>
            </w:r>
            <w:r w:rsidR="00EE4764" w:rsidRPr="005F1526">
              <w:rPr>
                <w:webHidden/>
              </w:rPr>
              <w:fldChar w:fldCharType="end"/>
            </w:r>
          </w:hyperlink>
        </w:p>
        <w:p w14:paraId="262D2AB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01" w:history="1">
            <w:r w:rsidR="00EE4764" w:rsidRPr="005F1526">
              <w:rPr>
                <w:rStyle w:val="Hyperlink"/>
                <w:noProof/>
              </w:rPr>
              <w:t>Delegation of authority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_Toc492559901 \h </w:instrText>
            </w:r>
            <w:r w:rsidR="00EE4764" w:rsidRPr="005F1526">
              <w:rPr>
                <w:noProof/>
                <w:webHidden/>
              </w:rPr>
            </w:r>
            <w:r w:rsidR="00EE4764" w:rsidRPr="005F1526">
              <w:rPr>
                <w:noProof/>
                <w:webHidden/>
              </w:rPr>
              <w:fldChar w:fldCharType="separate"/>
            </w:r>
            <w:r w:rsidR="00EE4764" w:rsidRPr="005F1526">
              <w:rPr>
                <w:noProof/>
                <w:webHidden/>
              </w:rPr>
              <w:t>40</w:t>
            </w:r>
            <w:r w:rsidR="00EE4764" w:rsidRPr="005F1526">
              <w:rPr>
                <w:noProof/>
                <w:webHidden/>
              </w:rPr>
              <w:fldChar w:fldCharType="end"/>
            </w:r>
          </w:hyperlink>
        </w:p>
        <w:p w14:paraId="2DCC54D8"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02" w:history="1">
            <w:r w:rsidR="00EE4764" w:rsidRPr="005F1526">
              <w:rPr>
                <w:rStyle w:val="Hyperlink"/>
                <w:noProof/>
              </w:rPr>
              <w:t>Audit and Risk Management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_Toc492559902 \h </w:instrText>
            </w:r>
            <w:r w:rsidR="00EE4764" w:rsidRPr="005F1526">
              <w:rPr>
                <w:noProof/>
                <w:webHidden/>
              </w:rPr>
            </w:r>
            <w:r w:rsidR="00EE4764" w:rsidRPr="005F1526">
              <w:rPr>
                <w:noProof/>
                <w:webHidden/>
              </w:rPr>
              <w:fldChar w:fldCharType="separate"/>
            </w:r>
            <w:r w:rsidR="00EE4764" w:rsidRPr="005F1526">
              <w:rPr>
                <w:noProof/>
                <w:webHidden/>
              </w:rPr>
              <w:t>40</w:t>
            </w:r>
            <w:r w:rsidR="00EE4764" w:rsidRPr="005F1526">
              <w:rPr>
                <w:noProof/>
                <w:webHidden/>
              </w:rPr>
              <w:fldChar w:fldCharType="end"/>
            </w:r>
          </w:hyperlink>
        </w:p>
        <w:p w14:paraId="12DFBC5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03" w:history="1">
            <w:r w:rsidR="00EE4764" w:rsidRPr="005F1526">
              <w:rPr>
                <w:rStyle w:val="Hyperlink"/>
                <w:noProof/>
              </w:rPr>
              <w:t>Costs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_Toc492559903 \h </w:instrText>
            </w:r>
            <w:r w:rsidR="00EE4764" w:rsidRPr="005F1526">
              <w:rPr>
                <w:noProof/>
                <w:webHidden/>
              </w:rPr>
            </w:r>
            <w:r w:rsidR="00EE4764" w:rsidRPr="005F1526">
              <w:rPr>
                <w:noProof/>
                <w:webHidden/>
              </w:rPr>
              <w:fldChar w:fldCharType="separate"/>
            </w:r>
            <w:r w:rsidR="00EE4764" w:rsidRPr="005F1526">
              <w:rPr>
                <w:noProof/>
                <w:webHidden/>
              </w:rPr>
              <w:t>41</w:t>
            </w:r>
            <w:r w:rsidR="00EE4764" w:rsidRPr="005F1526">
              <w:rPr>
                <w:noProof/>
                <w:webHidden/>
              </w:rPr>
              <w:fldChar w:fldCharType="end"/>
            </w:r>
          </w:hyperlink>
        </w:p>
        <w:p w14:paraId="2C47F45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04" w:history="1">
            <w:r w:rsidR="00EE4764" w:rsidRPr="005F1526">
              <w:rPr>
                <w:rStyle w:val="Hyperlink"/>
                <w:noProof/>
              </w:rPr>
              <w:t>Medical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_Toc492559904 \h </w:instrText>
            </w:r>
            <w:r w:rsidR="00EE4764" w:rsidRPr="005F1526">
              <w:rPr>
                <w:noProof/>
                <w:webHidden/>
              </w:rPr>
            </w:r>
            <w:r w:rsidR="00EE4764" w:rsidRPr="005F1526">
              <w:rPr>
                <w:noProof/>
                <w:webHidden/>
              </w:rPr>
              <w:fldChar w:fldCharType="separate"/>
            </w:r>
            <w:r w:rsidR="00EE4764" w:rsidRPr="005F1526">
              <w:rPr>
                <w:noProof/>
                <w:webHidden/>
              </w:rPr>
              <w:t>41</w:t>
            </w:r>
            <w:r w:rsidR="00EE4764" w:rsidRPr="005F1526">
              <w:rPr>
                <w:noProof/>
                <w:webHidden/>
              </w:rPr>
              <w:fldChar w:fldCharType="end"/>
            </w:r>
          </w:hyperlink>
        </w:p>
        <w:p w14:paraId="5F76B9E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05" w:history="1">
            <w:r w:rsidR="00EE4764" w:rsidRPr="005F1526">
              <w:rPr>
                <w:rStyle w:val="Hyperlink"/>
                <w:noProof/>
              </w:rPr>
              <w:t>Workplace consultation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_Toc492559905 \h </w:instrText>
            </w:r>
            <w:r w:rsidR="00EE4764" w:rsidRPr="005F1526">
              <w:rPr>
                <w:noProof/>
                <w:webHidden/>
              </w:rPr>
            </w:r>
            <w:r w:rsidR="00EE4764" w:rsidRPr="005F1526">
              <w:rPr>
                <w:noProof/>
                <w:webHidden/>
              </w:rPr>
              <w:fldChar w:fldCharType="separate"/>
            </w:r>
            <w:r w:rsidR="00EE4764" w:rsidRPr="005F1526">
              <w:rPr>
                <w:noProof/>
                <w:webHidden/>
              </w:rPr>
              <w:t>41</w:t>
            </w:r>
            <w:r w:rsidR="00EE4764" w:rsidRPr="005F1526">
              <w:rPr>
                <w:noProof/>
                <w:webHidden/>
              </w:rPr>
              <w:fldChar w:fldCharType="end"/>
            </w:r>
          </w:hyperlink>
        </w:p>
        <w:p w14:paraId="68C6A12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06" w:history="1">
            <w:r w:rsidR="00EE4764" w:rsidRPr="005F1526">
              <w:rPr>
                <w:rStyle w:val="Hyperlink"/>
                <w:noProof/>
              </w:rPr>
              <w:t>Equity and Diversity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_Toc492559906 \h </w:instrText>
            </w:r>
            <w:r w:rsidR="00EE4764" w:rsidRPr="005F1526">
              <w:rPr>
                <w:noProof/>
                <w:webHidden/>
              </w:rPr>
            </w:r>
            <w:r w:rsidR="00EE4764" w:rsidRPr="005F1526">
              <w:rPr>
                <w:noProof/>
                <w:webHidden/>
              </w:rPr>
              <w:fldChar w:fldCharType="separate"/>
            </w:r>
            <w:r w:rsidR="00EE4764" w:rsidRPr="005F1526">
              <w:rPr>
                <w:noProof/>
                <w:webHidden/>
              </w:rPr>
              <w:t>42</w:t>
            </w:r>
            <w:r w:rsidR="00EE4764" w:rsidRPr="005F1526">
              <w:rPr>
                <w:noProof/>
                <w:webHidden/>
              </w:rPr>
              <w:fldChar w:fldCharType="end"/>
            </w:r>
          </w:hyperlink>
        </w:p>
        <w:p w14:paraId="2720D432"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07" w:history="1">
            <w:r w:rsidR="00EE4764" w:rsidRPr="005F1526">
              <w:rPr>
                <w:rStyle w:val="Hyperlink"/>
                <w:noProof/>
              </w:rPr>
              <w:t>Emergency Planning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_Toc492559907 \h </w:instrText>
            </w:r>
            <w:r w:rsidR="00EE4764" w:rsidRPr="005F1526">
              <w:rPr>
                <w:noProof/>
                <w:webHidden/>
              </w:rPr>
            </w:r>
            <w:r w:rsidR="00EE4764" w:rsidRPr="005F1526">
              <w:rPr>
                <w:noProof/>
                <w:webHidden/>
              </w:rPr>
              <w:fldChar w:fldCharType="separate"/>
            </w:r>
            <w:r w:rsidR="00EE4764" w:rsidRPr="005F1526">
              <w:rPr>
                <w:noProof/>
                <w:webHidden/>
              </w:rPr>
              <w:t>43</w:t>
            </w:r>
            <w:r w:rsidR="00EE4764" w:rsidRPr="005F1526">
              <w:rPr>
                <w:noProof/>
                <w:webHidden/>
              </w:rPr>
              <w:fldChar w:fldCharType="end"/>
            </w:r>
          </w:hyperlink>
        </w:p>
        <w:p w14:paraId="31794E2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08" w:history="1">
            <w:r w:rsidR="00EE4764" w:rsidRPr="005F1526">
              <w:rPr>
                <w:rStyle w:val="Hyperlink"/>
                <w:noProof/>
              </w:rPr>
              <w:t>Innovation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_Toc492559908 \h </w:instrText>
            </w:r>
            <w:r w:rsidR="00EE4764" w:rsidRPr="005F1526">
              <w:rPr>
                <w:noProof/>
                <w:webHidden/>
              </w:rPr>
            </w:r>
            <w:r w:rsidR="00EE4764" w:rsidRPr="005F1526">
              <w:rPr>
                <w:noProof/>
                <w:webHidden/>
              </w:rPr>
              <w:fldChar w:fldCharType="separate"/>
            </w:r>
            <w:r w:rsidR="00EE4764" w:rsidRPr="005F1526">
              <w:rPr>
                <w:noProof/>
                <w:webHidden/>
              </w:rPr>
              <w:t>43</w:t>
            </w:r>
            <w:r w:rsidR="00EE4764" w:rsidRPr="005F1526">
              <w:rPr>
                <w:noProof/>
                <w:webHidden/>
              </w:rPr>
              <w:fldChar w:fldCharType="end"/>
            </w:r>
          </w:hyperlink>
        </w:p>
        <w:p w14:paraId="15B79BF7"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09" w:history="1">
            <w:r w:rsidR="00EE4764" w:rsidRPr="005F1526">
              <w:rPr>
                <w:rStyle w:val="Hyperlink"/>
                <w:noProof/>
              </w:rPr>
              <w:t>Joint Consultative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_Toc492559909 \h </w:instrText>
            </w:r>
            <w:r w:rsidR="00EE4764" w:rsidRPr="005F1526">
              <w:rPr>
                <w:noProof/>
                <w:webHidden/>
              </w:rPr>
            </w:r>
            <w:r w:rsidR="00EE4764" w:rsidRPr="005F1526">
              <w:rPr>
                <w:noProof/>
                <w:webHidden/>
              </w:rPr>
              <w:fldChar w:fldCharType="separate"/>
            </w:r>
            <w:r w:rsidR="00EE4764" w:rsidRPr="005F1526">
              <w:rPr>
                <w:noProof/>
                <w:webHidden/>
              </w:rPr>
              <w:t>43</w:t>
            </w:r>
            <w:r w:rsidR="00EE4764" w:rsidRPr="005F1526">
              <w:rPr>
                <w:noProof/>
                <w:webHidden/>
              </w:rPr>
              <w:fldChar w:fldCharType="end"/>
            </w:r>
          </w:hyperlink>
        </w:p>
        <w:p w14:paraId="3FE700E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0" w:history="1">
            <w:r w:rsidR="00EE4764" w:rsidRPr="005F1526">
              <w:rPr>
                <w:rStyle w:val="Hyperlink"/>
                <w:noProof/>
              </w:rPr>
              <w:t>Occupational Safety and Health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_Toc492559910 \h </w:instrText>
            </w:r>
            <w:r w:rsidR="00EE4764" w:rsidRPr="005F1526">
              <w:rPr>
                <w:noProof/>
                <w:webHidden/>
              </w:rPr>
            </w:r>
            <w:r w:rsidR="00EE4764" w:rsidRPr="005F1526">
              <w:rPr>
                <w:noProof/>
                <w:webHidden/>
              </w:rPr>
              <w:fldChar w:fldCharType="separate"/>
            </w:r>
            <w:r w:rsidR="00EE4764" w:rsidRPr="005F1526">
              <w:rPr>
                <w:noProof/>
                <w:webHidden/>
              </w:rPr>
              <w:t>44</w:t>
            </w:r>
            <w:r w:rsidR="00EE4764" w:rsidRPr="005F1526">
              <w:rPr>
                <w:noProof/>
                <w:webHidden/>
              </w:rPr>
              <w:fldChar w:fldCharType="end"/>
            </w:r>
          </w:hyperlink>
        </w:p>
        <w:p w14:paraId="1C19DA1C"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1" w:history="1">
            <w:r w:rsidR="00EE4764" w:rsidRPr="005F1526">
              <w:rPr>
                <w:rStyle w:val="Hyperlink"/>
                <w:noProof/>
              </w:rPr>
              <w:t>KPI Performance Reporting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_Toc492559911 \h </w:instrText>
            </w:r>
            <w:r w:rsidR="00EE4764" w:rsidRPr="005F1526">
              <w:rPr>
                <w:noProof/>
                <w:webHidden/>
              </w:rPr>
            </w:r>
            <w:r w:rsidR="00EE4764" w:rsidRPr="005F1526">
              <w:rPr>
                <w:noProof/>
                <w:webHidden/>
              </w:rPr>
              <w:fldChar w:fldCharType="separate"/>
            </w:r>
            <w:r w:rsidR="00EE4764" w:rsidRPr="005F1526">
              <w:rPr>
                <w:noProof/>
                <w:webHidden/>
              </w:rPr>
              <w:t>44</w:t>
            </w:r>
            <w:r w:rsidR="00EE4764" w:rsidRPr="005F1526">
              <w:rPr>
                <w:noProof/>
                <w:webHidden/>
              </w:rPr>
              <w:fldChar w:fldCharType="end"/>
            </w:r>
          </w:hyperlink>
        </w:p>
        <w:p w14:paraId="26D12F4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2" w:history="1">
            <w:r w:rsidR="00EE4764" w:rsidRPr="005F1526">
              <w:rPr>
                <w:rStyle w:val="Hyperlink"/>
                <w:noProof/>
              </w:rPr>
              <w:t>Risk Management Review Group</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_Toc492559912 \h </w:instrText>
            </w:r>
            <w:r w:rsidR="00EE4764" w:rsidRPr="005F1526">
              <w:rPr>
                <w:noProof/>
                <w:webHidden/>
              </w:rPr>
            </w:r>
            <w:r w:rsidR="00EE4764" w:rsidRPr="005F1526">
              <w:rPr>
                <w:noProof/>
                <w:webHidden/>
              </w:rPr>
              <w:fldChar w:fldCharType="separate"/>
            </w:r>
            <w:r w:rsidR="00EE4764" w:rsidRPr="005F1526">
              <w:rPr>
                <w:noProof/>
                <w:webHidden/>
              </w:rPr>
              <w:t>45</w:t>
            </w:r>
            <w:r w:rsidR="00EE4764" w:rsidRPr="005F1526">
              <w:rPr>
                <w:noProof/>
                <w:webHidden/>
              </w:rPr>
              <w:fldChar w:fldCharType="end"/>
            </w:r>
          </w:hyperlink>
        </w:p>
        <w:p w14:paraId="420E843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13" w:history="1">
            <w:r w:rsidR="00EE4764" w:rsidRPr="005F1526">
              <w:rPr>
                <w:rStyle w:val="Hyperlink"/>
                <w:noProof/>
              </w:rPr>
              <w:t>Complaints handling</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_Toc492559913 \h </w:instrText>
            </w:r>
            <w:r w:rsidR="00EE4764" w:rsidRPr="005F1526">
              <w:rPr>
                <w:noProof/>
                <w:webHidden/>
              </w:rPr>
            </w:r>
            <w:r w:rsidR="00EE4764" w:rsidRPr="005F1526">
              <w:rPr>
                <w:noProof/>
                <w:webHidden/>
              </w:rPr>
              <w:fldChar w:fldCharType="separate"/>
            </w:r>
            <w:r w:rsidR="00EE4764" w:rsidRPr="005F1526">
              <w:rPr>
                <w:noProof/>
                <w:webHidden/>
              </w:rPr>
              <w:t>45</w:t>
            </w:r>
            <w:r w:rsidR="00EE4764" w:rsidRPr="005F1526">
              <w:rPr>
                <w:noProof/>
                <w:webHidden/>
              </w:rPr>
              <w:fldChar w:fldCharType="end"/>
            </w:r>
          </w:hyperlink>
        </w:p>
        <w:p w14:paraId="41F3F7C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4" w:history="1">
            <w:r w:rsidR="00EE4764" w:rsidRPr="005F1526">
              <w:rPr>
                <w:rStyle w:val="Hyperlink"/>
                <w:noProof/>
              </w:rPr>
              <w:t>Customer First Feedback policy and procedures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_Toc492559914 \h </w:instrText>
            </w:r>
            <w:r w:rsidR="00EE4764" w:rsidRPr="005F1526">
              <w:rPr>
                <w:noProof/>
                <w:webHidden/>
              </w:rPr>
            </w:r>
            <w:r w:rsidR="00EE4764" w:rsidRPr="005F1526">
              <w:rPr>
                <w:noProof/>
                <w:webHidden/>
              </w:rPr>
              <w:fldChar w:fldCharType="separate"/>
            </w:r>
            <w:r w:rsidR="00EE4764" w:rsidRPr="005F1526">
              <w:rPr>
                <w:noProof/>
                <w:webHidden/>
              </w:rPr>
              <w:t>45</w:t>
            </w:r>
            <w:r w:rsidR="00EE4764" w:rsidRPr="005F1526">
              <w:rPr>
                <w:noProof/>
                <w:webHidden/>
              </w:rPr>
              <w:fldChar w:fldCharType="end"/>
            </w:r>
          </w:hyperlink>
        </w:p>
        <w:p w14:paraId="477511B7"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5" w:history="1">
            <w:r w:rsidR="00EE4764" w:rsidRPr="005F1526">
              <w:rPr>
                <w:rStyle w:val="Hyperlink"/>
                <w:noProof/>
              </w:rPr>
              <w:t>Complaints against service providers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_Toc492559915 \h </w:instrText>
            </w:r>
            <w:r w:rsidR="00EE4764" w:rsidRPr="005F1526">
              <w:rPr>
                <w:noProof/>
                <w:webHidden/>
              </w:rPr>
            </w:r>
            <w:r w:rsidR="00EE4764" w:rsidRPr="005F1526">
              <w:rPr>
                <w:noProof/>
                <w:webHidden/>
              </w:rPr>
              <w:fldChar w:fldCharType="separate"/>
            </w:r>
            <w:r w:rsidR="00EE4764" w:rsidRPr="005F1526">
              <w:rPr>
                <w:noProof/>
                <w:webHidden/>
              </w:rPr>
              <w:t>46</w:t>
            </w:r>
            <w:r w:rsidR="00EE4764" w:rsidRPr="005F1526">
              <w:rPr>
                <w:noProof/>
                <w:webHidden/>
              </w:rPr>
              <w:fldChar w:fldCharType="end"/>
            </w:r>
          </w:hyperlink>
        </w:p>
        <w:p w14:paraId="7135687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6" w:history="1">
            <w:r w:rsidR="00EE4764" w:rsidRPr="005F1526">
              <w:rPr>
                <w:rStyle w:val="Hyperlink"/>
                <w:noProof/>
              </w:rPr>
              <w:t>Review of the Complaints Management Framework and procedures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_Toc492559916 \h </w:instrText>
            </w:r>
            <w:r w:rsidR="00EE4764" w:rsidRPr="005F1526">
              <w:rPr>
                <w:noProof/>
                <w:webHidden/>
              </w:rPr>
            </w:r>
            <w:r w:rsidR="00EE4764" w:rsidRPr="005F1526">
              <w:rPr>
                <w:noProof/>
                <w:webHidden/>
              </w:rPr>
              <w:fldChar w:fldCharType="separate"/>
            </w:r>
            <w:r w:rsidR="00EE4764" w:rsidRPr="005F1526">
              <w:rPr>
                <w:noProof/>
                <w:webHidden/>
              </w:rPr>
              <w:t>47</w:t>
            </w:r>
            <w:r w:rsidR="00EE4764" w:rsidRPr="005F1526">
              <w:rPr>
                <w:noProof/>
                <w:webHidden/>
              </w:rPr>
              <w:fldChar w:fldCharType="end"/>
            </w:r>
          </w:hyperlink>
        </w:p>
        <w:p w14:paraId="28F5153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17" w:history="1">
            <w:r w:rsidR="00EE4764" w:rsidRPr="005F1526">
              <w:rPr>
                <w:rStyle w:val="Hyperlink"/>
                <w:noProof/>
              </w:rPr>
              <w:t>Communications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_Toc492559917 \h </w:instrText>
            </w:r>
            <w:r w:rsidR="00EE4764" w:rsidRPr="005F1526">
              <w:rPr>
                <w:noProof/>
                <w:webHidden/>
              </w:rPr>
            </w:r>
            <w:r w:rsidR="00EE4764" w:rsidRPr="005F1526">
              <w:rPr>
                <w:noProof/>
                <w:webHidden/>
              </w:rPr>
              <w:fldChar w:fldCharType="separate"/>
            </w:r>
            <w:r w:rsidR="00EE4764" w:rsidRPr="005F1526">
              <w:rPr>
                <w:noProof/>
                <w:webHidden/>
              </w:rPr>
              <w:t>47</w:t>
            </w:r>
            <w:r w:rsidR="00EE4764" w:rsidRPr="005F1526">
              <w:rPr>
                <w:noProof/>
                <w:webHidden/>
              </w:rPr>
              <w:fldChar w:fldCharType="end"/>
            </w:r>
          </w:hyperlink>
        </w:p>
        <w:p w14:paraId="5D3BA82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8" w:history="1">
            <w:r w:rsidR="00EE4764" w:rsidRPr="005F1526">
              <w:rPr>
                <w:rStyle w:val="Hyperlink"/>
                <w:noProof/>
              </w:rPr>
              <w:t>Customer Service Charter</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_Toc492559918 \h </w:instrText>
            </w:r>
            <w:r w:rsidR="00EE4764" w:rsidRPr="005F1526">
              <w:rPr>
                <w:noProof/>
                <w:webHidden/>
              </w:rPr>
            </w:r>
            <w:r w:rsidR="00EE4764" w:rsidRPr="005F1526">
              <w:rPr>
                <w:noProof/>
                <w:webHidden/>
              </w:rPr>
              <w:fldChar w:fldCharType="separate"/>
            </w:r>
            <w:r w:rsidR="00EE4764" w:rsidRPr="005F1526">
              <w:rPr>
                <w:noProof/>
                <w:webHidden/>
              </w:rPr>
              <w:t>47</w:t>
            </w:r>
            <w:r w:rsidR="00EE4764" w:rsidRPr="005F1526">
              <w:rPr>
                <w:noProof/>
                <w:webHidden/>
              </w:rPr>
              <w:fldChar w:fldCharType="end"/>
            </w:r>
          </w:hyperlink>
        </w:p>
        <w:p w14:paraId="54AFFEAC"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19" w:history="1">
            <w:r w:rsidR="00EE4764" w:rsidRPr="005F1526">
              <w:rPr>
                <w:rStyle w:val="Hyperlink"/>
                <w:rFonts w:eastAsiaTheme="majorEastAsia"/>
                <w:noProof/>
              </w:rPr>
              <w:t>Communications Protocol</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_Toc492559919 \h </w:instrText>
            </w:r>
            <w:r w:rsidR="00EE4764" w:rsidRPr="005F1526">
              <w:rPr>
                <w:noProof/>
                <w:webHidden/>
              </w:rPr>
            </w:r>
            <w:r w:rsidR="00EE4764" w:rsidRPr="005F1526">
              <w:rPr>
                <w:noProof/>
                <w:webHidden/>
              </w:rPr>
              <w:fldChar w:fldCharType="separate"/>
            </w:r>
            <w:r w:rsidR="00EE4764" w:rsidRPr="005F1526">
              <w:rPr>
                <w:noProof/>
                <w:webHidden/>
              </w:rPr>
              <w:t>47</w:t>
            </w:r>
            <w:r w:rsidR="00EE4764" w:rsidRPr="005F1526">
              <w:rPr>
                <w:noProof/>
                <w:webHidden/>
              </w:rPr>
              <w:fldChar w:fldCharType="end"/>
            </w:r>
          </w:hyperlink>
        </w:p>
        <w:p w14:paraId="7EC9E007"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20" w:history="1">
            <w:r w:rsidR="00EE4764" w:rsidRPr="005F1526">
              <w:rPr>
                <w:rStyle w:val="Hyperlink"/>
                <w:noProof/>
                <w:lang w:val="en-GB" w:eastAsia="en-AU"/>
              </w:rPr>
              <w:t>Ministerial correspondence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_Toc492559920 \h </w:instrText>
            </w:r>
            <w:r w:rsidR="00EE4764" w:rsidRPr="005F1526">
              <w:rPr>
                <w:noProof/>
                <w:webHidden/>
              </w:rPr>
            </w:r>
            <w:r w:rsidR="00EE4764" w:rsidRPr="005F1526">
              <w:rPr>
                <w:noProof/>
                <w:webHidden/>
              </w:rPr>
              <w:fldChar w:fldCharType="separate"/>
            </w:r>
            <w:r w:rsidR="00EE4764" w:rsidRPr="005F1526">
              <w:rPr>
                <w:noProof/>
                <w:webHidden/>
              </w:rPr>
              <w:t>47</w:t>
            </w:r>
            <w:r w:rsidR="00EE4764" w:rsidRPr="005F1526">
              <w:rPr>
                <w:noProof/>
                <w:webHidden/>
              </w:rPr>
              <w:fldChar w:fldCharType="end"/>
            </w:r>
          </w:hyperlink>
        </w:p>
        <w:p w14:paraId="21A45AB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21" w:history="1">
            <w:r w:rsidR="00EE4764" w:rsidRPr="005F1526">
              <w:rPr>
                <w:rStyle w:val="Hyperlink"/>
                <w:noProof/>
              </w:rPr>
              <w:t>Board Governance Policy: Official Communication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_Toc492559921 \h </w:instrText>
            </w:r>
            <w:r w:rsidR="00EE4764" w:rsidRPr="005F1526">
              <w:rPr>
                <w:noProof/>
                <w:webHidden/>
              </w:rPr>
            </w:r>
            <w:r w:rsidR="00EE4764" w:rsidRPr="005F1526">
              <w:rPr>
                <w:noProof/>
                <w:webHidden/>
              </w:rPr>
              <w:fldChar w:fldCharType="separate"/>
            </w:r>
            <w:r w:rsidR="00EE4764" w:rsidRPr="005F1526">
              <w:rPr>
                <w:noProof/>
                <w:webHidden/>
              </w:rPr>
              <w:t>48</w:t>
            </w:r>
            <w:r w:rsidR="00EE4764" w:rsidRPr="005F1526">
              <w:rPr>
                <w:noProof/>
                <w:webHidden/>
              </w:rPr>
              <w:fldChar w:fldCharType="end"/>
            </w:r>
          </w:hyperlink>
        </w:p>
        <w:p w14:paraId="3937EC6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22" w:history="1">
            <w:r w:rsidR="00EE4764" w:rsidRPr="005F1526">
              <w:rPr>
                <w:rStyle w:val="Hyperlink"/>
                <w:noProof/>
              </w:rPr>
              <w:t>Public Interest Disclosure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_Toc492559922 \h </w:instrText>
            </w:r>
            <w:r w:rsidR="00EE4764" w:rsidRPr="005F1526">
              <w:rPr>
                <w:noProof/>
                <w:webHidden/>
              </w:rPr>
            </w:r>
            <w:r w:rsidR="00EE4764" w:rsidRPr="005F1526">
              <w:rPr>
                <w:noProof/>
                <w:webHidden/>
              </w:rPr>
              <w:fldChar w:fldCharType="separate"/>
            </w:r>
            <w:r w:rsidR="00EE4764" w:rsidRPr="005F1526">
              <w:rPr>
                <w:noProof/>
                <w:webHidden/>
              </w:rPr>
              <w:t>48</w:t>
            </w:r>
            <w:r w:rsidR="00EE4764" w:rsidRPr="005F1526">
              <w:rPr>
                <w:noProof/>
                <w:webHidden/>
              </w:rPr>
              <w:fldChar w:fldCharType="end"/>
            </w:r>
          </w:hyperlink>
        </w:p>
        <w:p w14:paraId="317401E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23" w:history="1">
            <w:r w:rsidR="00EE4764" w:rsidRPr="005F1526">
              <w:rPr>
                <w:rStyle w:val="Hyperlink"/>
                <w:noProof/>
              </w:rPr>
              <w:t>Freedom of Information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_Toc492559923 \h </w:instrText>
            </w:r>
            <w:r w:rsidR="00EE4764" w:rsidRPr="005F1526">
              <w:rPr>
                <w:noProof/>
                <w:webHidden/>
              </w:rPr>
            </w:r>
            <w:r w:rsidR="00EE4764" w:rsidRPr="005F1526">
              <w:rPr>
                <w:noProof/>
                <w:webHidden/>
              </w:rPr>
              <w:fldChar w:fldCharType="separate"/>
            </w:r>
            <w:r w:rsidR="00EE4764" w:rsidRPr="005F1526">
              <w:rPr>
                <w:noProof/>
                <w:webHidden/>
              </w:rPr>
              <w:t>48</w:t>
            </w:r>
            <w:r w:rsidR="00EE4764" w:rsidRPr="005F1526">
              <w:rPr>
                <w:noProof/>
                <w:webHidden/>
              </w:rPr>
              <w:fldChar w:fldCharType="end"/>
            </w:r>
          </w:hyperlink>
        </w:p>
        <w:p w14:paraId="4A7AE63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24" w:history="1">
            <w:r w:rsidR="00EE4764" w:rsidRPr="005F1526">
              <w:rPr>
                <w:rStyle w:val="Hyperlink"/>
                <w:noProof/>
              </w:rPr>
              <w:t>Additional communications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_Toc492559924 \h </w:instrText>
            </w:r>
            <w:r w:rsidR="00EE4764" w:rsidRPr="005F1526">
              <w:rPr>
                <w:noProof/>
                <w:webHidden/>
              </w:rPr>
            </w:r>
            <w:r w:rsidR="00EE4764" w:rsidRPr="005F1526">
              <w:rPr>
                <w:noProof/>
                <w:webHidden/>
              </w:rPr>
              <w:fldChar w:fldCharType="separate"/>
            </w:r>
            <w:r w:rsidR="00EE4764" w:rsidRPr="005F1526">
              <w:rPr>
                <w:noProof/>
                <w:webHidden/>
              </w:rPr>
              <w:t>48</w:t>
            </w:r>
            <w:r w:rsidR="00EE4764" w:rsidRPr="005F1526">
              <w:rPr>
                <w:noProof/>
                <w:webHidden/>
              </w:rPr>
              <w:fldChar w:fldCharType="end"/>
            </w:r>
          </w:hyperlink>
        </w:p>
        <w:p w14:paraId="67DFD01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25" w:history="1">
            <w:r w:rsidR="00EE4764" w:rsidRPr="005F1526">
              <w:rPr>
                <w:rStyle w:val="Hyperlink"/>
                <w:noProof/>
              </w:rPr>
              <w:t>Risk management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_Toc492559925 \h </w:instrText>
            </w:r>
            <w:r w:rsidR="00EE4764" w:rsidRPr="005F1526">
              <w:rPr>
                <w:noProof/>
                <w:webHidden/>
              </w:rPr>
            </w:r>
            <w:r w:rsidR="00EE4764" w:rsidRPr="005F1526">
              <w:rPr>
                <w:noProof/>
                <w:webHidden/>
              </w:rPr>
              <w:fldChar w:fldCharType="separate"/>
            </w:r>
            <w:r w:rsidR="00EE4764" w:rsidRPr="005F1526">
              <w:rPr>
                <w:noProof/>
                <w:webHidden/>
              </w:rPr>
              <w:t>49</w:t>
            </w:r>
            <w:r w:rsidR="00EE4764" w:rsidRPr="005F1526">
              <w:rPr>
                <w:noProof/>
                <w:webHidden/>
              </w:rPr>
              <w:fldChar w:fldCharType="end"/>
            </w:r>
          </w:hyperlink>
        </w:p>
        <w:p w14:paraId="103F981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26" w:history="1">
            <w:r w:rsidR="00EE4764" w:rsidRPr="005F1526">
              <w:rPr>
                <w:rStyle w:val="Hyperlink"/>
                <w:noProof/>
              </w:rPr>
              <w:t>Enterprise Risk Management Framework</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_Toc492559926 \h </w:instrText>
            </w:r>
            <w:r w:rsidR="00EE4764" w:rsidRPr="005F1526">
              <w:rPr>
                <w:noProof/>
                <w:webHidden/>
              </w:rPr>
            </w:r>
            <w:r w:rsidR="00EE4764" w:rsidRPr="005F1526">
              <w:rPr>
                <w:noProof/>
                <w:webHidden/>
              </w:rPr>
              <w:fldChar w:fldCharType="separate"/>
            </w:r>
            <w:r w:rsidR="00EE4764" w:rsidRPr="005F1526">
              <w:rPr>
                <w:noProof/>
                <w:webHidden/>
              </w:rPr>
              <w:t>49</w:t>
            </w:r>
            <w:r w:rsidR="00EE4764" w:rsidRPr="005F1526">
              <w:rPr>
                <w:noProof/>
                <w:webHidden/>
              </w:rPr>
              <w:fldChar w:fldCharType="end"/>
            </w:r>
          </w:hyperlink>
        </w:p>
        <w:p w14:paraId="72BB777C"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27" w:history="1">
            <w:r w:rsidR="00EE4764" w:rsidRPr="005F1526">
              <w:rPr>
                <w:rStyle w:val="Hyperlink"/>
              </w:rPr>
              <w:t>Performance Management Framework</w:t>
            </w:r>
            <w:r w:rsidR="00EE4764" w:rsidRPr="005F1526">
              <w:rPr>
                <w:webHidden/>
              </w:rPr>
              <w:tab/>
            </w:r>
            <w:r w:rsidR="00EE4764" w:rsidRPr="005F1526">
              <w:rPr>
                <w:webHidden/>
              </w:rPr>
              <w:fldChar w:fldCharType="begin"/>
            </w:r>
            <w:r w:rsidR="00EE4764" w:rsidRPr="005F1526">
              <w:rPr>
                <w:webHidden/>
              </w:rPr>
              <w:instrText xml:space="preserve"> PAGEREF _Toc492559927 \h </w:instrText>
            </w:r>
            <w:r w:rsidR="00EE4764" w:rsidRPr="005F1526">
              <w:rPr>
                <w:webHidden/>
              </w:rPr>
            </w:r>
            <w:r w:rsidR="00EE4764" w:rsidRPr="005F1526">
              <w:rPr>
                <w:webHidden/>
              </w:rPr>
              <w:fldChar w:fldCharType="separate"/>
            </w:r>
            <w:r w:rsidR="00EE4764" w:rsidRPr="005F1526">
              <w:rPr>
                <w:webHidden/>
              </w:rPr>
              <w:t>50</w:t>
            </w:r>
            <w:r w:rsidR="00EE4764" w:rsidRPr="005F1526">
              <w:rPr>
                <w:webHidden/>
              </w:rPr>
              <w:fldChar w:fldCharType="end"/>
            </w:r>
          </w:hyperlink>
        </w:p>
        <w:p w14:paraId="1CE3BFE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28" w:history="1">
            <w:r w:rsidR="00EE4764" w:rsidRPr="005F1526">
              <w:rPr>
                <w:rStyle w:val="Hyperlink"/>
                <w:noProof/>
              </w:rPr>
              <w:t>Outcome Based Management structure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_Toc492559928 \h </w:instrText>
            </w:r>
            <w:r w:rsidR="00EE4764" w:rsidRPr="005F1526">
              <w:rPr>
                <w:noProof/>
                <w:webHidden/>
              </w:rPr>
            </w:r>
            <w:r w:rsidR="00EE4764" w:rsidRPr="005F1526">
              <w:rPr>
                <w:noProof/>
                <w:webHidden/>
              </w:rPr>
              <w:fldChar w:fldCharType="separate"/>
            </w:r>
            <w:r w:rsidR="00EE4764" w:rsidRPr="005F1526">
              <w:rPr>
                <w:noProof/>
                <w:webHidden/>
              </w:rPr>
              <w:t>50</w:t>
            </w:r>
            <w:r w:rsidR="00EE4764" w:rsidRPr="005F1526">
              <w:rPr>
                <w:noProof/>
                <w:webHidden/>
              </w:rPr>
              <w:fldChar w:fldCharType="end"/>
            </w:r>
          </w:hyperlink>
        </w:p>
        <w:p w14:paraId="6846553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29" w:history="1">
            <w:r w:rsidR="00EE4764" w:rsidRPr="005F1526">
              <w:rPr>
                <w:rStyle w:val="Hyperlink"/>
                <w:noProof/>
              </w:rPr>
              <w:t>Other government goals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_Toc492559929 \h </w:instrText>
            </w:r>
            <w:r w:rsidR="00EE4764" w:rsidRPr="005F1526">
              <w:rPr>
                <w:noProof/>
                <w:webHidden/>
              </w:rPr>
            </w:r>
            <w:r w:rsidR="00EE4764" w:rsidRPr="005F1526">
              <w:rPr>
                <w:noProof/>
                <w:webHidden/>
              </w:rPr>
              <w:fldChar w:fldCharType="separate"/>
            </w:r>
            <w:r w:rsidR="00EE4764" w:rsidRPr="005F1526">
              <w:rPr>
                <w:noProof/>
                <w:webHidden/>
              </w:rPr>
              <w:t>51</w:t>
            </w:r>
            <w:r w:rsidR="00EE4764" w:rsidRPr="005F1526">
              <w:rPr>
                <w:noProof/>
                <w:webHidden/>
              </w:rPr>
              <w:fldChar w:fldCharType="end"/>
            </w:r>
          </w:hyperlink>
        </w:p>
        <w:p w14:paraId="6D3F02D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30" w:history="1">
            <w:r w:rsidR="00EE4764" w:rsidRPr="005F1526">
              <w:rPr>
                <w:rStyle w:val="Hyperlink"/>
                <w:noProof/>
              </w:rPr>
              <w:t>Shared responsibilities with other agencies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_Toc492559930 \h </w:instrText>
            </w:r>
            <w:r w:rsidR="00EE4764" w:rsidRPr="005F1526">
              <w:rPr>
                <w:noProof/>
                <w:webHidden/>
              </w:rPr>
            </w:r>
            <w:r w:rsidR="00EE4764" w:rsidRPr="005F1526">
              <w:rPr>
                <w:noProof/>
                <w:webHidden/>
              </w:rPr>
              <w:fldChar w:fldCharType="separate"/>
            </w:r>
            <w:r w:rsidR="00EE4764" w:rsidRPr="005F1526">
              <w:rPr>
                <w:noProof/>
                <w:webHidden/>
              </w:rPr>
              <w:t>51</w:t>
            </w:r>
            <w:r w:rsidR="00EE4764" w:rsidRPr="005F1526">
              <w:rPr>
                <w:noProof/>
                <w:webHidden/>
              </w:rPr>
              <w:fldChar w:fldCharType="end"/>
            </w:r>
          </w:hyperlink>
        </w:p>
        <w:p w14:paraId="255C6A8A"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31" w:history="1">
            <w:r w:rsidR="00EE4764" w:rsidRPr="005F1526">
              <w:rPr>
                <w:rStyle w:val="Hyperlink"/>
                <w:noProof/>
              </w:rPr>
              <w:t>How we measure our performance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_Toc492559931 \h </w:instrText>
            </w:r>
            <w:r w:rsidR="00EE4764" w:rsidRPr="005F1526">
              <w:rPr>
                <w:noProof/>
                <w:webHidden/>
              </w:rPr>
            </w:r>
            <w:r w:rsidR="00EE4764" w:rsidRPr="005F1526">
              <w:rPr>
                <w:noProof/>
                <w:webHidden/>
              </w:rPr>
              <w:fldChar w:fldCharType="separate"/>
            </w:r>
            <w:r w:rsidR="00EE4764" w:rsidRPr="005F1526">
              <w:rPr>
                <w:noProof/>
                <w:webHidden/>
              </w:rPr>
              <w:t>52</w:t>
            </w:r>
            <w:r w:rsidR="00EE4764" w:rsidRPr="005F1526">
              <w:rPr>
                <w:noProof/>
                <w:webHidden/>
              </w:rPr>
              <w:fldChar w:fldCharType="end"/>
            </w:r>
          </w:hyperlink>
        </w:p>
        <w:p w14:paraId="656FFCC8"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32" w:history="1">
            <w:r w:rsidR="00EE4764" w:rsidRPr="005F1526">
              <w:rPr>
                <w:rStyle w:val="Hyperlink"/>
                <w:noProof/>
              </w:rPr>
              <w:t>Key Performance Indicators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_Toc492559932 \h </w:instrText>
            </w:r>
            <w:r w:rsidR="00EE4764" w:rsidRPr="005F1526">
              <w:rPr>
                <w:noProof/>
                <w:webHidden/>
              </w:rPr>
            </w:r>
            <w:r w:rsidR="00EE4764" w:rsidRPr="005F1526">
              <w:rPr>
                <w:noProof/>
                <w:webHidden/>
              </w:rPr>
              <w:fldChar w:fldCharType="separate"/>
            </w:r>
            <w:r w:rsidR="00EE4764" w:rsidRPr="005F1526">
              <w:rPr>
                <w:noProof/>
                <w:webHidden/>
              </w:rPr>
              <w:t>52</w:t>
            </w:r>
            <w:r w:rsidR="00EE4764" w:rsidRPr="005F1526">
              <w:rPr>
                <w:noProof/>
                <w:webHidden/>
              </w:rPr>
              <w:fldChar w:fldCharType="end"/>
            </w:r>
          </w:hyperlink>
        </w:p>
        <w:p w14:paraId="14417DE5"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33" w:history="1">
            <w:r w:rsidR="00EE4764" w:rsidRPr="005F1526">
              <w:rPr>
                <w:rStyle w:val="Hyperlink"/>
              </w:rPr>
              <w:t>People</w:t>
            </w:r>
            <w:r w:rsidR="00EE4764" w:rsidRPr="005F1526">
              <w:rPr>
                <w:webHidden/>
              </w:rPr>
              <w:tab/>
            </w:r>
            <w:r w:rsidR="00EE4764" w:rsidRPr="005F1526">
              <w:rPr>
                <w:webHidden/>
              </w:rPr>
              <w:fldChar w:fldCharType="begin"/>
            </w:r>
            <w:r w:rsidR="00EE4764" w:rsidRPr="005F1526">
              <w:rPr>
                <w:webHidden/>
              </w:rPr>
              <w:instrText xml:space="preserve"> PAGEREF _Toc492559933 \h </w:instrText>
            </w:r>
            <w:r w:rsidR="00EE4764" w:rsidRPr="005F1526">
              <w:rPr>
                <w:webHidden/>
              </w:rPr>
            </w:r>
            <w:r w:rsidR="00EE4764" w:rsidRPr="005F1526">
              <w:rPr>
                <w:webHidden/>
              </w:rPr>
              <w:fldChar w:fldCharType="separate"/>
            </w:r>
            <w:r w:rsidR="00EE4764" w:rsidRPr="005F1526">
              <w:rPr>
                <w:webHidden/>
              </w:rPr>
              <w:t>54</w:t>
            </w:r>
            <w:r w:rsidR="00EE4764" w:rsidRPr="005F1526">
              <w:rPr>
                <w:webHidden/>
              </w:rPr>
              <w:fldChar w:fldCharType="end"/>
            </w:r>
          </w:hyperlink>
        </w:p>
        <w:p w14:paraId="2F87699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34" w:history="1">
            <w:r w:rsidR="00EE4764" w:rsidRPr="005F1526">
              <w:rPr>
                <w:rStyle w:val="Hyperlink"/>
                <w:noProof/>
              </w:rPr>
              <w:t>Workforce profile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_Toc492559934 \h </w:instrText>
            </w:r>
            <w:r w:rsidR="00EE4764" w:rsidRPr="005F1526">
              <w:rPr>
                <w:noProof/>
                <w:webHidden/>
              </w:rPr>
            </w:r>
            <w:r w:rsidR="00EE4764" w:rsidRPr="005F1526">
              <w:rPr>
                <w:noProof/>
                <w:webHidden/>
              </w:rPr>
              <w:fldChar w:fldCharType="separate"/>
            </w:r>
            <w:r w:rsidR="00EE4764" w:rsidRPr="005F1526">
              <w:rPr>
                <w:noProof/>
                <w:webHidden/>
              </w:rPr>
              <w:t>54</w:t>
            </w:r>
            <w:r w:rsidR="00EE4764" w:rsidRPr="005F1526">
              <w:rPr>
                <w:noProof/>
                <w:webHidden/>
              </w:rPr>
              <w:fldChar w:fldCharType="end"/>
            </w:r>
          </w:hyperlink>
        </w:p>
        <w:p w14:paraId="78EBD1C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35" w:history="1">
            <w:r w:rsidR="00EE4764" w:rsidRPr="005F1526">
              <w:rPr>
                <w:rStyle w:val="Hyperlink"/>
                <w:noProof/>
              </w:rPr>
              <w:t>Workforce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_Toc492559935 \h </w:instrText>
            </w:r>
            <w:r w:rsidR="00EE4764" w:rsidRPr="005F1526">
              <w:rPr>
                <w:noProof/>
                <w:webHidden/>
              </w:rPr>
            </w:r>
            <w:r w:rsidR="00EE4764" w:rsidRPr="005F1526">
              <w:rPr>
                <w:noProof/>
                <w:webHidden/>
              </w:rPr>
              <w:fldChar w:fldCharType="separate"/>
            </w:r>
            <w:r w:rsidR="00EE4764" w:rsidRPr="005F1526">
              <w:rPr>
                <w:noProof/>
                <w:webHidden/>
              </w:rPr>
              <w:t>54</w:t>
            </w:r>
            <w:r w:rsidR="00EE4764" w:rsidRPr="005F1526">
              <w:rPr>
                <w:noProof/>
                <w:webHidden/>
              </w:rPr>
              <w:fldChar w:fldCharType="end"/>
            </w:r>
          </w:hyperlink>
        </w:p>
        <w:p w14:paraId="09DB910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36" w:history="1">
            <w:r w:rsidR="00EE4764" w:rsidRPr="005F1526">
              <w:rPr>
                <w:rStyle w:val="Hyperlink"/>
                <w:noProof/>
              </w:rPr>
              <w:t>Staff engagement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_Toc492559936 \h </w:instrText>
            </w:r>
            <w:r w:rsidR="00EE4764" w:rsidRPr="005F1526">
              <w:rPr>
                <w:noProof/>
                <w:webHidden/>
              </w:rPr>
            </w:r>
            <w:r w:rsidR="00EE4764" w:rsidRPr="005F1526">
              <w:rPr>
                <w:noProof/>
                <w:webHidden/>
              </w:rPr>
              <w:fldChar w:fldCharType="separate"/>
            </w:r>
            <w:r w:rsidR="00EE4764" w:rsidRPr="005F1526">
              <w:rPr>
                <w:noProof/>
                <w:webHidden/>
              </w:rPr>
              <w:t>55</w:t>
            </w:r>
            <w:r w:rsidR="00EE4764" w:rsidRPr="005F1526">
              <w:rPr>
                <w:noProof/>
                <w:webHidden/>
              </w:rPr>
              <w:fldChar w:fldCharType="end"/>
            </w:r>
          </w:hyperlink>
        </w:p>
        <w:p w14:paraId="47580D1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37" w:history="1">
            <w:r w:rsidR="00EE4764" w:rsidRPr="005F1526">
              <w:rPr>
                <w:rStyle w:val="Hyperlink"/>
                <w:noProof/>
              </w:rPr>
              <w:t>Staff perceptions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_Toc492559937 \h </w:instrText>
            </w:r>
            <w:r w:rsidR="00EE4764" w:rsidRPr="005F1526">
              <w:rPr>
                <w:noProof/>
                <w:webHidden/>
              </w:rPr>
            </w:r>
            <w:r w:rsidR="00EE4764" w:rsidRPr="005F1526">
              <w:rPr>
                <w:noProof/>
                <w:webHidden/>
              </w:rPr>
              <w:fldChar w:fldCharType="separate"/>
            </w:r>
            <w:r w:rsidR="00EE4764" w:rsidRPr="005F1526">
              <w:rPr>
                <w:noProof/>
                <w:webHidden/>
              </w:rPr>
              <w:t>55</w:t>
            </w:r>
            <w:r w:rsidR="00EE4764" w:rsidRPr="005F1526">
              <w:rPr>
                <w:noProof/>
                <w:webHidden/>
              </w:rPr>
              <w:fldChar w:fldCharType="end"/>
            </w:r>
          </w:hyperlink>
        </w:p>
        <w:p w14:paraId="17FA1640"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38" w:history="1">
            <w:r w:rsidR="00EE4764" w:rsidRPr="005F1526">
              <w:rPr>
                <w:rStyle w:val="Hyperlink"/>
              </w:rPr>
              <w:t>Open and transparent reporting</w:t>
            </w:r>
            <w:r w:rsidR="00EE4764" w:rsidRPr="005F1526">
              <w:rPr>
                <w:webHidden/>
              </w:rPr>
              <w:tab/>
            </w:r>
            <w:r w:rsidR="00EE4764" w:rsidRPr="005F1526">
              <w:rPr>
                <w:webHidden/>
              </w:rPr>
              <w:fldChar w:fldCharType="begin"/>
            </w:r>
            <w:r w:rsidR="00EE4764" w:rsidRPr="005F1526">
              <w:rPr>
                <w:webHidden/>
              </w:rPr>
              <w:instrText xml:space="preserve"> PAGEREF _Toc492559938 \h </w:instrText>
            </w:r>
            <w:r w:rsidR="00EE4764" w:rsidRPr="005F1526">
              <w:rPr>
                <w:webHidden/>
              </w:rPr>
            </w:r>
            <w:r w:rsidR="00EE4764" w:rsidRPr="005F1526">
              <w:rPr>
                <w:webHidden/>
              </w:rPr>
              <w:fldChar w:fldCharType="separate"/>
            </w:r>
            <w:r w:rsidR="00EE4764" w:rsidRPr="005F1526">
              <w:rPr>
                <w:webHidden/>
              </w:rPr>
              <w:t>56</w:t>
            </w:r>
            <w:r w:rsidR="00EE4764" w:rsidRPr="005F1526">
              <w:rPr>
                <w:webHidden/>
              </w:rPr>
              <w:fldChar w:fldCharType="end"/>
            </w:r>
          </w:hyperlink>
        </w:p>
        <w:p w14:paraId="70345D41"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39" w:history="1">
            <w:r w:rsidR="00EE4764" w:rsidRPr="005F1526">
              <w:rPr>
                <w:rStyle w:val="Hyperlink"/>
              </w:rPr>
              <w:t>Comparative overview</w:t>
            </w:r>
            <w:r w:rsidR="00EE4764" w:rsidRPr="005F1526">
              <w:rPr>
                <w:webHidden/>
              </w:rPr>
              <w:tab/>
            </w:r>
            <w:r w:rsidR="00EE4764" w:rsidRPr="005F1526">
              <w:rPr>
                <w:webHidden/>
              </w:rPr>
              <w:fldChar w:fldCharType="begin"/>
            </w:r>
            <w:r w:rsidR="00EE4764" w:rsidRPr="005F1526">
              <w:rPr>
                <w:webHidden/>
              </w:rPr>
              <w:instrText xml:space="preserve"> PAGEREF _Toc492559939 \h </w:instrText>
            </w:r>
            <w:r w:rsidR="00EE4764" w:rsidRPr="005F1526">
              <w:rPr>
                <w:webHidden/>
              </w:rPr>
            </w:r>
            <w:r w:rsidR="00EE4764" w:rsidRPr="005F1526">
              <w:rPr>
                <w:webHidden/>
              </w:rPr>
              <w:fldChar w:fldCharType="separate"/>
            </w:r>
            <w:r w:rsidR="00EE4764" w:rsidRPr="005F1526">
              <w:rPr>
                <w:webHidden/>
              </w:rPr>
              <w:t>57</w:t>
            </w:r>
            <w:r w:rsidR="00EE4764" w:rsidRPr="005F1526">
              <w:rPr>
                <w:webHidden/>
              </w:rPr>
              <w:fldChar w:fldCharType="end"/>
            </w:r>
          </w:hyperlink>
        </w:p>
        <w:p w14:paraId="23EA75CF"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40" w:history="1">
            <w:r w:rsidR="00EE4764" w:rsidRPr="005F1526">
              <w:rPr>
                <w:rStyle w:val="Hyperlink"/>
              </w:rPr>
              <w:t>Scheme performance report</w:t>
            </w:r>
            <w:r w:rsidR="00EE4764" w:rsidRPr="005F1526">
              <w:rPr>
                <w:webHidden/>
              </w:rPr>
              <w:tab/>
            </w:r>
            <w:r w:rsidR="00EE4764" w:rsidRPr="005F1526">
              <w:rPr>
                <w:webHidden/>
              </w:rPr>
              <w:fldChar w:fldCharType="begin"/>
            </w:r>
            <w:r w:rsidR="00EE4764" w:rsidRPr="005F1526">
              <w:rPr>
                <w:webHidden/>
              </w:rPr>
              <w:instrText xml:space="preserve"> PAGEREF _Toc492559940 \h </w:instrText>
            </w:r>
            <w:r w:rsidR="00EE4764" w:rsidRPr="005F1526">
              <w:rPr>
                <w:webHidden/>
              </w:rPr>
            </w:r>
            <w:r w:rsidR="00EE4764" w:rsidRPr="005F1526">
              <w:rPr>
                <w:webHidden/>
              </w:rPr>
              <w:fldChar w:fldCharType="separate"/>
            </w:r>
            <w:r w:rsidR="00EE4764" w:rsidRPr="005F1526">
              <w:rPr>
                <w:webHidden/>
              </w:rPr>
              <w:t>57</w:t>
            </w:r>
            <w:r w:rsidR="00EE4764" w:rsidRPr="005F1526">
              <w:rPr>
                <w:webHidden/>
              </w:rPr>
              <w:fldChar w:fldCharType="end"/>
            </w:r>
          </w:hyperlink>
        </w:p>
        <w:p w14:paraId="74B64EF4"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41" w:history="1">
            <w:r w:rsidR="00EE4764" w:rsidRPr="005F1526">
              <w:rPr>
                <w:rStyle w:val="Hyperlink"/>
                <w:noProof/>
                <w:lang w:val="en-US"/>
              </w:rPr>
              <w:t>Claim numbers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_Toc492559941 \h </w:instrText>
            </w:r>
            <w:r w:rsidR="00EE4764" w:rsidRPr="005F1526">
              <w:rPr>
                <w:noProof/>
                <w:webHidden/>
              </w:rPr>
            </w:r>
            <w:r w:rsidR="00EE4764" w:rsidRPr="005F1526">
              <w:rPr>
                <w:noProof/>
                <w:webHidden/>
              </w:rPr>
              <w:fldChar w:fldCharType="separate"/>
            </w:r>
            <w:r w:rsidR="00EE4764" w:rsidRPr="005F1526">
              <w:rPr>
                <w:noProof/>
                <w:webHidden/>
              </w:rPr>
              <w:t>57</w:t>
            </w:r>
            <w:r w:rsidR="00EE4764" w:rsidRPr="005F1526">
              <w:rPr>
                <w:noProof/>
                <w:webHidden/>
              </w:rPr>
              <w:fldChar w:fldCharType="end"/>
            </w:r>
          </w:hyperlink>
        </w:p>
        <w:p w14:paraId="10FFCEC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42" w:history="1">
            <w:r w:rsidR="00EE4764" w:rsidRPr="005F1526">
              <w:rPr>
                <w:rStyle w:val="Hyperlink"/>
                <w:noProof/>
                <w:lang w:val="en-US"/>
              </w:rPr>
              <w:t>Claim trends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_Toc492559942 \h </w:instrText>
            </w:r>
            <w:r w:rsidR="00EE4764" w:rsidRPr="005F1526">
              <w:rPr>
                <w:noProof/>
                <w:webHidden/>
              </w:rPr>
            </w:r>
            <w:r w:rsidR="00EE4764" w:rsidRPr="005F1526">
              <w:rPr>
                <w:noProof/>
                <w:webHidden/>
              </w:rPr>
              <w:fldChar w:fldCharType="separate"/>
            </w:r>
            <w:r w:rsidR="00EE4764" w:rsidRPr="005F1526">
              <w:rPr>
                <w:noProof/>
                <w:webHidden/>
              </w:rPr>
              <w:t>58</w:t>
            </w:r>
            <w:r w:rsidR="00EE4764" w:rsidRPr="005F1526">
              <w:rPr>
                <w:noProof/>
                <w:webHidden/>
              </w:rPr>
              <w:fldChar w:fldCharType="end"/>
            </w:r>
          </w:hyperlink>
        </w:p>
        <w:p w14:paraId="40AD07C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43" w:history="1">
            <w:r w:rsidR="00EE4764" w:rsidRPr="005F1526">
              <w:rPr>
                <w:rStyle w:val="Hyperlink"/>
                <w:noProof/>
                <w:lang w:val="en-US"/>
              </w:rPr>
              <w:t>Frequency rates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_Toc492559943 \h </w:instrText>
            </w:r>
            <w:r w:rsidR="00EE4764" w:rsidRPr="005F1526">
              <w:rPr>
                <w:noProof/>
                <w:webHidden/>
              </w:rPr>
            </w:r>
            <w:r w:rsidR="00EE4764" w:rsidRPr="005F1526">
              <w:rPr>
                <w:noProof/>
                <w:webHidden/>
              </w:rPr>
              <w:fldChar w:fldCharType="separate"/>
            </w:r>
            <w:r w:rsidR="00EE4764" w:rsidRPr="005F1526">
              <w:rPr>
                <w:noProof/>
                <w:webHidden/>
              </w:rPr>
              <w:t>60</w:t>
            </w:r>
            <w:r w:rsidR="00EE4764" w:rsidRPr="005F1526">
              <w:rPr>
                <w:noProof/>
                <w:webHidden/>
              </w:rPr>
              <w:fldChar w:fldCharType="end"/>
            </w:r>
          </w:hyperlink>
        </w:p>
        <w:p w14:paraId="49113D4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44" w:history="1">
            <w:r w:rsidR="00EE4764" w:rsidRPr="005F1526">
              <w:rPr>
                <w:rStyle w:val="Hyperlink"/>
                <w:noProof/>
                <w:lang w:val="en-US"/>
              </w:rPr>
              <w:t>Frequency of lost-time claims by industry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_Toc492559944 \h </w:instrText>
            </w:r>
            <w:r w:rsidR="00EE4764" w:rsidRPr="005F1526">
              <w:rPr>
                <w:noProof/>
                <w:webHidden/>
              </w:rPr>
            </w:r>
            <w:r w:rsidR="00EE4764" w:rsidRPr="005F1526">
              <w:rPr>
                <w:noProof/>
                <w:webHidden/>
              </w:rPr>
              <w:fldChar w:fldCharType="separate"/>
            </w:r>
            <w:r w:rsidR="00EE4764" w:rsidRPr="005F1526">
              <w:rPr>
                <w:noProof/>
                <w:webHidden/>
              </w:rPr>
              <w:t>61</w:t>
            </w:r>
            <w:r w:rsidR="00EE4764" w:rsidRPr="005F1526">
              <w:rPr>
                <w:noProof/>
                <w:webHidden/>
              </w:rPr>
              <w:fldChar w:fldCharType="end"/>
            </w:r>
          </w:hyperlink>
        </w:p>
        <w:p w14:paraId="3569C08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45" w:history="1">
            <w:r w:rsidR="00EE4764" w:rsidRPr="005F1526">
              <w:rPr>
                <w:rStyle w:val="Hyperlink"/>
                <w:noProof/>
                <w:lang w:val="en-US"/>
              </w:rPr>
              <w:t>Scheme payments 2016/17</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_Toc492559945 \h </w:instrText>
            </w:r>
            <w:r w:rsidR="00EE4764" w:rsidRPr="005F1526">
              <w:rPr>
                <w:noProof/>
                <w:webHidden/>
              </w:rPr>
            </w:r>
            <w:r w:rsidR="00EE4764" w:rsidRPr="005F1526">
              <w:rPr>
                <w:noProof/>
                <w:webHidden/>
              </w:rPr>
              <w:fldChar w:fldCharType="separate"/>
            </w:r>
            <w:r w:rsidR="00EE4764" w:rsidRPr="005F1526">
              <w:rPr>
                <w:noProof/>
                <w:webHidden/>
              </w:rPr>
              <w:t>63</w:t>
            </w:r>
            <w:r w:rsidR="00EE4764" w:rsidRPr="005F1526">
              <w:rPr>
                <w:noProof/>
                <w:webHidden/>
              </w:rPr>
              <w:fldChar w:fldCharType="end"/>
            </w:r>
          </w:hyperlink>
        </w:p>
        <w:p w14:paraId="350B400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46" w:history="1">
            <w:r w:rsidR="00EE4764" w:rsidRPr="005F1526">
              <w:rPr>
                <w:rStyle w:val="Hyperlink"/>
                <w:noProof/>
                <w:lang w:val="en-US"/>
              </w:rPr>
              <w:t>Average recommended premium rates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_Toc492559946 \h </w:instrText>
            </w:r>
            <w:r w:rsidR="00EE4764" w:rsidRPr="005F1526">
              <w:rPr>
                <w:noProof/>
                <w:webHidden/>
              </w:rPr>
            </w:r>
            <w:r w:rsidR="00EE4764" w:rsidRPr="005F1526">
              <w:rPr>
                <w:noProof/>
                <w:webHidden/>
              </w:rPr>
              <w:fldChar w:fldCharType="separate"/>
            </w:r>
            <w:r w:rsidR="00EE4764" w:rsidRPr="005F1526">
              <w:rPr>
                <w:noProof/>
                <w:webHidden/>
              </w:rPr>
              <w:t>64</w:t>
            </w:r>
            <w:r w:rsidR="00EE4764" w:rsidRPr="005F1526">
              <w:rPr>
                <w:noProof/>
                <w:webHidden/>
              </w:rPr>
              <w:fldChar w:fldCharType="end"/>
            </w:r>
          </w:hyperlink>
        </w:p>
        <w:p w14:paraId="0BA314B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47" w:history="1">
            <w:r w:rsidR="00EE4764" w:rsidRPr="005F1526">
              <w:rPr>
                <w:rStyle w:val="Hyperlink"/>
                <w:noProof/>
                <w:lang w:val="en-US"/>
              </w:rPr>
              <w:t>Settlements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_Toc492559947 \h </w:instrText>
            </w:r>
            <w:r w:rsidR="00EE4764" w:rsidRPr="005F1526">
              <w:rPr>
                <w:noProof/>
                <w:webHidden/>
              </w:rPr>
            </w:r>
            <w:r w:rsidR="00EE4764" w:rsidRPr="005F1526">
              <w:rPr>
                <w:noProof/>
                <w:webHidden/>
              </w:rPr>
              <w:fldChar w:fldCharType="separate"/>
            </w:r>
            <w:r w:rsidR="00EE4764" w:rsidRPr="005F1526">
              <w:rPr>
                <w:noProof/>
                <w:webHidden/>
              </w:rPr>
              <w:t>67</w:t>
            </w:r>
            <w:r w:rsidR="00EE4764" w:rsidRPr="005F1526">
              <w:rPr>
                <w:noProof/>
                <w:webHidden/>
              </w:rPr>
              <w:fldChar w:fldCharType="end"/>
            </w:r>
          </w:hyperlink>
        </w:p>
        <w:p w14:paraId="0A5FA793"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48" w:history="1">
            <w:r w:rsidR="00EE4764" w:rsidRPr="005F1526">
              <w:rPr>
                <w:rStyle w:val="Hyperlink"/>
              </w:rPr>
              <w:t>Service 1: Scheme Regulation</w:t>
            </w:r>
            <w:r w:rsidR="00EE4764" w:rsidRPr="005F1526">
              <w:rPr>
                <w:webHidden/>
              </w:rPr>
              <w:tab/>
            </w:r>
            <w:r w:rsidR="00EE4764" w:rsidRPr="005F1526">
              <w:rPr>
                <w:webHidden/>
              </w:rPr>
              <w:fldChar w:fldCharType="begin"/>
            </w:r>
            <w:r w:rsidR="00EE4764" w:rsidRPr="005F1526">
              <w:rPr>
                <w:webHidden/>
              </w:rPr>
              <w:instrText xml:space="preserve"> PAGEREF _Toc492559948 \h </w:instrText>
            </w:r>
            <w:r w:rsidR="00EE4764" w:rsidRPr="005F1526">
              <w:rPr>
                <w:webHidden/>
              </w:rPr>
            </w:r>
            <w:r w:rsidR="00EE4764" w:rsidRPr="005F1526">
              <w:rPr>
                <w:webHidden/>
              </w:rPr>
              <w:fldChar w:fldCharType="separate"/>
            </w:r>
            <w:r w:rsidR="00EE4764" w:rsidRPr="005F1526">
              <w:rPr>
                <w:webHidden/>
              </w:rPr>
              <w:t>68</w:t>
            </w:r>
            <w:r w:rsidR="00EE4764" w:rsidRPr="005F1526">
              <w:rPr>
                <w:webHidden/>
              </w:rPr>
              <w:fldChar w:fldCharType="end"/>
            </w:r>
          </w:hyperlink>
        </w:p>
        <w:p w14:paraId="12AC711F"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49" w:history="1">
            <w:r w:rsidR="00EE4764" w:rsidRPr="005F1526">
              <w:rPr>
                <w:rStyle w:val="Hyperlink"/>
              </w:rPr>
              <w:t>Regulating employers</w:t>
            </w:r>
            <w:r w:rsidR="00EE4764" w:rsidRPr="005F1526">
              <w:rPr>
                <w:webHidden/>
              </w:rPr>
              <w:tab/>
            </w:r>
            <w:r w:rsidR="00EE4764" w:rsidRPr="005F1526">
              <w:rPr>
                <w:webHidden/>
              </w:rPr>
              <w:fldChar w:fldCharType="begin"/>
            </w:r>
            <w:r w:rsidR="00EE4764" w:rsidRPr="005F1526">
              <w:rPr>
                <w:webHidden/>
              </w:rPr>
              <w:instrText xml:space="preserve"> PAGEREF _Toc492559949 \h </w:instrText>
            </w:r>
            <w:r w:rsidR="00EE4764" w:rsidRPr="005F1526">
              <w:rPr>
                <w:webHidden/>
              </w:rPr>
            </w:r>
            <w:r w:rsidR="00EE4764" w:rsidRPr="005F1526">
              <w:rPr>
                <w:webHidden/>
              </w:rPr>
              <w:fldChar w:fldCharType="separate"/>
            </w:r>
            <w:r w:rsidR="00EE4764" w:rsidRPr="005F1526">
              <w:rPr>
                <w:webHidden/>
              </w:rPr>
              <w:t>68</w:t>
            </w:r>
            <w:r w:rsidR="00EE4764" w:rsidRPr="005F1526">
              <w:rPr>
                <w:webHidden/>
              </w:rPr>
              <w:fldChar w:fldCharType="end"/>
            </w:r>
          </w:hyperlink>
        </w:p>
        <w:p w14:paraId="7C7C6702"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50" w:history="1">
            <w:r w:rsidR="00EE4764" w:rsidRPr="005F1526">
              <w:rPr>
                <w:rStyle w:val="Hyperlink"/>
                <w:noProof/>
              </w:rPr>
              <w:t>Review of employer compliance activities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_Toc492559950 \h </w:instrText>
            </w:r>
            <w:r w:rsidR="00EE4764" w:rsidRPr="005F1526">
              <w:rPr>
                <w:noProof/>
                <w:webHidden/>
              </w:rPr>
            </w:r>
            <w:r w:rsidR="00EE4764" w:rsidRPr="005F1526">
              <w:rPr>
                <w:noProof/>
                <w:webHidden/>
              </w:rPr>
              <w:fldChar w:fldCharType="separate"/>
            </w:r>
            <w:r w:rsidR="00EE4764" w:rsidRPr="005F1526">
              <w:rPr>
                <w:noProof/>
                <w:webHidden/>
              </w:rPr>
              <w:t>70</w:t>
            </w:r>
            <w:r w:rsidR="00EE4764" w:rsidRPr="005F1526">
              <w:rPr>
                <w:noProof/>
                <w:webHidden/>
              </w:rPr>
              <w:fldChar w:fldCharType="end"/>
            </w:r>
          </w:hyperlink>
        </w:p>
        <w:p w14:paraId="4B88B322"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51" w:history="1">
            <w:r w:rsidR="00EE4764" w:rsidRPr="005F1526">
              <w:rPr>
                <w:rStyle w:val="Hyperlink"/>
                <w:noProof/>
              </w:rPr>
              <w:t>Employer Compliance Framework</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_Toc492559951 \h </w:instrText>
            </w:r>
            <w:r w:rsidR="00EE4764" w:rsidRPr="005F1526">
              <w:rPr>
                <w:noProof/>
                <w:webHidden/>
              </w:rPr>
            </w:r>
            <w:r w:rsidR="00EE4764" w:rsidRPr="005F1526">
              <w:rPr>
                <w:noProof/>
                <w:webHidden/>
              </w:rPr>
              <w:fldChar w:fldCharType="separate"/>
            </w:r>
            <w:r w:rsidR="00EE4764" w:rsidRPr="005F1526">
              <w:rPr>
                <w:noProof/>
                <w:webHidden/>
              </w:rPr>
              <w:t>70</w:t>
            </w:r>
            <w:r w:rsidR="00EE4764" w:rsidRPr="005F1526">
              <w:rPr>
                <w:noProof/>
                <w:webHidden/>
              </w:rPr>
              <w:fldChar w:fldCharType="end"/>
            </w:r>
          </w:hyperlink>
        </w:p>
        <w:p w14:paraId="564CFF7C"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52" w:history="1">
            <w:r w:rsidR="00EE4764" w:rsidRPr="005F1526">
              <w:rPr>
                <w:rStyle w:val="Hyperlink"/>
                <w:noProof/>
              </w:rPr>
              <w:t>Compliance case backlog trial</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_Toc492559952 \h </w:instrText>
            </w:r>
            <w:r w:rsidR="00EE4764" w:rsidRPr="005F1526">
              <w:rPr>
                <w:noProof/>
                <w:webHidden/>
              </w:rPr>
            </w:r>
            <w:r w:rsidR="00EE4764" w:rsidRPr="005F1526">
              <w:rPr>
                <w:noProof/>
                <w:webHidden/>
              </w:rPr>
              <w:fldChar w:fldCharType="separate"/>
            </w:r>
            <w:r w:rsidR="00EE4764" w:rsidRPr="005F1526">
              <w:rPr>
                <w:noProof/>
                <w:webHidden/>
              </w:rPr>
              <w:t>71</w:t>
            </w:r>
            <w:r w:rsidR="00EE4764" w:rsidRPr="005F1526">
              <w:rPr>
                <w:noProof/>
                <w:webHidden/>
              </w:rPr>
              <w:fldChar w:fldCharType="end"/>
            </w:r>
          </w:hyperlink>
        </w:p>
        <w:p w14:paraId="62F2139C"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53" w:history="1">
            <w:r w:rsidR="00EE4764" w:rsidRPr="005F1526">
              <w:rPr>
                <w:rStyle w:val="Hyperlink"/>
                <w:noProof/>
              </w:rPr>
              <w:t>Dataset collaboration with Australian Taxation Office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_Toc492559953 \h </w:instrText>
            </w:r>
            <w:r w:rsidR="00EE4764" w:rsidRPr="005F1526">
              <w:rPr>
                <w:noProof/>
                <w:webHidden/>
              </w:rPr>
            </w:r>
            <w:r w:rsidR="00EE4764" w:rsidRPr="005F1526">
              <w:rPr>
                <w:noProof/>
                <w:webHidden/>
              </w:rPr>
              <w:fldChar w:fldCharType="separate"/>
            </w:r>
            <w:r w:rsidR="00EE4764" w:rsidRPr="005F1526">
              <w:rPr>
                <w:noProof/>
                <w:webHidden/>
              </w:rPr>
              <w:t>71</w:t>
            </w:r>
            <w:r w:rsidR="00EE4764" w:rsidRPr="005F1526">
              <w:rPr>
                <w:noProof/>
                <w:webHidden/>
              </w:rPr>
              <w:fldChar w:fldCharType="end"/>
            </w:r>
          </w:hyperlink>
        </w:p>
        <w:p w14:paraId="7BE7202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54" w:history="1">
            <w:r w:rsidR="00EE4764" w:rsidRPr="005F1526">
              <w:rPr>
                <w:rStyle w:val="Hyperlink"/>
                <w:noProof/>
              </w:rPr>
              <w:t>Review of WorkCover WA’s regulatory tools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_Toc492559954 \h </w:instrText>
            </w:r>
            <w:r w:rsidR="00EE4764" w:rsidRPr="005F1526">
              <w:rPr>
                <w:noProof/>
                <w:webHidden/>
              </w:rPr>
            </w:r>
            <w:r w:rsidR="00EE4764" w:rsidRPr="005F1526">
              <w:rPr>
                <w:noProof/>
                <w:webHidden/>
              </w:rPr>
              <w:fldChar w:fldCharType="separate"/>
            </w:r>
            <w:r w:rsidR="00EE4764" w:rsidRPr="005F1526">
              <w:rPr>
                <w:noProof/>
                <w:webHidden/>
              </w:rPr>
              <w:t>71</w:t>
            </w:r>
            <w:r w:rsidR="00EE4764" w:rsidRPr="005F1526">
              <w:rPr>
                <w:noProof/>
                <w:webHidden/>
              </w:rPr>
              <w:fldChar w:fldCharType="end"/>
            </w:r>
          </w:hyperlink>
        </w:p>
        <w:p w14:paraId="6CC9B29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55" w:history="1">
            <w:r w:rsidR="00EE4764" w:rsidRPr="005F1526">
              <w:rPr>
                <w:rStyle w:val="Hyperlink"/>
                <w:noProof/>
              </w:rPr>
              <w:t>Regional plan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_Toc492559955 \h </w:instrText>
            </w:r>
            <w:r w:rsidR="00EE4764" w:rsidRPr="005F1526">
              <w:rPr>
                <w:noProof/>
                <w:webHidden/>
              </w:rPr>
            </w:r>
            <w:r w:rsidR="00EE4764" w:rsidRPr="005F1526">
              <w:rPr>
                <w:noProof/>
                <w:webHidden/>
              </w:rPr>
              <w:fldChar w:fldCharType="separate"/>
            </w:r>
            <w:r w:rsidR="00EE4764" w:rsidRPr="005F1526">
              <w:rPr>
                <w:noProof/>
                <w:webHidden/>
              </w:rPr>
              <w:t>71</w:t>
            </w:r>
            <w:r w:rsidR="00EE4764" w:rsidRPr="005F1526">
              <w:rPr>
                <w:noProof/>
                <w:webHidden/>
              </w:rPr>
              <w:fldChar w:fldCharType="end"/>
            </w:r>
          </w:hyperlink>
        </w:p>
        <w:p w14:paraId="10D521B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56" w:history="1">
            <w:r w:rsidR="00EE4764" w:rsidRPr="005F1526">
              <w:rPr>
                <w:rStyle w:val="Hyperlink"/>
                <w:noProof/>
              </w:rPr>
              <w:t>Case study 1: Regional activity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_Toc492559956 \h </w:instrText>
            </w:r>
            <w:r w:rsidR="00EE4764" w:rsidRPr="005F1526">
              <w:rPr>
                <w:noProof/>
                <w:webHidden/>
              </w:rPr>
            </w:r>
            <w:r w:rsidR="00EE4764" w:rsidRPr="005F1526">
              <w:rPr>
                <w:noProof/>
                <w:webHidden/>
              </w:rPr>
              <w:fldChar w:fldCharType="separate"/>
            </w:r>
            <w:r w:rsidR="00EE4764" w:rsidRPr="005F1526">
              <w:rPr>
                <w:noProof/>
                <w:webHidden/>
              </w:rPr>
              <w:t>72</w:t>
            </w:r>
            <w:r w:rsidR="00EE4764" w:rsidRPr="005F1526">
              <w:rPr>
                <w:noProof/>
                <w:webHidden/>
              </w:rPr>
              <w:fldChar w:fldCharType="end"/>
            </w:r>
          </w:hyperlink>
        </w:p>
        <w:p w14:paraId="5B7A979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57" w:history="1">
            <w:r w:rsidR="00EE4764" w:rsidRPr="005F1526">
              <w:rPr>
                <w:rStyle w:val="Hyperlink"/>
                <w:rFonts w:eastAsia="Calibri"/>
                <w:noProof/>
              </w:rPr>
              <w:t>Targeted regulatory education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_Toc492559957 \h </w:instrText>
            </w:r>
            <w:r w:rsidR="00EE4764" w:rsidRPr="005F1526">
              <w:rPr>
                <w:noProof/>
                <w:webHidden/>
              </w:rPr>
            </w:r>
            <w:r w:rsidR="00EE4764" w:rsidRPr="005F1526">
              <w:rPr>
                <w:noProof/>
                <w:webHidden/>
              </w:rPr>
              <w:fldChar w:fldCharType="separate"/>
            </w:r>
            <w:r w:rsidR="00EE4764" w:rsidRPr="005F1526">
              <w:rPr>
                <w:noProof/>
                <w:webHidden/>
              </w:rPr>
              <w:t>73</w:t>
            </w:r>
            <w:r w:rsidR="00EE4764" w:rsidRPr="005F1526">
              <w:rPr>
                <w:noProof/>
                <w:webHidden/>
              </w:rPr>
              <w:fldChar w:fldCharType="end"/>
            </w:r>
          </w:hyperlink>
        </w:p>
        <w:p w14:paraId="09161AE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58" w:history="1">
            <w:r w:rsidR="00EE4764" w:rsidRPr="005F1526">
              <w:rPr>
                <w:rStyle w:val="Hyperlink"/>
                <w:noProof/>
              </w:rPr>
              <w:t>Charities and not-for-profit organisations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_Toc492559958 \h </w:instrText>
            </w:r>
            <w:r w:rsidR="00EE4764" w:rsidRPr="005F1526">
              <w:rPr>
                <w:noProof/>
                <w:webHidden/>
              </w:rPr>
            </w:r>
            <w:r w:rsidR="00EE4764" w:rsidRPr="005F1526">
              <w:rPr>
                <w:noProof/>
                <w:webHidden/>
              </w:rPr>
              <w:fldChar w:fldCharType="separate"/>
            </w:r>
            <w:r w:rsidR="00EE4764" w:rsidRPr="005F1526">
              <w:rPr>
                <w:noProof/>
                <w:webHidden/>
              </w:rPr>
              <w:t>73</w:t>
            </w:r>
            <w:r w:rsidR="00EE4764" w:rsidRPr="005F1526">
              <w:rPr>
                <w:noProof/>
                <w:webHidden/>
              </w:rPr>
              <w:fldChar w:fldCharType="end"/>
            </w:r>
          </w:hyperlink>
        </w:p>
        <w:p w14:paraId="3011E4D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59" w:history="1">
            <w:r w:rsidR="00EE4764" w:rsidRPr="005F1526">
              <w:rPr>
                <w:rStyle w:val="Hyperlink"/>
                <w:noProof/>
              </w:rPr>
              <w:t>Noise induced hearing loss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_Toc492559959 \h </w:instrText>
            </w:r>
            <w:r w:rsidR="00EE4764" w:rsidRPr="005F1526">
              <w:rPr>
                <w:noProof/>
                <w:webHidden/>
              </w:rPr>
            </w:r>
            <w:r w:rsidR="00EE4764" w:rsidRPr="005F1526">
              <w:rPr>
                <w:noProof/>
                <w:webHidden/>
              </w:rPr>
              <w:fldChar w:fldCharType="separate"/>
            </w:r>
            <w:r w:rsidR="00EE4764" w:rsidRPr="005F1526">
              <w:rPr>
                <w:noProof/>
                <w:webHidden/>
              </w:rPr>
              <w:t>73</w:t>
            </w:r>
            <w:r w:rsidR="00EE4764" w:rsidRPr="005F1526">
              <w:rPr>
                <w:noProof/>
                <w:webHidden/>
              </w:rPr>
              <w:fldChar w:fldCharType="end"/>
            </w:r>
          </w:hyperlink>
        </w:p>
        <w:p w14:paraId="39858B76"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60" w:history="1">
            <w:r w:rsidR="00EE4764" w:rsidRPr="005F1526">
              <w:rPr>
                <w:rStyle w:val="Hyperlink"/>
                <w:lang w:val="en-US"/>
              </w:rPr>
              <w:t>Regulating service providers</w:t>
            </w:r>
            <w:r w:rsidR="00EE4764" w:rsidRPr="005F1526">
              <w:rPr>
                <w:webHidden/>
              </w:rPr>
              <w:tab/>
            </w:r>
            <w:r w:rsidR="00EE4764" w:rsidRPr="005F1526">
              <w:rPr>
                <w:webHidden/>
              </w:rPr>
              <w:fldChar w:fldCharType="begin"/>
            </w:r>
            <w:r w:rsidR="00EE4764" w:rsidRPr="005F1526">
              <w:rPr>
                <w:webHidden/>
              </w:rPr>
              <w:instrText xml:space="preserve"> PAGEREF _Toc492559960 \h </w:instrText>
            </w:r>
            <w:r w:rsidR="00EE4764" w:rsidRPr="005F1526">
              <w:rPr>
                <w:webHidden/>
              </w:rPr>
            </w:r>
            <w:r w:rsidR="00EE4764" w:rsidRPr="005F1526">
              <w:rPr>
                <w:webHidden/>
              </w:rPr>
              <w:fldChar w:fldCharType="separate"/>
            </w:r>
            <w:r w:rsidR="00EE4764" w:rsidRPr="005F1526">
              <w:rPr>
                <w:webHidden/>
              </w:rPr>
              <w:t>74</w:t>
            </w:r>
            <w:r w:rsidR="00EE4764" w:rsidRPr="005F1526">
              <w:rPr>
                <w:webHidden/>
              </w:rPr>
              <w:fldChar w:fldCharType="end"/>
            </w:r>
          </w:hyperlink>
        </w:p>
        <w:p w14:paraId="534408E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61" w:history="1">
            <w:r w:rsidR="00EE4764" w:rsidRPr="005F1526">
              <w:rPr>
                <w:rStyle w:val="Hyperlink"/>
                <w:noProof/>
                <w:lang w:val="en-US"/>
              </w:rPr>
              <w:t>Insurers and self-insurers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_Toc492559961 \h </w:instrText>
            </w:r>
            <w:r w:rsidR="00EE4764" w:rsidRPr="005F1526">
              <w:rPr>
                <w:noProof/>
                <w:webHidden/>
              </w:rPr>
            </w:r>
            <w:r w:rsidR="00EE4764" w:rsidRPr="005F1526">
              <w:rPr>
                <w:noProof/>
                <w:webHidden/>
              </w:rPr>
              <w:fldChar w:fldCharType="separate"/>
            </w:r>
            <w:r w:rsidR="00EE4764" w:rsidRPr="005F1526">
              <w:rPr>
                <w:noProof/>
                <w:webHidden/>
              </w:rPr>
              <w:t>77</w:t>
            </w:r>
            <w:r w:rsidR="00EE4764" w:rsidRPr="005F1526">
              <w:rPr>
                <w:noProof/>
                <w:webHidden/>
              </w:rPr>
              <w:fldChar w:fldCharType="end"/>
            </w:r>
          </w:hyperlink>
        </w:p>
        <w:p w14:paraId="74167A5B"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62" w:history="1">
            <w:r w:rsidR="00EE4764" w:rsidRPr="005F1526">
              <w:rPr>
                <w:rStyle w:val="Hyperlink"/>
                <w:noProof/>
              </w:rPr>
              <w:t>Annual performance review</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_Toc492559962 \h </w:instrText>
            </w:r>
            <w:r w:rsidR="00EE4764" w:rsidRPr="005F1526">
              <w:rPr>
                <w:noProof/>
                <w:webHidden/>
              </w:rPr>
            </w:r>
            <w:r w:rsidR="00EE4764" w:rsidRPr="005F1526">
              <w:rPr>
                <w:noProof/>
                <w:webHidden/>
              </w:rPr>
              <w:fldChar w:fldCharType="separate"/>
            </w:r>
            <w:r w:rsidR="00EE4764" w:rsidRPr="005F1526">
              <w:rPr>
                <w:noProof/>
                <w:webHidden/>
              </w:rPr>
              <w:t>77</w:t>
            </w:r>
            <w:r w:rsidR="00EE4764" w:rsidRPr="005F1526">
              <w:rPr>
                <w:noProof/>
                <w:webHidden/>
              </w:rPr>
              <w:fldChar w:fldCharType="end"/>
            </w:r>
          </w:hyperlink>
        </w:p>
        <w:p w14:paraId="1D60D93D"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63" w:history="1">
            <w:r w:rsidR="00EE4764" w:rsidRPr="005F1526">
              <w:rPr>
                <w:rStyle w:val="Hyperlink"/>
                <w:noProof/>
              </w:rPr>
              <w:t>Renewal of approved insurers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_Toc492559963 \h </w:instrText>
            </w:r>
            <w:r w:rsidR="00EE4764" w:rsidRPr="005F1526">
              <w:rPr>
                <w:noProof/>
                <w:webHidden/>
              </w:rPr>
            </w:r>
            <w:r w:rsidR="00EE4764" w:rsidRPr="005F1526">
              <w:rPr>
                <w:noProof/>
                <w:webHidden/>
              </w:rPr>
              <w:fldChar w:fldCharType="separate"/>
            </w:r>
            <w:r w:rsidR="00EE4764" w:rsidRPr="005F1526">
              <w:rPr>
                <w:noProof/>
                <w:webHidden/>
              </w:rPr>
              <w:t>78</w:t>
            </w:r>
            <w:r w:rsidR="00EE4764" w:rsidRPr="005F1526">
              <w:rPr>
                <w:noProof/>
                <w:webHidden/>
              </w:rPr>
              <w:fldChar w:fldCharType="end"/>
            </w:r>
          </w:hyperlink>
        </w:p>
        <w:p w14:paraId="277ACD7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64" w:history="1">
            <w:r w:rsidR="00EE4764" w:rsidRPr="005F1526">
              <w:rPr>
                <w:rStyle w:val="Hyperlink"/>
                <w:noProof/>
              </w:rPr>
              <w:t>Complaints against approved insurers and self-insurers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_Toc492559964 \h </w:instrText>
            </w:r>
            <w:r w:rsidR="00EE4764" w:rsidRPr="005F1526">
              <w:rPr>
                <w:noProof/>
                <w:webHidden/>
              </w:rPr>
            </w:r>
            <w:r w:rsidR="00EE4764" w:rsidRPr="005F1526">
              <w:rPr>
                <w:noProof/>
                <w:webHidden/>
              </w:rPr>
              <w:fldChar w:fldCharType="separate"/>
            </w:r>
            <w:r w:rsidR="00EE4764" w:rsidRPr="005F1526">
              <w:rPr>
                <w:noProof/>
                <w:webHidden/>
              </w:rPr>
              <w:t>78</w:t>
            </w:r>
            <w:r w:rsidR="00EE4764" w:rsidRPr="005F1526">
              <w:rPr>
                <w:noProof/>
                <w:webHidden/>
              </w:rPr>
              <w:fldChar w:fldCharType="end"/>
            </w:r>
          </w:hyperlink>
        </w:p>
        <w:p w14:paraId="2D28C23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65" w:history="1">
            <w:r w:rsidR="00EE4764" w:rsidRPr="005F1526">
              <w:rPr>
                <w:rStyle w:val="Hyperlink"/>
                <w:noProof/>
                <w:lang w:val="en-US"/>
              </w:rPr>
              <w:t>Registered agents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_Toc492559965 \h </w:instrText>
            </w:r>
            <w:r w:rsidR="00EE4764" w:rsidRPr="005F1526">
              <w:rPr>
                <w:noProof/>
                <w:webHidden/>
              </w:rPr>
            </w:r>
            <w:r w:rsidR="00EE4764" w:rsidRPr="005F1526">
              <w:rPr>
                <w:noProof/>
                <w:webHidden/>
              </w:rPr>
              <w:fldChar w:fldCharType="separate"/>
            </w:r>
            <w:r w:rsidR="00EE4764" w:rsidRPr="005F1526">
              <w:rPr>
                <w:noProof/>
                <w:webHidden/>
              </w:rPr>
              <w:t>79</w:t>
            </w:r>
            <w:r w:rsidR="00EE4764" w:rsidRPr="005F1526">
              <w:rPr>
                <w:noProof/>
                <w:webHidden/>
              </w:rPr>
              <w:fldChar w:fldCharType="end"/>
            </w:r>
          </w:hyperlink>
        </w:p>
        <w:p w14:paraId="0FB09BF8"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66" w:history="1">
            <w:r w:rsidR="00EE4764" w:rsidRPr="005F1526">
              <w:rPr>
                <w:rStyle w:val="Hyperlink"/>
                <w:noProof/>
              </w:rPr>
              <w:t>Complaints against registered agents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_Toc492559966 \h </w:instrText>
            </w:r>
            <w:r w:rsidR="00EE4764" w:rsidRPr="005F1526">
              <w:rPr>
                <w:noProof/>
                <w:webHidden/>
              </w:rPr>
            </w:r>
            <w:r w:rsidR="00EE4764" w:rsidRPr="005F1526">
              <w:rPr>
                <w:noProof/>
                <w:webHidden/>
              </w:rPr>
              <w:fldChar w:fldCharType="separate"/>
            </w:r>
            <w:r w:rsidR="00EE4764" w:rsidRPr="005F1526">
              <w:rPr>
                <w:noProof/>
                <w:webHidden/>
              </w:rPr>
              <w:t>79</w:t>
            </w:r>
            <w:r w:rsidR="00EE4764" w:rsidRPr="005F1526">
              <w:rPr>
                <w:noProof/>
                <w:webHidden/>
              </w:rPr>
              <w:fldChar w:fldCharType="end"/>
            </w:r>
          </w:hyperlink>
        </w:p>
        <w:p w14:paraId="055C2B9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67" w:history="1">
            <w:r w:rsidR="00EE4764" w:rsidRPr="005F1526">
              <w:rPr>
                <w:rStyle w:val="Hyperlink"/>
                <w:noProof/>
                <w:lang w:val="en-US"/>
              </w:rPr>
              <w:t>Workplace rehabilitation providers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_Toc492559967 \h </w:instrText>
            </w:r>
            <w:r w:rsidR="00EE4764" w:rsidRPr="005F1526">
              <w:rPr>
                <w:noProof/>
                <w:webHidden/>
              </w:rPr>
            </w:r>
            <w:r w:rsidR="00EE4764" w:rsidRPr="005F1526">
              <w:rPr>
                <w:noProof/>
                <w:webHidden/>
              </w:rPr>
              <w:fldChar w:fldCharType="separate"/>
            </w:r>
            <w:r w:rsidR="00EE4764" w:rsidRPr="005F1526">
              <w:rPr>
                <w:noProof/>
                <w:webHidden/>
              </w:rPr>
              <w:t>79</w:t>
            </w:r>
            <w:r w:rsidR="00EE4764" w:rsidRPr="005F1526">
              <w:rPr>
                <w:noProof/>
                <w:webHidden/>
              </w:rPr>
              <w:fldChar w:fldCharType="end"/>
            </w:r>
          </w:hyperlink>
        </w:p>
        <w:p w14:paraId="3C01506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68" w:history="1">
            <w:r w:rsidR="00EE4764" w:rsidRPr="005F1526">
              <w:rPr>
                <w:rStyle w:val="Hyperlink"/>
                <w:noProof/>
              </w:rPr>
              <w:t>Complaints against workplace rehabilitation providers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_Toc492559968 \h </w:instrText>
            </w:r>
            <w:r w:rsidR="00EE4764" w:rsidRPr="005F1526">
              <w:rPr>
                <w:noProof/>
                <w:webHidden/>
              </w:rPr>
            </w:r>
            <w:r w:rsidR="00EE4764" w:rsidRPr="005F1526">
              <w:rPr>
                <w:noProof/>
                <w:webHidden/>
              </w:rPr>
              <w:fldChar w:fldCharType="separate"/>
            </w:r>
            <w:r w:rsidR="00EE4764" w:rsidRPr="005F1526">
              <w:rPr>
                <w:noProof/>
                <w:webHidden/>
              </w:rPr>
              <w:t>79</w:t>
            </w:r>
            <w:r w:rsidR="00EE4764" w:rsidRPr="005F1526">
              <w:rPr>
                <w:noProof/>
                <w:webHidden/>
              </w:rPr>
              <w:fldChar w:fldCharType="end"/>
            </w:r>
          </w:hyperlink>
        </w:p>
        <w:p w14:paraId="1975F4E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69" w:history="1">
            <w:r w:rsidR="00EE4764" w:rsidRPr="005F1526">
              <w:rPr>
                <w:rStyle w:val="Hyperlink"/>
                <w:noProof/>
              </w:rPr>
              <w:t>Audiometric officers, audiologists and audiometrists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_Toc492559969 \h </w:instrText>
            </w:r>
            <w:r w:rsidR="00EE4764" w:rsidRPr="005F1526">
              <w:rPr>
                <w:noProof/>
                <w:webHidden/>
              </w:rPr>
            </w:r>
            <w:r w:rsidR="00EE4764" w:rsidRPr="005F1526">
              <w:rPr>
                <w:noProof/>
                <w:webHidden/>
              </w:rPr>
              <w:fldChar w:fldCharType="separate"/>
            </w:r>
            <w:r w:rsidR="00EE4764" w:rsidRPr="005F1526">
              <w:rPr>
                <w:noProof/>
                <w:webHidden/>
              </w:rPr>
              <w:t>80</w:t>
            </w:r>
            <w:r w:rsidR="00EE4764" w:rsidRPr="005F1526">
              <w:rPr>
                <w:noProof/>
                <w:webHidden/>
              </w:rPr>
              <w:fldChar w:fldCharType="end"/>
            </w:r>
          </w:hyperlink>
        </w:p>
        <w:p w14:paraId="5D4217D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70" w:history="1">
            <w:r w:rsidR="00EE4764" w:rsidRPr="005F1526">
              <w:rPr>
                <w:rStyle w:val="Hyperlink"/>
                <w:noProof/>
              </w:rPr>
              <w:t>Complaints against approved audiometric officers, audiologists and audiometrists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_Toc492559970 \h </w:instrText>
            </w:r>
            <w:r w:rsidR="00EE4764" w:rsidRPr="005F1526">
              <w:rPr>
                <w:noProof/>
                <w:webHidden/>
              </w:rPr>
            </w:r>
            <w:r w:rsidR="00EE4764" w:rsidRPr="005F1526">
              <w:rPr>
                <w:noProof/>
                <w:webHidden/>
              </w:rPr>
              <w:fldChar w:fldCharType="separate"/>
            </w:r>
            <w:r w:rsidR="00EE4764" w:rsidRPr="005F1526">
              <w:rPr>
                <w:noProof/>
                <w:webHidden/>
              </w:rPr>
              <w:t>80</w:t>
            </w:r>
            <w:r w:rsidR="00EE4764" w:rsidRPr="005F1526">
              <w:rPr>
                <w:noProof/>
                <w:webHidden/>
              </w:rPr>
              <w:fldChar w:fldCharType="end"/>
            </w:r>
          </w:hyperlink>
        </w:p>
        <w:p w14:paraId="4B98801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71" w:history="1">
            <w:r w:rsidR="00EE4764" w:rsidRPr="005F1526">
              <w:rPr>
                <w:rStyle w:val="Hyperlink"/>
                <w:noProof/>
              </w:rPr>
              <w:t>Approved medical specialists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_Toc492559971 \h </w:instrText>
            </w:r>
            <w:r w:rsidR="00EE4764" w:rsidRPr="005F1526">
              <w:rPr>
                <w:noProof/>
                <w:webHidden/>
              </w:rPr>
            </w:r>
            <w:r w:rsidR="00EE4764" w:rsidRPr="005F1526">
              <w:rPr>
                <w:noProof/>
                <w:webHidden/>
              </w:rPr>
              <w:fldChar w:fldCharType="separate"/>
            </w:r>
            <w:r w:rsidR="00EE4764" w:rsidRPr="005F1526">
              <w:rPr>
                <w:noProof/>
                <w:webHidden/>
              </w:rPr>
              <w:t>80</w:t>
            </w:r>
            <w:r w:rsidR="00EE4764" w:rsidRPr="005F1526">
              <w:rPr>
                <w:noProof/>
                <w:webHidden/>
              </w:rPr>
              <w:fldChar w:fldCharType="end"/>
            </w:r>
          </w:hyperlink>
        </w:p>
        <w:p w14:paraId="34770A6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72" w:history="1">
            <w:r w:rsidR="00EE4764" w:rsidRPr="005F1526">
              <w:rPr>
                <w:rStyle w:val="Hyperlink"/>
                <w:noProof/>
              </w:rPr>
              <w:t>Complaints against approved medical specialists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_Toc492559972 \h </w:instrText>
            </w:r>
            <w:r w:rsidR="00EE4764" w:rsidRPr="005F1526">
              <w:rPr>
                <w:noProof/>
                <w:webHidden/>
              </w:rPr>
            </w:r>
            <w:r w:rsidR="00EE4764" w:rsidRPr="005F1526">
              <w:rPr>
                <w:noProof/>
                <w:webHidden/>
              </w:rPr>
              <w:fldChar w:fldCharType="separate"/>
            </w:r>
            <w:r w:rsidR="00EE4764" w:rsidRPr="005F1526">
              <w:rPr>
                <w:noProof/>
                <w:webHidden/>
              </w:rPr>
              <w:t>80</w:t>
            </w:r>
            <w:r w:rsidR="00EE4764" w:rsidRPr="005F1526">
              <w:rPr>
                <w:noProof/>
                <w:webHidden/>
              </w:rPr>
              <w:fldChar w:fldCharType="end"/>
            </w:r>
          </w:hyperlink>
        </w:p>
        <w:p w14:paraId="55D6407F"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73" w:history="1">
            <w:r w:rsidR="00EE4764" w:rsidRPr="005F1526">
              <w:rPr>
                <w:rStyle w:val="Hyperlink"/>
              </w:rPr>
              <w:t>Improving scheme performance</w:t>
            </w:r>
            <w:r w:rsidR="00EE4764" w:rsidRPr="005F1526">
              <w:rPr>
                <w:webHidden/>
              </w:rPr>
              <w:tab/>
            </w:r>
            <w:r w:rsidR="00EE4764" w:rsidRPr="005F1526">
              <w:rPr>
                <w:webHidden/>
              </w:rPr>
              <w:fldChar w:fldCharType="begin"/>
            </w:r>
            <w:r w:rsidR="00EE4764" w:rsidRPr="005F1526">
              <w:rPr>
                <w:webHidden/>
              </w:rPr>
              <w:instrText xml:space="preserve"> PAGEREF _Toc492559973 \h </w:instrText>
            </w:r>
            <w:r w:rsidR="00EE4764" w:rsidRPr="005F1526">
              <w:rPr>
                <w:webHidden/>
              </w:rPr>
            </w:r>
            <w:r w:rsidR="00EE4764" w:rsidRPr="005F1526">
              <w:rPr>
                <w:webHidden/>
              </w:rPr>
              <w:fldChar w:fldCharType="separate"/>
            </w:r>
            <w:r w:rsidR="00EE4764" w:rsidRPr="005F1526">
              <w:rPr>
                <w:webHidden/>
              </w:rPr>
              <w:t>81</w:t>
            </w:r>
            <w:r w:rsidR="00EE4764" w:rsidRPr="005F1526">
              <w:rPr>
                <w:webHidden/>
              </w:rPr>
              <w:fldChar w:fldCharType="end"/>
            </w:r>
          </w:hyperlink>
        </w:p>
        <w:p w14:paraId="17751B6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74" w:history="1">
            <w:r w:rsidR="00EE4764" w:rsidRPr="005F1526">
              <w:rPr>
                <w:rStyle w:val="Hyperlink"/>
                <w:noProof/>
              </w:rPr>
              <w:t>Implementation of National Guidelines for the Evaluation of Permanent Impairment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_Toc492559974 \h </w:instrText>
            </w:r>
            <w:r w:rsidR="00EE4764" w:rsidRPr="005F1526">
              <w:rPr>
                <w:noProof/>
                <w:webHidden/>
              </w:rPr>
            </w:r>
            <w:r w:rsidR="00EE4764" w:rsidRPr="005F1526">
              <w:rPr>
                <w:noProof/>
                <w:webHidden/>
              </w:rPr>
              <w:fldChar w:fldCharType="separate"/>
            </w:r>
            <w:r w:rsidR="00EE4764" w:rsidRPr="005F1526">
              <w:rPr>
                <w:noProof/>
                <w:webHidden/>
              </w:rPr>
              <w:t>81</w:t>
            </w:r>
            <w:r w:rsidR="00EE4764" w:rsidRPr="005F1526">
              <w:rPr>
                <w:noProof/>
                <w:webHidden/>
              </w:rPr>
              <w:fldChar w:fldCharType="end"/>
            </w:r>
          </w:hyperlink>
        </w:p>
        <w:p w14:paraId="02A850E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75" w:history="1">
            <w:r w:rsidR="00EE4764" w:rsidRPr="005F1526">
              <w:rPr>
                <w:rStyle w:val="Hyperlink"/>
                <w:noProof/>
              </w:rPr>
              <w:t>Focus on injury management and return to work</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_Toc492559975 \h </w:instrText>
            </w:r>
            <w:r w:rsidR="00EE4764" w:rsidRPr="005F1526">
              <w:rPr>
                <w:noProof/>
                <w:webHidden/>
              </w:rPr>
            </w:r>
            <w:r w:rsidR="00EE4764" w:rsidRPr="005F1526">
              <w:rPr>
                <w:noProof/>
                <w:webHidden/>
              </w:rPr>
              <w:fldChar w:fldCharType="separate"/>
            </w:r>
            <w:r w:rsidR="00EE4764" w:rsidRPr="005F1526">
              <w:rPr>
                <w:noProof/>
                <w:webHidden/>
              </w:rPr>
              <w:t>82</w:t>
            </w:r>
            <w:r w:rsidR="00EE4764" w:rsidRPr="005F1526">
              <w:rPr>
                <w:noProof/>
                <w:webHidden/>
              </w:rPr>
              <w:fldChar w:fldCharType="end"/>
            </w:r>
          </w:hyperlink>
        </w:p>
        <w:p w14:paraId="0E3365CA"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76" w:history="1">
            <w:r w:rsidR="00EE4764" w:rsidRPr="005F1526">
              <w:rPr>
                <w:rStyle w:val="Hyperlink"/>
                <w:noProof/>
              </w:rPr>
              <w:t>Complaints Management Framework and procedures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_Toc492559976 \h </w:instrText>
            </w:r>
            <w:r w:rsidR="00EE4764" w:rsidRPr="005F1526">
              <w:rPr>
                <w:noProof/>
                <w:webHidden/>
              </w:rPr>
            </w:r>
            <w:r w:rsidR="00EE4764" w:rsidRPr="005F1526">
              <w:rPr>
                <w:noProof/>
                <w:webHidden/>
              </w:rPr>
              <w:fldChar w:fldCharType="separate"/>
            </w:r>
            <w:r w:rsidR="00EE4764" w:rsidRPr="005F1526">
              <w:rPr>
                <w:noProof/>
                <w:webHidden/>
              </w:rPr>
              <w:t>82</w:t>
            </w:r>
            <w:r w:rsidR="00EE4764" w:rsidRPr="005F1526">
              <w:rPr>
                <w:noProof/>
                <w:webHidden/>
              </w:rPr>
              <w:fldChar w:fldCharType="end"/>
            </w:r>
          </w:hyperlink>
        </w:p>
        <w:p w14:paraId="64D4A3A4"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77" w:history="1">
            <w:r w:rsidR="00EE4764" w:rsidRPr="005F1526">
              <w:rPr>
                <w:rStyle w:val="Hyperlink"/>
                <w:noProof/>
              </w:rPr>
              <w:t>Bereavement support project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_Toc492559977 \h </w:instrText>
            </w:r>
            <w:r w:rsidR="00EE4764" w:rsidRPr="005F1526">
              <w:rPr>
                <w:noProof/>
                <w:webHidden/>
              </w:rPr>
            </w:r>
            <w:r w:rsidR="00EE4764" w:rsidRPr="005F1526">
              <w:rPr>
                <w:noProof/>
                <w:webHidden/>
              </w:rPr>
              <w:fldChar w:fldCharType="separate"/>
            </w:r>
            <w:r w:rsidR="00EE4764" w:rsidRPr="005F1526">
              <w:rPr>
                <w:noProof/>
                <w:webHidden/>
              </w:rPr>
              <w:t>83</w:t>
            </w:r>
            <w:r w:rsidR="00EE4764" w:rsidRPr="005F1526">
              <w:rPr>
                <w:noProof/>
                <w:webHidden/>
              </w:rPr>
              <w:fldChar w:fldCharType="end"/>
            </w:r>
          </w:hyperlink>
        </w:p>
        <w:p w14:paraId="4C96B05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78" w:history="1">
            <w:r w:rsidR="00EE4764" w:rsidRPr="005F1526">
              <w:rPr>
                <w:rStyle w:val="Hyperlink"/>
                <w:noProof/>
              </w:rPr>
              <w:t>Prescription medications for injured workers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_Toc492559978 \h </w:instrText>
            </w:r>
            <w:r w:rsidR="00EE4764" w:rsidRPr="005F1526">
              <w:rPr>
                <w:noProof/>
                <w:webHidden/>
              </w:rPr>
            </w:r>
            <w:r w:rsidR="00EE4764" w:rsidRPr="005F1526">
              <w:rPr>
                <w:noProof/>
                <w:webHidden/>
              </w:rPr>
              <w:fldChar w:fldCharType="separate"/>
            </w:r>
            <w:r w:rsidR="00EE4764" w:rsidRPr="005F1526">
              <w:rPr>
                <w:noProof/>
                <w:webHidden/>
              </w:rPr>
              <w:t>83</w:t>
            </w:r>
            <w:r w:rsidR="00EE4764" w:rsidRPr="005F1526">
              <w:rPr>
                <w:noProof/>
                <w:webHidden/>
              </w:rPr>
              <w:fldChar w:fldCharType="end"/>
            </w:r>
          </w:hyperlink>
        </w:p>
        <w:p w14:paraId="4BF779FB"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79" w:history="1">
            <w:r w:rsidR="00EE4764" w:rsidRPr="005F1526">
              <w:rPr>
                <w:rStyle w:val="Hyperlink"/>
              </w:rPr>
              <w:t>Progressing legislative reform</w:t>
            </w:r>
            <w:r w:rsidR="00EE4764" w:rsidRPr="005F1526">
              <w:rPr>
                <w:webHidden/>
              </w:rPr>
              <w:tab/>
            </w:r>
            <w:r w:rsidR="00EE4764" w:rsidRPr="005F1526">
              <w:rPr>
                <w:webHidden/>
              </w:rPr>
              <w:fldChar w:fldCharType="begin"/>
            </w:r>
            <w:r w:rsidR="00EE4764" w:rsidRPr="005F1526">
              <w:rPr>
                <w:webHidden/>
              </w:rPr>
              <w:instrText xml:space="preserve"> PAGEREF _Toc492559979 \h </w:instrText>
            </w:r>
            <w:r w:rsidR="00EE4764" w:rsidRPr="005F1526">
              <w:rPr>
                <w:webHidden/>
              </w:rPr>
            </w:r>
            <w:r w:rsidR="00EE4764" w:rsidRPr="005F1526">
              <w:rPr>
                <w:webHidden/>
              </w:rPr>
              <w:fldChar w:fldCharType="separate"/>
            </w:r>
            <w:r w:rsidR="00EE4764" w:rsidRPr="005F1526">
              <w:rPr>
                <w:webHidden/>
              </w:rPr>
              <w:t>84</w:t>
            </w:r>
            <w:r w:rsidR="00EE4764" w:rsidRPr="005F1526">
              <w:rPr>
                <w:webHidden/>
              </w:rPr>
              <w:fldChar w:fldCharType="end"/>
            </w:r>
          </w:hyperlink>
        </w:p>
        <w:p w14:paraId="700F688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0" w:history="1">
            <w:r w:rsidR="00EE4764" w:rsidRPr="005F1526">
              <w:rPr>
                <w:rStyle w:val="Hyperlink"/>
                <w:noProof/>
              </w:rPr>
              <w:t>Legislative Review</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_Toc492559980 \h </w:instrText>
            </w:r>
            <w:r w:rsidR="00EE4764" w:rsidRPr="005F1526">
              <w:rPr>
                <w:noProof/>
                <w:webHidden/>
              </w:rPr>
            </w:r>
            <w:r w:rsidR="00EE4764" w:rsidRPr="005F1526">
              <w:rPr>
                <w:noProof/>
                <w:webHidden/>
              </w:rPr>
              <w:fldChar w:fldCharType="separate"/>
            </w:r>
            <w:r w:rsidR="00EE4764" w:rsidRPr="005F1526">
              <w:rPr>
                <w:noProof/>
                <w:webHidden/>
              </w:rPr>
              <w:t>84</w:t>
            </w:r>
            <w:r w:rsidR="00EE4764" w:rsidRPr="005F1526">
              <w:rPr>
                <w:noProof/>
                <w:webHidden/>
              </w:rPr>
              <w:fldChar w:fldCharType="end"/>
            </w:r>
          </w:hyperlink>
        </w:p>
        <w:p w14:paraId="1A28D9E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1" w:history="1">
            <w:r w:rsidR="00EE4764" w:rsidRPr="005F1526">
              <w:rPr>
                <w:rStyle w:val="Hyperlink"/>
                <w:noProof/>
              </w:rPr>
              <w:t>Regulation amendment: Declaration by interstate and overseas workers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_Toc492559981 \h </w:instrText>
            </w:r>
            <w:r w:rsidR="00EE4764" w:rsidRPr="005F1526">
              <w:rPr>
                <w:noProof/>
                <w:webHidden/>
              </w:rPr>
            </w:r>
            <w:r w:rsidR="00EE4764" w:rsidRPr="005F1526">
              <w:rPr>
                <w:noProof/>
                <w:webHidden/>
              </w:rPr>
              <w:fldChar w:fldCharType="separate"/>
            </w:r>
            <w:r w:rsidR="00EE4764" w:rsidRPr="005F1526">
              <w:rPr>
                <w:noProof/>
                <w:webHidden/>
              </w:rPr>
              <w:t>85</w:t>
            </w:r>
            <w:r w:rsidR="00EE4764" w:rsidRPr="005F1526">
              <w:rPr>
                <w:noProof/>
                <w:webHidden/>
              </w:rPr>
              <w:fldChar w:fldCharType="end"/>
            </w:r>
          </w:hyperlink>
        </w:p>
        <w:p w14:paraId="2C3D5AC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2" w:history="1">
            <w:r w:rsidR="00EE4764" w:rsidRPr="005F1526">
              <w:rPr>
                <w:rStyle w:val="Hyperlink"/>
                <w:rFonts w:eastAsiaTheme="minorHAnsi"/>
                <w:noProof/>
              </w:rPr>
              <w:t>Specific cancers contracted by firefighters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_Toc492559982 \h </w:instrText>
            </w:r>
            <w:r w:rsidR="00EE4764" w:rsidRPr="005F1526">
              <w:rPr>
                <w:noProof/>
                <w:webHidden/>
              </w:rPr>
            </w:r>
            <w:r w:rsidR="00EE4764" w:rsidRPr="005F1526">
              <w:rPr>
                <w:noProof/>
                <w:webHidden/>
              </w:rPr>
              <w:fldChar w:fldCharType="separate"/>
            </w:r>
            <w:r w:rsidR="00EE4764" w:rsidRPr="005F1526">
              <w:rPr>
                <w:noProof/>
                <w:webHidden/>
              </w:rPr>
              <w:t>85</w:t>
            </w:r>
            <w:r w:rsidR="00EE4764" w:rsidRPr="005F1526">
              <w:rPr>
                <w:noProof/>
                <w:webHidden/>
              </w:rPr>
              <w:fldChar w:fldCharType="end"/>
            </w:r>
          </w:hyperlink>
        </w:p>
        <w:p w14:paraId="48D12E0F"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83" w:history="1">
            <w:r w:rsidR="00EE4764" w:rsidRPr="005F1526">
              <w:rPr>
                <w:rStyle w:val="Hyperlink"/>
              </w:rPr>
              <w:t>Service 2: Scheme Services</w:t>
            </w:r>
            <w:r w:rsidR="00EE4764" w:rsidRPr="005F1526">
              <w:rPr>
                <w:webHidden/>
              </w:rPr>
              <w:tab/>
            </w:r>
            <w:r w:rsidR="00EE4764" w:rsidRPr="005F1526">
              <w:rPr>
                <w:webHidden/>
              </w:rPr>
              <w:fldChar w:fldCharType="begin"/>
            </w:r>
            <w:r w:rsidR="00EE4764" w:rsidRPr="005F1526">
              <w:rPr>
                <w:webHidden/>
              </w:rPr>
              <w:instrText xml:space="preserve"> PAGEREF _Toc492559983 \h </w:instrText>
            </w:r>
            <w:r w:rsidR="00EE4764" w:rsidRPr="005F1526">
              <w:rPr>
                <w:webHidden/>
              </w:rPr>
            </w:r>
            <w:r w:rsidR="00EE4764" w:rsidRPr="005F1526">
              <w:rPr>
                <w:webHidden/>
              </w:rPr>
              <w:fldChar w:fldCharType="separate"/>
            </w:r>
            <w:r w:rsidR="00EE4764" w:rsidRPr="005F1526">
              <w:rPr>
                <w:webHidden/>
              </w:rPr>
              <w:t>86</w:t>
            </w:r>
            <w:r w:rsidR="00EE4764" w:rsidRPr="005F1526">
              <w:rPr>
                <w:webHidden/>
              </w:rPr>
              <w:fldChar w:fldCharType="end"/>
            </w:r>
          </w:hyperlink>
        </w:p>
        <w:p w14:paraId="1BE0C926"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84" w:history="1">
            <w:r w:rsidR="00EE4764" w:rsidRPr="005F1526">
              <w:rPr>
                <w:rStyle w:val="Hyperlink"/>
              </w:rPr>
              <w:t>Resolving disputes</w:t>
            </w:r>
            <w:r w:rsidR="00EE4764" w:rsidRPr="005F1526">
              <w:rPr>
                <w:webHidden/>
              </w:rPr>
              <w:tab/>
            </w:r>
            <w:r w:rsidR="00EE4764" w:rsidRPr="005F1526">
              <w:rPr>
                <w:webHidden/>
              </w:rPr>
              <w:fldChar w:fldCharType="begin"/>
            </w:r>
            <w:r w:rsidR="00EE4764" w:rsidRPr="005F1526">
              <w:rPr>
                <w:webHidden/>
              </w:rPr>
              <w:instrText xml:space="preserve"> PAGEREF _Toc492559984 \h </w:instrText>
            </w:r>
            <w:r w:rsidR="00EE4764" w:rsidRPr="005F1526">
              <w:rPr>
                <w:webHidden/>
              </w:rPr>
            </w:r>
            <w:r w:rsidR="00EE4764" w:rsidRPr="005F1526">
              <w:rPr>
                <w:webHidden/>
              </w:rPr>
              <w:fldChar w:fldCharType="separate"/>
            </w:r>
            <w:r w:rsidR="00EE4764" w:rsidRPr="005F1526">
              <w:rPr>
                <w:webHidden/>
              </w:rPr>
              <w:t>86</w:t>
            </w:r>
            <w:r w:rsidR="00EE4764" w:rsidRPr="005F1526">
              <w:rPr>
                <w:webHidden/>
              </w:rPr>
              <w:fldChar w:fldCharType="end"/>
            </w:r>
          </w:hyperlink>
        </w:p>
        <w:p w14:paraId="1991662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5" w:history="1">
            <w:r w:rsidR="00EE4764" w:rsidRPr="005F1526">
              <w:rPr>
                <w:rStyle w:val="Hyperlink"/>
                <w:noProof/>
              </w:rPr>
              <w:t>Dispute resolution performance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_Toc492559985 \h </w:instrText>
            </w:r>
            <w:r w:rsidR="00EE4764" w:rsidRPr="005F1526">
              <w:rPr>
                <w:noProof/>
                <w:webHidden/>
              </w:rPr>
            </w:r>
            <w:r w:rsidR="00EE4764" w:rsidRPr="005F1526">
              <w:rPr>
                <w:noProof/>
                <w:webHidden/>
              </w:rPr>
              <w:fldChar w:fldCharType="separate"/>
            </w:r>
            <w:r w:rsidR="00EE4764" w:rsidRPr="005F1526">
              <w:rPr>
                <w:noProof/>
                <w:webHidden/>
              </w:rPr>
              <w:t>87</w:t>
            </w:r>
            <w:r w:rsidR="00EE4764" w:rsidRPr="005F1526">
              <w:rPr>
                <w:noProof/>
                <w:webHidden/>
              </w:rPr>
              <w:fldChar w:fldCharType="end"/>
            </w:r>
          </w:hyperlink>
        </w:p>
        <w:p w14:paraId="7A0904F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6" w:history="1">
            <w:r w:rsidR="00EE4764" w:rsidRPr="005F1526">
              <w:rPr>
                <w:rStyle w:val="Hyperlink"/>
                <w:noProof/>
              </w:rPr>
              <w:t>Dispute Services Users Group</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_Toc492559986 \h </w:instrText>
            </w:r>
            <w:r w:rsidR="00EE4764" w:rsidRPr="005F1526">
              <w:rPr>
                <w:noProof/>
                <w:webHidden/>
              </w:rPr>
            </w:r>
            <w:r w:rsidR="00EE4764" w:rsidRPr="005F1526">
              <w:rPr>
                <w:noProof/>
                <w:webHidden/>
              </w:rPr>
              <w:fldChar w:fldCharType="separate"/>
            </w:r>
            <w:r w:rsidR="00EE4764" w:rsidRPr="005F1526">
              <w:rPr>
                <w:noProof/>
                <w:webHidden/>
              </w:rPr>
              <w:t>88</w:t>
            </w:r>
            <w:r w:rsidR="00EE4764" w:rsidRPr="005F1526">
              <w:rPr>
                <w:noProof/>
                <w:webHidden/>
              </w:rPr>
              <w:fldChar w:fldCharType="end"/>
            </w:r>
          </w:hyperlink>
        </w:p>
        <w:p w14:paraId="470F676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7" w:history="1">
            <w:r w:rsidR="00EE4764" w:rsidRPr="005F1526">
              <w:rPr>
                <w:rStyle w:val="Hyperlink"/>
                <w:noProof/>
              </w:rPr>
              <w:t>Evaluation of the pre-arbitration conference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_Toc492559987 \h </w:instrText>
            </w:r>
            <w:r w:rsidR="00EE4764" w:rsidRPr="005F1526">
              <w:rPr>
                <w:noProof/>
                <w:webHidden/>
              </w:rPr>
            </w:r>
            <w:r w:rsidR="00EE4764" w:rsidRPr="005F1526">
              <w:rPr>
                <w:noProof/>
                <w:webHidden/>
              </w:rPr>
              <w:fldChar w:fldCharType="separate"/>
            </w:r>
            <w:r w:rsidR="00EE4764" w:rsidRPr="005F1526">
              <w:rPr>
                <w:noProof/>
                <w:webHidden/>
              </w:rPr>
              <w:t>88</w:t>
            </w:r>
            <w:r w:rsidR="00EE4764" w:rsidRPr="005F1526">
              <w:rPr>
                <w:noProof/>
                <w:webHidden/>
              </w:rPr>
              <w:fldChar w:fldCharType="end"/>
            </w:r>
          </w:hyperlink>
        </w:p>
        <w:p w14:paraId="34FF540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8" w:history="1">
            <w:r w:rsidR="00EE4764" w:rsidRPr="005F1526">
              <w:rPr>
                <w:rStyle w:val="Hyperlink"/>
                <w:rFonts w:eastAsia="Calibri"/>
                <w:noProof/>
              </w:rPr>
              <w:t>Conciliation Officer Development Program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_Toc492559988 \h </w:instrText>
            </w:r>
            <w:r w:rsidR="00EE4764" w:rsidRPr="005F1526">
              <w:rPr>
                <w:noProof/>
                <w:webHidden/>
              </w:rPr>
            </w:r>
            <w:r w:rsidR="00EE4764" w:rsidRPr="005F1526">
              <w:rPr>
                <w:noProof/>
                <w:webHidden/>
              </w:rPr>
              <w:fldChar w:fldCharType="separate"/>
            </w:r>
            <w:r w:rsidR="00EE4764" w:rsidRPr="005F1526">
              <w:rPr>
                <w:noProof/>
                <w:webHidden/>
              </w:rPr>
              <w:t>89</w:t>
            </w:r>
            <w:r w:rsidR="00EE4764" w:rsidRPr="005F1526">
              <w:rPr>
                <w:noProof/>
                <w:webHidden/>
              </w:rPr>
              <w:fldChar w:fldCharType="end"/>
            </w:r>
          </w:hyperlink>
        </w:p>
        <w:p w14:paraId="424685E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89" w:history="1">
            <w:r w:rsidR="00EE4764" w:rsidRPr="005F1526">
              <w:rPr>
                <w:rStyle w:val="Hyperlink"/>
                <w:noProof/>
              </w:rPr>
              <w:t>Conciliation and Arbitration Services Training Program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_Toc492559989 \h </w:instrText>
            </w:r>
            <w:r w:rsidR="00EE4764" w:rsidRPr="005F1526">
              <w:rPr>
                <w:noProof/>
                <w:webHidden/>
              </w:rPr>
            </w:r>
            <w:r w:rsidR="00EE4764" w:rsidRPr="005F1526">
              <w:rPr>
                <w:noProof/>
                <w:webHidden/>
              </w:rPr>
              <w:fldChar w:fldCharType="separate"/>
            </w:r>
            <w:r w:rsidR="00EE4764" w:rsidRPr="005F1526">
              <w:rPr>
                <w:noProof/>
                <w:webHidden/>
              </w:rPr>
              <w:t>89</w:t>
            </w:r>
            <w:r w:rsidR="00EE4764" w:rsidRPr="005F1526">
              <w:rPr>
                <w:noProof/>
                <w:webHidden/>
              </w:rPr>
              <w:fldChar w:fldCharType="end"/>
            </w:r>
          </w:hyperlink>
        </w:p>
        <w:p w14:paraId="268CAD9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90" w:history="1">
            <w:r w:rsidR="00EE4764" w:rsidRPr="005F1526">
              <w:rPr>
                <w:rStyle w:val="Hyperlink"/>
                <w:noProof/>
              </w:rPr>
              <w:t>Arbitrator and Conciliation Officer Professional Development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_Toc492559990 \h </w:instrText>
            </w:r>
            <w:r w:rsidR="00EE4764" w:rsidRPr="005F1526">
              <w:rPr>
                <w:noProof/>
                <w:webHidden/>
              </w:rPr>
            </w:r>
            <w:r w:rsidR="00EE4764" w:rsidRPr="005F1526">
              <w:rPr>
                <w:noProof/>
                <w:webHidden/>
              </w:rPr>
              <w:fldChar w:fldCharType="separate"/>
            </w:r>
            <w:r w:rsidR="00EE4764" w:rsidRPr="005F1526">
              <w:rPr>
                <w:noProof/>
                <w:webHidden/>
              </w:rPr>
              <w:t>90</w:t>
            </w:r>
            <w:r w:rsidR="00EE4764" w:rsidRPr="005F1526">
              <w:rPr>
                <w:noProof/>
                <w:webHidden/>
              </w:rPr>
              <w:fldChar w:fldCharType="end"/>
            </w:r>
          </w:hyperlink>
        </w:p>
        <w:p w14:paraId="7DEC412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91" w:history="1">
            <w:r w:rsidR="00EE4764" w:rsidRPr="005F1526">
              <w:rPr>
                <w:rStyle w:val="Hyperlink"/>
                <w:noProof/>
              </w:rPr>
              <w:t>Conciliation and Arbitration Services Digital First Roadmap</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_Toc492559991 \h </w:instrText>
            </w:r>
            <w:r w:rsidR="00EE4764" w:rsidRPr="005F1526">
              <w:rPr>
                <w:noProof/>
                <w:webHidden/>
              </w:rPr>
            </w:r>
            <w:r w:rsidR="00EE4764" w:rsidRPr="005F1526">
              <w:rPr>
                <w:noProof/>
                <w:webHidden/>
              </w:rPr>
              <w:fldChar w:fldCharType="separate"/>
            </w:r>
            <w:r w:rsidR="00EE4764" w:rsidRPr="005F1526">
              <w:rPr>
                <w:noProof/>
                <w:webHidden/>
              </w:rPr>
              <w:t>90</w:t>
            </w:r>
            <w:r w:rsidR="00EE4764" w:rsidRPr="005F1526">
              <w:rPr>
                <w:noProof/>
                <w:webHidden/>
              </w:rPr>
              <w:fldChar w:fldCharType="end"/>
            </w:r>
          </w:hyperlink>
        </w:p>
        <w:p w14:paraId="6B8DA54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92" w:history="1">
            <w:r w:rsidR="00EE4764" w:rsidRPr="005F1526">
              <w:rPr>
                <w:rStyle w:val="Hyperlink"/>
                <w:rFonts w:eastAsiaTheme="minorHAnsi"/>
                <w:noProof/>
              </w:rPr>
              <w:t>Evaluation of WorkCover WA’s Conciliation and Arbitration Services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_Toc492559992 \h </w:instrText>
            </w:r>
            <w:r w:rsidR="00EE4764" w:rsidRPr="005F1526">
              <w:rPr>
                <w:noProof/>
                <w:webHidden/>
              </w:rPr>
            </w:r>
            <w:r w:rsidR="00EE4764" w:rsidRPr="005F1526">
              <w:rPr>
                <w:noProof/>
                <w:webHidden/>
              </w:rPr>
              <w:fldChar w:fldCharType="separate"/>
            </w:r>
            <w:r w:rsidR="00EE4764" w:rsidRPr="005F1526">
              <w:rPr>
                <w:noProof/>
                <w:webHidden/>
              </w:rPr>
              <w:t>90</w:t>
            </w:r>
            <w:r w:rsidR="00EE4764" w:rsidRPr="005F1526">
              <w:rPr>
                <w:noProof/>
                <w:webHidden/>
              </w:rPr>
              <w:fldChar w:fldCharType="end"/>
            </w:r>
          </w:hyperlink>
        </w:p>
        <w:p w14:paraId="340A82B7" w14:textId="77777777" w:rsidR="00EE4764" w:rsidRPr="005F1526" w:rsidRDefault="00A167E2">
          <w:pPr>
            <w:pStyle w:val="TOC1"/>
            <w:rPr>
              <w:rFonts w:asciiTheme="minorHAnsi" w:eastAsiaTheme="minorEastAsia" w:hAnsiTheme="minorHAnsi" w:cstheme="minorBidi"/>
              <w:sz w:val="22"/>
              <w:szCs w:val="22"/>
              <w:lang w:eastAsia="en-AU"/>
            </w:rPr>
          </w:pPr>
          <w:hyperlink w:anchor="_Toc492559993" w:history="1">
            <w:r w:rsidR="00EE4764" w:rsidRPr="005F1526">
              <w:rPr>
                <w:rStyle w:val="Hyperlink"/>
              </w:rPr>
              <w:t>Education and information</w:t>
            </w:r>
            <w:r w:rsidR="00EE4764" w:rsidRPr="005F1526">
              <w:rPr>
                <w:webHidden/>
              </w:rPr>
              <w:tab/>
            </w:r>
            <w:r w:rsidR="00EE4764" w:rsidRPr="005F1526">
              <w:rPr>
                <w:webHidden/>
              </w:rPr>
              <w:fldChar w:fldCharType="begin"/>
            </w:r>
            <w:r w:rsidR="00EE4764" w:rsidRPr="005F1526">
              <w:rPr>
                <w:webHidden/>
              </w:rPr>
              <w:instrText xml:space="preserve"> PAGEREF _Toc492559993 \h </w:instrText>
            </w:r>
            <w:r w:rsidR="00EE4764" w:rsidRPr="005F1526">
              <w:rPr>
                <w:webHidden/>
              </w:rPr>
            </w:r>
            <w:r w:rsidR="00EE4764" w:rsidRPr="005F1526">
              <w:rPr>
                <w:webHidden/>
              </w:rPr>
              <w:fldChar w:fldCharType="separate"/>
            </w:r>
            <w:r w:rsidR="00EE4764" w:rsidRPr="005F1526">
              <w:rPr>
                <w:webHidden/>
              </w:rPr>
              <w:t>92</w:t>
            </w:r>
            <w:r w:rsidR="00EE4764" w:rsidRPr="005F1526">
              <w:rPr>
                <w:webHidden/>
              </w:rPr>
              <w:fldChar w:fldCharType="end"/>
            </w:r>
          </w:hyperlink>
        </w:p>
        <w:p w14:paraId="12456BF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94" w:history="1">
            <w:r w:rsidR="00EE4764" w:rsidRPr="005F1526">
              <w:rPr>
                <w:rStyle w:val="Hyperlink"/>
                <w:noProof/>
              </w:rPr>
              <w:t>Injury management videos and resources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_Toc492559994 \h </w:instrText>
            </w:r>
            <w:r w:rsidR="00EE4764" w:rsidRPr="005F1526">
              <w:rPr>
                <w:noProof/>
                <w:webHidden/>
              </w:rPr>
            </w:r>
            <w:r w:rsidR="00EE4764" w:rsidRPr="005F1526">
              <w:rPr>
                <w:noProof/>
                <w:webHidden/>
              </w:rPr>
              <w:fldChar w:fldCharType="separate"/>
            </w:r>
            <w:r w:rsidR="00EE4764" w:rsidRPr="005F1526">
              <w:rPr>
                <w:noProof/>
                <w:webHidden/>
              </w:rPr>
              <w:t>92</w:t>
            </w:r>
            <w:r w:rsidR="00EE4764" w:rsidRPr="005F1526">
              <w:rPr>
                <w:noProof/>
                <w:webHidden/>
              </w:rPr>
              <w:fldChar w:fldCharType="end"/>
            </w:r>
          </w:hyperlink>
        </w:p>
        <w:p w14:paraId="0C4ABEA4"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95" w:history="1">
            <w:r w:rsidR="00EE4764" w:rsidRPr="005F1526">
              <w:rPr>
                <w:rStyle w:val="Hyperlink"/>
                <w:noProof/>
              </w:rPr>
              <w:t>Publications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_Toc492559995 \h </w:instrText>
            </w:r>
            <w:r w:rsidR="00EE4764" w:rsidRPr="005F1526">
              <w:rPr>
                <w:noProof/>
                <w:webHidden/>
              </w:rPr>
            </w:r>
            <w:r w:rsidR="00EE4764" w:rsidRPr="005F1526">
              <w:rPr>
                <w:noProof/>
                <w:webHidden/>
              </w:rPr>
              <w:fldChar w:fldCharType="separate"/>
            </w:r>
            <w:r w:rsidR="00EE4764" w:rsidRPr="005F1526">
              <w:rPr>
                <w:noProof/>
                <w:webHidden/>
              </w:rPr>
              <w:t>92</w:t>
            </w:r>
            <w:r w:rsidR="00EE4764" w:rsidRPr="005F1526">
              <w:rPr>
                <w:noProof/>
                <w:webHidden/>
              </w:rPr>
              <w:fldChar w:fldCharType="end"/>
            </w:r>
          </w:hyperlink>
        </w:p>
        <w:p w14:paraId="2A8054F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59996" w:history="1">
            <w:r w:rsidR="00EE4764" w:rsidRPr="005F1526">
              <w:rPr>
                <w:rStyle w:val="Hyperlink"/>
                <w:noProof/>
              </w:rPr>
              <w:t>Website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_Toc492559996 \h </w:instrText>
            </w:r>
            <w:r w:rsidR="00EE4764" w:rsidRPr="005F1526">
              <w:rPr>
                <w:noProof/>
                <w:webHidden/>
              </w:rPr>
            </w:r>
            <w:r w:rsidR="00EE4764" w:rsidRPr="005F1526">
              <w:rPr>
                <w:noProof/>
                <w:webHidden/>
              </w:rPr>
              <w:fldChar w:fldCharType="separate"/>
            </w:r>
            <w:r w:rsidR="00EE4764" w:rsidRPr="005F1526">
              <w:rPr>
                <w:noProof/>
                <w:webHidden/>
              </w:rPr>
              <w:t>93</w:t>
            </w:r>
            <w:r w:rsidR="00EE4764" w:rsidRPr="005F1526">
              <w:rPr>
                <w:noProof/>
                <w:webHidden/>
              </w:rPr>
              <w:fldChar w:fldCharType="end"/>
            </w:r>
          </w:hyperlink>
        </w:p>
        <w:p w14:paraId="1849960D"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97" w:history="1">
            <w:r w:rsidR="00EE4764" w:rsidRPr="005F1526">
              <w:rPr>
                <w:rStyle w:val="Hyperlink"/>
                <w:noProof/>
              </w:rPr>
              <w:t>Downloads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_Toc492559997 \h </w:instrText>
            </w:r>
            <w:r w:rsidR="00EE4764" w:rsidRPr="005F1526">
              <w:rPr>
                <w:noProof/>
                <w:webHidden/>
              </w:rPr>
            </w:r>
            <w:r w:rsidR="00EE4764" w:rsidRPr="005F1526">
              <w:rPr>
                <w:noProof/>
                <w:webHidden/>
              </w:rPr>
              <w:fldChar w:fldCharType="separate"/>
            </w:r>
            <w:r w:rsidR="00EE4764" w:rsidRPr="005F1526">
              <w:rPr>
                <w:noProof/>
                <w:webHidden/>
              </w:rPr>
              <w:t>94</w:t>
            </w:r>
            <w:r w:rsidR="00EE4764" w:rsidRPr="005F1526">
              <w:rPr>
                <w:noProof/>
                <w:webHidden/>
              </w:rPr>
              <w:fldChar w:fldCharType="end"/>
            </w:r>
          </w:hyperlink>
        </w:p>
        <w:p w14:paraId="5A0E3B46"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98" w:history="1">
            <w:r w:rsidR="00EE4764" w:rsidRPr="005F1526">
              <w:rPr>
                <w:rStyle w:val="Hyperlink"/>
                <w:noProof/>
              </w:rPr>
              <w:t>Site visits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_Toc492559998 \h </w:instrText>
            </w:r>
            <w:r w:rsidR="00EE4764" w:rsidRPr="005F1526">
              <w:rPr>
                <w:noProof/>
                <w:webHidden/>
              </w:rPr>
            </w:r>
            <w:r w:rsidR="00EE4764" w:rsidRPr="005F1526">
              <w:rPr>
                <w:noProof/>
                <w:webHidden/>
              </w:rPr>
              <w:fldChar w:fldCharType="separate"/>
            </w:r>
            <w:r w:rsidR="00EE4764" w:rsidRPr="005F1526">
              <w:rPr>
                <w:noProof/>
                <w:webHidden/>
              </w:rPr>
              <w:t>94</w:t>
            </w:r>
            <w:r w:rsidR="00EE4764" w:rsidRPr="005F1526">
              <w:rPr>
                <w:noProof/>
                <w:webHidden/>
              </w:rPr>
              <w:fldChar w:fldCharType="end"/>
            </w:r>
          </w:hyperlink>
        </w:p>
        <w:p w14:paraId="6F04E25D"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59999" w:history="1">
            <w:r w:rsidR="00EE4764" w:rsidRPr="005F1526">
              <w:rPr>
                <w:rStyle w:val="Hyperlink"/>
                <w:noProof/>
              </w:rPr>
              <w:t>Views by WorkCover WA website channels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_Toc492559999 \h </w:instrText>
            </w:r>
            <w:r w:rsidR="00EE4764" w:rsidRPr="005F1526">
              <w:rPr>
                <w:noProof/>
                <w:webHidden/>
              </w:rPr>
            </w:r>
            <w:r w:rsidR="00EE4764" w:rsidRPr="005F1526">
              <w:rPr>
                <w:noProof/>
                <w:webHidden/>
              </w:rPr>
              <w:fldChar w:fldCharType="separate"/>
            </w:r>
            <w:r w:rsidR="00EE4764" w:rsidRPr="005F1526">
              <w:rPr>
                <w:noProof/>
                <w:webHidden/>
              </w:rPr>
              <w:t>95</w:t>
            </w:r>
            <w:r w:rsidR="00EE4764" w:rsidRPr="005F1526">
              <w:rPr>
                <w:noProof/>
                <w:webHidden/>
              </w:rPr>
              <w:fldChar w:fldCharType="end"/>
            </w:r>
          </w:hyperlink>
        </w:p>
        <w:p w14:paraId="296D063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0" w:history="1">
            <w:r w:rsidR="00EE4764" w:rsidRPr="005F1526">
              <w:rPr>
                <w:rStyle w:val="Hyperlink"/>
                <w:noProof/>
              </w:rPr>
              <w:t>gp</w:t>
            </w:r>
            <w:r w:rsidR="00EE4764" w:rsidRPr="005F1526">
              <w:rPr>
                <w:rStyle w:val="Hyperlink"/>
                <w:i/>
                <w:noProof/>
              </w:rPr>
              <w:t>suppor</w:t>
            </w:r>
            <w:r w:rsidR="00EE4764" w:rsidRPr="005F1526">
              <w:rPr>
                <w:rStyle w:val="Hyperlink"/>
                <w:noProof/>
              </w:rPr>
              <w:t>t website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_Toc492560000 \h </w:instrText>
            </w:r>
            <w:r w:rsidR="00EE4764" w:rsidRPr="005F1526">
              <w:rPr>
                <w:noProof/>
                <w:webHidden/>
              </w:rPr>
            </w:r>
            <w:r w:rsidR="00EE4764" w:rsidRPr="005F1526">
              <w:rPr>
                <w:noProof/>
                <w:webHidden/>
              </w:rPr>
              <w:fldChar w:fldCharType="separate"/>
            </w:r>
            <w:r w:rsidR="00EE4764" w:rsidRPr="005F1526">
              <w:rPr>
                <w:noProof/>
                <w:webHidden/>
              </w:rPr>
              <w:t>95</w:t>
            </w:r>
            <w:r w:rsidR="00EE4764" w:rsidRPr="005F1526">
              <w:rPr>
                <w:noProof/>
                <w:webHidden/>
              </w:rPr>
              <w:fldChar w:fldCharType="end"/>
            </w:r>
          </w:hyperlink>
        </w:p>
        <w:p w14:paraId="5695471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01" w:history="1">
            <w:r w:rsidR="00EE4764" w:rsidRPr="005F1526">
              <w:rPr>
                <w:rStyle w:val="Hyperlink"/>
                <w:noProof/>
              </w:rPr>
              <w:t>Site visits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_Toc492560001 \h </w:instrText>
            </w:r>
            <w:r w:rsidR="00EE4764" w:rsidRPr="005F1526">
              <w:rPr>
                <w:noProof/>
                <w:webHidden/>
              </w:rPr>
            </w:r>
            <w:r w:rsidR="00EE4764" w:rsidRPr="005F1526">
              <w:rPr>
                <w:noProof/>
                <w:webHidden/>
              </w:rPr>
              <w:fldChar w:fldCharType="separate"/>
            </w:r>
            <w:r w:rsidR="00EE4764" w:rsidRPr="005F1526">
              <w:rPr>
                <w:noProof/>
                <w:webHidden/>
              </w:rPr>
              <w:t>96</w:t>
            </w:r>
            <w:r w:rsidR="00EE4764" w:rsidRPr="005F1526">
              <w:rPr>
                <w:noProof/>
                <w:webHidden/>
              </w:rPr>
              <w:fldChar w:fldCharType="end"/>
            </w:r>
          </w:hyperlink>
        </w:p>
        <w:p w14:paraId="37D65ED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2" w:history="1">
            <w:r w:rsidR="00EE4764" w:rsidRPr="005F1526">
              <w:rPr>
                <w:rStyle w:val="Hyperlink"/>
                <w:noProof/>
              </w:rPr>
              <w:t>Return to Work Conference website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_Toc492560002 \h </w:instrText>
            </w:r>
            <w:r w:rsidR="00EE4764" w:rsidRPr="005F1526">
              <w:rPr>
                <w:noProof/>
                <w:webHidden/>
              </w:rPr>
            </w:r>
            <w:r w:rsidR="00EE4764" w:rsidRPr="005F1526">
              <w:rPr>
                <w:noProof/>
                <w:webHidden/>
              </w:rPr>
              <w:fldChar w:fldCharType="separate"/>
            </w:r>
            <w:r w:rsidR="00EE4764" w:rsidRPr="005F1526">
              <w:rPr>
                <w:noProof/>
                <w:webHidden/>
              </w:rPr>
              <w:t>96</w:t>
            </w:r>
            <w:r w:rsidR="00EE4764" w:rsidRPr="005F1526">
              <w:rPr>
                <w:noProof/>
                <w:webHidden/>
              </w:rPr>
              <w:fldChar w:fldCharType="end"/>
            </w:r>
          </w:hyperlink>
        </w:p>
        <w:p w14:paraId="3601D54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3" w:history="1">
            <w:r w:rsidR="00EE4764" w:rsidRPr="005F1526">
              <w:rPr>
                <w:rStyle w:val="Hyperlink"/>
                <w:noProof/>
              </w:rPr>
              <w:t>Twitter</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_Toc492560003 \h </w:instrText>
            </w:r>
            <w:r w:rsidR="00EE4764" w:rsidRPr="005F1526">
              <w:rPr>
                <w:noProof/>
                <w:webHidden/>
              </w:rPr>
            </w:r>
            <w:r w:rsidR="00EE4764" w:rsidRPr="005F1526">
              <w:rPr>
                <w:noProof/>
                <w:webHidden/>
              </w:rPr>
              <w:fldChar w:fldCharType="separate"/>
            </w:r>
            <w:r w:rsidR="00EE4764" w:rsidRPr="005F1526">
              <w:rPr>
                <w:noProof/>
                <w:webHidden/>
              </w:rPr>
              <w:t>96</w:t>
            </w:r>
            <w:r w:rsidR="00EE4764" w:rsidRPr="005F1526">
              <w:rPr>
                <w:noProof/>
                <w:webHidden/>
              </w:rPr>
              <w:fldChar w:fldCharType="end"/>
            </w:r>
          </w:hyperlink>
        </w:p>
        <w:p w14:paraId="7F6080F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4" w:history="1">
            <w:r w:rsidR="00EE4764" w:rsidRPr="005F1526">
              <w:rPr>
                <w:rStyle w:val="Hyperlink"/>
                <w:noProof/>
              </w:rPr>
              <w:t>Advice and Assistance Unit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_Toc492560004 \h </w:instrText>
            </w:r>
            <w:r w:rsidR="00EE4764" w:rsidRPr="005F1526">
              <w:rPr>
                <w:noProof/>
                <w:webHidden/>
              </w:rPr>
            </w:r>
            <w:r w:rsidR="00EE4764" w:rsidRPr="005F1526">
              <w:rPr>
                <w:noProof/>
                <w:webHidden/>
              </w:rPr>
              <w:fldChar w:fldCharType="separate"/>
            </w:r>
            <w:r w:rsidR="00EE4764" w:rsidRPr="005F1526">
              <w:rPr>
                <w:noProof/>
                <w:webHidden/>
              </w:rPr>
              <w:t>96</w:t>
            </w:r>
            <w:r w:rsidR="00EE4764" w:rsidRPr="005F1526">
              <w:rPr>
                <w:noProof/>
                <w:webHidden/>
              </w:rPr>
              <w:fldChar w:fldCharType="end"/>
            </w:r>
          </w:hyperlink>
        </w:p>
        <w:p w14:paraId="3441C646"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05" w:history="1">
            <w:r w:rsidR="00EE4764" w:rsidRPr="005F1526">
              <w:rPr>
                <w:rStyle w:val="Hyperlink"/>
              </w:rPr>
              <w:t>Training and seminars</w:t>
            </w:r>
            <w:r w:rsidR="00EE4764" w:rsidRPr="005F1526">
              <w:rPr>
                <w:webHidden/>
              </w:rPr>
              <w:tab/>
            </w:r>
            <w:r w:rsidR="00EE4764" w:rsidRPr="005F1526">
              <w:rPr>
                <w:webHidden/>
              </w:rPr>
              <w:fldChar w:fldCharType="begin"/>
            </w:r>
            <w:r w:rsidR="00EE4764" w:rsidRPr="005F1526">
              <w:rPr>
                <w:webHidden/>
              </w:rPr>
              <w:instrText xml:space="preserve"> PAGEREF _Toc492560005 \h </w:instrText>
            </w:r>
            <w:r w:rsidR="00EE4764" w:rsidRPr="005F1526">
              <w:rPr>
                <w:webHidden/>
              </w:rPr>
            </w:r>
            <w:r w:rsidR="00EE4764" w:rsidRPr="005F1526">
              <w:rPr>
                <w:webHidden/>
              </w:rPr>
              <w:fldChar w:fldCharType="separate"/>
            </w:r>
            <w:r w:rsidR="00EE4764" w:rsidRPr="005F1526">
              <w:rPr>
                <w:webHidden/>
              </w:rPr>
              <w:t>97</w:t>
            </w:r>
            <w:r w:rsidR="00EE4764" w:rsidRPr="005F1526">
              <w:rPr>
                <w:webHidden/>
              </w:rPr>
              <w:fldChar w:fldCharType="end"/>
            </w:r>
          </w:hyperlink>
        </w:p>
        <w:p w14:paraId="5A604D3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6" w:history="1">
            <w:r w:rsidR="00EE4764" w:rsidRPr="005F1526">
              <w:rPr>
                <w:rStyle w:val="Hyperlink"/>
                <w:noProof/>
              </w:rPr>
              <w:t>Welcome to WorkCover WA seminars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_Toc492560006 \h </w:instrText>
            </w:r>
            <w:r w:rsidR="00EE4764" w:rsidRPr="005F1526">
              <w:rPr>
                <w:noProof/>
                <w:webHidden/>
              </w:rPr>
            </w:r>
            <w:r w:rsidR="00EE4764" w:rsidRPr="005F1526">
              <w:rPr>
                <w:noProof/>
                <w:webHidden/>
              </w:rPr>
              <w:fldChar w:fldCharType="separate"/>
            </w:r>
            <w:r w:rsidR="00EE4764" w:rsidRPr="005F1526">
              <w:rPr>
                <w:noProof/>
                <w:webHidden/>
              </w:rPr>
              <w:t>97</w:t>
            </w:r>
            <w:r w:rsidR="00EE4764" w:rsidRPr="005F1526">
              <w:rPr>
                <w:noProof/>
                <w:webHidden/>
              </w:rPr>
              <w:fldChar w:fldCharType="end"/>
            </w:r>
          </w:hyperlink>
        </w:p>
        <w:p w14:paraId="3B7EEC08"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7" w:history="1">
            <w:r w:rsidR="00EE4764" w:rsidRPr="005F1526">
              <w:rPr>
                <w:rStyle w:val="Hyperlink"/>
                <w:noProof/>
              </w:rPr>
              <w:t>Insurance Brokers’ Breakfast Seminar</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_Toc492560007 \h </w:instrText>
            </w:r>
            <w:r w:rsidR="00EE4764" w:rsidRPr="005F1526">
              <w:rPr>
                <w:noProof/>
                <w:webHidden/>
              </w:rPr>
            </w:r>
            <w:r w:rsidR="00EE4764" w:rsidRPr="005F1526">
              <w:rPr>
                <w:noProof/>
                <w:webHidden/>
              </w:rPr>
              <w:fldChar w:fldCharType="separate"/>
            </w:r>
            <w:r w:rsidR="00EE4764" w:rsidRPr="005F1526">
              <w:rPr>
                <w:noProof/>
                <w:webHidden/>
              </w:rPr>
              <w:t>98</w:t>
            </w:r>
            <w:r w:rsidR="00EE4764" w:rsidRPr="005F1526">
              <w:rPr>
                <w:noProof/>
                <w:webHidden/>
              </w:rPr>
              <w:fldChar w:fldCharType="end"/>
            </w:r>
          </w:hyperlink>
        </w:p>
        <w:p w14:paraId="0F31B97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8" w:history="1">
            <w:r w:rsidR="00EE4764" w:rsidRPr="005F1526">
              <w:rPr>
                <w:rStyle w:val="Hyperlink"/>
                <w:noProof/>
              </w:rPr>
              <w:t>Approved medical specialist training</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_Toc492560008 \h </w:instrText>
            </w:r>
            <w:r w:rsidR="00EE4764" w:rsidRPr="005F1526">
              <w:rPr>
                <w:noProof/>
                <w:webHidden/>
              </w:rPr>
            </w:r>
            <w:r w:rsidR="00EE4764" w:rsidRPr="005F1526">
              <w:rPr>
                <w:noProof/>
                <w:webHidden/>
              </w:rPr>
              <w:fldChar w:fldCharType="separate"/>
            </w:r>
            <w:r w:rsidR="00EE4764" w:rsidRPr="005F1526">
              <w:rPr>
                <w:noProof/>
                <w:webHidden/>
              </w:rPr>
              <w:t>98</w:t>
            </w:r>
            <w:r w:rsidR="00EE4764" w:rsidRPr="005F1526">
              <w:rPr>
                <w:noProof/>
                <w:webHidden/>
              </w:rPr>
              <w:fldChar w:fldCharType="end"/>
            </w:r>
          </w:hyperlink>
        </w:p>
        <w:p w14:paraId="01A4B372"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09" w:history="1">
            <w:r w:rsidR="00EE4764" w:rsidRPr="005F1526">
              <w:rPr>
                <w:rStyle w:val="Hyperlink"/>
                <w:noProof/>
              </w:rPr>
              <w:t>Presentations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_Toc492560009 \h </w:instrText>
            </w:r>
            <w:r w:rsidR="00EE4764" w:rsidRPr="005F1526">
              <w:rPr>
                <w:noProof/>
                <w:webHidden/>
              </w:rPr>
            </w:r>
            <w:r w:rsidR="00EE4764" w:rsidRPr="005F1526">
              <w:rPr>
                <w:noProof/>
                <w:webHidden/>
              </w:rPr>
              <w:fldChar w:fldCharType="separate"/>
            </w:r>
            <w:r w:rsidR="00EE4764" w:rsidRPr="005F1526">
              <w:rPr>
                <w:noProof/>
                <w:webHidden/>
              </w:rPr>
              <w:t>99</w:t>
            </w:r>
            <w:r w:rsidR="00EE4764" w:rsidRPr="005F1526">
              <w:rPr>
                <w:noProof/>
                <w:webHidden/>
              </w:rPr>
              <w:fldChar w:fldCharType="end"/>
            </w:r>
          </w:hyperlink>
        </w:p>
        <w:p w14:paraId="2684CC2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10" w:history="1">
            <w:r w:rsidR="00EE4764" w:rsidRPr="005F1526">
              <w:rPr>
                <w:rStyle w:val="Hyperlink"/>
                <w:rFonts w:eastAsia="Calibri"/>
                <w:noProof/>
              </w:rPr>
              <w:t>Bizlinks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_Toc492560010 \h </w:instrText>
            </w:r>
            <w:r w:rsidR="00EE4764" w:rsidRPr="005F1526">
              <w:rPr>
                <w:noProof/>
                <w:webHidden/>
              </w:rPr>
            </w:r>
            <w:r w:rsidR="00EE4764" w:rsidRPr="005F1526">
              <w:rPr>
                <w:noProof/>
                <w:webHidden/>
              </w:rPr>
              <w:fldChar w:fldCharType="separate"/>
            </w:r>
            <w:r w:rsidR="00EE4764" w:rsidRPr="005F1526">
              <w:rPr>
                <w:noProof/>
                <w:webHidden/>
              </w:rPr>
              <w:t>99</w:t>
            </w:r>
            <w:r w:rsidR="00EE4764" w:rsidRPr="005F1526">
              <w:rPr>
                <w:noProof/>
                <w:webHidden/>
              </w:rPr>
              <w:fldChar w:fldCharType="end"/>
            </w:r>
          </w:hyperlink>
        </w:p>
        <w:p w14:paraId="4F9875F8"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11" w:history="1">
            <w:r w:rsidR="00EE4764" w:rsidRPr="005F1526">
              <w:rPr>
                <w:rStyle w:val="Hyperlink"/>
                <w:noProof/>
              </w:rPr>
              <w:t>Presentations on request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_Toc492560011 \h </w:instrText>
            </w:r>
            <w:r w:rsidR="00EE4764" w:rsidRPr="005F1526">
              <w:rPr>
                <w:noProof/>
                <w:webHidden/>
              </w:rPr>
            </w:r>
            <w:r w:rsidR="00EE4764" w:rsidRPr="005F1526">
              <w:rPr>
                <w:noProof/>
                <w:webHidden/>
              </w:rPr>
              <w:fldChar w:fldCharType="separate"/>
            </w:r>
            <w:r w:rsidR="00EE4764" w:rsidRPr="005F1526">
              <w:rPr>
                <w:noProof/>
                <w:webHidden/>
              </w:rPr>
              <w:t>99</w:t>
            </w:r>
            <w:r w:rsidR="00EE4764" w:rsidRPr="005F1526">
              <w:rPr>
                <w:noProof/>
                <w:webHidden/>
              </w:rPr>
              <w:fldChar w:fldCharType="end"/>
            </w:r>
          </w:hyperlink>
        </w:p>
        <w:p w14:paraId="26F277D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12" w:history="1">
            <w:r w:rsidR="00EE4764" w:rsidRPr="005F1526">
              <w:rPr>
                <w:rStyle w:val="Hyperlink"/>
                <w:noProof/>
              </w:rPr>
              <w:t>External conferences, seminars and meetings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_Toc492560012 \h </w:instrText>
            </w:r>
            <w:r w:rsidR="00EE4764" w:rsidRPr="005F1526">
              <w:rPr>
                <w:noProof/>
                <w:webHidden/>
              </w:rPr>
            </w:r>
            <w:r w:rsidR="00EE4764" w:rsidRPr="005F1526">
              <w:rPr>
                <w:noProof/>
                <w:webHidden/>
              </w:rPr>
              <w:fldChar w:fldCharType="separate"/>
            </w:r>
            <w:r w:rsidR="00EE4764" w:rsidRPr="005F1526">
              <w:rPr>
                <w:noProof/>
                <w:webHidden/>
              </w:rPr>
              <w:t>99</w:t>
            </w:r>
            <w:r w:rsidR="00EE4764" w:rsidRPr="005F1526">
              <w:rPr>
                <w:noProof/>
                <w:webHidden/>
              </w:rPr>
              <w:fldChar w:fldCharType="end"/>
            </w:r>
          </w:hyperlink>
        </w:p>
        <w:p w14:paraId="3EECFD1A"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13" w:history="1">
            <w:r w:rsidR="00EE4764" w:rsidRPr="005F1526">
              <w:rPr>
                <w:rStyle w:val="Hyperlink"/>
                <w:rFonts w:eastAsia="Calibri"/>
                <w:noProof/>
              </w:rPr>
              <w:t>Chamber of Commerce and Industry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_Toc492560013 \h </w:instrText>
            </w:r>
            <w:r w:rsidR="00EE4764" w:rsidRPr="005F1526">
              <w:rPr>
                <w:noProof/>
                <w:webHidden/>
              </w:rPr>
            </w:r>
            <w:r w:rsidR="00EE4764" w:rsidRPr="005F1526">
              <w:rPr>
                <w:noProof/>
                <w:webHidden/>
              </w:rPr>
              <w:fldChar w:fldCharType="separate"/>
            </w:r>
            <w:r w:rsidR="00EE4764" w:rsidRPr="005F1526">
              <w:rPr>
                <w:noProof/>
                <w:webHidden/>
              </w:rPr>
              <w:t>99</w:t>
            </w:r>
            <w:r w:rsidR="00EE4764" w:rsidRPr="005F1526">
              <w:rPr>
                <w:noProof/>
                <w:webHidden/>
              </w:rPr>
              <w:fldChar w:fldCharType="end"/>
            </w:r>
          </w:hyperlink>
        </w:p>
        <w:p w14:paraId="24B6A18B"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14" w:history="1">
            <w:r w:rsidR="00EE4764" w:rsidRPr="005F1526">
              <w:rPr>
                <w:rStyle w:val="Hyperlink"/>
                <w:rFonts w:eastAsia="Calibri"/>
                <w:noProof/>
              </w:rPr>
              <w:t>Regional insurance brokers’ conference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_Toc492560014 \h </w:instrText>
            </w:r>
            <w:r w:rsidR="00EE4764" w:rsidRPr="005F1526">
              <w:rPr>
                <w:noProof/>
                <w:webHidden/>
              </w:rPr>
            </w:r>
            <w:r w:rsidR="00EE4764" w:rsidRPr="005F1526">
              <w:rPr>
                <w:noProof/>
                <w:webHidden/>
              </w:rPr>
              <w:fldChar w:fldCharType="separate"/>
            </w:r>
            <w:r w:rsidR="00EE4764" w:rsidRPr="005F1526">
              <w:rPr>
                <w:noProof/>
                <w:webHidden/>
              </w:rPr>
              <w:t>100</w:t>
            </w:r>
            <w:r w:rsidR="00EE4764" w:rsidRPr="005F1526">
              <w:rPr>
                <w:noProof/>
                <w:webHidden/>
              </w:rPr>
              <w:fldChar w:fldCharType="end"/>
            </w:r>
          </w:hyperlink>
        </w:p>
        <w:p w14:paraId="0D6015D6"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15" w:history="1">
            <w:r w:rsidR="00EE4764" w:rsidRPr="005F1526">
              <w:rPr>
                <w:rStyle w:val="Hyperlink"/>
                <w:rFonts w:eastAsia="Calibri"/>
                <w:noProof/>
              </w:rPr>
              <w:t>Western Australian Shearing Industry Association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_Toc492560015 \h </w:instrText>
            </w:r>
            <w:r w:rsidR="00EE4764" w:rsidRPr="005F1526">
              <w:rPr>
                <w:noProof/>
                <w:webHidden/>
              </w:rPr>
            </w:r>
            <w:r w:rsidR="00EE4764" w:rsidRPr="005F1526">
              <w:rPr>
                <w:noProof/>
                <w:webHidden/>
              </w:rPr>
              <w:fldChar w:fldCharType="separate"/>
            </w:r>
            <w:r w:rsidR="00EE4764" w:rsidRPr="005F1526">
              <w:rPr>
                <w:noProof/>
                <w:webHidden/>
              </w:rPr>
              <w:t>100</w:t>
            </w:r>
            <w:r w:rsidR="00EE4764" w:rsidRPr="005F1526">
              <w:rPr>
                <w:noProof/>
                <w:webHidden/>
              </w:rPr>
              <w:fldChar w:fldCharType="end"/>
            </w:r>
          </w:hyperlink>
        </w:p>
        <w:p w14:paraId="3A325908"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16" w:history="1">
            <w:r w:rsidR="00EE4764" w:rsidRPr="005F1526">
              <w:rPr>
                <w:rStyle w:val="Hyperlink"/>
                <w:noProof/>
              </w:rPr>
              <w:t>Consultation and engagement with stakeholders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_Toc492560016 \h </w:instrText>
            </w:r>
            <w:r w:rsidR="00EE4764" w:rsidRPr="005F1526">
              <w:rPr>
                <w:noProof/>
                <w:webHidden/>
              </w:rPr>
            </w:r>
            <w:r w:rsidR="00EE4764" w:rsidRPr="005F1526">
              <w:rPr>
                <w:noProof/>
                <w:webHidden/>
              </w:rPr>
              <w:fldChar w:fldCharType="separate"/>
            </w:r>
            <w:r w:rsidR="00EE4764" w:rsidRPr="005F1526">
              <w:rPr>
                <w:noProof/>
                <w:webHidden/>
              </w:rPr>
              <w:t>100</w:t>
            </w:r>
            <w:r w:rsidR="00EE4764" w:rsidRPr="005F1526">
              <w:rPr>
                <w:noProof/>
                <w:webHidden/>
              </w:rPr>
              <w:fldChar w:fldCharType="end"/>
            </w:r>
          </w:hyperlink>
        </w:p>
        <w:p w14:paraId="388E5AC7"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17" w:history="1">
            <w:r w:rsidR="00EE4764" w:rsidRPr="005F1526">
              <w:rPr>
                <w:rStyle w:val="Hyperlink"/>
                <w:noProof/>
              </w:rPr>
              <w:t>Stakeholder networking events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_Toc492560017 \h </w:instrText>
            </w:r>
            <w:r w:rsidR="00EE4764" w:rsidRPr="005F1526">
              <w:rPr>
                <w:noProof/>
                <w:webHidden/>
              </w:rPr>
            </w:r>
            <w:r w:rsidR="00EE4764" w:rsidRPr="005F1526">
              <w:rPr>
                <w:noProof/>
                <w:webHidden/>
              </w:rPr>
              <w:fldChar w:fldCharType="separate"/>
            </w:r>
            <w:r w:rsidR="00EE4764" w:rsidRPr="005F1526">
              <w:rPr>
                <w:noProof/>
                <w:webHidden/>
              </w:rPr>
              <w:t>100</w:t>
            </w:r>
            <w:r w:rsidR="00EE4764" w:rsidRPr="005F1526">
              <w:rPr>
                <w:noProof/>
                <w:webHidden/>
              </w:rPr>
              <w:fldChar w:fldCharType="end"/>
            </w:r>
          </w:hyperlink>
        </w:p>
        <w:p w14:paraId="483D5A16"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18" w:history="1">
            <w:r w:rsidR="00EE4764" w:rsidRPr="005F1526">
              <w:rPr>
                <w:rStyle w:val="Hyperlink"/>
                <w:noProof/>
              </w:rPr>
              <w:t>External exhibitions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_Toc492560018 \h </w:instrText>
            </w:r>
            <w:r w:rsidR="00EE4764" w:rsidRPr="005F1526">
              <w:rPr>
                <w:noProof/>
                <w:webHidden/>
              </w:rPr>
            </w:r>
            <w:r w:rsidR="00EE4764" w:rsidRPr="005F1526">
              <w:rPr>
                <w:noProof/>
                <w:webHidden/>
              </w:rPr>
              <w:fldChar w:fldCharType="separate"/>
            </w:r>
            <w:r w:rsidR="00EE4764" w:rsidRPr="005F1526">
              <w:rPr>
                <w:noProof/>
                <w:webHidden/>
              </w:rPr>
              <w:t>101</w:t>
            </w:r>
            <w:r w:rsidR="00EE4764" w:rsidRPr="005F1526">
              <w:rPr>
                <w:noProof/>
                <w:webHidden/>
              </w:rPr>
              <w:fldChar w:fldCharType="end"/>
            </w:r>
          </w:hyperlink>
        </w:p>
        <w:p w14:paraId="74B5D70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19" w:history="1">
            <w:r w:rsidR="00EE4764" w:rsidRPr="005F1526">
              <w:rPr>
                <w:rStyle w:val="Hyperlink"/>
                <w:rFonts w:eastAsia="Calibri"/>
                <w:noProof/>
              </w:rPr>
              <w:t>Case study 2: Return to Work Conference 2017</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_Toc492560019 \h </w:instrText>
            </w:r>
            <w:r w:rsidR="00EE4764" w:rsidRPr="005F1526">
              <w:rPr>
                <w:noProof/>
                <w:webHidden/>
              </w:rPr>
            </w:r>
            <w:r w:rsidR="00EE4764" w:rsidRPr="005F1526">
              <w:rPr>
                <w:noProof/>
                <w:webHidden/>
              </w:rPr>
              <w:fldChar w:fldCharType="separate"/>
            </w:r>
            <w:r w:rsidR="00EE4764" w:rsidRPr="005F1526">
              <w:rPr>
                <w:noProof/>
                <w:webHidden/>
              </w:rPr>
              <w:t>102</w:t>
            </w:r>
            <w:r w:rsidR="00EE4764" w:rsidRPr="005F1526">
              <w:rPr>
                <w:noProof/>
                <w:webHidden/>
              </w:rPr>
              <w:fldChar w:fldCharType="end"/>
            </w:r>
          </w:hyperlink>
        </w:p>
        <w:p w14:paraId="7F063978"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20" w:history="1">
            <w:r w:rsidR="00EE4764" w:rsidRPr="005F1526">
              <w:rPr>
                <w:rStyle w:val="Hyperlink"/>
              </w:rPr>
              <w:t>Collaboration</w:t>
            </w:r>
            <w:r w:rsidR="00EE4764" w:rsidRPr="005F1526">
              <w:rPr>
                <w:webHidden/>
              </w:rPr>
              <w:tab/>
            </w:r>
            <w:r w:rsidR="00EE4764" w:rsidRPr="005F1526">
              <w:rPr>
                <w:webHidden/>
              </w:rPr>
              <w:fldChar w:fldCharType="begin"/>
            </w:r>
            <w:r w:rsidR="00EE4764" w:rsidRPr="005F1526">
              <w:rPr>
                <w:webHidden/>
              </w:rPr>
              <w:instrText xml:space="preserve"> PAGEREF _Toc492560020 \h </w:instrText>
            </w:r>
            <w:r w:rsidR="00EE4764" w:rsidRPr="005F1526">
              <w:rPr>
                <w:webHidden/>
              </w:rPr>
            </w:r>
            <w:r w:rsidR="00EE4764" w:rsidRPr="005F1526">
              <w:rPr>
                <w:webHidden/>
              </w:rPr>
              <w:fldChar w:fldCharType="separate"/>
            </w:r>
            <w:r w:rsidR="00EE4764" w:rsidRPr="005F1526">
              <w:rPr>
                <w:webHidden/>
              </w:rPr>
              <w:t>103</w:t>
            </w:r>
            <w:r w:rsidR="00EE4764" w:rsidRPr="005F1526">
              <w:rPr>
                <w:webHidden/>
              </w:rPr>
              <w:fldChar w:fldCharType="end"/>
            </w:r>
          </w:hyperlink>
        </w:p>
        <w:p w14:paraId="2CD7B764"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21" w:history="1">
            <w:r w:rsidR="00EE4764" w:rsidRPr="005F1526">
              <w:rPr>
                <w:rStyle w:val="Hyperlink"/>
                <w:noProof/>
              </w:rPr>
              <w:t>International collaboration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_Toc492560021 \h </w:instrText>
            </w:r>
            <w:r w:rsidR="00EE4764" w:rsidRPr="005F1526">
              <w:rPr>
                <w:noProof/>
                <w:webHidden/>
              </w:rPr>
            </w:r>
            <w:r w:rsidR="00EE4764" w:rsidRPr="005F1526">
              <w:rPr>
                <w:noProof/>
                <w:webHidden/>
              </w:rPr>
              <w:fldChar w:fldCharType="separate"/>
            </w:r>
            <w:r w:rsidR="00EE4764" w:rsidRPr="005F1526">
              <w:rPr>
                <w:noProof/>
                <w:webHidden/>
              </w:rPr>
              <w:t>103</w:t>
            </w:r>
            <w:r w:rsidR="00EE4764" w:rsidRPr="005F1526">
              <w:rPr>
                <w:noProof/>
                <w:webHidden/>
              </w:rPr>
              <w:fldChar w:fldCharType="end"/>
            </w:r>
          </w:hyperlink>
        </w:p>
        <w:p w14:paraId="6AA34879"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22" w:history="1">
            <w:r w:rsidR="00EE4764" w:rsidRPr="005F1526">
              <w:rPr>
                <w:rStyle w:val="Hyperlink"/>
                <w:noProof/>
              </w:rPr>
              <w:t>Singapore’s Ministry of Manpower</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_Toc492560022 \h </w:instrText>
            </w:r>
            <w:r w:rsidR="00EE4764" w:rsidRPr="005F1526">
              <w:rPr>
                <w:noProof/>
                <w:webHidden/>
              </w:rPr>
            </w:r>
            <w:r w:rsidR="00EE4764" w:rsidRPr="005F1526">
              <w:rPr>
                <w:noProof/>
                <w:webHidden/>
              </w:rPr>
              <w:fldChar w:fldCharType="separate"/>
            </w:r>
            <w:r w:rsidR="00EE4764" w:rsidRPr="005F1526">
              <w:rPr>
                <w:noProof/>
                <w:webHidden/>
              </w:rPr>
              <w:t>103</w:t>
            </w:r>
            <w:r w:rsidR="00EE4764" w:rsidRPr="005F1526">
              <w:rPr>
                <w:noProof/>
                <w:webHidden/>
              </w:rPr>
              <w:fldChar w:fldCharType="end"/>
            </w:r>
          </w:hyperlink>
        </w:p>
        <w:p w14:paraId="15203F4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23" w:history="1">
            <w:r w:rsidR="00EE4764" w:rsidRPr="005F1526">
              <w:rPr>
                <w:rStyle w:val="Hyperlink"/>
                <w:noProof/>
              </w:rPr>
              <w:t>National collaboration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_Toc492560023 \h </w:instrText>
            </w:r>
            <w:r w:rsidR="00EE4764" w:rsidRPr="005F1526">
              <w:rPr>
                <w:noProof/>
                <w:webHidden/>
              </w:rPr>
            </w:r>
            <w:r w:rsidR="00EE4764" w:rsidRPr="005F1526">
              <w:rPr>
                <w:noProof/>
                <w:webHidden/>
              </w:rPr>
              <w:fldChar w:fldCharType="separate"/>
            </w:r>
            <w:r w:rsidR="00EE4764" w:rsidRPr="005F1526">
              <w:rPr>
                <w:noProof/>
                <w:webHidden/>
              </w:rPr>
              <w:t>104</w:t>
            </w:r>
            <w:r w:rsidR="00EE4764" w:rsidRPr="005F1526">
              <w:rPr>
                <w:noProof/>
                <w:webHidden/>
              </w:rPr>
              <w:fldChar w:fldCharType="end"/>
            </w:r>
          </w:hyperlink>
        </w:p>
        <w:p w14:paraId="11290B52"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24" w:history="1">
            <w:r w:rsidR="00EE4764" w:rsidRPr="005F1526">
              <w:rPr>
                <w:rStyle w:val="Hyperlink"/>
                <w:noProof/>
              </w:rPr>
              <w:t>Heads of Workers’ Compensation Authorities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_Toc492560024 \h </w:instrText>
            </w:r>
            <w:r w:rsidR="00EE4764" w:rsidRPr="005F1526">
              <w:rPr>
                <w:noProof/>
                <w:webHidden/>
              </w:rPr>
            </w:r>
            <w:r w:rsidR="00EE4764" w:rsidRPr="005F1526">
              <w:rPr>
                <w:noProof/>
                <w:webHidden/>
              </w:rPr>
              <w:fldChar w:fldCharType="separate"/>
            </w:r>
            <w:r w:rsidR="00EE4764" w:rsidRPr="005F1526">
              <w:rPr>
                <w:noProof/>
                <w:webHidden/>
              </w:rPr>
              <w:t>104</w:t>
            </w:r>
            <w:r w:rsidR="00EE4764" w:rsidRPr="005F1526">
              <w:rPr>
                <w:noProof/>
                <w:webHidden/>
              </w:rPr>
              <w:fldChar w:fldCharType="end"/>
            </w:r>
          </w:hyperlink>
        </w:p>
        <w:p w14:paraId="6EA411EB"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25" w:history="1">
            <w:r w:rsidR="00EE4764" w:rsidRPr="005F1526">
              <w:rPr>
                <w:rStyle w:val="Hyperlink"/>
                <w:noProof/>
              </w:rPr>
              <w:t>Strategic Issues Group – Workers’ Compensation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_Toc492560025 \h </w:instrText>
            </w:r>
            <w:r w:rsidR="00EE4764" w:rsidRPr="005F1526">
              <w:rPr>
                <w:noProof/>
                <w:webHidden/>
              </w:rPr>
            </w:r>
            <w:r w:rsidR="00EE4764" w:rsidRPr="005F1526">
              <w:rPr>
                <w:noProof/>
                <w:webHidden/>
              </w:rPr>
              <w:fldChar w:fldCharType="separate"/>
            </w:r>
            <w:r w:rsidR="00EE4764" w:rsidRPr="005F1526">
              <w:rPr>
                <w:noProof/>
                <w:webHidden/>
              </w:rPr>
              <w:t>104</w:t>
            </w:r>
            <w:r w:rsidR="00EE4764" w:rsidRPr="005F1526">
              <w:rPr>
                <w:noProof/>
                <w:webHidden/>
              </w:rPr>
              <w:fldChar w:fldCharType="end"/>
            </w:r>
          </w:hyperlink>
        </w:p>
        <w:p w14:paraId="2750490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26" w:history="1">
            <w:r w:rsidR="00EE4764" w:rsidRPr="005F1526">
              <w:rPr>
                <w:rStyle w:val="Hyperlink"/>
                <w:noProof/>
              </w:rPr>
              <w:t>Personal Injury Education Foundation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_Toc492560026 \h </w:instrText>
            </w:r>
            <w:r w:rsidR="00EE4764" w:rsidRPr="005F1526">
              <w:rPr>
                <w:noProof/>
                <w:webHidden/>
              </w:rPr>
            </w:r>
            <w:r w:rsidR="00EE4764" w:rsidRPr="005F1526">
              <w:rPr>
                <w:noProof/>
                <w:webHidden/>
              </w:rPr>
              <w:fldChar w:fldCharType="separate"/>
            </w:r>
            <w:r w:rsidR="00EE4764" w:rsidRPr="005F1526">
              <w:rPr>
                <w:noProof/>
                <w:webHidden/>
              </w:rPr>
              <w:t>105</w:t>
            </w:r>
            <w:r w:rsidR="00EE4764" w:rsidRPr="005F1526">
              <w:rPr>
                <w:noProof/>
                <w:webHidden/>
              </w:rPr>
              <w:fldChar w:fldCharType="end"/>
            </w:r>
          </w:hyperlink>
        </w:p>
        <w:p w14:paraId="4E0D5CB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27" w:history="1">
            <w:r w:rsidR="00EE4764" w:rsidRPr="005F1526">
              <w:rPr>
                <w:rStyle w:val="Hyperlink"/>
                <w:noProof/>
              </w:rPr>
              <w:t>Australian Taxation Office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_Toc492560027 \h </w:instrText>
            </w:r>
            <w:r w:rsidR="00EE4764" w:rsidRPr="005F1526">
              <w:rPr>
                <w:noProof/>
                <w:webHidden/>
              </w:rPr>
            </w:r>
            <w:r w:rsidR="00EE4764" w:rsidRPr="005F1526">
              <w:rPr>
                <w:noProof/>
                <w:webHidden/>
              </w:rPr>
              <w:fldChar w:fldCharType="separate"/>
            </w:r>
            <w:r w:rsidR="00EE4764" w:rsidRPr="005F1526">
              <w:rPr>
                <w:noProof/>
                <w:webHidden/>
              </w:rPr>
              <w:t>105</w:t>
            </w:r>
            <w:r w:rsidR="00EE4764" w:rsidRPr="005F1526">
              <w:rPr>
                <w:noProof/>
                <w:webHidden/>
              </w:rPr>
              <w:fldChar w:fldCharType="end"/>
            </w:r>
          </w:hyperlink>
        </w:p>
        <w:p w14:paraId="71ABB36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28" w:history="1">
            <w:r w:rsidR="00EE4764" w:rsidRPr="005F1526">
              <w:rPr>
                <w:rStyle w:val="Hyperlink"/>
                <w:noProof/>
              </w:rPr>
              <w:t>State collaboration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_Toc492560028 \h </w:instrText>
            </w:r>
            <w:r w:rsidR="00EE4764" w:rsidRPr="005F1526">
              <w:rPr>
                <w:noProof/>
                <w:webHidden/>
              </w:rPr>
            </w:r>
            <w:r w:rsidR="00EE4764" w:rsidRPr="005F1526">
              <w:rPr>
                <w:noProof/>
                <w:webHidden/>
              </w:rPr>
              <w:fldChar w:fldCharType="separate"/>
            </w:r>
            <w:r w:rsidR="00EE4764" w:rsidRPr="005F1526">
              <w:rPr>
                <w:noProof/>
                <w:webHidden/>
              </w:rPr>
              <w:t>105</w:t>
            </w:r>
            <w:r w:rsidR="00EE4764" w:rsidRPr="005F1526">
              <w:rPr>
                <w:noProof/>
                <w:webHidden/>
              </w:rPr>
              <w:fldChar w:fldCharType="end"/>
            </w:r>
          </w:hyperlink>
        </w:p>
        <w:p w14:paraId="630E29B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29" w:history="1">
            <w:r w:rsidR="00EE4764" w:rsidRPr="005F1526">
              <w:rPr>
                <w:rStyle w:val="Hyperlink"/>
                <w:noProof/>
              </w:rPr>
              <w:t>Public Sector Safety and Injury Management Steering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_Toc492560029 \h </w:instrText>
            </w:r>
            <w:r w:rsidR="00EE4764" w:rsidRPr="005F1526">
              <w:rPr>
                <w:noProof/>
                <w:webHidden/>
              </w:rPr>
            </w:r>
            <w:r w:rsidR="00EE4764" w:rsidRPr="005F1526">
              <w:rPr>
                <w:noProof/>
                <w:webHidden/>
              </w:rPr>
              <w:fldChar w:fldCharType="separate"/>
            </w:r>
            <w:r w:rsidR="00EE4764" w:rsidRPr="005F1526">
              <w:rPr>
                <w:noProof/>
                <w:webHidden/>
              </w:rPr>
              <w:t>105</w:t>
            </w:r>
            <w:r w:rsidR="00EE4764" w:rsidRPr="005F1526">
              <w:rPr>
                <w:noProof/>
                <w:webHidden/>
              </w:rPr>
              <w:fldChar w:fldCharType="end"/>
            </w:r>
          </w:hyperlink>
        </w:p>
        <w:p w14:paraId="3164483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0" w:history="1">
            <w:r w:rsidR="00EE4764" w:rsidRPr="005F1526">
              <w:rPr>
                <w:rStyle w:val="Hyperlink"/>
                <w:noProof/>
              </w:rPr>
              <w:t>Industrial Foundation for Accident Prevention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_Toc492560030 \h </w:instrText>
            </w:r>
            <w:r w:rsidR="00EE4764" w:rsidRPr="005F1526">
              <w:rPr>
                <w:noProof/>
                <w:webHidden/>
              </w:rPr>
            </w:r>
            <w:r w:rsidR="00EE4764" w:rsidRPr="005F1526">
              <w:rPr>
                <w:noProof/>
                <w:webHidden/>
              </w:rPr>
              <w:fldChar w:fldCharType="separate"/>
            </w:r>
            <w:r w:rsidR="00EE4764" w:rsidRPr="005F1526">
              <w:rPr>
                <w:noProof/>
                <w:webHidden/>
              </w:rPr>
              <w:t>105</w:t>
            </w:r>
            <w:r w:rsidR="00EE4764" w:rsidRPr="005F1526">
              <w:rPr>
                <w:noProof/>
                <w:webHidden/>
              </w:rPr>
              <w:fldChar w:fldCharType="end"/>
            </w:r>
          </w:hyperlink>
        </w:p>
        <w:p w14:paraId="6F328EC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1" w:history="1">
            <w:r w:rsidR="00EE4764" w:rsidRPr="005F1526">
              <w:rPr>
                <w:rStyle w:val="Hyperlink"/>
                <w:noProof/>
              </w:rPr>
              <w:t>Commission for Occupational Safety and Health</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_Toc492560031 \h </w:instrText>
            </w:r>
            <w:r w:rsidR="00EE4764" w:rsidRPr="005F1526">
              <w:rPr>
                <w:noProof/>
                <w:webHidden/>
              </w:rPr>
            </w:r>
            <w:r w:rsidR="00EE4764" w:rsidRPr="005F1526">
              <w:rPr>
                <w:noProof/>
                <w:webHidden/>
              </w:rPr>
              <w:fldChar w:fldCharType="separate"/>
            </w:r>
            <w:r w:rsidR="00EE4764" w:rsidRPr="005F1526">
              <w:rPr>
                <w:noProof/>
                <w:webHidden/>
              </w:rPr>
              <w:t>106</w:t>
            </w:r>
            <w:r w:rsidR="00EE4764" w:rsidRPr="005F1526">
              <w:rPr>
                <w:noProof/>
                <w:webHidden/>
              </w:rPr>
              <w:fldChar w:fldCharType="end"/>
            </w:r>
          </w:hyperlink>
        </w:p>
        <w:p w14:paraId="019BBE9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2" w:history="1">
            <w:r w:rsidR="00EE4764" w:rsidRPr="005F1526">
              <w:rPr>
                <w:rStyle w:val="Hyperlink"/>
                <w:noProof/>
              </w:rPr>
              <w:t>Healthier Workplace WA</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_Toc492560032 \h </w:instrText>
            </w:r>
            <w:r w:rsidR="00EE4764" w:rsidRPr="005F1526">
              <w:rPr>
                <w:noProof/>
                <w:webHidden/>
              </w:rPr>
            </w:r>
            <w:r w:rsidR="00EE4764" w:rsidRPr="005F1526">
              <w:rPr>
                <w:noProof/>
                <w:webHidden/>
              </w:rPr>
              <w:fldChar w:fldCharType="separate"/>
            </w:r>
            <w:r w:rsidR="00EE4764" w:rsidRPr="005F1526">
              <w:rPr>
                <w:noProof/>
                <w:webHidden/>
              </w:rPr>
              <w:t>106</w:t>
            </w:r>
            <w:r w:rsidR="00EE4764" w:rsidRPr="005F1526">
              <w:rPr>
                <w:noProof/>
                <w:webHidden/>
              </w:rPr>
              <w:fldChar w:fldCharType="end"/>
            </w:r>
          </w:hyperlink>
        </w:p>
        <w:p w14:paraId="4EEA4732"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3" w:history="1">
            <w:r w:rsidR="00EE4764" w:rsidRPr="005F1526">
              <w:rPr>
                <w:rStyle w:val="Hyperlink"/>
                <w:rFonts w:eastAsia="Calibri"/>
                <w:noProof/>
              </w:rPr>
              <w:t>WorkSafe WA</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_Toc492560033 \h </w:instrText>
            </w:r>
            <w:r w:rsidR="00EE4764" w:rsidRPr="005F1526">
              <w:rPr>
                <w:noProof/>
                <w:webHidden/>
              </w:rPr>
            </w:r>
            <w:r w:rsidR="00EE4764" w:rsidRPr="005F1526">
              <w:rPr>
                <w:noProof/>
                <w:webHidden/>
              </w:rPr>
              <w:fldChar w:fldCharType="separate"/>
            </w:r>
            <w:r w:rsidR="00EE4764" w:rsidRPr="005F1526">
              <w:rPr>
                <w:noProof/>
                <w:webHidden/>
              </w:rPr>
              <w:t>106</w:t>
            </w:r>
            <w:r w:rsidR="00EE4764" w:rsidRPr="005F1526">
              <w:rPr>
                <w:noProof/>
                <w:webHidden/>
              </w:rPr>
              <w:fldChar w:fldCharType="end"/>
            </w:r>
          </w:hyperlink>
        </w:p>
        <w:p w14:paraId="0CBA1B7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4" w:history="1">
            <w:r w:rsidR="00EE4764" w:rsidRPr="005F1526">
              <w:rPr>
                <w:rStyle w:val="Hyperlink"/>
                <w:rFonts w:eastAsia="Calibri"/>
                <w:noProof/>
              </w:rPr>
              <w:t>Inter Insurer Injury Management Forum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_Toc492560034 \h </w:instrText>
            </w:r>
            <w:r w:rsidR="00EE4764" w:rsidRPr="005F1526">
              <w:rPr>
                <w:noProof/>
                <w:webHidden/>
              </w:rPr>
            </w:r>
            <w:r w:rsidR="00EE4764" w:rsidRPr="005F1526">
              <w:rPr>
                <w:noProof/>
                <w:webHidden/>
              </w:rPr>
              <w:fldChar w:fldCharType="separate"/>
            </w:r>
            <w:r w:rsidR="00EE4764" w:rsidRPr="005F1526">
              <w:rPr>
                <w:noProof/>
                <w:webHidden/>
              </w:rPr>
              <w:t>107</w:t>
            </w:r>
            <w:r w:rsidR="00EE4764" w:rsidRPr="005F1526">
              <w:rPr>
                <w:noProof/>
                <w:webHidden/>
              </w:rPr>
              <w:fldChar w:fldCharType="end"/>
            </w:r>
          </w:hyperlink>
        </w:p>
        <w:p w14:paraId="5ABB678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5" w:history="1">
            <w:r w:rsidR="00EE4764" w:rsidRPr="005F1526">
              <w:rPr>
                <w:rStyle w:val="Hyperlink"/>
                <w:rFonts w:eastAsia="Calibri"/>
                <w:noProof/>
              </w:rPr>
              <w:t>Australian Rehabilitation Providers Association WA</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_Toc492560035 \h </w:instrText>
            </w:r>
            <w:r w:rsidR="00EE4764" w:rsidRPr="005F1526">
              <w:rPr>
                <w:noProof/>
                <w:webHidden/>
              </w:rPr>
            </w:r>
            <w:r w:rsidR="00EE4764" w:rsidRPr="005F1526">
              <w:rPr>
                <w:noProof/>
                <w:webHidden/>
              </w:rPr>
              <w:fldChar w:fldCharType="separate"/>
            </w:r>
            <w:r w:rsidR="00EE4764" w:rsidRPr="005F1526">
              <w:rPr>
                <w:noProof/>
                <w:webHidden/>
              </w:rPr>
              <w:t>107</w:t>
            </w:r>
            <w:r w:rsidR="00EE4764" w:rsidRPr="005F1526">
              <w:rPr>
                <w:noProof/>
                <w:webHidden/>
              </w:rPr>
              <w:fldChar w:fldCharType="end"/>
            </w:r>
          </w:hyperlink>
        </w:p>
        <w:p w14:paraId="6280CAEA"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36" w:history="1">
            <w:r w:rsidR="00EE4764" w:rsidRPr="005F1526">
              <w:rPr>
                <w:rStyle w:val="Hyperlink"/>
              </w:rPr>
              <w:t>Opportunity and accessibility</w:t>
            </w:r>
            <w:r w:rsidR="00EE4764" w:rsidRPr="005F1526">
              <w:rPr>
                <w:webHidden/>
              </w:rPr>
              <w:tab/>
            </w:r>
            <w:r w:rsidR="00EE4764" w:rsidRPr="005F1526">
              <w:rPr>
                <w:webHidden/>
              </w:rPr>
              <w:fldChar w:fldCharType="begin"/>
            </w:r>
            <w:r w:rsidR="00EE4764" w:rsidRPr="005F1526">
              <w:rPr>
                <w:webHidden/>
              </w:rPr>
              <w:instrText xml:space="preserve"> PAGEREF _Toc492560036 \h </w:instrText>
            </w:r>
            <w:r w:rsidR="00EE4764" w:rsidRPr="005F1526">
              <w:rPr>
                <w:webHidden/>
              </w:rPr>
            </w:r>
            <w:r w:rsidR="00EE4764" w:rsidRPr="005F1526">
              <w:rPr>
                <w:webHidden/>
              </w:rPr>
              <w:fldChar w:fldCharType="separate"/>
            </w:r>
            <w:r w:rsidR="00EE4764" w:rsidRPr="005F1526">
              <w:rPr>
                <w:webHidden/>
              </w:rPr>
              <w:t>108</w:t>
            </w:r>
            <w:r w:rsidR="00EE4764" w:rsidRPr="005F1526">
              <w:rPr>
                <w:webHidden/>
              </w:rPr>
              <w:fldChar w:fldCharType="end"/>
            </w:r>
          </w:hyperlink>
        </w:p>
        <w:p w14:paraId="01F5576A"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37" w:history="1">
            <w:r w:rsidR="00EE4764" w:rsidRPr="005F1526">
              <w:rPr>
                <w:rStyle w:val="Hyperlink"/>
                <w:noProof/>
              </w:rPr>
              <w:t>Workforce development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_Toc492560037 \h </w:instrText>
            </w:r>
            <w:r w:rsidR="00EE4764" w:rsidRPr="005F1526">
              <w:rPr>
                <w:noProof/>
                <w:webHidden/>
              </w:rPr>
            </w:r>
            <w:r w:rsidR="00EE4764" w:rsidRPr="005F1526">
              <w:rPr>
                <w:noProof/>
                <w:webHidden/>
              </w:rPr>
              <w:fldChar w:fldCharType="separate"/>
            </w:r>
            <w:r w:rsidR="00EE4764" w:rsidRPr="005F1526">
              <w:rPr>
                <w:noProof/>
                <w:webHidden/>
              </w:rPr>
              <w:t>108</w:t>
            </w:r>
            <w:r w:rsidR="00EE4764" w:rsidRPr="005F1526">
              <w:rPr>
                <w:noProof/>
                <w:webHidden/>
              </w:rPr>
              <w:fldChar w:fldCharType="end"/>
            </w:r>
          </w:hyperlink>
        </w:p>
        <w:p w14:paraId="3C27404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8" w:history="1">
            <w:r w:rsidR="00EE4764" w:rsidRPr="005F1526">
              <w:rPr>
                <w:rStyle w:val="Hyperlink"/>
                <w:noProof/>
              </w:rPr>
              <w:t>Employee capability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_Toc492560038 \h </w:instrText>
            </w:r>
            <w:r w:rsidR="00EE4764" w:rsidRPr="005F1526">
              <w:rPr>
                <w:noProof/>
                <w:webHidden/>
              </w:rPr>
            </w:r>
            <w:r w:rsidR="00EE4764" w:rsidRPr="005F1526">
              <w:rPr>
                <w:noProof/>
                <w:webHidden/>
              </w:rPr>
              <w:fldChar w:fldCharType="separate"/>
            </w:r>
            <w:r w:rsidR="00EE4764" w:rsidRPr="005F1526">
              <w:rPr>
                <w:noProof/>
                <w:webHidden/>
              </w:rPr>
              <w:t>108</w:t>
            </w:r>
            <w:r w:rsidR="00EE4764" w:rsidRPr="005F1526">
              <w:rPr>
                <w:noProof/>
                <w:webHidden/>
              </w:rPr>
              <w:fldChar w:fldCharType="end"/>
            </w:r>
          </w:hyperlink>
        </w:p>
        <w:p w14:paraId="48D96AD7"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39" w:history="1">
            <w:r w:rsidR="00EE4764" w:rsidRPr="005F1526">
              <w:rPr>
                <w:rStyle w:val="Hyperlink"/>
                <w:noProof/>
                <w:lang w:val="en-US"/>
              </w:rPr>
              <w:t>Blended Learning Program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_Toc492560039 \h </w:instrText>
            </w:r>
            <w:r w:rsidR="00EE4764" w:rsidRPr="005F1526">
              <w:rPr>
                <w:noProof/>
                <w:webHidden/>
              </w:rPr>
            </w:r>
            <w:r w:rsidR="00EE4764" w:rsidRPr="005F1526">
              <w:rPr>
                <w:noProof/>
                <w:webHidden/>
              </w:rPr>
              <w:fldChar w:fldCharType="separate"/>
            </w:r>
            <w:r w:rsidR="00EE4764" w:rsidRPr="005F1526">
              <w:rPr>
                <w:noProof/>
                <w:webHidden/>
              </w:rPr>
              <w:t>108</w:t>
            </w:r>
            <w:r w:rsidR="00EE4764" w:rsidRPr="005F1526">
              <w:rPr>
                <w:noProof/>
                <w:webHidden/>
              </w:rPr>
              <w:fldChar w:fldCharType="end"/>
            </w:r>
          </w:hyperlink>
        </w:p>
        <w:p w14:paraId="57E4876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40" w:history="1">
            <w:r w:rsidR="00EE4764" w:rsidRPr="005F1526">
              <w:rPr>
                <w:rStyle w:val="Hyperlink"/>
                <w:noProof/>
              </w:rPr>
              <w:t>Staff training</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_Toc492560040 \h </w:instrText>
            </w:r>
            <w:r w:rsidR="00EE4764" w:rsidRPr="005F1526">
              <w:rPr>
                <w:noProof/>
                <w:webHidden/>
              </w:rPr>
            </w:r>
            <w:r w:rsidR="00EE4764" w:rsidRPr="005F1526">
              <w:rPr>
                <w:noProof/>
                <w:webHidden/>
              </w:rPr>
              <w:fldChar w:fldCharType="separate"/>
            </w:r>
            <w:r w:rsidR="00EE4764" w:rsidRPr="005F1526">
              <w:rPr>
                <w:noProof/>
                <w:webHidden/>
              </w:rPr>
              <w:t>109</w:t>
            </w:r>
            <w:r w:rsidR="00EE4764" w:rsidRPr="005F1526">
              <w:rPr>
                <w:noProof/>
                <w:webHidden/>
              </w:rPr>
              <w:fldChar w:fldCharType="end"/>
            </w:r>
          </w:hyperlink>
        </w:p>
        <w:p w14:paraId="752C722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41" w:history="1">
            <w:r w:rsidR="00EE4764" w:rsidRPr="005F1526">
              <w:rPr>
                <w:rStyle w:val="Hyperlink"/>
                <w:noProof/>
              </w:rPr>
              <w:t>Employee development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_Toc492560041 \h </w:instrText>
            </w:r>
            <w:r w:rsidR="00EE4764" w:rsidRPr="005F1526">
              <w:rPr>
                <w:noProof/>
                <w:webHidden/>
              </w:rPr>
            </w:r>
            <w:r w:rsidR="00EE4764" w:rsidRPr="005F1526">
              <w:rPr>
                <w:noProof/>
                <w:webHidden/>
              </w:rPr>
              <w:fldChar w:fldCharType="separate"/>
            </w:r>
            <w:r w:rsidR="00EE4764" w:rsidRPr="005F1526">
              <w:rPr>
                <w:noProof/>
                <w:webHidden/>
              </w:rPr>
              <w:t>109</w:t>
            </w:r>
            <w:r w:rsidR="00EE4764" w:rsidRPr="005F1526">
              <w:rPr>
                <w:noProof/>
                <w:webHidden/>
              </w:rPr>
              <w:fldChar w:fldCharType="end"/>
            </w:r>
          </w:hyperlink>
        </w:p>
        <w:p w14:paraId="45254C24"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42" w:history="1">
            <w:r w:rsidR="00EE4764" w:rsidRPr="005F1526">
              <w:rPr>
                <w:rStyle w:val="Hyperlink"/>
                <w:noProof/>
              </w:rPr>
              <w:t>Attraction and retention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_Toc492560042 \h </w:instrText>
            </w:r>
            <w:r w:rsidR="00EE4764" w:rsidRPr="005F1526">
              <w:rPr>
                <w:noProof/>
                <w:webHidden/>
              </w:rPr>
            </w:r>
            <w:r w:rsidR="00EE4764" w:rsidRPr="005F1526">
              <w:rPr>
                <w:noProof/>
                <w:webHidden/>
              </w:rPr>
              <w:fldChar w:fldCharType="separate"/>
            </w:r>
            <w:r w:rsidR="00EE4764" w:rsidRPr="005F1526">
              <w:rPr>
                <w:noProof/>
                <w:webHidden/>
              </w:rPr>
              <w:t>110</w:t>
            </w:r>
            <w:r w:rsidR="00EE4764" w:rsidRPr="005F1526">
              <w:rPr>
                <w:noProof/>
                <w:webHidden/>
              </w:rPr>
              <w:fldChar w:fldCharType="end"/>
            </w:r>
          </w:hyperlink>
        </w:p>
        <w:p w14:paraId="42E6DD9D"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43" w:history="1">
            <w:r w:rsidR="00EE4764" w:rsidRPr="005F1526">
              <w:rPr>
                <w:rStyle w:val="Hyperlink"/>
                <w:noProof/>
              </w:rPr>
              <w:t>Graduate Program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_Toc492560043 \h </w:instrText>
            </w:r>
            <w:r w:rsidR="00EE4764" w:rsidRPr="005F1526">
              <w:rPr>
                <w:noProof/>
                <w:webHidden/>
              </w:rPr>
            </w:r>
            <w:r w:rsidR="00EE4764" w:rsidRPr="005F1526">
              <w:rPr>
                <w:noProof/>
                <w:webHidden/>
              </w:rPr>
              <w:fldChar w:fldCharType="separate"/>
            </w:r>
            <w:r w:rsidR="00EE4764" w:rsidRPr="005F1526">
              <w:rPr>
                <w:noProof/>
                <w:webHidden/>
              </w:rPr>
              <w:t>110</w:t>
            </w:r>
            <w:r w:rsidR="00EE4764" w:rsidRPr="005F1526">
              <w:rPr>
                <w:noProof/>
                <w:webHidden/>
              </w:rPr>
              <w:fldChar w:fldCharType="end"/>
            </w:r>
          </w:hyperlink>
        </w:p>
        <w:p w14:paraId="2DD0B66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44" w:history="1">
            <w:r w:rsidR="00EE4764" w:rsidRPr="005F1526">
              <w:rPr>
                <w:rStyle w:val="Hyperlink"/>
                <w:noProof/>
              </w:rPr>
              <w:t>Innovative recruitment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_Toc492560044 \h </w:instrText>
            </w:r>
            <w:r w:rsidR="00EE4764" w:rsidRPr="005F1526">
              <w:rPr>
                <w:noProof/>
                <w:webHidden/>
              </w:rPr>
            </w:r>
            <w:r w:rsidR="00EE4764" w:rsidRPr="005F1526">
              <w:rPr>
                <w:noProof/>
                <w:webHidden/>
              </w:rPr>
              <w:fldChar w:fldCharType="separate"/>
            </w:r>
            <w:r w:rsidR="00EE4764" w:rsidRPr="005F1526">
              <w:rPr>
                <w:noProof/>
                <w:webHidden/>
              </w:rPr>
              <w:t>110</w:t>
            </w:r>
            <w:r w:rsidR="00EE4764" w:rsidRPr="005F1526">
              <w:rPr>
                <w:noProof/>
                <w:webHidden/>
              </w:rPr>
              <w:fldChar w:fldCharType="end"/>
            </w:r>
          </w:hyperlink>
        </w:p>
        <w:p w14:paraId="3AF1D273"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45" w:history="1">
            <w:r w:rsidR="00EE4764" w:rsidRPr="005F1526">
              <w:rPr>
                <w:rStyle w:val="Hyperlink"/>
              </w:rPr>
              <w:t>Equality and inclusion</w:t>
            </w:r>
            <w:r w:rsidR="00EE4764" w:rsidRPr="005F1526">
              <w:rPr>
                <w:webHidden/>
              </w:rPr>
              <w:tab/>
            </w:r>
            <w:r w:rsidR="00EE4764" w:rsidRPr="005F1526">
              <w:rPr>
                <w:webHidden/>
              </w:rPr>
              <w:fldChar w:fldCharType="begin"/>
            </w:r>
            <w:r w:rsidR="00EE4764" w:rsidRPr="005F1526">
              <w:rPr>
                <w:webHidden/>
              </w:rPr>
              <w:instrText xml:space="preserve"> PAGEREF _Toc492560045 \h </w:instrText>
            </w:r>
            <w:r w:rsidR="00EE4764" w:rsidRPr="005F1526">
              <w:rPr>
                <w:webHidden/>
              </w:rPr>
            </w:r>
            <w:r w:rsidR="00EE4764" w:rsidRPr="005F1526">
              <w:rPr>
                <w:webHidden/>
              </w:rPr>
              <w:fldChar w:fldCharType="separate"/>
            </w:r>
            <w:r w:rsidR="00EE4764" w:rsidRPr="005F1526">
              <w:rPr>
                <w:webHidden/>
              </w:rPr>
              <w:t>111</w:t>
            </w:r>
            <w:r w:rsidR="00EE4764" w:rsidRPr="005F1526">
              <w:rPr>
                <w:webHidden/>
              </w:rPr>
              <w:fldChar w:fldCharType="end"/>
            </w:r>
          </w:hyperlink>
        </w:p>
        <w:p w14:paraId="6A23617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46" w:history="1">
            <w:r w:rsidR="00EE4764" w:rsidRPr="005F1526">
              <w:rPr>
                <w:rStyle w:val="Hyperlink"/>
                <w:noProof/>
              </w:rPr>
              <w:t>Disability Access and Inclusion Plan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_Toc492560046 \h </w:instrText>
            </w:r>
            <w:r w:rsidR="00EE4764" w:rsidRPr="005F1526">
              <w:rPr>
                <w:noProof/>
                <w:webHidden/>
              </w:rPr>
            </w:r>
            <w:r w:rsidR="00EE4764" w:rsidRPr="005F1526">
              <w:rPr>
                <w:noProof/>
                <w:webHidden/>
              </w:rPr>
              <w:fldChar w:fldCharType="separate"/>
            </w:r>
            <w:r w:rsidR="00EE4764" w:rsidRPr="005F1526">
              <w:rPr>
                <w:noProof/>
                <w:webHidden/>
              </w:rPr>
              <w:t>111</w:t>
            </w:r>
            <w:r w:rsidR="00EE4764" w:rsidRPr="005F1526">
              <w:rPr>
                <w:noProof/>
                <w:webHidden/>
              </w:rPr>
              <w:fldChar w:fldCharType="end"/>
            </w:r>
          </w:hyperlink>
        </w:p>
        <w:p w14:paraId="6A5FDED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47" w:history="1">
            <w:r w:rsidR="00EE4764" w:rsidRPr="005F1526">
              <w:rPr>
                <w:rStyle w:val="Hyperlink"/>
                <w:noProof/>
              </w:rPr>
              <w:t>Reconciliation Action Plan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_Toc492560047 \h </w:instrText>
            </w:r>
            <w:r w:rsidR="00EE4764" w:rsidRPr="005F1526">
              <w:rPr>
                <w:noProof/>
                <w:webHidden/>
              </w:rPr>
            </w:r>
            <w:r w:rsidR="00EE4764" w:rsidRPr="005F1526">
              <w:rPr>
                <w:noProof/>
                <w:webHidden/>
              </w:rPr>
              <w:fldChar w:fldCharType="separate"/>
            </w:r>
            <w:r w:rsidR="00EE4764" w:rsidRPr="005F1526">
              <w:rPr>
                <w:noProof/>
                <w:webHidden/>
              </w:rPr>
              <w:t>112</w:t>
            </w:r>
            <w:r w:rsidR="00EE4764" w:rsidRPr="005F1526">
              <w:rPr>
                <w:noProof/>
                <w:webHidden/>
              </w:rPr>
              <w:fldChar w:fldCharType="end"/>
            </w:r>
          </w:hyperlink>
        </w:p>
        <w:p w14:paraId="7AF49D3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48" w:history="1">
            <w:r w:rsidR="00EE4764" w:rsidRPr="005F1526">
              <w:rPr>
                <w:rStyle w:val="Hyperlink"/>
                <w:noProof/>
              </w:rPr>
              <w:t>Traineeship program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_Toc492560048 \h </w:instrText>
            </w:r>
            <w:r w:rsidR="00EE4764" w:rsidRPr="005F1526">
              <w:rPr>
                <w:noProof/>
                <w:webHidden/>
              </w:rPr>
            </w:r>
            <w:r w:rsidR="00EE4764" w:rsidRPr="005F1526">
              <w:rPr>
                <w:noProof/>
                <w:webHidden/>
              </w:rPr>
              <w:fldChar w:fldCharType="separate"/>
            </w:r>
            <w:r w:rsidR="00EE4764" w:rsidRPr="005F1526">
              <w:rPr>
                <w:noProof/>
                <w:webHidden/>
              </w:rPr>
              <w:t>112</w:t>
            </w:r>
            <w:r w:rsidR="00EE4764" w:rsidRPr="005F1526">
              <w:rPr>
                <w:noProof/>
                <w:webHidden/>
              </w:rPr>
              <w:fldChar w:fldCharType="end"/>
            </w:r>
          </w:hyperlink>
        </w:p>
        <w:p w14:paraId="153F5EC2"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49" w:history="1">
            <w:r w:rsidR="00EE4764" w:rsidRPr="005F1526">
              <w:rPr>
                <w:rStyle w:val="Hyperlink"/>
              </w:rPr>
              <w:t>Safety, health and wellbeing</w:t>
            </w:r>
            <w:r w:rsidR="00EE4764" w:rsidRPr="005F1526">
              <w:rPr>
                <w:webHidden/>
              </w:rPr>
              <w:tab/>
            </w:r>
            <w:r w:rsidR="00EE4764" w:rsidRPr="005F1526">
              <w:rPr>
                <w:webHidden/>
              </w:rPr>
              <w:fldChar w:fldCharType="begin"/>
            </w:r>
            <w:r w:rsidR="00EE4764" w:rsidRPr="005F1526">
              <w:rPr>
                <w:webHidden/>
              </w:rPr>
              <w:instrText xml:space="preserve"> PAGEREF _Toc492560049 \h </w:instrText>
            </w:r>
            <w:r w:rsidR="00EE4764" w:rsidRPr="005F1526">
              <w:rPr>
                <w:webHidden/>
              </w:rPr>
            </w:r>
            <w:r w:rsidR="00EE4764" w:rsidRPr="005F1526">
              <w:rPr>
                <w:webHidden/>
              </w:rPr>
              <w:fldChar w:fldCharType="separate"/>
            </w:r>
            <w:r w:rsidR="00EE4764" w:rsidRPr="005F1526">
              <w:rPr>
                <w:webHidden/>
              </w:rPr>
              <w:t>113</w:t>
            </w:r>
            <w:r w:rsidR="00EE4764" w:rsidRPr="005F1526">
              <w:rPr>
                <w:webHidden/>
              </w:rPr>
              <w:fldChar w:fldCharType="end"/>
            </w:r>
          </w:hyperlink>
        </w:p>
        <w:p w14:paraId="3B22F8F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50" w:history="1">
            <w:r w:rsidR="00EE4764" w:rsidRPr="005F1526">
              <w:rPr>
                <w:rStyle w:val="Hyperlink"/>
                <w:noProof/>
              </w:rPr>
              <w:t>Occupational Safety and Health Management Plan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_Toc492560050 \h </w:instrText>
            </w:r>
            <w:r w:rsidR="00EE4764" w:rsidRPr="005F1526">
              <w:rPr>
                <w:noProof/>
                <w:webHidden/>
              </w:rPr>
            </w:r>
            <w:r w:rsidR="00EE4764" w:rsidRPr="005F1526">
              <w:rPr>
                <w:noProof/>
                <w:webHidden/>
              </w:rPr>
              <w:fldChar w:fldCharType="separate"/>
            </w:r>
            <w:r w:rsidR="00EE4764" w:rsidRPr="005F1526">
              <w:rPr>
                <w:noProof/>
                <w:webHidden/>
              </w:rPr>
              <w:t>113</w:t>
            </w:r>
            <w:r w:rsidR="00EE4764" w:rsidRPr="005F1526">
              <w:rPr>
                <w:noProof/>
                <w:webHidden/>
              </w:rPr>
              <w:fldChar w:fldCharType="end"/>
            </w:r>
          </w:hyperlink>
        </w:p>
        <w:p w14:paraId="47B6EAC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51" w:history="1">
            <w:r w:rsidR="00EE4764" w:rsidRPr="005F1526">
              <w:rPr>
                <w:rStyle w:val="Hyperlink"/>
                <w:noProof/>
              </w:rPr>
              <w:t>Health and wellness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_Toc492560051 \h </w:instrText>
            </w:r>
            <w:r w:rsidR="00EE4764" w:rsidRPr="005F1526">
              <w:rPr>
                <w:noProof/>
                <w:webHidden/>
              </w:rPr>
            </w:r>
            <w:r w:rsidR="00EE4764" w:rsidRPr="005F1526">
              <w:rPr>
                <w:noProof/>
                <w:webHidden/>
              </w:rPr>
              <w:fldChar w:fldCharType="separate"/>
            </w:r>
            <w:r w:rsidR="00EE4764" w:rsidRPr="005F1526">
              <w:rPr>
                <w:noProof/>
                <w:webHidden/>
              </w:rPr>
              <w:t>114</w:t>
            </w:r>
            <w:r w:rsidR="00EE4764" w:rsidRPr="005F1526">
              <w:rPr>
                <w:noProof/>
                <w:webHidden/>
              </w:rPr>
              <w:fldChar w:fldCharType="end"/>
            </w:r>
          </w:hyperlink>
        </w:p>
        <w:p w14:paraId="4F5AEC6D"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52" w:history="1">
            <w:r w:rsidR="00EE4764" w:rsidRPr="005F1526">
              <w:rPr>
                <w:rStyle w:val="Hyperlink"/>
              </w:rPr>
              <w:t>Agency challenges</w:t>
            </w:r>
            <w:r w:rsidR="00EE4764" w:rsidRPr="005F1526">
              <w:rPr>
                <w:webHidden/>
              </w:rPr>
              <w:tab/>
            </w:r>
            <w:r w:rsidR="00EE4764" w:rsidRPr="005F1526">
              <w:rPr>
                <w:webHidden/>
              </w:rPr>
              <w:fldChar w:fldCharType="begin"/>
            </w:r>
            <w:r w:rsidR="00EE4764" w:rsidRPr="005F1526">
              <w:rPr>
                <w:webHidden/>
              </w:rPr>
              <w:instrText xml:space="preserve"> PAGEREF _Toc492560052 \h </w:instrText>
            </w:r>
            <w:r w:rsidR="00EE4764" w:rsidRPr="005F1526">
              <w:rPr>
                <w:webHidden/>
              </w:rPr>
            </w:r>
            <w:r w:rsidR="00EE4764" w:rsidRPr="005F1526">
              <w:rPr>
                <w:webHidden/>
              </w:rPr>
              <w:fldChar w:fldCharType="separate"/>
            </w:r>
            <w:r w:rsidR="00EE4764" w:rsidRPr="005F1526">
              <w:rPr>
                <w:webHidden/>
              </w:rPr>
              <w:t>115</w:t>
            </w:r>
            <w:r w:rsidR="00EE4764" w:rsidRPr="005F1526">
              <w:rPr>
                <w:webHidden/>
              </w:rPr>
              <w:fldChar w:fldCharType="end"/>
            </w:r>
          </w:hyperlink>
        </w:p>
        <w:p w14:paraId="6E2CFAA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53" w:history="1">
            <w:r w:rsidR="00EE4764" w:rsidRPr="005F1526">
              <w:rPr>
                <w:rStyle w:val="Hyperlink"/>
                <w:noProof/>
              </w:rPr>
              <w:t>Strategic management of the scheme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_Toc492560053 \h </w:instrText>
            </w:r>
            <w:r w:rsidR="00EE4764" w:rsidRPr="005F1526">
              <w:rPr>
                <w:noProof/>
                <w:webHidden/>
              </w:rPr>
            </w:r>
            <w:r w:rsidR="00EE4764" w:rsidRPr="005F1526">
              <w:rPr>
                <w:noProof/>
                <w:webHidden/>
              </w:rPr>
              <w:fldChar w:fldCharType="separate"/>
            </w:r>
            <w:r w:rsidR="00EE4764" w:rsidRPr="005F1526">
              <w:rPr>
                <w:noProof/>
                <w:webHidden/>
              </w:rPr>
              <w:t>115</w:t>
            </w:r>
            <w:r w:rsidR="00EE4764" w:rsidRPr="005F1526">
              <w:rPr>
                <w:noProof/>
                <w:webHidden/>
              </w:rPr>
              <w:fldChar w:fldCharType="end"/>
            </w:r>
          </w:hyperlink>
        </w:p>
        <w:p w14:paraId="4E987F1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54" w:history="1">
            <w:r w:rsidR="00EE4764" w:rsidRPr="005F1526">
              <w:rPr>
                <w:rStyle w:val="Hyperlink"/>
                <w:noProof/>
              </w:rPr>
              <w:t>Electronic Document and Records Management System</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_Toc492560054 \h </w:instrText>
            </w:r>
            <w:r w:rsidR="00EE4764" w:rsidRPr="005F1526">
              <w:rPr>
                <w:noProof/>
                <w:webHidden/>
              </w:rPr>
            </w:r>
            <w:r w:rsidR="00EE4764" w:rsidRPr="005F1526">
              <w:rPr>
                <w:noProof/>
                <w:webHidden/>
              </w:rPr>
              <w:fldChar w:fldCharType="separate"/>
            </w:r>
            <w:r w:rsidR="00EE4764" w:rsidRPr="005F1526">
              <w:rPr>
                <w:noProof/>
                <w:webHidden/>
              </w:rPr>
              <w:t>115</w:t>
            </w:r>
            <w:r w:rsidR="00EE4764" w:rsidRPr="005F1526">
              <w:rPr>
                <w:noProof/>
                <w:webHidden/>
              </w:rPr>
              <w:fldChar w:fldCharType="end"/>
            </w:r>
          </w:hyperlink>
        </w:p>
        <w:p w14:paraId="4B510FB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55" w:history="1">
            <w:r w:rsidR="00EE4764" w:rsidRPr="005F1526">
              <w:rPr>
                <w:rStyle w:val="Hyperlink"/>
                <w:noProof/>
              </w:rPr>
              <w:t>TRIM upgrade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_Toc492560055 \h </w:instrText>
            </w:r>
            <w:r w:rsidR="00EE4764" w:rsidRPr="005F1526">
              <w:rPr>
                <w:noProof/>
                <w:webHidden/>
              </w:rPr>
            </w:r>
            <w:r w:rsidR="00EE4764" w:rsidRPr="005F1526">
              <w:rPr>
                <w:noProof/>
                <w:webHidden/>
              </w:rPr>
              <w:fldChar w:fldCharType="separate"/>
            </w:r>
            <w:r w:rsidR="00EE4764" w:rsidRPr="005F1526">
              <w:rPr>
                <w:noProof/>
                <w:webHidden/>
              </w:rPr>
              <w:t>115</w:t>
            </w:r>
            <w:r w:rsidR="00EE4764" w:rsidRPr="005F1526">
              <w:rPr>
                <w:noProof/>
                <w:webHidden/>
              </w:rPr>
              <w:fldChar w:fldCharType="end"/>
            </w:r>
          </w:hyperlink>
        </w:p>
        <w:p w14:paraId="7FD3CDD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56" w:history="1">
            <w:r w:rsidR="00EE4764" w:rsidRPr="005F1526">
              <w:rPr>
                <w:rStyle w:val="Hyperlink"/>
                <w:noProof/>
              </w:rPr>
              <w:t>Review of Risk Management Framework</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_Toc492560056 \h </w:instrText>
            </w:r>
            <w:r w:rsidR="00EE4764" w:rsidRPr="005F1526">
              <w:rPr>
                <w:noProof/>
                <w:webHidden/>
              </w:rPr>
            </w:r>
            <w:r w:rsidR="00EE4764" w:rsidRPr="005F1526">
              <w:rPr>
                <w:noProof/>
                <w:webHidden/>
              </w:rPr>
              <w:fldChar w:fldCharType="separate"/>
            </w:r>
            <w:r w:rsidR="00EE4764" w:rsidRPr="005F1526">
              <w:rPr>
                <w:noProof/>
                <w:webHidden/>
              </w:rPr>
              <w:t>116</w:t>
            </w:r>
            <w:r w:rsidR="00EE4764" w:rsidRPr="005F1526">
              <w:rPr>
                <w:noProof/>
                <w:webHidden/>
              </w:rPr>
              <w:fldChar w:fldCharType="end"/>
            </w:r>
          </w:hyperlink>
        </w:p>
        <w:p w14:paraId="7B8BC6E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57" w:history="1">
            <w:r w:rsidR="00EE4764" w:rsidRPr="005F1526">
              <w:rPr>
                <w:rStyle w:val="Hyperlink"/>
                <w:noProof/>
              </w:rPr>
              <w:t>Review of corporate policies and procedures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_Toc492560057 \h </w:instrText>
            </w:r>
            <w:r w:rsidR="00EE4764" w:rsidRPr="005F1526">
              <w:rPr>
                <w:noProof/>
                <w:webHidden/>
              </w:rPr>
            </w:r>
            <w:r w:rsidR="00EE4764" w:rsidRPr="005F1526">
              <w:rPr>
                <w:noProof/>
                <w:webHidden/>
              </w:rPr>
              <w:fldChar w:fldCharType="separate"/>
            </w:r>
            <w:r w:rsidR="00EE4764" w:rsidRPr="005F1526">
              <w:rPr>
                <w:noProof/>
                <w:webHidden/>
              </w:rPr>
              <w:t>116</w:t>
            </w:r>
            <w:r w:rsidR="00EE4764" w:rsidRPr="005F1526">
              <w:rPr>
                <w:noProof/>
                <w:webHidden/>
              </w:rPr>
              <w:fldChar w:fldCharType="end"/>
            </w:r>
          </w:hyperlink>
        </w:p>
        <w:p w14:paraId="3C5B89FA"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58" w:history="1">
            <w:r w:rsidR="00EE4764" w:rsidRPr="005F1526">
              <w:rPr>
                <w:rStyle w:val="Hyperlink"/>
              </w:rPr>
              <w:t>Information technology initiatives</w:t>
            </w:r>
            <w:r w:rsidR="00EE4764" w:rsidRPr="005F1526">
              <w:rPr>
                <w:webHidden/>
              </w:rPr>
              <w:tab/>
            </w:r>
            <w:r w:rsidR="00EE4764" w:rsidRPr="005F1526">
              <w:rPr>
                <w:webHidden/>
              </w:rPr>
              <w:fldChar w:fldCharType="begin"/>
            </w:r>
            <w:r w:rsidR="00EE4764" w:rsidRPr="005F1526">
              <w:rPr>
                <w:webHidden/>
              </w:rPr>
              <w:instrText xml:space="preserve"> PAGEREF _Toc492560058 \h </w:instrText>
            </w:r>
            <w:r w:rsidR="00EE4764" w:rsidRPr="005F1526">
              <w:rPr>
                <w:webHidden/>
              </w:rPr>
            </w:r>
            <w:r w:rsidR="00EE4764" w:rsidRPr="005F1526">
              <w:rPr>
                <w:webHidden/>
              </w:rPr>
              <w:fldChar w:fldCharType="separate"/>
            </w:r>
            <w:r w:rsidR="00EE4764" w:rsidRPr="005F1526">
              <w:rPr>
                <w:webHidden/>
              </w:rPr>
              <w:t>117</w:t>
            </w:r>
            <w:r w:rsidR="00EE4764" w:rsidRPr="005F1526">
              <w:rPr>
                <w:webHidden/>
              </w:rPr>
              <w:fldChar w:fldCharType="end"/>
            </w:r>
          </w:hyperlink>
        </w:p>
        <w:p w14:paraId="1EC91CD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59" w:history="1">
            <w:r w:rsidR="00EE4764" w:rsidRPr="005F1526">
              <w:rPr>
                <w:rStyle w:val="Hyperlink"/>
                <w:noProof/>
              </w:rPr>
              <w:t>IT Strategic Plan 2016–2021</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_Toc492560059 \h </w:instrText>
            </w:r>
            <w:r w:rsidR="00EE4764" w:rsidRPr="005F1526">
              <w:rPr>
                <w:noProof/>
                <w:webHidden/>
              </w:rPr>
            </w:r>
            <w:r w:rsidR="00EE4764" w:rsidRPr="005F1526">
              <w:rPr>
                <w:noProof/>
                <w:webHidden/>
              </w:rPr>
              <w:fldChar w:fldCharType="separate"/>
            </w:r>
            <w:r w:rsidR="00EE4764" w:rsidRPr="005F1526">
              <w:rPr>
                <w:noProof/>
                <w:webHidden/>
              </w:rPr>
              <w:t>117</w:t>
            </w:r>
            <w:r w:rsidR="00EE4764" w:rsidRPr="005F1526">
              <w:rPr>
                <w:noProof/>
                <w:webHidden/>
              </w:rPr>
              <w:fldChar w:fldCharType="end"/>
            </w:r>
          </w:hyperlink>
        </w:p>
        <w:p w14:paraId="2464B9A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60" w:history="1">
            <w:r w:rsidR="00EE4764" w:rsidRPr="005F1526">
              <w:rPr>
                <w:rStyle w:val="Hyperlink"/>
                <w:noProof/>
              </w:rPr>
              <w:t>IT projects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_Toc492560060 \h </w:instrText>
            </w:r>
            <w:r w:rsidR="00EE4764" w:rsidRPr="005F1526">
              <w:rPr>
                <w:noProof/>
                <w:webHidden/>
              </w:rPr>
            </w:r>
            <w:r w:rsidR="00EE4764" w:rsidRPr="005F1526">
              <w:rPr>
                <w:noProof/>
                <w:webHidden/>
              </w:rPr>
              <w:fldChar w:fldCharType="separate"/>
            </w:r>
            <w:r w:rsidR="00EE4764" w:rsidRPr="005F1526">
              <w:rPr>
                <w:noProof/>
                <w:webHidden/>
              </w:rPr>
              <w:t>117</w:t>
            </w:r>
            <w:r w:rsidR="00EE4764" w:rsidRPr="005F1526">
              <w:rPr>
                <w:noProof/>
                <w:webHidden/>
              </w:rPr>
              <w:fldChar w:fldCharType="end"/>
            </w:r>
          </w:hyperlink>
        </w:p>
        <w:p w14:paraId="47330912"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61" w:history="1">
            <w:r w:rsidR="00EE4764" w:rsidRPr="005F1526">
              <w:rPr>
                <w:rStyle w:val="Hyperlink"/>
                <w:noProof/>
              </w:rPr>
              <w:t>Database server upgrades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_Toc492560061 \h </w:instrText>
            </w:r>
            <w:r w:rsidR="00EE4764" w:rsidRPr="005F1526">
              <w:rPr>
                <w:noProof/>
                <w:webHidden/>
              </w:rPr>
            </w:r>
            <w:r w:rsidR="00EE4764" w:rsidRPr="005F1526">
              <w:rPr>
                <w:noProof/>
                <w:webHidden/>
              </w:rPr>
              <w:fldChar w:fldCharType="separate"/>
            </w:r>
            <w:r w:rsidR="00EE4764" w:rsidRPr="005F1526">
              <w:rPr>
                <w:noProof/>
                <w:webHidden/>
              </w:rPr>
              <w:t>117</w:t>
            </w:r>
            <w:r w:rsidR="00EE4764" w:rsidRPr="005F1526">
              <w:rPr>
                <w:noProof/>
                <w:webHidden/>
              </w:rPr>
              <w:fldChar w:fldCharType="end"/>
            </w:r>
          </w:hyperlink>
        </w:p>
        <w:p w14:paraId="0BEFC35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62" w:history="1">
            <w:r w:rsidR="00EE4764" w:rsidRPr="005F1526">
              <w:rPr>
                <w:rStyle w:val="Hyperlink"/>
                <w:noProof/>
              </w:rPr>
              <w:t>Insurer Online Services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_Toc492560062 \h </w:instrText>
            </w:r>
            <w:r w:rsidR="00EE4764" w:rsidRPr="005F1526">
              <w:rPr>
                <w:noProof/>
                <w:webHidden/>
              </w:rPr>
            </w:r>
            <w:r w:rsidR="00EE4764" w:rsidRPr="005F1526">
              <w:rPr>
                <w:noProof/>
                <w:webHidden/>
              </w:rPr>
              <w:fldChar w:fldCharType="separate"/>
            </w:r>
            <w:r w:rsidR="00EE4764" w:rsidRPr="005F1526">
              <w:rPr>
                <w:noProof/>
                <w:webHidden/>
              </w:rPr>
              <w:t>117</w:t>
            </w:r>
            <w:r w:rsidR="00EE4764" w:rsidRPr="005F1526">
              <w:rPr>
                <w:noProof/>
                <w:webHidden/>
              </w:rPr>
              <w:fldChar w:fldCharType="end"/>
            </w:r>
          </w:hyperlink>
        </w:p>
        <w:p w14:paraId="0826C019"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63" w:history="1">
            <w:r w:rsidR="00EE4764" w:rsidRPr="005F1526">
              <w:rPr>
                <w:rStyle w:val="Hyperlink"/>
                <w:noProof/>
              </w:rPr>
              <w:t>IT Disaster Recovery review</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_Toc492560063 \h </w:instrText>
            </w:r>
            <w:r w:rsidR="00EE4764" w:rsidRPr="005F1526">
              <w:rPr>
                <w:noProof/>
                <w:webHidden/>
              </w:rPr>
            </w:r>
            <w:r w:rsidR="00EE4764" w:rsidRPr="005F1526">
              <w:rPr>
                <w:noProof/>
                <w:webHidden/>
              </w:rPr>
              <w:fldChar w:fldCharType="separate"/>
            </w:r>
            <w:r w:rsidR="00EE4764" w:rsidRPr="005F1526">
              <w:rPr>
                <w:noProof/>
                <w:webHidden/>
              </w:rPr>
              <w:t>118</w:t>
            </w:r>
            <w:r w:rsidR="00EE4764" w:rsidRPr="005F1526">
              <w:rPr>
                <w:noProof/>
                <w:webHidden/>
              </w:rPr>
              <w:fldChar w:fldCharType="end"/>
            </w:r>
          </w:hyperlink>
        </w:p>
        <w:p w14:paraId="51A4357B"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64" w:history="1">
            <w:r w:rsidR="00EE4764" w:rsidRPr="005F1526">
              <w:rPr>
                <w:rStyle w:val="Hyperlink"/>
              </w:rPr>
              <w:t>Report on funds management</w:t>
            </w:r>
            <w:r w:rsidR="00EE4764" w:rsidRPr="005F1526">
              <w:rPr>
                <w:webHidden/>
              </w:rPr>
              <w:tab/>
            </w:r>
            <w:r w:rsidR="00EE4764" w:rsidRPr="005F1526">
              <w:rPr>
                <w:webHidden/>
              </w:rPr>
              <w:fldChar w:fldCharType="begin"/>
            </w:r>
            <w:r w:rsidR="00EE4764" w:rsidRPr="005F1526">
              <w:rPr>
                <w:webHidden/>
              </w:rPr>
              <w:instrText xml:space="preserve"> PAGEREF _Toc492560064 \h </w:instrText>
            </w:r>
            <w:r w:rsidR="00EE4764" w:rsidRPr="005F1526">
              <w:rPr>
                <w:webHidden/>
              </w:rPr>
            </w:r>
            <w:r w:rsidR="00EE4764" w:rsidRPr="005F1526">
              <w:rPr>
                <w:webHidden/>
              </w:rPr>
              <w:fldChar w:fldCharType="separate"/>
            </w:r>
            <w:r w:rsidR="00EE4764" w:rsidRPr="005F1526">
              <w:rPr>
                <w:webHidden/>
              </w:rPr>
              <w:t>119</w:t>
            </w:r>
            <w:r w:rsidR="00EE4764" w:rsidRPr="005F1526">
              <w:rPr>
                <w:webHidden/>
              </w:rPr>
              <w:fldChar w:fldCharType="end"/>
            </w:r>
          </w:hyperlink>
        </w:p>
        <w:p w14:paraId="23A48494"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65" w:history="1">
            <w:r w:rsidR="00EE4764" w:rsidRPr="005F1526">
              <w:rPr>
                <w:rStyle w:val="Hyperlink"/>
                <w:noProof/>
              </w:rPr>
              <w:t>Workers’ Compensation and Injury Management Trust Account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_Toc492560065 \h </w:instrText>
            </w:r>
            <w:r w:rsidR="00EE4764" w:rsidRPr="005F1526">
              <w:rPr>
                <w:noProof/>
                <w:webHidden/>
              </w:rPr>
            </w:r>
            <w:r w:rsidR="00EE4764" w:rsidRPr="005F1526">
              <w:rPr>
                <w:noProof/>
                <w:webHidden/>
              </w:rPr>
              <w:fldChar w:fldCharType="separate"/>
            </w:r>
            <w:r w:rsidR="00EE4764" w:rsidRPr="005F1526">
              <w:rPr>
                <w:noProof/>
                <w:webHidden/>
              </w:rPr>
              <w:t>119</w:t>
            </w:r>
            <w:r w:rsidR="00EE4764" w:rsidRPr="005F1526">
              <w:rPr>
                <w:noProof/>
                <w:webHidden/>
              </w:rPr>
              <w:fldChar w:fldCharType="end"/>
            </w:r>
          </w:hyperlink>
        </w:p>
        <w:p w14:paraId="797EF3E2"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66" w:history="1">
            <w:r w:rsidR="00EE4764" w:rsidRPr="005F1526">
              <w:rPr>
                <w:rStyle w:val="Hyperlink"/>
                <w:noProof/>
              </w:rPr>
              <w:t>Uninsured claims management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_Toc492560066 \h </w:instrText>
            </w:r>
            <w:r w:rsidR="00EE4764" w:rsidRPr="005F1526">
              <w:rPr>
                <w:noProof/>
                <w:webHidden/>
              </w:rPr>
            </w:r>
            <w:r w:rsidR="00EE4764" w:rsidRPr="005F1526">
              <w:rPr>
                <w:noProof/>
                <w:webHidden/>
              </w:rPr>
              <w:fldChar w:fldCharType="separate"/>
            </w:r>
            <w:r w:rsidR="00EE4764" w:rsidRPr="005F1526">
              <w:rPr>
                <w:noProof/>
                <w:webHidden/>
              </w:rPr>
              <w:t>119</w:t>
            </w:r>
            <w:r w:rsidR="00EE4764" w:rsidRPr="005F1526">
              <w:rPr>
                <w:noProof/>
                <w:webHidden/>
              </w:rPr>
              <w:fldChar w:fldCharType="end"/>
            </w:r>
          </w:hyperlink>
        </w:p>
        <w:p w14:paraId="165F284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67" w:history="1">
            <w:r w:rsidR="00EE4764" w:rsidRPr="005F1526">
              <w:rPr>
                <w:rStyle w:val="Hyperlink"/>
                <w:noProof/>
              </w:rPr>
              <w:t>Employers’ Indemnity Supplementation Fund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_Toc492560067 \h </w:instrText>
            </w:r>
            <w:r w:rsidR="00EE4764" w:rsidRPr="005F1526">
              <w:rPr>
                <w:noProof/>
                <w:webHidden/>
              </w:rPr>
            </w:r>
            <w:r w:rsidR="00EE4764" w:rsidRPr="005F1526">
              <w:rPr>
                <w:noProof/>
                <w:webHidden/>
              </w:rPr>
              <w:fldChar w:fldCharType="separate"/>
            </w:r>
            <w:r w:rsidR="00EE4764" w:rsidRPr="005F1526">
              <w:rPr>
                <w:noProof/>
                <w:webHidden/>
              </w:rPr>
              <w:t>120</w:t>
            </w:r>
            <w:r w:rsidR="00EE4764" w:rsidRPr="005F1526">
              <w:rPr>
                <w:noProof/>
                <w:webHidden/>
              </w:rPr>
              <w:fldChar w:fldCharType="end"/>
            </w:r>
          </w:hyperlink>
        </w:p>
        <w:p w14:paraId="5B99EDE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68" w:history="1">
            <w:r w:rsidR="00EE4764" w:rsidRPr="005F1526">
              <w:rPr>
                <w:rStyle w:val="Hyperlink"/>
                <w:noProof/>
              </w:rPr>
              <w:t>Debts and investments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_Toc492560068 \h </w:instrText>
            </w:r>
            <w:r w:rsidR="00EE4764" w:rsidRPr="005F1526">
              <w:rPr>
                <w:noProof/>
                <w:webHidden/>
              </w:rPr>
            </w:r>
            <w:r w:rsidR="00EE4764" w:rsidRPr="005F1526">
              <w:rPr>
                <w:noProof/>
                <w:webHidden/>
              </w:rPr>
              <w:fldChar w:fldCharType="separate"/>
            </w:r>
            <w:r w:rsidR="00EE4764" w:rsidRPr="005F1526">
              <w:rPr>
                <w:noProof/>
                <w:webHidden/>
              </w:rPr>
              <w:t>120</w:t>
            </w:r>
            <w:r w:rsidR="00EE4764" w:rsidRPr="005F1526">
              <w:rPr>
                <w:noProof/>
                <w:webHidden/>
              </w:rPr>
              <w:fldChar w:fldCharType="end"/>
            </w:r>
          </w:hyperlink>
        </w:p>
        <w:p w14:paraId="3B48D89D"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69" w:history="1">
            <w:r w:rsidR="00EE4764" w:rsidRPr="005F1526">
              <w:rPr>
                <w:rStyle w:val="Hyperlink"/>
              </w:rPr>
              <w:t>Other financial disclosures</w:t>
            </w:r>
            <w:r w:rsidR="00EE4764" w:rsidRPr="005F1526">
              <w:rPr>
                <w:webHidden/>
              </w:rPr>
              <w:tab/>
            </w:r>
            <w:r w:rsidR="00EE4764" w:rsidRPr="005F1526">
              <w:rPr>
                <w:webHidden/>
              </w:rPr>
              <w:fldChar w:fldCharType="begin"/>
            </w:r>
            <w:r w:rsidR="00EE4764" w:rsidRPr="005F1526">
              <w:rPr>
                <w:webHidden/>
              </w:rPr>
              <w:instrText xml:space="preserve"> PAGEREF _Toc492560069 \h </w:instrText>
            </w:r>
            <w:r w:rsidR="00EE4764" w:rsidRPr="005F1526">
              <w:rPr>
                <w:webHidden/>
              </w:rPr>
            </w:r>
            <w:r w:rsidR="00EE4764" w:rsidRPr="005F1526">
              <w:rPr>
                <w:webHidden/>
              </w:rPr>
              <w:fldChar w:fldCharType="separate"/>
            </w:r>
            <w:r w:rsidR="00EE4764" w:rsidRPr="005F1526">
              <w:rPr>
                <w:webHidden/>
              </w:rPr>
              <w:t>122</w:t>
            </w:r>
            <w:r w:rsidR="00EE4764" w:rsidRPr="005F1526">
              <w:rPr>
                <w:webHidden/>
              </w:rPr>
              <w:fldChar w:fldCharType="end"/>
            </w:r>
          </w:hyperlink>
        </w:p>
        <w:p w14:paraId="74AAD81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70" w:history="1">
            <w:r w:rsidR="00EE4764" w:rsidRPr="005F1526">
              <w:rPr>
                <w:rStyle w:val="Hyperlink"/>
                <w:noProof/>
              </w:rPr>
              <w:t>Employment and industrial relations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_Toc492560070 \h </w:instrText>
            </w:r>
            <w:r w:rsidR="00EE4764" w:rsidRPr="005F1526">
              <w:rPr>
                <w:noProof/>
                <w:webHidden/>
              </w:rPr>
            </w:r>
            <w:r w:rsidR="00EE4764" w:rsidRPr="005F1526">
              <w:rPr>
                <w:noProof/>
                <w:webHidden/>
              </w:rPr>
              <w:fldChar w:fldCharType="separate"/>
            </w:r>
            <w:r w:rsidR="00EE4764" w:rsidRPr="005F1526">
              <w:rPr>
                <w:noProof/>
                <w:webHidden/>
              </w:rPr>
              <w:t>122</w:t>
            </w:r>
            <w:r w:rsidR="00EE4764" w:rsidRPr="005F1526">
              <w:rPr>
                <w:noProof/>
                <w:webHidden/>
              </w:rPr>
              <w:fldChar w:fldCharType="end"/>
            </w:r>
          </w:hyperlink>
        </w:p>
        <w:p w14:paraId="59321C5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71" w:history="1">
            <w:r w:rsidR="00EE4764" w:rsidRPr="005F1526">
              <w:rPr>
                <w:rStyle w:val="Hyperlink"/>
                <w:noProof/>
              </w:rPr>
              <w:t>Internal workers’ compensation claims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_Toc492560071 \h </w:instrText>
            </w:r>
            <w:r w:rsidR="00EE4764" w:rsidRPr="005F1526">
              <w:rPr>
                <w:noProof/>
                <w:webHidden/>
              </w:rPr>
            </w:r>
            <w:r w:rsidR="00EE4764" w:rsidRPr="005F1526">
              <w:rPr>
                <w:noProof/>
                <w:webHidden/>
              </w:rPr>
              <w:fldChar w:fldCharType="separate"/>
            </w:r>
            <w:r w:rsidR="00EE4764" w:rsidRPr="005F1526">
              <w:rPr>
                <w:noProof/>
                <w:webHidden/>
              </w:rPr>
              <w:t>122</w:t>
            </w:r>
            <w:r w:rsidR="00EE4764" w:rsidRPr="005F1526">
              <w:rPr>
                <w:noProof/>
                <w:webHidden/>
              </w:rPr>
              <w:fldChar w:fldCharType="end"/>
            </w:r>
          </w:hyperlink>
        </w:p>
        <w:p w14:paraId="727611D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72" w:history="1">
            <w:r w:rsidR="00EE4764" w:rsidRPr="005F1526">
              <w:rPr>
                <w:rStyle w:val="Hyperlink"/>
                <w:noProof/>
              </w:rPr>
              <w:t>Board remuneration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_Toc492560072 \h </w:instrText>
            </w:r>
            <w:r w:rsidR="00EE4764" w:rsidRPr="005F1526">
              <w:rPr>
                <w:noProof/>
                <w:webHidden/>
              </w:rPr>
            </w:r>
            <w:r w:rsidR="00EE4764" w:rsidRPr="005F1526">
              <w:rPr>
                <w:noProof/>
                <w:webHidden/>
              </w:rPr>
              <w:fldChar w:fldCharType="separate"/>
            </w:r>
            <w:r w:rsidR="00EE4764" w:rsidRPr="005F1526">
              <w:rPr>
                <w:noProof/>
                <w:webHidden/>
              </w:rPr>
              <w:t>123</w:t>
            </w:r>
            <w:r w:rsidR="00EE4764" w:rsidRPr="005F1526">
              <w:rPr>
                <w:noProof/>
                <w:webHidden/>
              </w:rPr>
              <w:fldChar w:fldCharType="end"/>
            </w:r>
          </w:hyperlink>
        </w:p>
        <w:p w14:paraId="369755F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73" w:history="1">
            <w:r w:rsidR="00EE4764" w:rsidRPr="005F1526">
              <w:rPr>
                <w:rStyle w:val="Hyperlink"/>
                <w:noProof/>
              </w:rPr>
              <w:t>Directors’ and officers’ liability insurance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_Toc492560073 \h </w:instrText>
            </w:r>
            <w:r w:rsidR="00EE4764" w:rsidRPr="005F1526">
              <w:rPr>
                <w:noProof/>
                <w:webHidden/>
              </w:rPr>
            </w:r>
            <w:r w:rsidR="00EE4764" w:rsidRPr="005F1526">
              <w:rPr>
                <w:noProof/>
                <w:webHidden/>
              </w:rPr>
              <w:fldChar w:fldCharType="separate"/>
            </w:r>
            <w:r w:rsidR="00EE4764" w:rsidRPr="005F1526">
              <w:rPr>
                <w:noProof/>
                <w:webHidden/>
              </w:rPr>
              <w:t>124</w:t>
            </w:r>
            <w:r w:rsidR="00EE4764" w:rsidRPr="005F1526">
              <w:rPr>
                <w:noProof/>
                <w:webHidden/>
              </w:rPr>
              <w:fldChar w:fldCharType="end"/>
            </w:r>
          </w:hyperlink>
        </w:p>
        <w:p w14:paraId="66C91408" w14:textId="77777777" w:rsidR="00EE4764" w:rsidRPr="005F1526" w:rsidRDefault="00A167E2">
          <w:pPr>
            <w:pStyle w:val="TOC2"/>
            <w:tabs>
              <w:tab w:val="right" w:leader="dot" w:pos="9016"/>
            </w:tabs>
            <w:rPr>
              <w:rFonts w:eastAsiaTheme="minorEastAsia" w:cs="Arial"/>
              <w:noProof/>
              <w:sz w:val="22"/>
              <w:szCs w:val="22"/>
              <w:lang w:eastAsia="en-AU"/>
            </w:rPr>
          </w:pPr>
          <w:hyperlink w:anchor="_Toc492560074" w:history="1">
            <w:r w:rsidR="00EE4764" w:rsidRPr="005F1526">
              <w:rPr>
                <w:rStyle w:val="Hyperlink"/>
                <w:rFonts w:cs="Arial"/>
                <w:noProof/>
              </w:rPr>
              <w:t>Committee remuneration</w:t>
            </w:r>
            <w:r w:rsidR="00EE4764" w:rsidRPr="005F1526">
              <w:rPr>
                <w:rFonts w:cs="Arial"/>
                <w:noProof/>
                <w:webHidden/>
              </w:rPr>
              <w:tab/>
            </w:r>
            <w:r w:rsidR="00EE4764" w:rsidRPr="005F1526">
              <w:rPr>
                <w:rFonts w:cs="Arial"/>
                <w:noProof/>
                <w:webHidden/>
              </w:rPr>
              <w:fldChar w:fldCharType="begin"/>
            </w:r>
            <w:r w:rsidR="00EE4764" w:rsidRPr="005F1526">
              <w:rPr>
                <w:rFonts w:cs="Arial"/>
                <w:noProof/>
                <w:webHidden/>
              </w:rPr>
              <w:instrText xml:space="preserve"> PAGEREF _Toc492560074 \h </w:instrText>
            </w:r>
            <w:r w:rsidR="00EE4764" w:rsidRPr="005F1526">
              <w:rPr>
                <w:rFonts w:cs="Arial"/>
                <w:noProof/>
                <w:webHidden/>
              </w:rPr>
            </w:r>
            <w:r w:rsidR="00EE4764" w:rsidRPr="005F1526">
              <w:rPr>
                <w:rFonts w:cs="Arial"/>
                <w:noProof/>
                <w:webHidden/>
              </w:rPr>
              <w:fldChar w:fldCharType="separate"/>
            </w:r>
            <w:r w:rsidR="00EE4764" w:rsidRPr="005F1526">
              <w:rPr>
                <w:rFonts w:cs="Arial"/>
                <w:noProof/>
                <w:webHidden/>
              </w:rPr>
              <w:t>124</w:t>
            </w:r>
            <w:r w:rsidR="00EE4764" w:rsidRPr="005F1526">
              <w:rPr>
                <w:rFonts w:cs="Arial"/>
                <w:noProof/>
                <w:webHidden/>
              </w:rPr>
              <w:fldChar w:fldCharType="end"/>
            </w:r>
          </w:hyperlink>
        </w:p>
        <w:p w14:paraId="4B125F0E" w14:textId="77777777" w:rsidR="00EE4764" w:rsidRPr="005F1526" w:rsidRDefault="00A167E2">
          <w:pPr>
            <w:pStyle w:val="TOC3"/>
            <w:rPr>
              <w:rFonts w:eastAsiaTheme="minorEastAsia" w:cs="Arial"/>
              <w:noProof/>
              <w:sz w:val="22"/>
              <w:szCs w:val="22"/>
              <w:lang w:eastAsia="en-AU"/>
            </w:rPr>
          </w:pPr>
          <w:hyperlink w:anchor="_Toc492560075" w:history="1">
            <w:r w:rsidR="00EE4764" w:rsidRPr="005F1526">
              <w:rPr>
                <w:rStyle w:val="Hyperlink"/>
                <w:rFonts w:cs="Arial"/>
                <w:noProof/>
              </w:rPr>
              <w:t>Audit and Risk Management Committee</w:t>
            </w:r>
            <w:r w:rsidR="00EE4764" w:rsidRPr="005F1526">
              <w:rPr>
                <w:rFonts w:cs="Arial"/>
                <w:noProof/>
                <w:webHidden/>
              </w:rPr>
              <w:tab/>
            </w:r>
            <w:r w:rsidR="00EE4764" w:rsidRPr="005F1526">
              <w:rPr>
                <w:rFonts w:cs="Arial"/>
                <w:noProof/>
                <w:webHidden/>
              </w:rPr>
              <w:fldChar w:fldCharType="begin"/>
            </w:r>
            <w:r w:rsidR="00EE4764" w:rsidRPr="005F1526">
              <w:rPr>
                <w:rFonts w:cs="Arial"/>
                <w:noProof/>
                <w:webHidden/>
              </w:rPr>
              <w:instrText xml:space="preserve"> PAGEREF _Toc492560075 \h </w:instrText>
            </w:r>
            <w:r w:rsidR="00EE4764" w:rsidRPr="005F1526">
              <w:rPr>
                <w:rFonts w:cs="Arial"/>
                <w:noProof/>
                <w:webHidden/>
              </w:rPr>
            </w:r>
            <w:r w:rsidR="00EE4764" w:rsidRPr="005F1526">
              <w:rPr>
                <w:rFonts w:cs="Arial"/>
                <w:noProof/>
                <w:webHidden/>
              </w:rPr>
              <w:fldChar w:fldCharType="separate"/>
            </w:r>
            <w:r w:rsidR="00EE4764" w:rsidRPr="005F1526">
              <w:rPr>
                <w:rFonts w:cs="Arial"/>
                <w:noProof/>
                <w:webHidden/>
              </w:rPr>
              <w:t>124</w:t>
            </w:r>
            <w:r w:rsidR="00EE4764" w:rsidRPr="005F1526">
              <w:rPr>
                <w:rFonts w:cs="Arial"/>
                <w:noProof/>
                <w:webHidden/>
              </w:rPr>
              <w:fldChar w:fldCharType="end"/>
            </w:r>
          </w:hyperlink>
        </w:p>
        <w:p w14:paraId="1AD5885C" w14:textId="77777777" w:rsidR="00EE4764" w:rsidRPr="005F1526" w:rsidRDefault="00A167E2">
          <w:pPr>
            <w:pStyle w:val="TOC3"/>
            <w:rPr>
              <w:rFonts w:eastAsiaTheme="minorEastAsia" w:cs="Arial"/>
              <w:noProof/>
              <w:sz w:val="22"/>
              <w:szCs w:val="22"/>
              <w:lang w:eastAsia="en-AU"/>
            </w:rPr>
          </w:pPr>
          <w:hyperlink w:anchor="_Toc492560076" w:history="1">
            <w:r w:rsidR="00EE4764" w:rsidRPr="005F1526">
              <w:rPr>
                <w:rStyle w:val="Hyperlink"/>
                <w:rFonts w:cs="Arial"/>
                <w:bCs/>
                <w:noProof/>
              </w:rPr>
              <w:t>Costs Committee</w:t>
            </w:r>
            <w:r w:rsidR="00EE4764" w:rsidRPr="005F1526">
              <w:rPr>
                <w:rFonts w:cs="Arial"/>
                <w:noProof/>
                <w:webHidden/>
              </w:rPr>
              <w:tab/>
            </w:r>
            <w:r w:rsidR="00EE4764" w:rsidRPr="005F1526">
              <w:rPr>
                <w:rFonts w:cs="Arial"/>
                <w:noProof/>
                <w:webHidden/>
              </w:rPr>
              <w:fldChar w:fldCharType="begin"/>
            </w:r>
            <w:r w:rsidR="00EE4764" w:rsidRPr="005F1526">
              <w:rPr>
                <w:rFonts w:cs="Arial"/>
                <w:noProof/>
                <w:webHidden/>
              </w:rPr>
              <w:instrText xml:space="preserve"> PAGEREF _Toc492560076 \h </w:instrText>
            </w:r>
            <w:r w:rsidR="00EE4764" w:rsidRPr="005F1526">
              <w:rPr>
                <w:rFonts w:cs="Arial"/>
                <w:noProof/>
                <w:webHidden/>
              </w:rPr>
            </w:r>
            <w:r w:rsidR="00EE4764" w:rsidRPr="005F1526">
              <w:rPr>
                <w:rFonts w:cs="Arial"/>
                <w:noProof/>
                <w:webHidden/>
              </w:rPr>
              <w:fldChar w:fldCharType="separate"/>
            </w:r>
            <w:r w:rsidR="00EE4764" w:rsidRPr="005F1526">
              <w:rPr>
                <w:rFonts w:cs="Arial"/>
                <w:noProof/>
                <w:webHidden/>
              </w:rPr>
              <w:t>124</w:t>
            </w:r>
            <w:r w:rsidR="00EE4764" w:rsidRPr="005F1526">
              <w:rPr>
                <w:rFonts w:cs="Arial"/>
                <w:noProof/>
                <w:webHidden/>
              </w:rPr>
              <w:fldChar w:fldCharType="end"/>
            </w:r>
          </w:hyperlink>
        </w:p>
        <w:p w14:paraId="0CDCF6F5" w14:textId="77777777" w:rsidR="00EE4764" w:rsidRPr="005F1526" w:rsidRDefault="00A167E2">
          <w:pPr>
            <w:pStyle w:val="TOC3"/>
            <w:rPr>
              <w:rFonts w:eastAsiaTheme="minorEastAsia" w:cs="Arial"/>
              <w:noProof/>
              <w:sz w:val="22"/>
              <w:szCs w:val="22"/>
              <w:lang w:eastAsia="en-AU"/>
            </w:rPr>
          </w:pPr>
          <w:hyperlink w:anchor="_Toc492560077" w:history="1">
            <w:r w:rsidR="00EE4764" w:rsidRPr="005F1526">
              <w:rPr>
                <w:rStyle w:val="Hyperlink"/>
                <w:rFonts w:cs="Arial"/>
                <w:noProof/>
              </w:rPr>
              <w:t>Medical Committee</w:t>
            </w:r>
            <w:r w:rsidR="00EE4764" w:rsidRPr="005F1526">
              <w:rPr>
                <w:rFonts w:cs="Arial"/>
                <w:noProof/>
                <w:webHidden/>
              </w:rPr>
              <w:tab/>
            </w:r>
            <w:r w:rsidR="00EE4764" w:rsidRPr="005F1526">
              <w:rPr>
                <w:rFonts w:cs="Arial"/>
                <w:noProof/>
                <w:webHidden/>
              </w:rPr>
              <w:fldChar w:fldCharType="begin"/>
            </w:r>
            <w:r w:rsidR="00EE4764" w:rsidRPr="005F1526">
              <w:rPr>
                <w:rFonts w:cs="Arial"/>
                <w:noProof/>
                <w:webHidden/>
              </w:rPr>
              <w:instrText xml:space="preserve"> PAGEREF _Toc492560077 \h </w:instrText>
            </w:r>
            <w:r w:rsidR="00EE4764" w:rsidRPr="005F1526">
              <w:rPr>
                <w:rFonts w:cs="Arial"/>
                <w:noProof/>
                <w:webHidden/>
              </w:rPr>
            </w:r>
            <w:r w:rsidR="00EE4764" w:rsidRPr="005F1526">
              <w:rPr>
                <w:rFonts w:cs="Arial"/>
                <w:noProof/>
                <w:webHidden/>
              </w:rPr>
              <w:fldChar w:fldCharType="separate"/>
            </w:r>
            <w:r w:rsidR="00EE4764" w:rsidRPr="005F1526">
              <w:rPr>
                <w:rFonts w:cs="Arial"/>
                <w:noProof/>
                <w:webHidden/>
              </w:rPr>
              <w:t>125</w:t>
            </w:r>
            <w:r w:rsidR="00EE4764" w:rsidRPr="005F1526">
              <w:rPr>
                <w:rFonts w:cs="Arial"/>
                <w:noProof/>
                <w:webHidden/>
              </w:rPr>
              <w:fldChar w:fldCharType="end"/>
            </w:r>
          </w:hyperlink>
        </w:p>
        <w:p w14:paraId="13FADE1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78" w:history="1">
            <w:r w:rsidR="00EE4764" w:rsidRPr="005F1526">
              <w:rPr>
                <w:rStyle w:val="Hyperlink"/>
                <w:noProof/>
              </w:rPr>
              <w:t>Capital works projects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_Toc492560078 \h </w:instrText>
            </w:r>
            <w:r w:rsidR="00EE4764" w:rsidRPr="005F1526">
              <w:rPr>
                <w:noProof/>
                <w:webHidden/>
              </w:rPr>
            </w:r>
            <w:r w:rsidR="00EE4764" w:rsidRPr="005F1526">
              <w:rPr>
                <w:noProof/>
                <w:webHidden/>
              </w:rPr>
              <w:fldChar w:fldCharType="separate"/>
            </w:r>
            <w:r w:rsidR="00EE4764" w:rsidRPr="005F1526">
              <w:rPr>
                <w:noProof/>
                <w:webHidden/>
              </w:rPr>
              <w:t>126</w:t>
            </w:r>
            <w:r w:rsidR="00EE4764" w:rsidRPr="005F1526">
              <w:rPr>
                <w:noProof/>
                <w:webHidden/>
              </w:rPr>
              <w:fldChar w:fldCharType="end"/>
            </w:r>
          </w:hyperlink>
        </w:p>
        <w:p w14:paraId="1A25C31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79" w:history="1">
            <w:r w:rsidR="00EE4764" w:rsidRPr="005F1526">
              <w:rPr>
                <w:rStyle w:val="Hyperlink"/>
                <w:noProof/>
              </w:rPr>
              <w:t>Advertising</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_Toc492560079 \h </w:instrText>
            </w:r>
            <w:r w:rsidR="00EE4764" w:rsidRPr="005F1526">
              <w:rPr>
                <w:noProof/>
                <w:webHidden/>
              </w:rPr>
            </w:r>
            <w:r w:rsidR="00EE4764" w:rsidRPr="005F1526">
              <w:rPr>
                <w:noProof/>
                <w:webHidden/>
              </w:rPr>
              <w:fldChar w:fldCharType="separate"/>
            </w:r>
            <w:r w:rsidR="00EE4764" w:rsidRPr="005F1526">
              <w:rPr>
                <w:noProof/>
                <w:webHidden/>
              </w:rPr>
              <w:t>127</w:t>
            </w:r>
            <w:r w:rsidR="00EE4764" w:rsidRPr="005F1526">
              <w:rPr>
                <w:noProof/>
                <w:webHidden/>
              </w:rPr>
              <w:fldChar w:fldCharType="end"/>
            </w:r>
          </w:hyperlink>
        </w:p>
        <w:p w14:paraId="35BAE4F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80" w:history="1">
            <w:r w:rsidR="00EE4764" w:rsidRPr="005F1526">
              <w:rPr>
                <w:rStyle w:val="Hyperlink"/>
                <w:noProof/>
              </w:rPr>
              <w:t>Annual estimates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_Toc492560080 \h </w:instrText>
            </w:r>
            <w:r w:rsidR="00EE4764" w:rsidRPr="005F1526">
              <w:rPr>
                <w:noProof/>
                <w:webHidden/>
              </w:rPr>
            </w:r>
            <w:r w:rsidR="00EE4764" w:rsidRPr="005F1526">
              <w:rPr>
                <w:noProof/>
                <w:webHidden/>
              </w:rPr>
              <w:fldChar w:fldCharType="separate"/>
            </w:r>
            <w:r w:rsidR="00EE4764" w:rsidRPr="005F1526">
              <w:rPr>
                <w:noProof/>
                <w:webHidden/>
              </w:rPr>
              <w:t>127</w:t>
            </w:r>
            <w:r w:rsidR="00EE4764" w:rsidRPr="005F1526">
              <w:rPr>
                <w:noProof/>
                <w:webHidden/>
              </w:rPr>
              <w:fldChar w:fldCharType="end"/>
            </w:r>
          </w:hyperlink>
        </w:p>
        <w:p w14:paraId="5DEE7866"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81" w:history="1">
            <w:r w:rsidR="00EE4764" w:rsidRPr="005F1526">
              <w:rPr>
                <w:rStyle w:val="Hyperlink"/>
              </w:rPr>
              <w:t>Ministerial directives</w:t>
            </w:r>
            <w:r w:rsidR="00EE4764" w:rsidRPr="005F1526">
              <w:rPr>
                <w:webHidden/>
              </w:rPr>
              <w:tab/>
            </w:r>
            <w:r w:rsidR="00EE4764" w:rsidRPr="005F1526">
              <w:rPr>
                <w:webHidden/>
              </w:rPr>
              <w:fldChar w:fldCharType="begin"/>
            </w:r>
            <w:r w:rsidR="00EE4764" w:rsidRPr="005F1526">
              <w:rPr>
                <w:webHidden/>
              </w:rPr>
              <w:instrText xml:space="preserve"> PAGEREF _Toc492560081 \h </w:instrText>
            </w:r>
            <w:r w:rsidR="00EE4764" w:rsidRPr="005F1526">
              <w:rPr>
                <w:webHidden/>
              </w:rPr>
            </w:r>
            <w:r w:rsidR="00EE4764" w:rsidRPr="005F1526">
              <w:rPr>
                <w:webHidden/>
              </w:rPr>
              <w:fldChar w:fldCharType="separate"/>
            </w:r>
            <w:r w:rsidR="00EE4764" w:rsidRPr="005F1526">
              <w:rPr>
                <w:webHidden/>
              </w:rPr>
              <w:t>132</w:t>
            </w:r>
            <w:r w:rsidR="00EE4764" w:rsidRPr="005F1526">
              <w:rPr>
                <w:webHidden/>
              </w:rPr>
              <w:fldChar w:fldCharType="end"/>
            </w:r>
          </w:hyperlink>
        </w:p>
        <w:p w14:paraId="208DC264"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82" w:history="1">
            <w:r w:rsidR="00EE4764" w:rsidRPr="005F1526">
              <w:rPr>
                <w:rStyle w:val="Hyperlink"/>
              </w:rPr>
              <w:t>Governance disclosures</w:t>
            </w:r>
            <w:r w:rsidR="00EE4764" w:rsidRPr="005F1526">
              <w:rPr>
                <w:webHidden/>
              </w:rPr>
              <w:tab/>
            </w:r>
            <w:r w:rsidR="00EE4764" w:rsidRPr="005F1526">
              <w:rPr>
                <w:webHidden/>
              </w:rPr>
              <w:fldChar w:fldCharType="begin"/>
            </w:r>
            <w:r w:rsidR="00EE4764" w:rsidRPr="005F1526">
              <w:rPr>
                <w:webHidden/>
              </w:rPr>
              <w:instrText xml:space="preserve"> PAGEREF _Toc492560082 \h </w:instrText>
            </w:r>
            <w:r w:rsidR="00EE4764" w:rsidRPr="005F1526">
              <w:rPr>
                <w:webHidden/>
              </w:rPr>
            </w:r>
            <w:r w:rsidR="00EE4764" w:rsidRPr="005F1526">
              <w:rPr>
                <w:webHidden/>
              </w:rPr>
              <w:fldChar w:fldCharType="separate"/>
            </w:r>
            <w:r w:rsidR="00EE4764" w:rsidRPr="005F1526">
              <w:rPr>
                <w:webHidden/>
              </w:rPr>
              <w:t>132</w:t>
            </w:r>
            <w:r w:rsidR="00EE4764" w:rsidRPr="005F1526">
              <w:rPr>
                <w:webHidden/>
              </w:rPr>
              <w:fldChar w:fldCharType="end"/>
            </w:r>
          </w:hyperlink>
        </w:p>
        <w:p w14:paraId="796727E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83" w:history="1">
            <w:r w:rsidR="00EE4764" w:rsidRPr="005F1526">
              <w:rPr>
                <w:rStyle w:val="Hyperlink"/>
                <w:noProof/>
              </w:rPr>
              <w:t>Board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_Toc492560083 \h </w:instrText>
            </w:r>
            <w:r w:rsidR="00EE4764" w:rsidRPr="005F1526">
              <w:rPr>
                <w:noProof/>
                <w:webHidden/>
              </w:rPr>
            </w:r>
            <w:r w:rsidR="00EE4764" w:rsidRPr="005F1526">
              <w:rPr>
                <w:noProof/>
                <w:webHidden/>
              </w:rPr>
              <w:fldChar w:fldCharType="separate"/>
            </w:r>
            <w:r w:rsidR="00EE4764" w:rsidRPr="005F1526">
              <w:rPr>
                <w:noProof/>
                <w:webHidden/>
              </w:rPr>
              <w:t>132</w:t>
            </w:r>
            <w:r w:rsidR="00EE4764" w:rsidRPr="005F1526">
              <w:rPr>
                <w:noProof/>
                <w:webHidden/>
              </w:rPr>
              <w:fldChar w:fldCharType="end"/>
            </w:r>
          </w:hyperlink>
        </w:p>
        <w:p w14:paraId="0573B8B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84" w:history="1">
            <w:r w:rsidR="00EE4764" w:rsidRPr="005F1526">
              <w:rPr>
                <w:rStyle w:val="Hyperlink"/>
                <w:noProof/>
              </w:rPr>
              <w:t>Board responsibilities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_Toc492560084 \h </w:instrText>
            </w:r>
            <w:r w:rsidR="00EE4764" w:rsidRPr="005F1526">
              <w:rPr>
                <w:noProof/>
                <w:webHidden/>
              </w:rPr>
            </w:r>
            <w:r w:rsidR="00EE4764" w:rsidRPr="005F1526">
              <w:rPr>
                <w:noProof/>
                <w:webHidden/>
              </w:rPr>
              <w:fldChar w:fldCharType="separate"/>
            </w:r>
            <w:r w:rsidR="00EE4764" w:rsidRPr="005F1526">
              <w:rPr>
                <w:noProof/>
                <w:webHidden/>
              </w:rPr>
              <w:t>132</w:t>
            </w:r>
            <w:r w:rsidR="00EE4764" w:rsidRPr="005F1526">
              <w:rPr>
                <w:noProof/>
                <w:webHidden/>
              </w:rPr>
              <w:fldChar w:fldCharType="end"/>
            </w:r>
          </w:hyperlink>
        </w:p>
        <w:p w14:paraId="43831E6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85" w:history="1">
            <w:r w:rsidR="00EE4764" w:rsidRPr="005F1526">
              <w:rPr>
                <w:rStyle w:val="Hyperlink"/>
                <w:noProof/>
              </w:rPr>
              <w:t>Conflicts of interest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_Toc492560085 \h </w:instrText>
            </w:r>
            <w:r w:rsidR="00EE4764" w:rsidRPr="005F1526">
              <w:rPr>
                <w:noProof/>
                <w:webHidden/>
              </w:rPr>
            </w:r>
            <w:r w:rsidR="00EE4764" w:rsidRPr="005F1526">
              <w:rPr>
                <w:noProof/>
                <w:webHidden/>
              </w:rPr>
              <w:fldChar w:fldCharType="separate"/>
            </w:r>
            <w:r w:rsidR="00EE4764" w:rsidRPr="005F1526">
              <w:rPr>
                <w:noProof/>
                <w:webHidden/>
              </w:rPr>
              <w:t>133</w:t>
            </w:r>
            <w:r w:rsidR="00EE4764" w:rsidRPr="005F1526">
              <w:rPr>
                <w:noProof/>
                <w:webHidden/>
              </w:rPr>
              <w:fldChar w:fldCharType="end"/>
            </w:r>
          </w:hyperlink>
        </w:p>
        <w:p w14:paraId="1833076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86" w:history="1">
            <w:r w:rsidR="00EE4764" w:rsidRPr="005F1526">
              <w:rPr>
                <w:rStyle w:val="Hyperlink"/>
                <w:noProof/>
              </w:rPr>
              <w:t>Unauthorised use of credit cards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_Toc492560086 \h </w:instrText>
            </w:r>
            <w:r w:rsidR="00EE4764" w:rsidRPr="005F1526">
              <w:rPr>
                <w:noProof/>
                <w:webHidden/>
              </w:rPr>
            </w:r>
            <w:r w:rsidR="00EE4764" w:rsidRPr="005F1526">
              <w:rPr>
                <w:noProof/>
                <w:webHidden/>
              </w:rPr>
              <w:fldChar w:fldCharType="separate"/>
            </w:r>
            <w:r w:rsidR="00EE4764" w:rsidRPr="005F1526">
              <w:rPr>
                <w:noProof/>
                <w:webHidden/>
              </w:rPr>
              <w:t>133</w:t>
            </w:r>
            <w:r w:rsidR="00EE4764" w:rsidRPr="005F1526">
              <w:rPr>
                <w:noProof/>
                <w:webHidden/>
              </w:rPr>
              <w:fldChar w:fldCharType="end"/>
            </w:r>
          </w:hyperlink>
        </w:p>
        <w:p w14:paraId="78B0B38A"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87" w:history="1">
            <w:r w:rsidR="00EE4764" w:rsidRPr="005F1526">
              <w:rPr>
                <w:rStyle w:val="Hyperlink"/>
                <w:noProof/>
              </w:rPr>
              <w:t>CEO Performance Agreement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_Toc492560087 \h </w:instrText>
            </w:r>
            <w:r w:rsidR="00EE4764" w:rsidRPr="005F1526">
              <w:rPr>
                <w:noProof/>
                <w:webHidden/>
              </w:rPr>
            </w:r>
            <w:r w:rsidR="00EE4764" w:rsidRPr="005F1526">
              <w:rPr>
                <w:noProof/>
                <w:webHidden/>
              </w:rPr>
              <w:fldChar w:fldCharType="separate"/>
            </w:r>
            <w:r w:rsidR="00EE4764" w:rsidRPr="005F1526">
              <w:rPr>
                <w:noProof/>
                <w:webHidden/>
              </w:rPr>
              <w:t>134</w:t>
            </w:r>
            <w:r w:rsidR="00EE4764" w:rsidRPr="005F1526">
              <w:rPr>
                <w:noProof/>
                <w:webHidden/>
              </w:rPr>
              <w:fldChar w:fldCharType="end"/>
            </w:r>
          </w:hyperlink>
        </w:p>
        <w:p w14:paraId="2DE4B842"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88" w:history="1">
            <w:r w:rsidR="00EE4764" w:rsidRPr="005F1526">
              <w:rPr>
                <w:rStyle w:val="Hyperlink"/>
                <w:noProof/>
              </w:rPr>
              <w:t>Review against the PSC Good Governance Guide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_Toc492560088 \h </w:instrText>
            </w:r>
            <w:r w:rsidR="00EE4764" w:rsidRPr="005F1526">
              <w:rPr>
                <w:noProof/>
                <w:webHidden/>
              </w:rPr>
            </w:r>
            <w:r w:rsidR="00EE4764" w:rsidRPr="005F1526">
              <w:rPr>
                <w:noProof/>
                <w:webHidden/>
              </w:rPr>
              <w:fldChar w:fldCharType="separate"/>
            </w:r>
            <w:r w:rsidR="00EE4764" w:rsidRPr="005F1526">
              <w:rPr>
                <w:noProof/>
                <w:webHidden/>
              </w:rPr>
              <w:t>134</w:t>
            </w:r>
            <w:r w:rsidR="00EE4764" w:rsidRPr="005F1526">
              <w:rPr>
                <w:noProof/>
                <w:webHidden/>
              </w:rPr>
              <w:fldChar w:fldCharType="end"/>
            </w:r>
          </w:hyperlink>
        </w:p>
        <w:p w14:paraId="3A7D910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89" w:history="1">
            <w:r w:rsidR="00EE4764" w:rsidRPr="005F1526">
              <w:rPr>
                <w:rStyle w:val="Hyperlink"/>
                <w:noProof/>
              </w:rPr>
              <w:t>Applying Good Governance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_Toc492560089 \h </w:instrText>
            </w:r>
            <w:r w:rsidR="00EE4764" w:rsidRPr="005F1526">
              <w:rPr>
                <w:noProof/>
                <w:webHidden/>
              </w:rPr>
            </w:r>
            <w:r w:rsidR="00EE4764" w:rsidRPr="005F1526">
              <w:rPr>
                <w:noProof/>
                <w:webHidden/>
              </w:rPr>
              <w:fldChar w:fldCharType="separate"/>
            </w:r>
            <w:r w:rsidR="00EE4764" w:rsidRPr="005F1526">
              <w:rPr>
                <w:noProof/>
                <w:webHidden/>
              </w:rPr>
              <w:t>134</w:t>
            </w:r>
            <w:r w:rsidR="00EE4764" w:rsidRPr="005F1526">
              <w:rPr>
                <w:noProof/>
                <w:webHidden/>
              </w:rPr>
              <w:fldChar w:fldCharType="end"/>
            </w:r>
          </w:hyperlink>
        </w:p>
        <w:p w14:paraId="7E314CD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90" w:history="1">
            <w:r w:rsidR="00EE4764" w:rsidRPr="005F1526">
              <w:rPr>
                <w:rStyle w:val="Hyperlink"/>
                <w:noProof/>
              </w:rPr>
              <w:t>Committees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_Toc492560090 \h </w:instrText>
            </w:r>
            <w:r w:rsidR="00EE4764" w:rsidRPr="005F1526">
              <w:rPr>
                <w:noProof/>
                <w:webHidden/>
              </w:rPr>
            </w:r>
            <w:r w:rsidR="00EE4764" w:rsidRPr="005F1526">
              <w:rPr>
                <w:noProof/>
                <w:webHidden/>
              </w:rPr>
              <w:fldChar w:fldCharType="separate"/>
            </w:r>
            <w:r w:rsidR="00EE4764" w:rsidRPr="005F1526">
              <w:rPr>
                <w:noProof/>
                <w:webHidden/>
              </w:rPr>
              <w:t>137</w:t>
            </w:r>
            <w:r w:rsidR="00EE4764" w:rsidRPr="005F1526">
              <w:rPr>
                <w:noProof/>
                <w:webHidden/>
              </w:rPr>
              <w:fldChar w:fldCharType="end"/>
            </w:r>
          </w:hyperlink>
        </w:p>
        <w:p w14:paraId="445F01F8"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91" w:history="1">
            <w:r w:rsidR="00EE4764" w:rsidRPr="005F1526">
              <w:rPr>
                <w:rStyle w:val="Hyperlink"/>
                <w:noProof/>
              </w:rPr>
              <w:t>Audit and Risk Management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_Toc492560091 \h </w:instrText>
            </w:r>
            <w:r w:rsidR="00EE4764" w:rsidRPr="005F1526">
              <w:rPr>
                <w:noProof/>
                <w:webHidden/>
              </w:rPr>
            </w:r>
            <w:r w:rsidR="00EE4764" w:rsidRPr="005F1526">
              <w:rPr>
                <w:noProof/>
                <w:webHidden/>
              </w:rPr>
              <w:fldChar w:fldCharType="separate"/>
            </w:r>
            <w:r w:rsidR="00EE4764" w:rsidRPr="005F1526">
              <w:rPr>
                <w:noProof/>
                <w:webHidden/>
              </w:rPr>
              <w:t>137</w:t>
            </w:r>
            <w:r w:rsidR="00EE4764" w:rsidRPr="005F1526">
              <w:rPr>
                <w:noProof/>
                <w:webHidden/>
              </w:rPr>
              <w:fldChar w:fldCharType="end"/>
            </w:r>
          </w:hyperlink>
        </w:p>
        <w:p w14:paraId="0BDB63C9"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92" w:history="1">
            <w:r w:rsidR="00EE4764" w:rsidRPr="005F1526">
              <w:rPr>
                <w:rStyle w:val="Hyperlink"/>
                <w:noProof/>
              </w:rPr>
              <w:t>Costs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_Toc492560092 \h </w:instrText>
            </w:r>
            <w:r w:rsidR="00EE4764" w:rsidRPr="005F1526">
              <w:rPr>
                <w:noProof/>
                <w:webHidden/>
              </w:rPr>
            </w:r>
            <w:r w:rsidR="00EE4764" w:rsidRPr="005F1526">
              <w:rPr>
                <w:noProof/>
                <w:webHidden/>
              </w:rPr>
              <w:fldChar w:fldCharType="separate"/>
            </w:r>
            <w:r w:rsidR="00EE4764" w:rsidRPr="005F1526">
              <w:rPr>
                <w:noProof/>
                <w:webHidden/>
              </w:rPr>
              <w:t>139</w:t>
            </w:r>
            <w:r w:rsidR="00EE4764" w:rsidRPr="005F1526">
              <w:rPr>
                <w:noProof/>
                <w:webHidden/>
              </w:rPr>
              <w:fldChar w:fldCharType="end"/>
            </w:r>
          </w:hyperlink>
        </w:p>
        <w:p w14:paraId="7A8FBD9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93" w:history="1">
            <w:r w:rsidR="00EE4764" w:rsidRPr="005F1526">
              <w:rPr>
                <w:rStyle w:val="Hyperlink"/>
                <w:noProof/>
              </w:rPr>
              <w:t>Medical Committee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_Toc492560093 \h </w:instrText>
            </w:r>
            <w:r w:rsidR="00EE4764" w:rsidRPr="005F1526">
              <w:rPr>
                <w:noProof/>
                <w:webHidden/>
              </w:rPr>
            </w:r>
            <w:r w:rsidR="00EE4764" w:rsidRPr="005F1526">
              <w:rPr>
                <w:noProof/>
                <w:webHidden/>
              </w:rPr>
              <w:fldChar w:fldCharType="separate"/>
            </w:r>
            <w:r w:rsidR="00EE4764" w:rsidRPr="005F1526">
              <w:rPr>
                <w:noProof/>
                <w:webHidden/>
              </w:rPr>
              <w:t>139</w:t>
            </w:r>
            <w:r w:rsidR="00EE4764" w:rsidRPr="005F1526">
              <w:rPr>
                <w:noProof/>
                <w:webHidden/>
              </w:rPr>
              <w:fldChar w:fldCharType="end"/>
            </w:r>
          </w:hyperlink>
        </w:p>
        <w:p w14:paraId="7768D35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94" w:history="1">
            <w:r w:rsidR="00EE4764" w:rsidRPr="005F1526">
              <w:rPr>
                <w:rStyle w:val="Hyperlink"/>
                <w:noProof/>
              </w:rPr>
              <w:t>Industrial Diseases Medical Panels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_Toc492560094 \h </w:instrText>
            </w:r>
            <w:r w:rsidR="00EE4764" w:rsidRPr="005F1526">
              <w:rPr>
                <w:noProof/>
                <w:webHidden/>
              </w:rPr>
            </w:r>
            <w:r w:rsidR="00EE4764" w:rsidRPr="005F1526">
              <w:rPr>
                <w:noProof/>
                <w:webHidden/>
              </w:rPr>
              <w:fldChar w:fldCharType="separate"/>
            </w:r>
            <w:r w:rsidR="00EE4764" w:rsidRPr="005F1526">
              <w:rPr>
                <w:noProof/>
                <w:webHidden/>
              </w:rPr>
              <w:t>140</w:t>
            </w:r>
            <w:r w:rsidR="00EE4764" w:rsidRPr="005F1526">
              <w:rPr>
                <w:noProof/>
                <w:webHidden/>
              </w:rPr>
              <w:fldChar w:fldCharType="end"/>
            </w:r>
          </w:hyperlink>
        </w:p>
        <w:p w14:paraId="0B81C00D"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095" w:history="1">
            <w:r w:rsidR="00EE4764" w:rsidRPr="005F1526">
              <w:rPr>
                <w:rStyle w:val="Hyperlink"/>
              </w:rPr>
              <w:t>Legal compliance</w:t>
            </w:r>
            <w:r w:rsidR="00EE4764" w:rsidRPr="005F1526">
              <w:rPr>
                <w:webHidden/>
              </w:rPr>
              <w:tab/>
            </w:r>
            <w:r w:rsidR="00EE4764" w:rsidRPr="005F1526">
              <w:rPr>
                <w:webHidden/>
              </w:rPr>
              <w:fldChar w:fldCharType="begin"/>
            </w:r>
            <w:r w:rsidR="00EE4764" w:rsidRPr="005F1526">
              <w:rPr>
                <w:webHidden/>
              </w:rPr>
              <w:instrText xml:space="preserve"> PAGEREF _Toc492560095 \h </w:instrText>
            </w:r>
            <w:r w:rsidR="00EE4764" w:rsidRPr="005F1526">
              <w:rPr>
                <w:webHidden/>
              </w:rPr>
            </w:r>
            <w:r w:rsidR="00EE4764" w:rsidRPr="005F1526">
              <w:rPr>
                <w:webHidden/>
              </w:rPr>
              <w:fldChar w:fldCharType="separate"/>
            </w:r>
            <w:r w:rsidR="00EE4764" w:rsidRPr="005F1526">
              <w:rPr>
                <w:webHidden/>
              </w:rPr>
              <w:t>142</w:t>
            </w:r>
            <w:r w:rsidR="00EE4764" w:rsidRPr="005F1526">
              <w:rPr>
                <w:webHidden/>
              </w:rPr>
              <w:fldChar w:fldCharType="end"/>
            </w:r>
          </w:hyperlink>
        </w:p>
        <w:p w14:paraId="0BB172CA"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096" w:history="1">
            <w:r w:rsidR="00EE4764" w:rsidRPr="005F1526">
              <w:rPr>
                <w:rStyle w:val="Hyperlink"/>
                <w:noProof/>
              </w:rPr>
              <w:t>Public Sector standards and ethical codes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_Toc492560096 \h </w:instrText>
            </w:r>
            <w:r w:rsidR="00EE4764" w:rsidRPr="005F1526">
              <w:rPr>
                <w:noProof/>
                <w:webHidden/>
              </w:rPr>
            </w:r>
            <w:r w:rsidR="00EE4764" w:rsidRPr="005F1526">
              <w:rPr>
                <w:noProof/>
                <w:webHidden/>
              </w:rPr>
              <w:fldChar w:fldCharType="separate"/>
            </w:r>
            <w:r w:rsidR="00EE4764" w:rsidRPr="005F1526">
              <w:rPr>
                <w:noProof/>
                <w:webHidden/>
              </w:rPr>
              <w:t>142</w:t>
            </w:r>
            <w:r w:rsidR="00EE4764" w:rsidRPr="005F1526">
              <w:rPr>
                <w:noProof/>
                <w:webHidden/>
              </w:rPr>
              <w:fldChar w:fldCharType="end"/>
            </w:r>
          </w:hyperlink>
        </w:p>
        <w:p w14:paraId="318D6E79"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97" w:history="1">
            <w:r w:rsidR="00EE4764" w:rsidRPr="005F1526">
              <w:rPr>
                <w:rStyle w:val="Hyperlink"/>
                <w:noProof/>
              </w:rPr>
              <w:t>Public Sector Code of Ethics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_Toc492560097 \h </w:instrText>
            </w:r>
            <w:r w:rsidR="00EE4764" w:rsidRPr="005F1526">
              <w:rPr>
                <w:noProof/>
                <w:webHidden/>
              </w:rPr>
            </w:r>
            <w:r w:rsidR="00EE4764" w:rsidRPr="005F1526">
              <w:rPr>
                <w:noProof/>
                <w:webHidden/>
              </w:rPr>
              <w:fldChar w:fldCharType="separate"/>
            </w:r>
            <w:r w:rsidR="00EE4764" w:rsidRPr="005F1526">
              <w:rPr>
                <w:noProof/>
                <w:webHidden/>
              </w:rPr>
              <w:t>143</w:t>
            </w:r>
            <w:r w:rsidR="00EE4764" w:rsidRPr="005F1526">
              <w:rPr>
                <w:noProof/>
                <w:webHidden/>
              </w:rPr>
              <w:fldChar w:fldCharType="end"/>
            </w:r>
          </w:hyperlink>
        </w:p>
        <w:p w14:paraId="19D3EF8D"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98" w:history="1">
            <w:r w:rsidR="00EE4764" w:rsidRPr="005F1526">
              <w:rPr>
                <w:rStyle w:val="Hyperlink"/>
                <w:noProof/>
              </w:rPr>
              <w:t>WorkCover WA Code of Conduct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_Toc492560098 \h </w:instrText>
            </w:r>
            <w:r w:rsidR="00EE4764" w:rsidRPr="005F1526">
              <w:rPr>
                <w:noProof/>
                <w:webHidden/>
              </w:rPr>
            </w:r>
            <w:r w:rsidR="00EE4764" w:rsidRPr="005F1526">
              <w:rPr>
                <w:noProof/>
                <w:webHidden/>
              </w:rPr>
              <w:fldChar w:fldCharType="separate"/>
            </w:r>
            <w:r w:rsidR="00EE4764" w:rsidRPr="005F1526">
              <w:rPr>
                <w:noProof/>
                <w:webHidden/>
              </w:rPr>
              <w:t>143</w:t>
            </w:r>
            <w:r w:rsidR="00EE4764" w:rsidRPr="005F1526">
              <w:rPr>
                <w:noProof/>
                <w:webHidden/>
              </w:rPr>
              <w:fldChar w:fldCharType="end"/>
            </w:r>
          </w:hyperlink>
        </w:p>
        <w:p w14:paraId="7299B4A9"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099" w:history="1">
            <w:r w:rsidR="00EE4764" w:rsidRPr="005F1526">
              <w:rPr>
                <w:rStyle w:val="Hyperlink"/>
                <w:noProof/>
              </w:rPr>
              <w:t>Public Sector Commissioner’s Instruction Employment Standard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_Toc492560099 \h </w:instrText>
            </w:r>
            <w:r w:rsidR="00EE4764" w:rsidRPr="005F1526">
              <w:rPr>
                <w:noProof/>
                <w:webHidden/>
              </w:rPr>
            </w:r>
            <w:r w:rsidR="00EE4764" w:rsidRPr="005F1526">
              <w:rPr>
                <w:noProof/>
                <w:webHidden/>
              </w:rPr>
              <w:fldChar w:fldCharType="separate"/>
            </w:r>
            <w:r w:rsidR="00EE4764" w:rsidRPr="005F1526">
              <w:rPr>
                <w:noProof/>
                <w:webHidden/>
              </w:rPr>
              <w:t>143</w:t>
            </w:r>
            <w:r w:rsidR="00EE4764" w:rsidRPr="005F1526">
              <w:rPr>
                <w:noProof/>
                <w:webHidden/>
              </w:rPr>
              <w:fldChar w:fldCharType="end"/>
            </w:r>
          </w:hyperlink>
        </w:p>
        <w:p w14:paraId="0DB4995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00" w:history="1">
            <w:r w:rsidR="00EE4764" w:rsidRPr="005F1526">
              <w:rPr>
                <w:rStyle w:val="Hyperlink"/>
                <w:noProof/>
              </w:rPr>
              <w:t>Grievance Resolution Standard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_Toc492560100 \h </w:instrText>
            </w:r>
            <w:r w:rsidR="00EE4764" w:rsidRPr="005F1526">
              <w:rPr>
                <w:noProof/>
                <w:webHidden/>
              </w:rPr>
            </w:r>
            <w:r w:rsidR="00EE4764" w:rsidRPr="005F1526">
              <w:rPr>
                <w:noProof/>
                <w:webHidden/>
              </w:rPr>
              <w:fldChar w:fldCharType="separate"/>
            </w:r>
            <w:r w:rsidR="00EE4764" w:rsidRPr="005F1526">
              <w:rPr>
                <w:noProof/>
                <w:webHidden/>
              </w:rPr>
              <w:t>143</w:t>
            </w:r>
            <w:r w:rsidR="00EE4764" w:rsidRPr="005F1526">
              <w:rPr>
                <w:noProof/>
                <w:webHidden/>
              </w:rPr>
              <w:fldChar w:fldCharType="end"/>
            </w:r>
          </w:hyperlink>
        </w:p>
        <w:p w14:paraId="646AEE9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01" w:history="1">
            <w:r w:rsidR="00EE4764" w:rsidRPr="005F1526">
              <w:rPr>
                <w:rStyle w:val="Hyperlink"/>
                <w:noProof/>
              </w:rPr>
              <w:t>Disability Access and Inclusion Plan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_Toc492560101 \h </w:instrText>
            </w:r>
            <w:r w:rsidR="00EE4764" w:rsidRPr="005F1526">
              <w:rPr>
                <w:noProof/>
                <w:webHidden/>
              </w:rPr>
            </w:r>
            <w:r w:rsidR="00EE4764" w:rsidRPr="005F1526">
              <w:rPr>
                <w:noProof/>
                <w:webHidden/>
              </w:rPr>
              <w:fldChar w:fldCharType="separate"/>
            </w:r>
            <w:r w:rsidR="00EE4764" w:rsidRPr="005F1526">
              <w:rPr>
                <w:noProof/>
                <w:webHidden/>
              </w:rPr>
              <w:t>143</w:t>
            </w:r>
            <w:r w:rsidR="00EE4764" w:rsidRPr="005F1526">
              <w:rPr>
                <w:noProof/>
                <w:webHidden/>
              </w:rPr>
              <w:fldChar w:fldCharType="end"/>
            </w:r>
          </w:hyperlink>
        </w:p>
        <w:p w14:paraId="754F6D0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02" w:history="1">
            <w:r w:rsidR="00EE4764" w:rsidRPr="005F1526">
              <w:rPr>
                <w:rStyle w:val="Hyperlink"/>
                <w:noProof/>
              </w:rPr>
              <w:t>Recordkeeping Plan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_Toc492560102 \h </w:instrText>
            </w:r>
            <w:r w:rsidR="00EE4764" w:rsidRPr="005F1526">
              <w:rPr>
                <w:noProof/>
                <w:webHidden/>
              </w:rPr>
            </w:r>
            <w:r w:rsidR="00EE4764" w:rsidRPr="005F1526">
              <w:rPr>
                <w:noProof/>
                <w:webHidden/>
              </w:rPr>
              <w:fldChar w:fldCharType="separate"/>
            </w:r>
            <w:r w:rsidR="00EE4764" w:rsidRPr="005F1526">
              <w:rPr>
                <w:noProof/>
                <w:webHidden/>
              </w:rPr>
              <w:t>143</w:t>
            </w:r>
            <w:r w:rsidR="00EE4764" w:rsidRPr="005F1526">
              <w:rPr>
                <w:noProof/>
                <w:webHidden/>
              </w:rPr>
              <w:fldChar w:fldCharType="end"/>
            </w:r>
          </w:hyperlink>
        </w:p>
        <w:p w14:paraId="0317319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03" w:history="1">
            <w:r w:rsidR="00EE4764" w:rsidRPr="005F1526">
              <w:rPr>
                <w:rStyle w:val="Hyperlink"/>
                <w:noProof/>
              </w:rPr>
              <w:t>Report against WorkCover WA Recordkeeping Plan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_Toc492560103 \h </w:instrText>
            </w:r>
            <w:r w:rsidR="00EE4764" w:rsidRPr="005F1526">
              <w:rPr>
                <w:noProof/>
                <w:webHidden/>
              </w:rPr>
            </w:r>
            <w:r w:rsidR="00EE4764" w:rsidRPr="005F1526">
              <w:rPr>
                <w:noProof/>
                <w:webHidden/>
              </w:rPr>
              <w:fldChar w:fldCharType="separate"/>
            </w:r>
            <w:r w:rsidR="00EE4764" w:rsidRPr="005F1526">
              <w:rPr>
                <w:noProof/>
                <w:webHidden/>
              </w:rPr>
              <w:t>145</w:t>
            </w:r>
            <w:r w:rsidR="00EE4764" w:rsidRPr="005F1526">
              <w:rPr>
                <w:noProof/>
                <w:webHidden/>
              </w:rPr>
              <w:fldChar w:fldCharType="end"/>
            </w:r>
          </w:hyperlink>
        </w:p>
        <w:p w14:paraId="2BD530D0"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104" w:history="1">
            <w:r w:rsidR="00EE4764" w:rsidRPr="005F1526">
              <w:rPr>
                <w:rStyle w:val="Hyperlink"/>
              </w:rPr>
              <w:t>Government policy requirements</w:t>
            </w:r>
            <w:r w:rsidR="00EE4764" w:rsidRPr="005F1526">
              <w:rPr>
                <w:webHidden/>
              </w:rPr>
              <w:tab/>
            </w:r>
            <w:r w:rsidR="00EE4764" w:rsidRPr="005F1526">
              <w:rPr>
                <w:webHidden/>
              </w:rPr>
              <w:fldChar w:fldCharType="begin"/>
            </w:r>
            <w:r w:rsidR="00EE4764" w:rsidRPr="005F1526">
              <w:rPr>
                <w:webHidden/>
              </w:rPr>
              <w:instrText xml:space="preserve"> PAGEREF _Toc492560104 \h </w:instrText>
            </w:r>
            <w:r w:rsidR="00EE4764" w:rsidRPr="005F1526">
              <w:rPr>
                <w:webHidden/>
              </w:rPr>
            </w:r>
            <w:r w:rsidR="00EE4764" w:rsidRPr="005F1526">
              <w:rPr>
                <w:webHidden/>
              </w:rPr>
              <w:fldChar w:fldCharType="separate"/>
            </w:r>
            <w:r w:rsidR="00EE4764" w:rsidRPr="005F1526">
              <w:rPr>
                <w:webHidden/>
              </w:rPr>
              <w:t>146</w:t>
            </w:r>
            <w:r w:rsidR="00EE4764" w:rsidRPr="005F1526">
              <w:rPr>
                <w:webHidden/>
              </w:rPr>
              <w:fldChar w:fldCharType="end"/>
            </w:r>
          </w:hyperlink>
        </w:p>
        <w:p w14:paraId="2CBE6AB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05" w:history="1">
            <w:r w:rsidR="00EE4764" w:rsidRPr="005F1526">
              <w:rPr>
                <w:rStyle w:val="Hyperlink"/>
                <w:noProof/>
              </w:rPr>
              <w:t>Substantive equality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_Toc492560105 \h </w:instrText>
            </w:r>
            <w:r w:rsidR="00EE4764" w:rsidRPr="005F1526">
              <w:rPr>
                <w:noProof/>
                <w:webHidden/>
              </w:rPr>
            </w:r>
            <w:r w:rsidR="00EE4764" w:rsidRPr="005F1526">
              <w:rPr>
                <w:noProof/>
                <w:webHidden/>
              </w:rPr>
              <w:fldChar w:fldCharType="separate"/>
            </w:r>
            <w:r w:rsidR="00EE4764" w:rsidRPr="005F1526">
              <w:rPr>
                <w:noProof/>
                <w:webHidden/>
              </w:rPr>
              <w:t>146</w:t>
            </w:r>
            <w:r w:rsidR="00EE4764" w:rsidRPr="005F1526">
              <w:rPr>
                <w:noProof/>
                <w:webHidden/>
              </w:rPr>
              <w:fldChar w:fldCharType="end"/>
            </w:r>
          </w:hyperlink>
        </w:p>
        <w:p w14:paraId="200FCB9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06" w:history="1">
            <w:r w:rsidR="00EE4764" w:rsidRPr="005F1526">
              <w:rPr>
                <w:rStyle w:val="Hyperlink"/>
                <w:noProof/>
              </w:rPr>
              <w:t>Occupational safety, health and injury management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_Toc492560106 \h </w:instrText>
            </w:r>
            <w:r w:rsidR="00EE4764" w:rsidRPr="005F1526">
              <w:rPr>
                <w:noProof/>
                <w:webHidden/>
              </w:rPr>
            </w:r>
            <w:r w:rsidR="00EE4764" w:rsidRPr="005F1526">
              <w:rPr>
                <w:noProof/>
                <w:webHidden/>
              </w:rPr>
              <w:fldChar w:fldCharType="separate"/>
            </w:r>
            <w:r w:rsidR="00EE4764" w:rsidRPr="005F1526">
              <w:rPr>
                <w:noProof/>
                <w:webHidden/>
              </w:rPr>
              <w:t>146</w:t>
            </w:r>
            <w:r w:rsidR="00EE4764" w:rsidRPr="005F1526">
              <w:rPr>
                <w:noProof/>
                <w:webHidden/>
              </w:rPr>
              <w:fldChar w:fldCharType="end"/>
            </w:r>
          </w:hyperlink>
        </w:p>
        <w:p w14:paraId="190217A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07" w:history="1">
            <w:r w:rsidR="00EE4764" w:rsidRPr="005F1526">
              <w:rPr>
                <w:rStyle w:val="Hyperlink"/>
                <w:noProof/>
              </w:rPr>
              <w:t>OSH and injury management performance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_Toc492560107 \h </w:instrText>
            </w:r>
            <w:r w:rsidR="00EE4764" w:rsidRPr="005F1526">
              <w:rPr>
                <w:noProof/>
                <w:webHidden/>
              </w:rPr>
            </w:r>
            <w:r w:rsidR="00EE4764" w:rsidRPr="005F1526">
              <w:rPr>
                <w:noProof/>
                <w:webHidden/>
              </w:rPr>
              <w:fldChar w:fldCharType="separate"/>
            </w:r>
            <w:r w:rsidR="00EE4764" w:rsidRPr="005F1526">
              <w:rPr>
                <w:noProof/>
                <w:webHidden/>
              </w:rPr>
              <w:t>146</w:t>
            </w:r>
            <w:r w:rsidR="00EE4764" w:rsidRPr="005F1526">
              <w:rPr>
                <w:noProof/>
                <w:webHidden/>
              </w:rPr>
              <w:fldChar w:fldCharType="end"/>
            </w:r>
          </w:hyperlink>
        </w:p>
        <w:p w14:paraId="00532E0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08" w:history="1">
            <w:r w:rsidR="00EE4764" w:rsidRPr="005F1526">
              <w:rPr>
                <w:rStyle w:val="Hyperlink"/>
                <w:noProof/>
              </w:rPr>
              <w:t>Government Building Training Policy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_Toc492560108 \h </w:instrText>
            </w:r>
            <w:r w:rsidR="00EE4764" w:rsidRPr="005F1526">
              <w:rPr>
                <w:noProof/>
                <w:webHidden/>
              </w:rPr>
            </w:r>
            <w:r w:rsidR="00EE4764" w:rsidRPr="005F1526">
              <w:rPr>
                <w:noProof/>
                <w:webHidden/>
              </w:rPr>
              <w:fldChar w:fldCharType="separate"/>
            </w:r>
            <w:r w:rsidR="00EE4764" w:rsidRPr="005F1526">
              <w:rPr>
                <w:noProof/>
                <w:webHidden/>
              </w:rPr>
              <w:t>148</w:t>
            </w:r>
            <w:r w:rsidR="00EE4764" w:rsidRPr="005F1526">
              <w:rPr>
                <w:noProof/>
                <w:webHidden/>
              </w:rPr>
              <w:fldChar w:fldCharType="end"/>
            </w:r>
          </w:hyperlink>
        </w:p>
        <w:p w14:paraId="121A7946"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109" w:history="1">
            <w:r w:rsidR="00EE4764" w:rsidRPr="005F1526">
              <w:rPr>
                <w:rStyle w:val="Hyperlink"/>
              </w:rPr>
              <w:t>Additional Key Performance Indicator information</w:t>
            </w:r>
            <w:r w:rsidR="00EE4764" w:rsidRPr="005F1526">
              <w:rPr>
                <w:webHidden/>
              </w:rPr>
              <w:tab/>
            </w:r>
            <w:r w:rsidR="00EE4764" w:rsidRPr="005F1526">
              <w:rPr>
                <w:webHidden/>
              </w:rPr>
              <w:fldChar w:fldCharType="begin"/>
            </w:r>
            <w:r w:rsidR="00EE4764" w:rsidRPr="005F1526">
              <w:rPr>
                <w:webHidden/>
              </w:rPr>
              <w:instrText xml:space="preserve"> PAGEREF _Toc492560109 \h </w:instrText>
            </w:r>
            <w:r w:rsidR="00EE4764" w:rsidRPr="005F1526">
              <w:rPr>
                <w:webHidden/>
              </w:rPr>
            </w:r>
            <w:r w:rsidR="00EE4764" w:rsidRPr="005F1526">
              <w:rPr>
                <w:webHidden/>
              </w:rPr>
              <w:fldChar w:fldCharType="separate"/>
            </w:r>
            <w:r w:rsidR="00EE4764" w:rsidRPr="005F1526">
              <w:rPr>
                <w:webHidden/>
              </w:rPr>
              <w:t>149</w:t>
            </w:r>
            <w:r w:rsidR="00EE4764" w:rsidRPr="005F1526">
              <w:rPr>
                <w:webHidden/>
              </w:rPr>
              <w:fldChar w:fldCharType="end"/>
            </w:r>
          </w:hyperlink>
        </w:p>
        <w:p w14:paraId="1CAB300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0" w:history="1">
            <w:r w:rsidR="00EE4764" w:rsidRPr="005F1526">
              <w:rPr>
                <w:rStyle w:val="Hyperlink"/>
                <w:noProof/>
              </w:rPr>
              <w:t>Certification of KPIs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_Toc492560110 \h </w:instrText>
            </w:r>
            <w:r w:rsidR="00EE4764" w:rsidRPr="005F1526">
              <w:rPr>
                <w:noProof/>
                <w:webHidden/>
              </w:rPr>
            </w:r>
            <w:r w:rsidR="00EE4764" w:rsidRPr="005F1526">
              <w:rPr>
                <w:noProof/>
                <w:webHidden/>
              </w:rPr>
              <w:fldChar w:fldCharType="separate"/>
            </w:r>
            <w:r w:rsidR="00EE4764" w:rsidRPr="005F1526">
              <w:rPr>
                <w:noProof/>
                <w:webHidden/>
              </w:rPr>
              <w:t>149</w:t>
            </w:r>
            <w:r w:rsidR="00EE4764" w:rsidRPr="005F1526">
              <w:rPr>
                <w:noProof/>
                <w:webHidden/>
              </w:rPr>
              <w:fldChar w:fldCharType="end"/>
            </w:r>
          </w:hyperlink>
        </w:p>
        <w:p w14:paraId="6E5E23D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1" w:history="1">
            <w:r w:rsidR="00EE4764" w:rsidRPr="005F1526">
              <w:rPr>
                <w:rStyle w:val="Hyperlink"/>
                <w:noProof/>
              </w:rPr>
              <w:t>Detailed information in support of Key Performance Indicators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_Toc492560111 \h </w:instrText>
            </w:r>
            <w:r w:rsidR="00EE4764" w:rsidRPr="005F1526">
              <w:rPr>
                <w:noProof/>
                <w:webHidden/>
              </w:rPr>
            </w:r>
            <w:r w:rsidR="00EE4764" w:rsidRPr="005F1526">
              <w:rPr>
                <w:noProof/>
                <w:webHidden/>
              </w:rPr>
              <w:fldChar w:fldCharType="separate"/>
            </w:r>
            <w:r w:rsidR="00EE4764" w:rsidRPr="005F1526">
              <w:rPr>
                <w:noProof/>
                <w:webHidden/>
              </w:rPr>
              <w:t>150</w:t>
            </w:r>
            <w:r w:rsidR="00EE4764" w:rsidRPr="005F1526">
              <w:rPr>
                <w:noProof/>
                <w:webHidden/>
              </w:rPr>
              <w:fldChar w:fldCharType="end"/>
            </w:r>
          </w:hyperlink>
        </w:p>
        <w:p w14:paraId="2C929E7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2" w:history="1">
            <w:r w:rsidR="00EE4764" w:rsidRPr="005F1526">
              <w:rPr>
                <w:rStyle w:val="Hyperlink"/>
                <w:noProof/>
              </w:rPr>
              <w:t>Changes to the Outcomes Based Management Structure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_Toc492560112 \h </w:instrText>
            </w:r>
            <w:r w:rsidR="00EE4764" w:rsidRPr="005F1526">
              <w:rPr>
                <w:noProof/>
                <w:webHidden/>
              </w:rPr>
            </w:r>
            <w:r w:rsidR="00EE4764" w:rsidRPr="005F1526">
              <w:rPr>
                <w:noProof/>
                <w:webHidden/>
              </w:rPr>
              <w:fldChar w:fldCharType="separate"/>
            </w:r>
            <w:r w:rsidR="00EE4764" w:rsidRPr="005F1526">
              <w:rPr>
                <w:noProof/>
                <w:webHidden/>
              </w:rPr>
              <w:t>152</w:t>
            </w:r>
            <w:r w:rsidR="00EE4764" w:rsidRPr="005F1526">
              <w:rPr>
                <w:noProof/>
                <w:webHidden/>
              </w:rPr>
              <w:fldChar w:fldCharType="end"/>
            </w:r>
          </w:hyperlink>
        </w:p>
        <w:p w14:paraId="0FD70D16"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113" w:history="1">
            <w:r w:rsidR="00EE4764" w:rsidRPr="005F1526">
              <w:rPr>
                <w:rStyle w:val="Hyperlink"/>
              </w:rPr>
              <w:t>Key Performance Indicators</w:t>
            </w:r>
            <w:r w:rsidR="00EE4764" w:rsidRPr="005F1526">
              <w:rPr>
                <w:webHidden/>
              </w:rPr>
              <w:tab/>
            </w:r>
            <w:r w:rsidR="00EE4764" w:rsidRPr="005F1526">
              <w:rPr>
                <w:webHidden/>
              </w:rPr>
              <w:fldChar w:fldCharType="begin"/>
            </w:r>
            <w:r w:rsidR="00EE4764" w:rsidRPr="005F1526">
              <w:rPr>
                <w:webHidden/>
              </w:rPr>
              <w:instrText xml:space="preserve"> PAGEREF _Toc492560113 \h </w:instrText>
            </w:r>
            <w:r w:rsidR="00EE4764" w:rsidRPr="005F1526">
              <w:rPr>
                <w:webHidden/>
              </w:rPr>
            </w:r>
            <w:r w:rsidR="00EE4764" w:rsidRPr="005F1526">
              <w:rPr>
                <w:webHidden/>
              </w:rPr>
              <w:fldChar w:fldCharType="separate"/>
            </w:r>
            <w:r w:rsidR="00EE4764" w:rsidRPr="005F1526">
              <w:rPr>
                <w:webHidden/>
              </w:rPr>
              <w:t>153</w:t>
            </w:r>
            <w:r w:rsidR="00EE4764" w:rsidRPr="005F1526">
              <w:rPr>
                <w:webHidden/>
              </w:rPr>
              <w:fldChar w:fldCharType="end"/>
            </w:r>
          </w:hyperlink>
        </w:p>
        <w:p w14:paraId="481DB924"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4" w:history="1">
            <w:r w:rsidR="00EE4764" w:rsidRPr="005F1526">
              <w:rPr>
                <w:rStyle w:val="Hyperlink"/>
                <w:noProof/>
              </w:rPr>
              <w:t>Summary of Key Performance Indicators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_Toc492560114 \h </w:instrText>
            </w:r>
            <w:r w:rsidR="00EE4764" w:rsidRPr="005F1526">
              <w:rPr>
                <w:noProof/>
                <w:webHidden/>
              </w:rPr>
            </w:r>
            <w:r w:rsidR="00EE4764" w:rsidRPr="005F1526">
              <w:rPr>
                <w:noProof/>
                <w:webHidden/>
              </w:rPr>
              <w:fldChar w:fldCharType="separate"/>
            </w:r>
            <w:r w:rsidR="00EE4764" w:rsidRPr="005F1526">
              <w:rPr>
                <w:noProof/>
                <w:webHidden/>
              </w:rPr>
              <w:t>154</w:t>
            </w:r>
            <w:r w:rsidR="00EE4764" w:rsidRPr="005F1526">
              <w:rPr>
                <w:noProof/>
                <w:webHidden/>
              </w:rPr>
              <w:fldChar w:fldCharType="end"/>
            </w:r>
          </w:hyperlink>
        </w:p>
        <w:p w14:paraId="3754841A"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5" w:history="1">
            <w:r w:rsidR="00EE4764" w:rsidRPr="005F1526">
              <w:rPr>
                <w:rStyle w:val="Hyperlink"/>
                <w:noProof/>
              </w:rPr>
              <w:t>Key Performance Indicators of Effectiveness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_Toc492560115 \h </w:instrText>
            </w:r>
            <w:r w:rsidR="00EE4764" w:rsidRPr="005F1526">
              <w:rPr>
                <w:noProof/>
                <w:webHidden/>
              </w:rPr>
            </w:r>
            <w:r w:rsidR="00EE4764" w:rsidRPr="005F1526">
              <w:rPr>
                <w:noProof/>
                <w:webHidden/>
              </w:rPr>
              <w:fldChar w:fldCharType="separate"/>
            </w:r>
            <w:r w:rsidR="00EE4764" w:rsidRPr="005F1526">
              <w:rPr>
                <w:noProof/>
                <w:webHidden/>
              </w:rPr>
              <w:t>155</w:t>
            </w:r>
            <w:r w:rsidR="00EE4764" w:rsidRPr="005F1526">
              <w:rPr>
                <w:noProof/>
                <w:webHidden/>
              </w:rPr>
              <w:fldChar w:fldCharType="end"/>
            </w:r>
          </w:hyperlink>
        </w:p>
        <w:p w14:paraId="405CB41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6" w:history="1">
            <w:r w:rsidR="00EE4764" w:rsidRPr="005F1526">
              <w:rPr>
                <w:rStyle w:val="Hyperlink"/>
                <w:noProof/>
              </w:rPr>
              <w:t>Key Indicators of Efficiency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_Toc492560116 \h </w:instrText>
            </w:r>
            <w:r w:rsidR="00EE4764" w:rsidRPr="005F1526">
              <w:rPr>
                <w:noProof/>
                <w:webHidden/>
              </w:rPr>
            </w:r>
            <w:r w:rsidR="00EE4764" w:rsidRPr="005F1526">
              <w:rPr>
                <w:noProof/>
                <w:webHidden/>
              </w:rPr>
              <w:fldChar w:fldCharType="separate"/>
            </w:r>
            <w:r w:rsidR="00EE4764" w:rsidRPr="005F1526">
              <w:rPr>
                <w:noProof/>
                <w:webHidden/>
              </w:rPr>
              <w:t>161</w:t>
            </w:r>
            <w:r w:rsidR="00EE4764" w:rsidRPr="005F1526">
              <w:rPr>
                <w:noProof/>
                <w:webHidden/>
              </w:rPr>
              <w:fldChar w:fldCharType="end"/>
            </w:r>
          </w:hyperlink>
        </w:p>
        <w:p w14:paraId="3F7667C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7" w:history="1">
            <w:r w:rsidR="00EE4764" w:rsidRPr="005F1526">
              <w:rPr>
                <w:rStyle w:val="Hyperlink"/>
                <w:noProof/>
              </w:rPr>
              <w:t>Allocation of Agency costs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_Toc492560117 \h </w:instrText>
            </w:r>
            <w:r w:rsidR="00EE4764" w:rsidRPr="005F1526">
              <w:rPr>
                <w:noProof/>
                <w:webHidden/>
              </w:rPr>
            </w:r>
            <w:r w:rsidR="00EE4764" w:rsidRPr="005F1526">
              <w:rPr>
                <w:noProof/>
                <w:webHidden/>
              </w:rPr>
              <w:fldChar w:fldCharType="separate"/>
            </w:r>
            <w:r w:rsidR="00EE4764" w:rsidRPr="005F1526">
              <w:rPr>
                <w:noProof/>
                <w:webHidden/>
              </w:rPr>
              <w:t>161</w:t>
            </w:r>
            <w:r w:rsidR="00EE4764" w:rsidRPr="005F1526">
              <w:rPr>
                <w:noProof/>
                <w:webHidden/>
              </w:rPr>
              <w:fldChar w:fldCharType="end"/>
            </w:r>
          </w:hyperlink>
        </w:p>
        <w:p w14:paraId="3C77C2FD"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118" w:history="1">
            <w:r w:rsidR="00EE4764" w:rsidRPr="005F1526">
              <w:rPr>
                <w:rStyle w:val="Hyperlink"/>
              </w:rPr>
              <w:t>Financial statements</w:t>
            </w:r>
            <w:r w:rsidR="00EE4764" w:rsidRPr="005F1526">
              <w:rPr>
                <w:webHidden/>
              </w:rPr>
              <w:tab/>
            </w:r>
            <w:r w:rsidR="00EE4764" w:rsidRPr="005F1526">
              <w:rPr>
                <w:webHidden/>
              </w:rPr>
              <w:fldChar w:fldCharType="begin"/>
            </w:r>
            <w:r w:rsidR="00EE4764" w:rsidRPr="005F1526">
              <w:rPr>
                <w:webHidden/>
              </w:rPr>
              <w:instrText xml:space="preserve"> PAGEREF _Toc492560118 \h </w:instrText>
            </w:r>
            <w:r w:rsidR="00EE4764" w:rsidRPr="005F1526">
              <w:rPr>
                <w:webHidden/>
              </w:rPr>
            </w:r>
            <w:r w:rsidR="00EE4764" w:rsidRPr="005F1526">
              <w:rPr>
                <w:webHidden/>
              </w:rPr>
              <w:fldChar w:fldCharType="separate"/>
            </w:r>
            <w:r w:rsidR="00EE4764" w:rsidRPr="005F1526">
              <w:rPr>
                <w:webHidden/>
              </w:rPr>
              <w:t>172</w:t>
            </w:r>
            <w:r w:rsidR="00EE4764" w:rsidRPr="005F1526">
              <w:rPr>
                <w:webHidden/>
              </w:rPr>
              <w:fldChar w:fldCharType="end"/>
            </w:r>
          </w:hyperlink>
        </w:p>
        <w:p w14:paraId="5980364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19" w:history="1">
            <w:r w:rsidR="00EE4764" w:rsidRPr="005F1526">
              <w:rPr>
                <w:rStyle w:val="Hyperlink"/>
                <w:noProof/>
              </w:rPr>
              <w:t>Certification of financial statements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_Toc492560119 \h </w:instrText>
            </w:r>
            <w:r w:rsidR="00EE4764" w:rsidRPr="005F1526">
              <w:rPr>
                <w:noProof/>
                <w:webHidden/>
              </w:rPr>
            </w:r>
            <w:r w:rsidR="00EE4764" w:rsidRPr="005F1526">
              <w:rPr>
                <w:noProof/>
                <w:webHidden/>
              </w:rPr>
              <w:fldChar w:fldCharType="separate"/>
            </w:r>
            <w:r w:rsidR="00EE4764" w:rsidRPr="005F1526">
              <w:rPr>
                <w:noProof/>
                <w:webHidden/>
              </w:rPr>
              <w:t>172</w:t>
            </w:r>
            <w:r w:rsidR="00EE4764" w:rsidRPr="005F1526">
              <w:rPr>
                <w:noProof/>
                <w:webHidden/>
              </w:rPr>
              <w:fldChar w:fldCharType="end"/>
            </w:r>
          </w:hyperlink>
        </w:p>
        <w:p w14:paraId="26AE4D5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20" w:history="1">
            <w:r w:rsidR="00EE4764" w:rsidRPr="005F1526">
              <w:rPr>
                <w:rStyle w:val="Hyperlink"/>
                <w:noProof/>
              </w:rPr>
              <w:t>Independent Audit Opinion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_Toc492560120 \h </w:instrText>
            </w:r>
            <w:r w:rsidR="00EE4764" w:rsidRPr="005F1526">
              <w:rPr>
                <w:noProof/>
                <w:webHidden/>
              </w:rPr>
            </w:r>
            <w:r w:rsidR="00EE4764" w:rsidRPr="005F1526">
              <w:rPr>
                <w:noProof/>
                <w:webHidden/>
              </w:rPr>
              <w:fldChar w:fldCharType="separate"/>
            </w:r>
            <w:r w:rsidR="00EE4764" w:rsidRPr="005F1526">
              <w:rPr>
                <w:noProof/>
                <w:webHidden/>
              </w:rPr>
              <w:t>173</w:t>
            </w:r>
            <w:r w:rsidR="00EE4764" w:rsidRPr="005F1526">
              <w:rPr>
                <w:noProof/>
                <w:webHidden/>
              </w:rPr>
              <w:fldChar w:fldCharType="end"/>
            </w:r>
          </w:hyperlink>
        </w:p>
        <w:p w14:paraId="07DA6B9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21" w:history="1">
            <w:r w:rsidR="00EE4764" w:rsidRPr="005F1526">
              <w:rPr>
                <w:rStyle w:val="Hyperlink"/>
                <w:noProof/>
              </w:rPr>
              <w:t>Statement of Comprehensive Income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_Toc492560121 \h </w:instrText>
            </w:r>
            <w:r w:rsidR="00EE4764" w:rsidRPr="005F1526">
              <w:rPr>
                <w:noProof/>
                <w:webHidden/>
              </w:rPr>
            </w:r>
            <w:r w:rsidR="00EE4764" w:rsidRPr="005F1526">
              <w:rPr>
                <w:noProof/>
                <w:webHidden/>
              </w:rPr>
              <w:fldChar w:fldCharType="separate"/>
            </w:r>
            <w:r w:rsidR="00EE4764" w:rsidRPr="005F1526">
              <w:rPr>
                <w:noProof/>
                <w:webHidden/>
              </w:rPr>
              <w:t>179</w:t>
            </w:r>
            <w:r w:rsidR="00EE4764" w:rsidRPr="005F1526">
              <w:rPr>
                <w:noProof/>
                <w:webHidden/>
              </w:rPr>
              <w:fldChar w:fldCharType="end"/>
            </w:r>
          </w:hyperlink>
        </w:p>
        <w:p w14:paraId="615D1C12"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22" w:history="1">
            <w:r w:rsidR="00EE4764" w:rsidRPr="005F1526">
              <w:rPr>
                <w:rStyle w:val="Hyperlink"/>
                <w:noProof/>
              </w:rPr>
              <w:t>Statement of Financial Position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_Toc492560122 \h </w:instrText>
            </w:r>
            <w:r w:rsidR="00EE4764" w:rsidRPr="005F1526">
              <w:rPr>
                <w:noProof/>
                <w:webHidden/>
              </w:rPr>
            </w:r>
            <w:r w:rsidR="00EE4764" w:rsidRPr="005F1526">
              <w:rPr>
                <w:noProof/>
                <w:webHidden/>
              </w:rPr>
              <w:fldChar w:fldCharType="separate"/>
            </w:r>
            <w:r w:rsidR="00EE4764" w:rsidRPr="005F1526">
              <w:rPr>
                <w:noProof/>
                <w:webHidden/>
              </w:rPr>
              <w:t>180</w:t>
            </w:r>
            <w:r w:rsidR="00EE4764" w:rsidRPr="005F1526">
              <w:rPr>
                <w:noProof/>
                <w:webHidden/>
              </w:rPr>
              <w:fldChar w:fldCharType="end"/>
            </w:r>
          </w:hyperlink>
        </w:p>
        <w:p w14:paraId="4C0AD78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23" w:history="1">
            <w:r w:rsidR="00EE4764" w:rsidRPr="005F1526">
              <w:rPr>
                <w:rStyle w:val="Hyperlink"/>
                <w:noProof/>
                <w:lang w:eastAsia="en-AU"/>
              </w:rPr>
              <w:t>Statement of Changes in Equity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_Toc492560123 \h </w:instrText>
            </w:r>
            <w:r w:rsidR="00EE4764" w:rsidRPr="005F1526">
              <w:rPr>
                <w:noProof/>
                <w:webHidden/>
              </w:rPr>
            </w:r>
            <w:r w:rsidR="00EE4764" w:rsidRPr="005F1526">
              <w:rPr>
                <w:noProof/>
                <w:webHidden/>
              </w:rPr>
              <w:fldChar w:fldCharType="separate"/>
            </w:r>
            <w:r w:rsidR="00EE4764" w:rsidRPr="005F1526">
              <w:rPr>
                <w:noProof/>
                <w:webHidden/>
              </w:rPr>
              <w:t>182</w:t>
            </w:r>
            <w:r w:rsidR="00EE4764" w:rsidRPr="005F1526">
              <w:rPr>
                <w:noProof/>
                <w:webHidden/>
              </w:rPr>
              <w:fldChar w:fldCharType="end"/>
            </w:r>
          </w:hyperlink>
        </w:p>
        <w:p w14:paraId="56FBFD1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24" w:history="1">
            <w:r w:rsidR="00EE4764" w:rsidRPr="005F1526">
              <w:rPr>
                <w:rStyle w:val="Hyperlink"/>
                <w:noProof/>
                <w:lang w:eastAsia="en-AU"/>
              </w:rPr>
              <w:t>Statement of Cash Flows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_Toc492560124 \h </w:instrText>
            </w:r>
            <w:r w:rsidR="00EE4764" w:rsidRPr="005F1526">
              <w:rPr>
                <w:noProof/>
                <w:webHidden/>
              </w:rPr>
            </w:r>
            <w:r w:rsidR="00EE4764" w:rsidRPr="005F1526">
              <w:rPr>
                <w:noProof/>
                <w:webHidden/>
              </w:rPr>
              <w:fldChar w:fldCharType="separate"/>
            </w:r>
            <w:r w:rsidR="00EE4764" w:rsidRPr="005F1526">
              <w:rPr>
                <w:noProof/>
                <w:webHidden/>
              </w:rPr>
              <w:t>183</w:t>
            </w:r>
            <w:r w:rsidR="00EE4764" w:rsidRPr="005F1526">
              <w:rPr>
                <w:noProof/>
                <w:webHidden/>
              </w:rPr>
              <w:fldChar w:fldCharType="end"/>
            </w:r>
          </w:hyperlink>
        </w:p>
        <w:p w14:paraId="1C2A008D" w14:textId="77777777" w:rsidR="00EE4764" w:rsidRPr="005F1526" w:rsidRDefault="00A167E2">
          <w:pPr>
            <w:pStyle w:val="TOC1"/>
            <w:rPr>
              <w:rFonts w:asciiTheme="minorHAnsi" w:eastAsiaTheme="minorEastAsia" w:hAnsiTheme="minorHAnsi" w:cstheme="minorBidi"/>
              <w:sz w:val="22"/>
              <w:szCs w:val="22"/>
              <w:lang w:eastAsia="en-AU"/>
            </w:rPr>
          </w:pPr>
          <w:hyperlink w:anchor="_Toc492560125" w:history="1">
            <w:r w:rsidR="00EE4764" w:rsidRPr="005F1526">
              <w:rPr>
                <w:rStyle w:val="Hyperlink"/>
                <w:lang w:eastAsia="en-AU"/>
              </w:rPr>
              <w:t>Notes to the financial statements</w:t>
            </w:r>
            <w:r w:rsidR="00EE4764" w:rsidRPr="005F1526">
              <w:rPr>
                <w:webHidden/>
              </w:rPr>
              <w:tab/>
            </w:r>
            <w:r w:rsidR="00EE4764" w:rsidRPr="005F1526">
              <w:rPr>
                <w:webHidden/>
              </w:rPr>
              <w:fldChar w:fldCharType="begin"/>
            </w:r>
            <w:r w:rsidR="00EE4764" w:rsidRPr="005F1526">
              <w:rPr>
                <w:webHidden/>
              </w:rPr>
              <w:instrText xml:space="preserve"> PAGEREF _Toc492560125 \h </w:instrText>
            </w:r>
            <w:r w:rsidR="00EE4764" w:rsidRPr="005F1526">
              <w:rPr>
                <w:webHidden/>
              </w:rPr>
            </w:r>
            <w:r w:rsidR="00EE4764" w:rsidRPr="005F1526">
              <w:rPr>
                <w:webHidden/>
              </w:rPr>
              <w:fldChar w:fldCharType="separate"/>
            </w:r>
            <w:r w:rsidR="00EE4764" w:rsidRPr="005F1526">
              <w:rPr>
                <w:webHidden/>
              </w:rPr>
              <w:t>184</w:t>
            </w:r>
            <w:r w:rsidR="00EE4764" w:rsidRPr="005F1526">
              <w:rPr>
                <w:webHidden/>
              </w:rPr>
              <w:fldChar w:fldCharType="end"/>
            </w:r>
          </w:hyperlink>
        </w:p>
        <w:p w14:paraId="1263F1D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26" w:history="1">
            <w:r w:rsidR="00EE4764" w:rsidRPr="005F1526">
              <w:rPr>
                <w:rStyle w:val="Hyperlink"/>
                <w:noProof/>
                <w:lang w:eastAsia="en-AU"/>
              </w:rPr>
              <w:t>1. Australian Accounting Standards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_Toc492560126 \h </w:instrText>
            </w:r>
            <w:r w:rsidR="00EE4764" w:rsidRPr="005F1526">
              <w:rPr>
                <w:noProof/>
                <w:webHidden/>
              </w:rPr>
            </w:r>
            <w:r w:rsidR="00EE4764" w:rsidRPr="005F1526">
              <w:rPr>
                <w:noProof/>
                <w:webHidden/>
              </w:rPr>
              <w:fldChar w:fldCharType="separate"/>
            </w:r>
            <w:r w:rsidR="00EE4764" w:rsidRPr="005F1526">
              <w:rPr>
                <w:noProof/>
                <w:webHidden/>
              </w:rPr>
              <w:t>184</w:t>
            </w:r>
            <w:r w:rsidR="00EE4764" w:rsidRPr="005F1526">
              <w:rPr>
                <w:noProof/>
                <w:webHidden/>
              </w:rPr>
              <w:fldChar w:fldCharType="end"/>
            </w:r>
          </w:hyperlink>
        </w:p>
        <w:p w14:paraId="1F41D66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27" w:history="1">
            <w:r w:rsidR="00EE4764" w:rsidRPr="005F1526">
              <w:rPr>
                <w:rStyle w:val="Hyperlink"/>
                <w:noProof/>
              </w:rPr>
              <w:t>General</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_Toc492560127 \h </w:instrText>
            </w:r>
            <w:r w:rsidR="00EE4764" w:rsidRPr="005F1526">
              <w:rPr>
                <w:noProof/>
                <w:webHidden/>
              </w:rPr>
            </w:r>
            <w:r w:rsidR="00EE4764" w:rsidRPr="005F1526">
              <w:rPr>
                <w:noProof/>
                <w:webHidden/>
              </w:rPr>
              <w:fldChar w:fldCharType="separate"/>
            </w:r>
            <w:r w:rsidR="00EE4764" w:rsidRPr="005F1526">
              <w:rPr>
                <w:noProof/>
                <w:webHidden/>
              </w:rPr>
              <w:t>184</w:t>
            </w:r>
            <w:r w:rsidR="00EE4764" w:rsidRPr="005F1526">
              <w:rPr>
                <w:noProof/>
                <w:webHidden/>
              </w:rPr>
              <w:fldChar w:fldCharType="end"/>
            </w:r>
          </w:hyperlink>
        </w:p>
        <w:p w14:paraId="3BCA9BE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28" w:history="1">
            <w:r w:rsidR="00EE4764" w:rsidRPr="005F1526">
              <w:rPr>
                <w:rStyle w:val="Hyperlink"/>
                <w:noProof/>
              </w:rPr>
              <w:t>Early adoption of standards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_Toc492560128 \h </w:instrText>
            </w:r>
            <w:r w:rsidR="00EE4764" w:rsidRPr="005F1526">
              <w:rPr>
                <w:noProof/>
                <w:webHidden/>
              </w:rPr>
            </w:r>
            <w:r w:rsidR="00EE4764" w:rsidRPr="005F1526">
              <w:rPr>
                <w:noProof/>
                <w:webHidden/>
              </w:rPr>
              <w:fldChar w:fldCharType="separate"/>
            </w:r>
            <w:r w:rsidR="00EE4764" w:rsidRPr="005F1526">
              <w:rPr>
                <w:noProof/>
                <w:webHidden/>
              </w:rPr>
              <w:t>185</w:t>
            </w:r>
            <w:r w:rsidR="00EE4764" w:rsidRPr="005F1526">
              <w:rPr>
                <w:noProof/>
                <w:webHidden/>
              </w:rPr>
              <w:fldChar w:fldCharType="end"/>
            </w:r>
          </w:hyperlink>
        </w:p>
        <w:p w14:paraId="66CB19F8"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29" w:history="1">
            <w:r w:rsidR="00EE4764" w:rsidRPr="005F1526">
              <w:rPr>
                <w:rStyle w:val="Hyperlink"/>
                <w:noProof/>
                <w:lang w:eastAsia="en-AU"/>
              </w:rPr>
              <w:t>2. Summary of significant accounting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_Toc492560129 \h </w:instrText>
            </w:r>
            <w:r w:rsidR="00EE4764" w:rsidRPr="005F1526">
              <w:rPr>
                <w:noProof/>
                <w:webHidden/>
              </w:rPr>
            </w:r>
            <w:r w:rsidR="00EE4764" w:rsidRPr="005F1526">
              <w:rPr>
                <w:noProof/>
                <w:webHidden/>
              </w:rPr>
              <w:fldChar w:fldCharType="separate"/>
            </w:r>
            <w:r w:rsidR="00EE4764" w:rsidRPr="005F1526">
              <w:rPr>
                <w:noProof/>
                <w:webHidden/>
              </w:rPr>
              <w:t>185</w:t>
            </w:r>
            <w:r w:rsidR="00EE4764" w:rsidRPr="005F1526">
              <w:rPr>
                <w:noProof/>
                <w:webHidden/>
              </w:rPr>
              <w:fldChar w:fldCharType="end"/>
            </w:r>
          </w:hyperlink>
        </w:p>
        <w:p w14:paraId="18B03C6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0" w:history="1">
            <w:r w:rsidR="00EE4764" w:rsidRPr="005F1526">
              <w:rPr>
                <w:rStyle w:val="Hyperlink"/>
                <w:noProof/>
              </w:rPr>
              <w:t>(a) General statement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_Toc492560130 \h </w:instrText>
            </w:r>
            <w:r w:rsidR="00EE4764" w:rsidRPr="005F1526">
              <w:rPr>
                <w:noProof/>
                <w:webHidden/>
              </w:rPr>
            </w:r>
            <w:r w:rsidR="00EE4764" w:rsidRPr="005F1526">
              <w:rPr>
                <w:noProof/>
                <w:webHidden/>
              </w:rPr>
              <w:fldChar w:fldCharType="separate"/>
            </w:r>
            <w:r w:rsidR="00EE4764" w:rsidRPr="005F1526">
              <w:rPr>
                <w:noProof/>
                <w:webHidden/>
              </w:rPr>
              <w:t>185</w:t>
            </w:r>
            <w:r w:rsidR="00EE4764" w:rsidRPr="005F1526">
              <w:rPr>
                <w:noProof/>
                <w:webHidden/>
              </w:rPr>
              <w:fldChar w:fldCharType="end"/>
            </w:r>
          </w:hyperlink>
        </w:p>
        <w:p w14:paraId="3C08FD5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1" w:history="1">
            <w:r w:rsidR="00EE4764" w:rsidRPr="005F1526">
              <w:rPr>
                <w:rStyle w:val="Hyperlink"/>
                <w:noProof/>
              </w:rPr>
              <w:t>(b) Basis of preparation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_Toc492560131 \h </w:instrText>
            </w:r>
            <w:r w:rsidR="00EE4764" w:rsidRPr="005F1526">
              <w:rPr>
                <w:noProof/>
                <w:webHidden/>
              </w:rPr>
            </w:r>
            <w:r w:rsidR="00EE4764" w:rsidRPr="005F1526">
              <w:rPr>
                <w:noProof/>
                <w:webHidden/>
              </w:rPr>
              <w:fldChar w:fldCharType="separate"/>
            </w:r>
            <w:r w:rsidR="00EE4764" w:rsidRPr="005F1526">
              <w:rPr>
                <w:noProof/>
                <w:webHidden/>
              </w:rPr>
              <w:t>185</w:t>
            </w:r>
            <w:r w:rsidR="00EE4764" w:rsidRPr="005F1526">
              <w:rPr>
                <w:noProof/>
                <w:webHidden/>
              </w:rPr>
              <w:fldChar w:fldCharType="end"/>
            </w:r>
          </w:hyperlink>
        </w:p>
        <w:p w14:paraId="3FEB39C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2" w:history="1">
            <w:r w:rsidR="00EE4764" w:rsidRPr="005F1526">
              <w:rPr>
                <w:rStyle w:val="Hyperlink"/>
                <w:noProof/>
              </w:rPr>
              <w:t>(c) Reporting entity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_Toc492560132 \h </w:instrText>
            </w:r>
            <w:r w:rsidR="00EE4764" w:rsidRPr="005F1526">
              <w:rPr>
                <w:noProof/>
                <w:webHidden/>
              </w:rPr>
            </w:r>
            <w:r w:rsidR="00EE4764" w:rsidRPr="005F1526">
              <w:rPr>
                <w:noProof/>
                <w:webHidden/>
              </w:rPr>
              <w:fldChar w:fldCharType="separate"/>
            </w:r>
            <w:r w:rsidR="00EE4764" w:rsidRPr="005F1526">
              <w:rPr>
                <w:noProof/>
                <w:webHidden/>
              </w:rPr>
              <w:t>186</w:t>
            </w:r>
            <w:r w:rsidR="00EE4764" w:rsidRPr="005F1526">
              <w:rPr>
                <w:noProof/>
                <w:webHidden/>
              </w:rPr>
              <w:fldChar w:fldCharType="end"/>
            </w:r>
          </w:hyperlink>
        </w:p>
        <w:p w14:paraId="3E15A02D"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3" w:history="1">
            <w:r w:rsidR="00EE4764" w:rsidRPr="005F1526">
              <w:rPr>
                <w:rStyle w:val="Hyperlink"/>
                <w:noProof/>
                <w:lang w:eastAsia="en-AU"/>
              </w:rPr>
              <w:t>(d) Income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_Toc492560133 \h </w:instrText>
            </w:r>
            <w:r w:rsidR="00EE4764" w:rsidRPr="005F1526">
              <w:rPr>
                <w:noProof/>
                <w:webHidden/>
              </w:rPr>
            </w:r>
            <w:r w:rsidR="00EE4764" w:rsidRPr="005F1526">
              <w:rPr>
                <w:noProof/>
                <w:webHidden/>
              </w:rPr>
              <w:fldChar w:fldCharType="separate"/>
            </w:r>
            <w:r w:rsidR="00EE4764" w:rsidRPr="005F1526">
              <w:rPr>
                <w:noProof/>
                <w:webHidden/>
              </w:rPr>
              <w:t>186</w:t>
            </w:r>
            <w:r w:rsidR="00EE4764" w:rsidRPr="005F1526">
              <w:rPr>
                <w:noProof/>
                <w:webHidden/>
              </w:rPr>
              <w:fldChar w:fldCharType="end"/>
            </w:r>
          </w:hyperlink>
        </w:p>
        <w:p w14:paraId="5EAEC05A"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4" w:history="1">
            <w:r w:rsidR="00EE4764" w:rsidRPr="005F1526">
              <w:rPr>
                <w:rStyle w:val="Hyperlink"/>
                <w:noProof/>
                <w:lang w:eastAsia="en-AU"/>
              </w:rPr>
              <w:t>(e) Property, plant and equipment and vehicles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_Toc492560134 \h </w:instrText>
            </w:r>
            <w:r w:rsidR="00EE4764" w:rsidRPr="005F1526">
              <w:rPr>
                <w:noProof/>
                <w:webHidden/>
              </w:rPr>
            </w:r>
            <w:r w:rsidR="00EE4764" w:rsidRPr="005F1526">
              <w:rPr>
                <w:noProof/>
                <w:webHidden/>
              </w:rPr>
              <w:fldChar w:fldCharType="separate"/>
            </w:r>
            <w:r w:rsidR="00EE4764" w:rsidRPr="005F1526">
              <w:rPr>
                <w:noProof/>
                <w:webHidden/>
              </w:rPr>
              <w:t>187</w:t>
            </w:r>
            <w:r w:rsidR="00EE4764" w:rsidRPr="005F1526">
              <w:rPr>
                <w:noProof/>
                <w:webHidden/>
              </w:rPr>
              <w:fldChar w:fldCharType="end"/>
            </w:r>
          </w:hyperlink>
        </w:p>
        <w:p w14:paraId="71162D0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5" w:history="1">
            <w:r w:rsidR="00EE4764" w:rsidRPr="005F1526">
              <w:rPr>
                <w:rStyle w:val="Hyperlink"/>
                <w:noProof/>
                <w:lang w:eastAsia="en-AU"/>
              </w:rPr>
              <w:t>(f) Intangible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_Toc492560135 \h </w:instrText>
            </w:r>
            <w:r w:rsidR="00EE4764" w:rsidRPr="005F1526">
              <w:rPr>
                <w:noProof/>
                <w:webHidden/>
              </w:rPr>
            </w:r>
            <w:r w:rsidR="00EE4764" w:rsidRPr="005F1526">
              <w:rPr>
                <w:noProof/>
                <w:webHidden/>
              </w:rPr>
              <w:fldChar w:fldCharType="separate"/>
            </w:r>
            <w:r w:rsidR="00EE4764" w:rsidRPr="005F1526">
              <w:rPr>
                <w:noProof/>
                <w:webHidden/>
              </w:rPr>
              <w:t>189</w:t>
            </w:r>
            <w:r w:rsidR="00EE4764" w:rsidRPr="005F1526">
              <w:rPr>
                <w:noProof/>
                <w:webHidden/>
              </w:rPr>
              <w:fldChar w:fldCharType="end"/>
            </w:r>
          </w:hyperlink>
        </w:p>
        <w:p w14:paraId="7AC9B0A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6" w:history="1">
            <w:r w:rsidR="00EE4764" w:rsidRPr="005F1526">
              <w:rPr>
                <w:rStyle w:val="Hyperlink"/>
                <w:noProof/>
                <w:lang w:eastAsia="en-AU"/>
              </w:rPr>
              <w:t>(g) Impairment of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_Toc492560136 \h </w:instrText>
            </w:r>
            <w:r w:rsidR="00EE4764" w:rsidRPr="005F1526">
              <w:rPr>
                <w:noProof/>
                <w:webHidden/>
              </w:rPr>
            </w:r>
            <w:r w:rsidR="00EE4764" w:rsidRPr="005F1526">
              <w:rPr>
                <w:noProof/>
                <w:webHidden/>
              </w:rPr>
              <w:fldChar w:fldCharType="separate"/>
            </w:r>
            <w:r w:rsidR="00EE4764" w:rsidRPr="005F1526">
              <w:rPr>
                <w:noProof/>
                <w:webHidden/>
              </w:rPr>
              <w:t>190</w:t>
            </w:r>
            <w:r w:rsidR="00EE4764" w:rsidRPr="005F1526">
              <w:rPr>
                <w:noProof/>
                <w:webHidden/>
              </w:rPr>
              <w:fldChar w:fldCharType="end"/>
            </w:r>
          </w:hyperlink>
        </w:p>
        <w:p w14:paraId="268A7ACA"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7" w:history="1">
            <w:r w:rsidR="00EE4764" w:rsidRPr="005F1526">
              <w:rPr>
                <w:rStyle w:val="Hyperlink"/>
                <w:noProof/>
                <w:lang w:eastAsia="en-AU"/>
              </w:rPr>
              <w:t>(h) Leases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_Toc492560137 \h </w:instrText>
            </w:r>
            <w:r w:rsidR="00EE4764" w:rsidRPr="005F1526">
              <w:rPr>
                <w:noProof/>
                <w:webHidden/>
              </w:rPr>
            </w:r>
            <w:r w:rsidR="00EE4764" w:rsidRPr="005F1526">
              <w:rPr>
                <w:noProof/>
                <w:webHidden/>
              </w:rPr>
              <w:fldChar w:fldCharType="separate"/>
            </w:r>
            <w:r w:rsidR="00EE4764" w:rsidRPr="005F1526">
              <w:rPr>
                <w:noProof/>
                <w:webHidden/>
              </w:rPr>
              <w:t>191</w:t>
            </w:r>
            <w:r w:rsidR="00EE4764" w:rsidRPr="005F1526">
              <w:rPr>
                <w:noProof/>
                <w:webHidden/>
              </w:rPr>
              <w:fldChar w:fldCharType="end"/>
            </w:r>
          </w:hyperlink>
        </w:p>
        <w:p w14:paraId="299570EC"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8" w:history="1">
            <w:r w:rsidR="00EE4764" w:rsidRPr="005F1526">
              <w:rPr>
                <w:rStyle w:val="Hyperlink"/>
                <w:noProof/>
                <w:lang w:eastAsia="en-AU"/>
              </w:rPr>
              <w:t>(i) Financial instruments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_Toc492560138 \h </w:instrText>
            </w:r>
            <w:r w:rsidR="00EE4764" w:rsidRPr="005F1526">
              <w:rPr>
                <w:noProof/>
                <w:webHidden/>
              </w:rPr>
            </w:r>
            <w:r w:rsidR="00EE4764" w:rsidRPr="005F1526">
              <w:rPr>
                <w:noProof/>
                <w:webHidden/>
              </w:rPr>
              <w:fldChar w:fldCharType="separate"/>
            </w:r>
            <w:r w:rsidR="00EE4764" w:rsidRPr="005F1526">
              <w:rPr>
                <w:noProof/>
                <w:webHidden/>
              </w:rPr>
              <w:t>191</w:t>
            </w:r>
            <w:r w:rsidR="00EE4764" w:rsidRPr="005F1526">
              <w:rPr>
                <w:noProof/>
                <w:webHidden/>
              </w:rPr>
              <w:fldChar w:fldCharType="end"/>
            </w:r>
          </w:hyperlink>
        </w:p>
        <w:p w14:paraId="6519E9E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39" w:history="1">
            <w:r w:rsidR="00EE4764" w:rsidRPr="005F1526">
              <w:rPr>
                <w:rStyle w:val="Hyperlink"/>
                <w:noProof/>
                <w:lang w:eastAsia="en-AU"/>
              </w:rPr>
              <w:t>(j) Cash and cash equivalents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_Toc492560139 \h </w:instrText>
            </w:r>
            <w:r w:rsidR="00EE4764" w:rsidRPr="005F1526">
              <w:rPr>
                <w:noProof/>
                <w:webHidden/>
              </w:rPr>
            </w:r>
            <w:r w:rsidR="00EE4764" w:rsidRPr="005F1526">
              <w:rPr>
                <w:noProof/>
                <w:webHidden/>
              </w:rPr>
              <w:fldChar w:fldCharType="separate"/>
            </w:r>
            <w:r w:rsidR="00EE4764" w:rsidRPr="005F1526">
              <w:rPr>
                <w:noProof/>
                <w:webHidden/>
              </w:rPr>
              <w:t>192</w:t>
            </w:r>
            <w:r w:rsidR="00EE4764" w:rsidRPr="005F1526">
              <w:rPr>
                <w:noProof/>
                <w:webHidden/>
              </w:rPr>
              <w:fldChar w:fldCharType="end"/>
            </w:r>
          </w:hyperlink>
        </w:p>
        <w:p w14:paraId="2E2EE01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0" w:history="1">
            <w:r w:rsidR="00EE4764" w:rsidRPr="005F1526">
              <w:rPr>
                <w:rStyle w:val="Hyperlink"/>
                <w:noProof/>
                <w:lang w:eastAsia="en-AU"/>
              </w:rPr>
              <w:t>(k) Accrued salaries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_Toc492560140 \h </w:instrText>
            </w:r>
            <w:r w:rsidR="00EE4764" w:rsidRPr="005F1526">
              <w:rPr>
                <w:noProof/>
                <w:webHidden/>
              </w:rPr>
            </w:r>
            <w:r w:rsidR="00EE4764" w:rsidRPr="005F1526">
              <w:rPr>
                <w:noProof/>
                <w:webHidden/>
              </w:rPr>
              <w:fldChar w:fldCharType="separate"/>
            </w:r>
            <w:r w:rsidR="00EE4764" w:rsidRPr="005F1526">
              <w:rPr>
                <w:noProof/>
                <w:webHidden/>
              </w:rPr>
              <w:t>192</w:t>
            </w:r>
            <w:r w:rsidR="00EE4764" w:rsidRPr="005F1526">
              <w:rPr>
                <w:noProof/>
                <w:webHidden/>
              </w:rPr>
              <w:fldChar w:fldCharType="end"/>
            </w:r>
          </w:hyperlink>
        </w:p>
        <w:p w14:paraId="5756B8E7"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1" w:history="1">
            <w:r w:rsidR="00EE4764" w:rsidRPr="005F1526">
              <w:rPr>
                <w:rStyle w:val="Hyperlink"/>
                <w:noProof/>
                <w:lang w:eastAsia="en-AU"/>
              </w:rPr>
              <w:t>(l) Receivables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_Toc492560141 \h </w:instrText>
            </w:r>
            <w:r w:rsidR="00EE4764" w:rsidRPr="005F1526">
              <w:rPr>
                <w:noProof/>
                <w:webHidden/>
              </w:rPr>
            </w:r>
            <w:r w:rsidR="00EE4764" w:rsidRPr="005F1526">
              <w:rPr>
                <w:noProof/>
                <w:webHidden/>
              </w:rPr>
              <w:fldChar w:fldCharType="separate"/>
            </w:r>
            <w:r w:rsidR="00EE4764" w:rsidRPr="005F1526">
              <w:rPr>
                <w:noProof/>
                <w:webHidden/>
              </w:rPr>
              <w:t>192</w:t>
            </w:r>
            <w:r w:rsidR="00EE4764" w:rsidRPr="005F1526">
              <w:rPr>
                <w:noProof/>
                <w:webHidden/>
              </w:rPr>
              <w:fldChar w:fldCharType="end"/>
            </w:r>
          </w:hyperlink>
        </w:p>
        <w:p w14:paraId="35004FC2"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2" w:history="1">
            <w:r w:rsidR="00EE4764" w:rsidRPr="005F1526">
              <w:rPr>
                <w:rStyle w:val="Hyperlink"/>
                <w:noProof/>
                <w:lang w:eastAsia="en-AU"/>
              </w:rPr>
              <w:t>(m) Investments and other financial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_Toc492560142 \h </w:instrText>
            </w:r>
            <w:r w:rsidR="00EE4764" w:rsidRPr="005F1526">
              <w:rPr>
                <w:noProof/>
                <w:webHidden/>
              </w:rPr>
            </w:r>
            <w:r w:rsidR="00EE4764" w:rsidRPr="005F1526">
              <w:rPr>
                <w:noProof/>
                <w:webHidden/>
              </w:rPr>
              <w:fldChar w:fldCharType="separate"/>
            </w:r>
            <w:r w:rsidR="00EE4764" w:rsidRPr="005F1526">
              <w:rPr>
                <w:noProof/>
                <w:webHidden/>
              </w:rPr>
              <w:t>192</w:t>
            </w:r>
            <w:r w:rsidR="00EE4764" w:rsidRPr="005F1526">
              <w:rPr>
                <w:noProof/>
                <w:webHidden/>
              </w:rPr>
              <w:fldChar w:fldCharType="end"/>
            </w:r>
          </w:hyperlink>
        </w:p>
        <w:p w14:paraId="6800972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3" w:history="1">
            <w:r w:rsidR="00EE4764" w:rsidRPr="005F1526">
              <w:rPr>
                <w:rStyle w:val="Hyperlink"/>
                <w:noProof/>
                <w:lang w:eastAsia="en-AU"/>
              </w:rPr>
              <w:t>(n) Payables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_Toc492560143 \h </w:instrText>
            </w:r>
            <w:r w:rsidR="00EE4764" w:rsidRPr="005F1526">
              <w:rPr>
                <w:noProof/>
                <w:webHidden/>
              </w:rPr>
            </w:r>
            <w:r w:rsidR="00EE4764" w:rsidRPr="005F1526">
              <w:rPr>
                <w:noProof/>
                <w:webHidden/>
              </w:rPr>
              <w:fldChar w:fldCharType="separate"/>
            </w:r>
            <w:r w:rsidR="00EE4764" w:rsidRPr="005F1526">
              <w:rPr>
                <w:noProof/>
                <w:webHidden/>
              </w:rPr>
              <w:t>193</w:t>
            </w:r>
            <w:r w:rsidR="00EE4764" w:rsidRPr="005F1526">
              <w:rPr>
                <w:noProof/>
                <w:webHidden/>
              </w:rPr>
              <w:fldChar w:fldCharType="end"/>
            </w:r>
          </w:hyperlink>
        </w:p>
        <w:p w14:paraId="79B36631"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4" w:history="1">
            <w:r w:rsidR="00EE4764" w:rsidRPr="005F1526">
              <w:rPr>
                <w:rStyle w:val="Hyperlink"/>
                <w:noProof/>
                <w:lang w:eastAsia="en-AU"/>
              </w:rPr>
              <w:t>(o) Provisions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_Toc492560144 \h </w:instrText>
            </w:r>
            <w:r w:rsidR="00EE4764" w:rsidRPr="005F1526">
              <w:rPr>
                <w:noProof/>
                <w:webHidden/>
              </w:rPr>
            </w:r>
            <w:r w:rsidR="00EE4764" w:rsidRPr="005F1526">
              <w:rPr>
                <w:noProof/>
                <w:webHidden/>
              </w:rPr>
              <w:fldChar w:fldCharType="separate"/>
            </w:r>
            <w:r w:rsidR="00EE4764" w:rsidRPr="005F1526">
              <w:rPr>
                <w:noProof/>
                <w:webHidden/>
              </w:rPr>
              <w:t>193</w:t>
            </w:r>
            <w:r w:rsidR="00EE4764" w:rsidRPr="005F1526">
              <w:rPr>
                <w:noProof/>
                <w:webHidden/>
              </w:rPr>
              <w:fldChar w:fldCharType="end"/>
            </w:r>
          </w:hyperlink>
        </w:p>
        <w:p w14:paraId="72645A63"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5" w:history="1">
            <w:r w:rsidR="00EE4764" w:rsidRPr="005F1526">
              <w:rPr>
                <w:rStyle w:val="Hyperlink"/>
                <w:noProof/>
                <w:lang w:eastAsia="en-AU"/>
              </w:rPr>
              <w:t>(p) Superannuation expense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_Toc492560145 \h </w:instrText>
            </w:r>
            <w:r w:rsidR="00EE4764" w:rsidRPr="005F1526">
              <w:rPr>
                <w:noProof/>
                <w:webHidden/>
              </w:rPr>
            </w:r>
            <w:r w:rsidR="00EE4764" w:rsidRPr="005F1526">
              <w:rPr>
                <w:noProof/>
                <w:webHidden/>
              </w:rPr>
              <w:fldChar w:fldCharType="separate"/>
            </w:r>
            <w:r w:rsidR="00EE4764" w:rsidRPr="005F1526">
              <w:rPr>
                <w:noProof/>
                <w:webHidden/>
              </w:rPr>
              <w:t>196</w:t>
            </w:r>
            <w:r w:rsidR="00EE4764" w:rsidRPr="005F1526">
              <w:rPr>
                <w:noProof/>
                <w:webHidden/>
              </w:rPr>
              <w:fldChar w:fldCharType="end"/>
            </w:r>
          </w:hyperlink>
        </w:p>
        <w:p w14:paraId="0EEC7A15"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6" w:history="1">
            <w:r w:rsidR="00EE4764" w:rsidRPr="005F1526">
              <w:rPr>
                <w:rStyle w:val="Hyperlink"/>
                <w:noProof/>
                <w:lang w:eastAsia="en-AU"/>
              </w:rPr>
              <w:t>(q) Comparative figures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_Toc492560146 \h </w:instrText>
            </w:r>
            <w:r w:rsidR="00EE4764" w:rsidRPr="005F1526">
              <w:rPr>
                <w:noProof/>
                <w:webHidden/>
              </w:rPr>
            </w:r>
            <w:r w:rsidR="00EE4764" w:rsidRPr="005F1526">
              <w:rPr>
                <w:noProof/>
                <w:webHidden/>
              </w:rPr>
              <w:fldChar w:fldCharType="separate"/>
            </w:r>
            <w:r w:rsidR="00EE4764" w:rsidRPr="005F1526">
              <w:rPr>
                <w:noProof/>
                <w:webHidden/>
              </w:rPr>
              <w:t>196</w:t>
            </w:r>
            <w:r w:rsidR="00EE4764" w:rsidRPr="005F1526">
              <w:rPr>
                <w:noProof/>
                <w:webHidden/>
              </w:rPr>
              <w:fldChar w:fldCharType="end"/>
            </w:r>
          </w:hyperlink>
        </w:p>
        <w:p w14:paraId="211443AF"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7" w:history="1">
            <w:r w:rsidR="00EE4764" w:rsidRPr="005F1526">
              <w:rPr>
                <w:rStyle w:val="Hyperlink"/>
                <w:noProof/>
                <w:lang w:eastAsia="en-AU"/>
              </w:rPr>
              <w:t>(r) Assets and services received free of charge or for nominal cost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_Toc492560147 \h </w:instrText>
            </w:r>
            <w:r w:rsidR="00EE4764" w:rsidRPr="005F1526">
              <w:rPr>
                <w:noProof/>
                <w:webHidden/>
              </w:rPr>
            </w:r>
            <w:r w:rsidR="00EE4764" w:rsidRPr="005F1526">
              <w:rPr>
                <w:noProof/>
                <w:webHidden/>
              </w:rPr>
              <w:fldChar w:fldCharType="separate"/>
            </w:r>
            <w:r w:rsidR="00EE4764" w:rsidRPr="005F1526">
              <w:rPr>
                <w:noProof/>
                <w:webHidden/>
              </w:rPr>
              <w:t>196</w:t>
            </w:r>
            <w:r w:rsidR="00EE4764" w:rsidRPr="005F1526">
              <w:rPr>
                <w:noProof/>
                <w:webHidden/>
              </w:rPr>
              <w:fldChar w:fldCharType="end"/>
            </w:r>
          </w:hyperlink>
        </w:p>
        <w:p w14:paraId="21755210"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8" w:history="1">
            <w:r w:rsidR="00EE4764" w:rsidRPr="005F1526">
              <w:rPr>
                <w:rStyle w:val="Hyperlink"/>
                <w:noProof/>
                <w:lang w:eastAsia="en-AU"/>
              </w:rPr>
              <w:t>(s) Provision for uninsured claims pursuant to Section 174</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_Toc492560148 \h </w:instrText>
            </w:r>
            <w:r w:rsidR="00EE4764" w:rsidRPr="005F1526">
              <w:rPr>
                <w:noProof/>
                <w:webHidden/>
              </w:rPr>
            </w:r>
            <w:r w:rsidR="00EE4764" w:rsidRPr="005F1526">
              <w:rPr>
                <w:noProof/>
                <w:webHidden/>
              </w:rPr>
              <w:fldChar w:fldCharType="separate"/>
            </w:r>
            <w:r w:rsidR="00EE4764" w:rsidRPr="005F1526">
              <w:rPr>
                <w:noProof/>
                <w:webHidden/>
              </w:rPr>
              <w:t>197</w:t>
            </w:r>
            <w:r w:rsidR="00EE4764" w:rsidRPr="005F1526">
              <w:rPr>
                <w:noProof/>
                <w:webHidden/>
              </w:rPr>
              <w:fldChar w:fldCharType="end"/>
            </w:r>
          </w:hyperlink>
        </w:p>
        <w:p w14:paraId="2CDA0036"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49" w:history="1">
            <w:r w:rsidR="00EE4764" w:rsidRPr="005F1526">
              <w:rPr>
                <w:rStyle w:val="Hyperlink"/>
                <w:noProof/>
                <w:lang w:eastAsia="en-AU"/>
              </w:rPr>
              <w:t>(t) Provision for Employers’ Indemnity Supplementation Fund (EISF)</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_Toc492560149 \h </w:instrText>
            </w:r>
            <w:r w:rsidR="00EE4764" w:rsidRPr="005F1526">
              <w:rPr>
                <w:noProof/>
                <w:webHidden/>
              </w:rPr>
            </w:r>
            <w:r w:rsidR="00EE4764" w:rsidRPr="005F1526">
              <w:rPr>
                <w:noProof/>
                <w:webHidden/>
              </w:rPr>
              <w:fldChar w:fldCharType="separate"/>
            </w:r>
            <w:r w:rsidR="00EE4764" w:rsidRPr="005F1526">
              <w:rPr>
                <w:noProof/>
                <w:webHidden/>
              </w:rPr>
              <w:t>197</w:t>
            </w:r>
            <w:r w:rsidR="00EE4764" w:rsidRPr="005F1526">
              <w:rPr>
                <w:noProof/>
                <w:webHidden/>
              </w:rPr>
              <w:fldChar w:fldCharType="end"/>
            </w:r>
          </w:hyperlink>
        </w:p>
        <w:p w14:paraId="4246EDA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50" w:history="1">
            <w:r w:rsidR="00EE4764" w:rsidRPr="005F1526">
              <w:rPr>
                <w:rStyle w:val="Hyperlink"/>
                <w:noProof/>
                <w:lang w:eastAsia="en-AU"/>
              </w:rPr>
              <w:t>3. Segment information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_Toc492560150 \h </w:instrText>
            </w:r>
            <w:r w:rsidR="00EE4764" w:rsidRPr="005F1526">
              <w:rPr>
                <w:noProof/>
                <w:webHidden/>
              </w:rPr>
            </w:r>
            <w:r w:rsidR="00EE4764" w:rsidRPr="005F1526">
              <w:rPr>
                <w:noProof/>
                <w:webHidden/>
              </w:rPr>
              <w:fldChar w:fldCharType="separate"/>
            </w:r>
            <w:r w:rsidR="00EE4764" w:rsidRPr="005F1526">
              <w:rPr>
                <w:noProof/>
                <w:webHidden/>
              </w:rPr>
              <w:t>197</w:t>
            </w:r>
            <w:r w:rsidR="00EE4764" w:rsidRPr="005F1526">
              <w:rPr>
                <w:noProof/>
                <w:webHidden/>
              </w:rPr>
              <w:fldChar w:fldCharType="end"/>
            </w:r>
          </w:hyperlink>
        </w:p>
        <w:p w14:paraId="36174DC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51" w:history="1">
            <w:r w:rsidR="00EE4764" w:rsidRPr="005F1526">
              <w:rPr>
                <w:rStyle w:val="Hyperlink"/>
                <w:noProof/>
                <w:lang w:eastAsia="en-AU"/>
              </w:rPr>
              <w:t>4. Judgements made by management in applying accounting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_Toc492560151 \h </w:instrText>
            </w:r>
            <w:r w:rsidR="00EE4764" w:rsidRPr="005F1526">
              <w:rPr>
                <w:noProof/>
                <w:webHidden/>
              </w:rPr>
            </w:r>
            <w:r w:rsidR="00EE4764" w:rsidRPr="005F1526">
              <w:rPr>
                <w:noProof/>
                <w:webHidden/>
              </w:rPr>
              <w:fldChar w:fldCharType="separate"/>
            </w:r>
            <w:r w:rsidR="00EE4764" w:rsidRPr="005F1526">
              <w:rPr>
                <w:noProof/>
                <w:webHidden/>
              </w:rPr>
              <w:t>197</w:t>
            </w:r>
            <w:r w:rsidR="00EE4764" w:rsidRPr="005F1526">
              <w:rPr>
                <w:noProof/>
                <w:webHidden/>
              </w:rPr>
              <w:fldChar w:fldCharType="end"/>
            </w:r>
          </w:hyperlink>
        </w:p>
        <w:p w14:paraId="370F6A5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52" w:history="1">
            <w:r w:rsidR="00EE4764" w:rsidRPr="005F1526">
              <w:rPr>
                <w:rStyle w:val="Hyperlink"/>
                <w:noProof/>
                <w:lang w:eastAsia="en-AU"/>
              </w:rPr>
              <w:t>5. Key sources of estimation uncertainty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_Toc492560152 \h </w:instrText>
            </w:r>
            <w:r w:rsidR="00EE4764" w:rsidRPr="005F1526">
              <w:rPr>
                <w:noProof/>
                <w:webHidden/>
              </w:rPr>
            </w:r>
            <w:r w:rsidR="00EE4764" w:rsidRPr="005F1526">
              <w:rPr>
                <w:noProof/>
                <w:webHidden/>
              </w:rPr>
              <w:fldChar w:fldCharType="separate"/>
            </w:r>
            <w:r w:rsidR="00EE4764" w:rsidRPr="005F1526">
              <w:rPr>
                <w:noProof/>
                <w:webHidden/>
              </w:rPr>
              <w:t>198</w:t>
            </w:r>
            <w:r w:rsidR="00EE4764" w:rsidRPr="005F1526">
              <w:rPr>
                <w:noProof/>
                <w:webHidden/>
              </w:rPr>
              <w:fldChar w:fldCharType="end"/>
            </w:r>
          </w:hyperlink>
        </w:p>
        <w:p w14:paraId="656E608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53" w:history="1">
            <w:r w:rsidR="00EE4764" w:rsidRPr="005F1526">
              <w:rPr>
                <w:rStyle w:val="Hyperlink"/>
                <w:noProof/>
                <w:lang w:eastAsia="en-AU"/>
              </w:rPr>
              <w:t>6. Disclosure of changes in accounting policy and estimates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_Toc492560153 \h </w:instrText>
            </w:r>
            <w:r w:rsidR="00EE4764" w:rsidRPr="005F1526">
              <w:rPr>
                <w:noProof/>
                <w:webHidden/>
              </w:rPr>
            </w:r>
            <w:r w:rsidR="00EE4764" w:rsidRPr="005F1526">
              <w:rPr>
                <w:noProof/>
                <w:webHidden/>
              </w:rPr>
              <w:fldChar w:fldCharType="separate"/>
            </w:r>
            <w:r w:rsidR="00EE4764" w:rsidRPr="005F1526">
              <w:rPr>
                <w:noProof/>
                <w:webHidden/>
              </w:rPr>
              <w:t>198</w:t>
            </w:r>
            <w:r w:rsidR="00EE4764" w:rsidRPr="005F1526">
              <w:rPr>
                <w:noProof/>
                <w:webHidden/>
              </w:rPr>
              <w:fldChar w:fldCharType="end"/>
            </w:r>
          </w:hyperlink>
        </w:p>
        <w:p w14:paraId="567A9A66"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54" w:history="1">
            <w:r w:rsidR="00EE4764" w:rsidRPr="005F1526">
              <w:rPr>
                <w:rStyle w:val="Hyperlink"/>
                <w:noProof/>
              </w:rPr>
              <w:t>Initial application of an Australian Accounting Standard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_Toc492560154 \h </w:instrText>
            </w:r>
            <w:r w:rsidR="00EE4764" w:rsidRPr="005F1526">
              <w:rPr>
                <w:noProof/>
                <w:webHidden/>
              </w:rPr>
            </w:r>
            <w:r w:rsidR="00EE4764" w:rsidRPr="005F1526">
              <w:rPr>
                <w:noProof/>
                <w:webHidden/>
              </w:rPr>
              <w:fldChar w:fldCharType="separate"/>
            </w:r>
            <w:r w:rsidR="00EE4764" w:rsidRPr="005F1526">
              <w:rPr>
                <w:noProof/>
                <w:webHidden/>
              </w:rPr>
              <w:t>198</w:t>
            </w:r>
            <w:r w:rsidR="00EE4764" w:rsidRPr="005F1526">
              <w:rPr>
                <w:noProof/>
                <w:webHidden/>
              </w:rPr>
              <w:fldChar w:fldCharType="end"/>
            </w:r>
          </w:hyperlink>
        </w:p>
        <w:p w14:paraId="38821618"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55" w:history="1">
            <w:r w:rsidR="00EE4764" w:rsidRPr="005F1526">
              <w:rPr>
                <w:rStyle w:val="Hyperlink"/>
                <w:noProof/>
                <w:lang w:eastAsia="en-AU"/>
              </w:rPr>
              <w:t>Future impact of Australian Accounting Standards not yet operative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_Toc492560155 \h </w:instrText>
            </w:r>
            <w:r w:rsidR="00EE4764" w:rsidRPr="005F1526">
              <w:rPr>
                <w:noProof/>
                <w:webHidden/>
              </w:rPr>
            </w:r>
            <w:r w:rsidR="00EE4764" w:rsidRPr="005F1526">
              <w:rPr>
                <w:noProof/>
                <w:webHidden/>
              </w:rPr>
              <w:fldChar w:fldCharType="separate"/>
            </w:r>
            <w:r w:rsidR="00EE4764" w:rsidRPr="005F1526">
              <w:rPr>
                <w:noProof/>
                <w:webHidden/>
              </w:rPr>
              <w:t>201</w:t>
            </w:r>
            <w:r w:rsidR="00EE4764" w:rsidRPr="005F1526">
              <w:rPr>
                <w:noProof/>
                <w:webHidden/>
              </w:rPr>
              <w:fldChar w:fldCharType="end"/>
            </w:r>
          </w:hyperlink>
        </w:p>
        <w:p w14:paraId="719664C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56" w:history="1">
            <w:r w:rsidR="00EE4764" w:rsidRPr="005F1526">
              <w:rPr>
                <w:rStyle w:val="Hyperlink"/>
                <w:noProof/>
              </w:rPr>
              <w:t>7. Interest revenue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_Toc492560156 \h </w:instrText>
            </w:r>
            <w:r w:rsidR="00EE4764" w:rsidRPr="005F1526">
              <w:rPr>
                <w:noProof/>
                <w:webHidden/>
              </w:rPr>
            </w:r>
            <w:r w:rsidR="00EE4764" w:rsidRPr="005F1526">
              <w:rPr>
                <w:noProof/>
                <w:webHidden/>
              </w:rPr>
              <w:fldChar w:fldCharType="separate"/>
            </w:r>
            <w:r w:rsidR="00EE4764" w:rsidRPr="005F1526">
              <w:rPr>
                <w:noProof/>
                <w:webHidden/>
              </w:rPr>
              <w:t>207</w:t>
            </w:r>
            <w:r w:rsidR="00EE4764" w:rsidRPr="005F1526">
              <w:rPr>
                <w:noProof/>
                <w:webHidden/>
              </w:rPr>
              <w:fldChar w:fldCharType="end"/>
            </w:r>
          </w:hyperlink>
        </w:p>
        <w:p w14:paraId="31A5A3E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57" w:history="1">
            <w:r w:rsidR="00EE4764" w:rsidRPr="005F1526">
              <w:rPr>
                <w:rStyle w:val="Hyperlink"/>
                <w:noProof/>
              </w:rPr>
              <w:t>8. Other revenue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_Toc492560157 \h </w:instrText>
            </w:r>
            <w:r w:rsidR="00EE4764" w:rsidRPr="005F1526">
              <w:rPr>
                <w:noProof/>
                <w:webHidden/>
              </w:rPr>
            </w:r>
            <w:r w:rsidR="00EE4764" w:rsidRPr="005F1526">
              <w:rPr>
                <w:noProof/>
                <w:webHidden/>
              </w:rPr>
              <w:fldChar w:fldCharType="separate"/>
            </w:r>
            <w:r w:rsidR="00EE4764" w:rsidRPr="005F1526">
              <w:rPr>
                <w:noProof/>
                <w:webHidden/>
              </w:rPr>
              <w:t>207</w:t>
            </w:r>
            <w:r w:rsidR="00EE4764" w:rsidRPr="005F1526">
              <w:rPr>
                <w:noProof/>
                <w:webHidden/>
              </w:rPr>
              <w:fldChar w:fldCharType="end"/>
            </w:r>
          </w:hyperlink>
        </w:p>
        <w:p w14:paraId="3A8E8F6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58" w:history="1">
            <w:r w:rsidR="00EE4764" w:rsidRPr="005F1526">
              <w:rPr>
                <w:rStyle w:val="Hyperlink"/>
                <w:noProof/>
              </w:rPr>
              <w:t>9. Employers’ Indemnity Supplementation Fund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_Toc492560158 \h </w:instrText>
            </w:r>
            <w:r w:rsidR="00EE4764" w:rsidRPr="005F1526">
              <w:rPr>
                <w:noProof/>
                <w:webHidden/>
              </w:rPr>
            </w:r>
            <w:r w:rsidR="00EE4764" w:rsidRPr="005F1526">
              <w:rPr>
                <w:noProof/>
                <w:webHidden/>
              </w:rPr>
              <w:fldChar w:fldCharType="separate"/>
            </w:r>
            <w:r w:rsidR="00EE4764" w:rsidRPr="005F1526">
              <w:rPr>
                <w:noProof/>
                <w:webHidden/>
              </w:rPr>
              <w:t>208</w:t>
            </w:r>
            <w:r w:rsidR="00EE4764" w:rsidRPr="005F1526">
              <w:rPr>
                <w:noProof/>
                <w:webHidden/>
              </w:rPr>
              <w:fldChar w:fldCharType="end"/>
            </w:r>
          </w:hyperlink>
        </w:p>
        <w:p w14:paraId="0A1FD66F"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59" w:history="1">
            <w:r w:rsidR="00EE4764" w:rsidRPr="005F1526">
              <w:rPr>
                <w:rStyle w:val="Hyperlink"/>
                <w:noProof/>
              </w:rPr>
              <w:t>10.</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Claims expense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_Toc492560159 \h </w:instrText>
            </w:r>
            <w:r w:rsidR="00EE4764" w:rsidRPr="005F1526">
              <w:rPr>
                <w:noProof/>
                <w:webHidden/>
              </w:rPr>
            </w:r>
            <w:r w:rsidR="00EE4764" w:rsidRPr="005F1526">
              <w:rPr>
                <w:noProof/>
                <w:webHidden/>
              </w:rPr>
              <w:fldChar w:fldCharType="separate"/>
            </w:r>
            <w:r w:rsidR="00EE4764" w:rsidRPr="005F1526">
              <w:rPr>
                <w:noProof/>
                <w:webHidden/>
              </w:rPr>
              <w:t>208</w:t>
            </w:r>
            <w:r w:rsidR="00EE4764" w:rsidRPr="005F1526">
              <w:rPr>
                <w:noProof/>
                <w:webHidden/>
              </w:rPr>
              <w:fldChar w:fldCharType="end"/>
            </w:r>
          </w:hyperlink>
        </w:p>
        <w:p w14:paraId="02721168"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0" w:history="1">
            <w:r w:rsidR="00EE4764" w:rsidRPr="005F1526">
              <w:rPr>
                <w:rStyle w:val="Hyperlink"/>
                <w:noProof/>
              </w:rPr>
              <w:t>11.</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Net gain/(loss) on disposal of non-current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_Toc492560160 \h </w:instrText>
            </w:r>
            <w:r w:rsidR="00EE4764" w:rsidRPr="005F1526">
              <w:rPr>
                <w:noProof/>
                <w:webHidden/>
              </w:rPr>
            </w:r>
            <w:r w:rsidR="00EE4764" w:rsidRPr="005F1526">
              <w:rPr>
                <w:noProof/>
                <w:webHidden/>
              </w:rPr>
              <w:fldChar w:fldCharType="separate"/>
            </w:r>
            <w:r w:rsidR="00EE4764" w:rsidRPr="005F1526">
              <w:rPr>
                <w:noProof/>
                <w:webHidden/>
              </w:rPr>
              <w:t>208</w:t>
            </w:r>
            <w:r w:rsidR="00EE4764" w:rsidRPr="005F1526">
              <w:rPr>
                <w:noProof/>
                <w:webHidden/>
              </w:rPr>
              <w:fldChar w:fldCharType="end"/>
            </w:r>
          </w:hyperlink>
        </w:p>
        <w:p w14:paraId="6D127548"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1" w:history="1">
            <w:r w:rsidR="00EE4764" w:rsidRPr="005F1526">
              <w:rPr>
                <w:rStyle w:val="Hyperlink"/>
                <w:noProof/>
              </w:rPr>
              <w:t>12.</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Employee benefits expense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_Toc492560161 \h </w:instrText>
            </w:r>
            <w:r w:rsidR="00EE4764" w:rsidRPr="005F1526">
              <w:rPr>
                <w:noProof/>
                <w:webHidden/>
              </w:rPr>
            </w:r>
            <w:r w:rsidR="00EE4764" w:rsidRPr="005F1526">
              <w:rPr>
                <w:noProof/>
                <w:webHidden/>
              </w:rPr>
              <w:fldChar w:fldCharType="separate"/>
            </w:r>
            <w:r w:rsidR="00EE4764" w:rsidRPr="005F1526">
              <w:rPr>
                <w:noProof/>
                <w:webHidden/>
              </w:rPr>
              <w:t>209</w:t>
            </w:r>
            <w:r w:rsidR="00EE4764" w:rsidRPr="005F1526">
              <w:rPr>
                <w:noProof/>
                <w:webHidden/>
              </w:rPr>
              <w:fldChar w:fldCharType="end"/>
            </w:r>
          </w:hyperlink>
        </w:p>
        <w:p w14:paraId="782A3554"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2" w:history="1">
            <w:r w:rsidR="00EE4764" w:rsidRPr="005F1526">
              <w:rPr>
                <w:rStyle w:val="Hyperlink"/>
                <w:noProof/>
              </w:rPr>
              <w:t>13.</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Supplies and services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_Toc492560162 \h </w:instrText>
            </w:r>
            <w:r w:rsidR="00EE4764" w:rsidRPr="005F1526">
              <w:rPr>
                <w:noProof/>
                <w:webHidden/>
              </w:rPr>
            </w:r>
            <w:r w:rsidR="00EE4764" w:rsidRPr="005F1526">
              <w:rPr>
                <w:noProof/>
                <w:webHidden/>
              </w:rPr>
              <w:fldChar w:fldCharType="separate"/>
            </w:r>
            <w:r w:rsidR="00EE4764" w:rsidRPr="005F1526">
              <w:rPr>
                <w:noProof/>
                <w:webHidden/>
              </w:rPr>
              <w:t>210</w:t>
            </w:r>
            <w:r w:rsidR="00EE4764" w:rsidRPr="005F1526">
              <w:rPr>
                <w:noProof/>
                <w:webHidden/>
              </w:rPr>
              <w:fldChar w:fldCharType="end"/>
            </w:r>
          </w:hyperlink>
        </w:p>
        <w:p w14:paraId="064CD71F"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3" w:history="1">
            <w:r w:rsidR="00EE4764" w:rsidRPr="005F1526">
              <w:rPr>
                <w:rStyle w:val="Hyperlink"/>
                <w:noProof/>
              </w:rPr>
              <w:t>14.</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Depreciation and amortisation expense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_Toc492560163 \h </w:instrText>
            </w:r>
            <w:r w:rsidR="00EE4764" w:rsidRPr="005F1526">
              <w:rPr>
                <w:noProof/>
                <w:webHidden/>
              </w:rPr>
            </w:r>
            <w:r w:rsidR="00EE4764" w:rsidRPr="005F1526">
              <w:rPr>
                <w:noProof/>
                <w:webHidden/>
              </w:rPr>
              <w:fldChar w:fldCharType="separate"/>
            </w:r>
            <w:r w:rsidR="00EE4764" w:rsidRPr="005F1526">
              <w:rPr>
                <w:noProof/>
                <w:webHidden/>
              </w:rPr>
              <w:t>210</w:t>
            </w:r>
            <w:r w:rsidR="00EE4764" w:rsidRPr="005F1526">
              <w:rPr>
                <w:noProof/>
                <w:webHidden/>
              </w:rPr>
              <w:fldChar w:fldCharType="end"/>
            </w:r>
          </w:hyperlink>
        </w:p>
        <w:p w14:paraId="4CE580A0"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4" w:history="1">
            <w:r w:rsidR="00EE4764" w:rsidRPr="005F1526">
              <w:rPr>
                <w:rStyle w:val="Hyperlink"/>
                <w:noProof/>
              </w:rPr>
              <w:t>15.</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Accommodation expenses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_Toc492560164 \h </w:instrText>
            </w:r>
            <w:r w:rsidR="00EE4764" w:rsidRPr="005F1526">
              <w:rPr>
                <w:noProof/>
                <w:webHidden/>
              </w:rPr>
            </w:r>
            <w:r w:rsidR="00EE4764" w:rsidRPr="005F1526">
              <w:rPr>
                <w:noProof/>
                <w:webHidden/>
              </w:rPr>
              <w:fldChar w:fldCharType="separate"/>
            </w:r>
            <w:r w:rsidR="00EE4764" w:rsidRPr="005F1526">
              <w:rPr>
                <w:noProof/>
                <w:webHidden/>
              </w:rPr>
              <w:t>211</w:t>
            </w:r>
            <w:r w:rsidR="00EE4764" w:rsidRPr="005F1526">
              <w:rPr>
                <w:noProof/>
                <w:webHidden/>
              </w:rPr>
              <w:fldChar w:fldCharType="end"/>
            </w:r>
          </w:hyperlink>
        </w:p>
        <w:p w14:paraId="1B845517"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5" w:history="1">
            <w:r w:rsidR="00EE4764" w:rsidRPr="005F1526">
              <w:rPr>
                <w:rStyle w:val="Hyperlink"/>
                <w:noProof/>
              </w:rPr>
              <w:t>16.</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Grants and subsidies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_Toc492560165 \h </w:instrText>
            </w:r>
            <w:r w:rsidR="00EE4764" w:rsidRPr="005F1526">
              <w:rPr>
                <w:noProof/>
                <w:webHidden/>
              </w:rPr>
            </w:r>
            <w:r w:rsidR="00EE4764" w:rsidRPr="005F1526">
              <w:rPr>
                <w:noProof/>
                <w:webHidden/>
              </w:rPr>
              <w:fldChar w:fldCharType="separate"/>
            </w:r>
            <w:r w:rsidR="00EE4764" w:rsidRPr="005F1526">
              <w:rPr>
                <w:noProof/>
                <w:webHidden/>
              </w:rPr>
              <w:t>211</w:t>
            </w:r>
            <w:r w:rsidR="00EE4764" w:rsidRPr="005F1526">
              <w:rPr>
                <w:noProof/>
                <w:webHidden/>
              </w:rPr>
              <w:fldChar w:fldCharType="end"/>
            </w:r>
          </w:hyperlink>
        </w:p>
        <w:p w14:paraId="3EC11A76"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6" w:history="1">
            <w:r w:rsidR="00EE4764" w:rsidRPr="005F1526">
              <w:rPr>
                <w:rStyle w:val="Hyperlink"/>
                <w:noProof/>
              </w:rPr>
              <w:t>17.</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Other expenses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_Toc492560166 \h </w:instrText>
            </w:r>
            <w:r w:rsidR="00EE4764" w:rsidRPr="005F1526">
              <w:rPr>
                <w:noProof/>
                <w:webHidden/>
              </w:rPr>
            </w:r>
            <w:r w:rsidR="00EE4764" w:rsidRPr="005F1526">
              <w:rPr>
                <w:noProof/>
                <w:webHidden/>
              </w:rPr>
              <w:fldChar w:fldCharType="separate"/>
            </w:r>
            <w:r w:rsidR="00EE4764" w:rsidRPr="005F1526">
              <w:rPr>
                <w:noProof/>
                <w:webHidden/>
              </w:rPr>
              <w:t>211</w:t>
            </w:r>
            <w:r w:rsidR="00EE4764" w:rsidRPr="005F1526">
              <w:rPr>
                <w:noProof/>
                <w:webHidden/>
              </w:rPr>
              <w:fldChar w:fldCharType="end"/>
            </w:r>
          </w:hyperlink>
        </w:p>
        <w:p w14:paraId="1121092C"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7" w:history="1">
            <w:r w:rsidR="00EE4764" w:rsidRPr="005F1526">
              <w:rPr>
                <w:rStyle w:val="Hyperlink"/>
                <w:noProof/>
              </w:rPr>
              <w:t>18.</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Services received free of charge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_Toc492560167 \h </w:instrText>
            </w:r>
            <w:r w:rsidR="00EE4764" w:rsidRPr="005F1526">
              <w:rPr>
                <w:noProof/>
                <w:webHidden/>
              </w:rPr>
            </w:r>
            <w:r w:rsidR="00EE4764" w:rsidRPr="005F1526">
              <w:rPr>
                <w:noProof/>
                <w:webHidden/>
              </w:rPr>
              <w:fldChar w:fldCharType="separate"/>
            </w:r>
            <w:r w:rsidR="00EE4764" w:rsidRPr="005F1526">
              <w:rPr>
                <w:noProof/>
                <w:webHidden/>
              </w:rPr>
              <w:t>212</w:t>
            </w:r>
            <w:r w:rsidR="00EE4764" w:rsidRPr="005F1526">
              <w:rPr>
                <w:noProof/>
                <w:webHidden/>
              </w:rPr>
              <w:fldChar w:fldCharType="end"/>
            </w:r>
          </w:hyperlink>
        </w:p>
        <w:p w14:paraId="3B698A77"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8" w:history="1">
            <w:r w:rsidR="00EE4764" w:rsidRPr="005F1526">
              <w:rPr>
                <w:rStyle w:val="Hyperlink"/>
                <w:noProof/>
              </w:rPr>
              <w:t>19.</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Cash and cash equivalents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_Toc492560168 \h </w:instrText>
            </w:r>
            <w:r w:rsidR="00EE4764" w:rsidRPr="005F1526">
              <w:rPr>
                <w:noProof/>
                <w:webHidden/>
              </w:rPr>
            </w:r>
            <w:r w:rsidR="00EE4764" w:rsidRPr="005F1526">
              <w:rPr>
                <w:noProof/>
                <w:webHidden/>
              </w:rPr>
              <w:fldChar w:fldCharType="separate"/>
            </w:r>
            <w:r w:rsidR="00EE4764" w:rsidRPr="005F1526">
              <w:rPr>
                <w:noProof/>
                <w:webHidden/>
              </w:rPr>
              <w:t>212</w:t>
            </w:r>
            <w:r w:rsidR="00EE4764" w:rsidRPr="005F1526">
              <w:rPr>
                <w:noProof/>
                <w:webHidden/>
              </w:rPr>
              <w:fldChar w:fldCharType="end"/>
            </w:r>
          </w:hyperlink>
        </w:p>
        <w:p w14:paraId="5AF1DAE2"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69" w:history="1">
            <w:r w:rsidR="00EE4764" w:rsidRPr="005F1526">
              <w:rPr>
                <w:rStyle w:val="Hyperlink"/>
                <w:noProof/>
              </w:rPr>
              <w:t>20.</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Restricted cash and cash equivalents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_Toc492560169 \h </w:instrText>
            </w:r>
            <w:r w:rsidR="00EE4764" w:rsidRPr="005F1526">
              <w:rPr>
                <w:noProof/>
                <w:webHidden/>
              </w:rPr>
            </w:r>
            <w:r w:rsidR="00EE4764" w:rsidRPr="005F1526">
              <w:rPr>
                <w:noProof/>
                <w:webHidden/>
              </w:rPr>
              <w:fldChar w:fldCharType="separate"/>
            </w:r>
            <w:r w:rsidR="00EE4764" w:rsidRPr="005F1526">
              <w:rPr>
                <w:noProof/>
                <w:webHidden/>
              </w:rPr>
              <w:t>213</w:t>
            </w:r>
            <w:r w:rsidR="00EE4764" w:rsidRPr="005F1526">
              <w:rPr>
                <w:noProof/>
                <w:webHidden/>
              </w:rPr>
              <w:fldChar w:fldCharType="end"/>
            </w:r>
          </w:hyperlink>
        </w:p>
        <w:p w14:paraId="0B670046"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70" w:history="1">
            <w:r w:rsidR="00EE4764" w:rsidRPr="005F1526">
              <w:rPr>
                <w:rStyle w:val="Hyperlink"/>
                <w:noProof/>
              </w:rPr>
              <w:t>21.</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Receivables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_Toc492560170 \h </w:instrText>
            </w:r>
            <w:r w:rsidR="00EE4764" w:rsidRPr="005F1526">
              <w:rPr>
                <w:noProof/>
                <w:webHidden/>
              </w:rPr>
            </w:r>
            <w:r w:rsidR="00EE4764" w:rsidRPr="005F1526">
              <w:rPr>
                <w:noProof/>
                <w:webHidden/>
              </w:rPr>
              <w:fldChar w:fldCharType="separate"/>
            </w:r>
            <w:r w:rsidR="00EE4764" w:rsidRPr="005F1526">
              <w:rPr>
                <w:noProof/>
                <w:webHidden/>
              </w:rPr>
              <w:t>214</w:t>
            </w:r>
            <w:r w:rsidR="00EE4764" w:rsidRPr="005F1526">
              <w:rPr>
                <w:noProof/>
                <w:webHidden/>
              </w:rPr>
              <w:fldChar w:fldCharType="end"/>
            </w:r>
          </w:hyperlink>
        </w:p>
        <w:p w14:paraId="09822DB0" w14:textId="77777777" w:rsidR="00EE4764" w:rsidRPr="005F1526" w:rsidRDefault="00A167E2">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492560171" w:history="1">
            <w:r w:rsidR="00EE4764" w:rsidRPr="005F1526">
              <w:rPr>
                <w:rStyle w:val="Hyperlink"/>
                <w:noProof/>
              </w:rPr>
              <w:t>22.</w:t>
            </w:r>
            <w:r w:rsidR="00EE4764" w:rsidRPr="005F1526">
              <w:rPr>
                <w:rFonts w:asciiTheme="minorHAnsi" w:eastAsiaTheme="minorEastAsia" w:hAnsiTheme="minorHAnsi" w:cstheme="minorBidi"/>
                <w:noProof/>
                <w:sz w:val="22"/>
                <w:szCs w:val="22"/>
                <w:lang w:eastAsia="en-AU"/>
              </w:rPr>
              <w:tab/>
            </w:r>
            <w:r w:rsidR="00EE4764" w:rsidRPr="005F1526">
              <w:rPr>
                <w:rStyle w:val="Hyperlink"/>
                <w:noProof/>
              </w:rPr>
              <w:t>Other financial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_Toc492560171 \h </w:instrText>
            </w:r>
            <w:r w:rsidR="00EE4764" w:rsidRPr="005F1526">
              <w:rPr>
                <w:noProof/>
                <w:webHidden/>
              </w:rPr>
            </w:r>
            <w:r w:rsidR="00EE4764" w:rsidRPr="005F1526">
              <w:rPr>
                <w:noProof/>
                <w:webHidden/>
              </w:rPr>
              <w:fldChar w:fldCharType="separate"/>
            </w:r>
            <w:r w:rsidR="00EE4764" w:rsidRPr="005F1526">
              <w:rPr>
                <w:noProof/>
                <w:webHidden/>
              </w:rPr>
              <w:t>215</w:t>
            </w:r>
            <w:r w:rsidR="00EE4764" w:rsidRPr="005F1526">
              <w:rPr>
                <w:noProof/>
                <w:webHidden/>
              </w:rPr>
              <w:fldChar w:fldCharType="end"/>
            </w:r>
          </w:hyperlink>
        </w:p>
        <w:p w14:paraId="621F6B83"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2" w:history="1">
            <w:r w:rsidR="00EE4764" w:rsidRPr="005F1526">
              <w:rPr>
                <w:rStyle w:val="Hyperlink"/>
                <w:noProof/>
              </w:rPr>
              <w:t>23. Property, plant, equipment and vehicles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_Toc492560172 \h </w:instrText>
            </w:r>
            <w:r w:rsidR="00EE4764" w:rsidRPr="005F1526">
              <w:rPr>
                <w:noProof/>
                <w:webHidden/>
              </w:rPr>
            </w:r>
            <w:r w:rsidR="00EE4764" w:rsidRPr="005F1526">
              <w:rPr>
                <w:noProof/>
                <w:webHidden/>
              </w:rPr>
              <w:fldChar w:fldCharType="separate"/>
            </w:r>
            <w:r w:rsidR="00EE4764" w:rsidRPr="005F1526">
              <w:rPr>
                <w:noProof/>
                <w:webHidden/>
              </w:rPr>
              <w:t>216</w:t>
            </w:r>
            <w:r w:rsidR="00EE4764" w:rsidRPr="005F1526">
              <w:rPr>
                <w:noProof/>
                <w:webHidden/>
              </w:rPr>
              <w:fldChar w:fldCharType="end"/>
            </w:r>
          </w:hyperlink>
        </w:p>
        <w:p w14:paraId="6A6C71B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3" w:history="1">
            <w:r w:rsidR="00EE4764" w:rsidRPr="005F1526">
              <w:rPr>
                <w:rStyle w:val="Hyperlink"/>
                <w:noProof/>
              </w:rPr>
              <w:t>24. Fair value measurements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_Toc492560173 \h </w:instrText>
            </w:r>
            <w:r w:rsidR="00EE4764" w:rsidRPr="005F1526">
              <w:rPr>
                <w:noProof/>
                <w:webHidden/>
              </w:rPr>
            </w:r>
            <w:r w:rsidR="00EE4764" w:rsidRPr="005F1526">
              <w:rPr>
                <w:noProof/>
                <w:webHidden/>
              </w:rPr>
              <w:fldChar w:fldCharType="separate"/>
            </w:r>
            <w:r w:rsidR="00EE4764" w:rsidRPr="005F1526">
              <w:rPr>
                <w:noProof/>
                <w:webHidden/>
              </w:rPr>
              <w:t>218</w:t>
            </w:r>
            <w:r w:rsidR="00EE4764" w:rsidRPr="005F1526">
              <w:rPr>
                <w:noProof/>
                <w:webHidden/>
              </w:rPr>
              <w:fldChar w:fldCharType="end"/>
            </w:r>
          </w:hyperlink>
        </w:p>
        <w:p w14:paraId="5D53F76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4" w:history="1">
            <w:r w:rsidR="00EE4764" w:rsidRPr="005F1526">
              <w:rPr>
                <w:rStyle w:val="Hyperlink"/>
                <w:noProof/>
              </w:rPr>
              <w:t>25. Intangible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_Toc492560174 \h </w:instrText>
            </w:r>
            <w:r w:rsidR="00EE4764" w:rsidRPr="005F1526">
              <w:rPr>
                <w:noProof/>
                <w:webHidden/>
              </w:rPr>
            </w:r>
            <w:r w:rsidR="00EE4764" w:rsidRPr="005F1526">
              <w:rPr>
                <w:noProof/>
                <w:webHidden/>
              </w:rPr>
              <w:fldChar w:fldCharType="separate"/>
            </w:r>
            <w:r w:rsidR="00EE4764" w:rsidRPr="005F1526">
              <w:rPr>
                <w:noProof/>
                <w:webHidden/>
              </w:rPr>
              <w:t>219</w:t>
            </w:r>
            <w:r w:rsidR="00EE4764" w:rsidRPr="005F1526">
              <w:rPr>
                <w:noProof/>
                <w:webHidden/>
              </w:rPr>
              <w:fldChar w:fldCharType="end"/>
            </w:r>
          </w:hyperlink>
        </w:p>
        <w:p w14:paraId="7947673C"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5" w:history="1">
            <w:r w:rsidR="00EE4764" w:rsidRPr="005F1526">
              <w:rPr>
                <w:rStyle w:val="Hyperlink"/>
                <w:noProof/>
                <w:lang w:eastAsia="en-AU"/>
              </w:rPr>
              <w:t>26. Impairment of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_Toc492560175 \h </w:instrText>
            </w:r>
            <w:r w:rsidR="00EE4764" w:rsidRPr="005F1526">
              <w:rPr>
                <w:noProof/>
                <w:webHidden/>
              </w:rPr>
            </w:r>
            <w:r w:rsidR="00EE4764" w:rsidRPr="005F1526">
              <w:rPr>
                <w:noProof/>
                <w:webHidden/>
              </w:rPr>
              <w:fldChar w:fldCharType="separate"/>
            </w:r>
            <w:r w:rsidR="00EE4764" w:rsidRPr="005F1526">
              <w:rPr>
                <w:noProof/>
                <w:webHidden/>
              </w:rPr>
              <w:t>221</w:t>
            </w:r>
            <w:r w:rsidR="00EE4764" w:rsidRPr="005F1526">
              <w:rPr>
                <w:noProof/>
                <w:webHidden/>
              </w:rPr>
              <w:fldChar w:fldCharType="end"/>
            </w:r>
          </w:hyperlink>
        </w:p>
        <w:p w14:paraId="43505EC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6" w:history="1">
            <w:r w:rsidR="00EE4764" w:rsidRPr="005F1526">
              <w:rPr>
                <w:rStyle w:val="Hyperlink"/>
                <w:noProof/>
              </w:rPr>
              <w:t>27. Payables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_Toc492560176 \h </w:instrText>
            </w:r>
            <w:r w:rsidR="00EE4764" w:rsidRPr="005F1526">
              <w:rPr>
                <w:noProof/>
                <w:webHidden/>
              </w:rPr>
            </w:r>
            <w:r w:rsidR="00EE4764" w:rsidRPr="005F1526">
              <w:rPr>
                <w:noProof/>
                <w:webHidden/>
              </w:rPr>
              <w:fldChar w:fldCharType="separate"/>
            </w:r>
            <w:r w:rsidR="00EE4764" w:rsidRPr="005F1526">
              <w:rPr>
                <w:noProof/>
                <w:webHidden/>
              </w:rPr>
              <w:t>221</w:t>
            </w:r>
            <w:r w:rsidR="00EE4764" w:rsidRPr="005F1526">
              <w:rPr>
                <w:noProof/>
                <w:webHidden/>
              </w:rPr>
              <w:fldChar w:fldCharType="end"/>
            </w:r>
          </w:hyperlink>
        </w:p>
        <w:p w14:paraId="7D52085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7" w:history="1">
            <w:r w:rsidR="00EE4764" w:rsidRPr="005F1526">
              <w:rPr>
                <w:rStyle w:val="Hyperlink"/>
                <w:noProof/>
              </w:rPr>
              <w:t>28. Provisions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_Toc492560177 \h </w:instrText>
            </w:r>
            <w:r w:rsidR="00EE4764" w:rsidRPr="005F1526">
              <w:rPr>
                <w:noProof/>
                <w:webHidden/>
              </w:rPr>
            </w:r>
            <w:r w:rsidR="00EE4764" w:rsidRPr="005F1526">
              <w:rPr>
                <w:noProof/>
                <w:webHidden/>
              </w:rPr>
              <w:fldChar w:fldCharType="separate"/>
            </w:r>
            <w:r w:rsidR="00EE4764" w:rsidRPr="005F1526">
              <w:rPr>
                <w:noProof/>
                <w:webHidden/>
              </w:rPr>
              <w:t>221</w:t>
            </w:r>
            <w:r w:rsidR="00EE4764" w:rsidRPr="005F1526">
              <w:rPr>
                <w:noProof/>
                <w:webHidden/>
              </w:rPr>
              <w:fldChar w:fldCharType="end"/>
            </w:r>
          </w:hyperlink>
        </w:p>
        <w:p w14:paraId="4F169C9D"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8" w:history="1">
            <w:r w:rsidR="00EE4764" w:rsidRPr="005F1526">
              <w:rPr>
                <w:rStyle w:val="Hyperlink"/>
                <w:rFonts w:eastAsiaTheme="majorEastAsia" w:cs="Arial"/>
                <w:bCs/>
                <w:iCs/>
                <w:noProof/>
              </w:rPr>
              <w:t>29. Equity</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_Toc492560178 \h </w:instrText>
            </w:r>
            <w:r w:rsidR="00EE4764" w:rsidRPr="005F1526">
              <w:rPr>
                <w:noProof/>
                <w:webHidden/>
              </w:rPr>
            </w:r>
            <w:r w:rsidR="00EE4764" w:rsidRPr="005F1526">
              <w:rPr>
                <w:noProof/>
                <w:webHidden/>
              </w:rPr>
              <w:fldChar w:fldCharType="separate"/>
            </w:r>
            <w:r w:rsidR="00EE4764" w:rsidRPr="005F1526">
              <w:rPr>
                <w:noProof/>
                <w:webHidden/>
              </w:rPr>
              <w:t>236</w:t>
            </w:r>
            <w:r w:rsidR="00EE4764" w:rsidRPr="005F1526">
              <w:rPr>
                <w:noProof/>
                <w:webHidden/>
              </w:rPr>
              <w:fldChar w:fldCharType="end"/>
            </w:r>
          </w:hyperlink>
        </w:p>
        <w:p w14:paraId="3183171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79" w:history="1">
            <w:r w:rsidR="00EE4764" w:rsidRPr="005F1526">
              <w:rPr>
                <w:rStyle w:val="Hyperlink"/>
                <w:rFonts w:eastAsiaTheme="majorEastAsia" w:cs="Arial"/>
                <w:bCs/>
                <w:iCs/>
                <w:noProof/>
              </w:rPr>
              <w:t>30. Notes to the Statement of Cash Flows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_Toc492560179 \h </w:instrText>
            </w:r>
            <w:r w:rsidR="00EE4764" w:rsidRPr="005F1526">
              <w:rPr>
                <w:noProof/>
                <w:webHidden/>
              </w:rPr>
            </w:r>
            <w:r w:rsidR="00EE4764" w:rsidRPr="005F1526">
              <w:rPr>
                <w:noProof/>
                <w:webHidden/>
              </w:rPr>
              <w:fldChar w:fldCharType="separate"/>
            </w:r>
            <w:r w:rsidR="00EE4764" w:rsidRPr="005F1526">
              <w:rPr>
                <w:noProof/>
                <w:webHidden/>
              </w:rPr>
              <w:t>237</w:t>
            </w:r>
            <w:r w:rsidR="00EE4764" w:rsidRPr="005F1526">
              <w:rPr>
                <w:noProof/>
                <w:webHidden/>
              </w:rPr>
              <w:fldChar w:fldCharType="end"/>
            </w:r>
          </w:hyperlink>
        </w:p>
        <w:p w14:paraId="0D18AD76"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0" w:history="1">
            <w:r w:rsidR="00EE4764" w:rsidRPr="005F1526">
              <w:rPr>
                <w:rStyle w:val="Hyperlink"/>
                <w:noProof/>
                <w:lang w:eastAsia="en-AU"/>
              </w:rPr>
              <w:t>31. Employers’ Indemnity Supplementation Fund (EISF)</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_Toc492560180 \h </w:instrText>
            </w:r>
            <w:r w:rsidR="00EE4764" w:rsidRPr="005F1526">
              <w:rPr>
                <w:noProof/>
                <w:webHidden/>
              </w:rPr>
            </w:r>
            <w:r w:rsidR="00EE4764" w:rsidRPr="005F1526">
              <w:rPr>
                <w:noProof/>
                <w:webHidden/>
              </w:rPr>
              <w:fldChar w:fldCharType="separate"/>
            </w:r>
            <w:r w:rsidR="00EE4764" w:rsidRPr="005F1526">
              <w:rPr>
                <w:noProof/>
                <w:webHidden/>
              </w:rPr>
              <w:t>239</w:t>
            </w:r>
            <w:r w:rsidR="00EE4764" w:rsidRPr="005F1526">
              <w:rPr>
                <w:noProof/>
                <w:webHidden/>
              </w:rPr>
              <w:fldChar w:fldCharType="end"/>
            </w:r>
          </w:hyperlink>
        </w:p>
        <w:p w14:paraId="06C349E2"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1" w:history="1">
            <w:r w:rsidR="00EE4764" w:rsidRPr="005F1526">
              <w:rPr>
                <w:rStyle w:val="Hyperlink"/>
                <w:rFonts w:eastAsiaTheme="majorEastAsia" w:cs="Arial"/>
                <w:bCs/>
                <w:iCs/>
                <w:noProof/>
              </w:rPr>
              <w:t>32. Commitments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_Toc492560181 \h </w:instrText>
            </w:r>
            <w:r w:rsidR="00EE4764" w:rsidRPr="005F1526">
              <w:rPr>
                <w:noProof/>
                <w:webHidden/>
              </w:rPr>
            </w:r>
            <w:r w:rsidR="00EE4764" w:rsidRPr="005F1526">
              <w:rPr>
                <w:noProof/>
                <w:webHidden/>
              </w:rPr>
              <w:fldChar w:fldCharType="separate"/>
            </w:r>
            <w:r w:rsidR="00EE4764" w:rsidRPr="005F1526">
              <w:rPr>
                <w:noProof/>
                <w:webHidden/>
              </w:rPr>
              <w:t>245</w:t>
            </w:r>
            <w:r w:rsidR="00EE4764" w:rsidRPr="005F1526">
              <w:rPr>
                <w:noProof/>
                <w:webHidden/>
              </w:rPr>
              <w:fldChar w:fldCharType="end"/>
            </w:r>
          </w:hyperlink>
        </w:p>
        <w:p w14:paraId="0CF6178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2" w:history="1">
            <w:r w:rsidR="00EE4764" w:rsidRPr="005F1526">
              <w:rPr>
                <w:rStyle w:val="Hyperlink"/>
                <w:rFonts w:eastAsiaTheme="majorEastAsia" w:cs="Arial"/>
                <w:bCs/>
                <w:iCs/>
                <w:noProof/>
              </w:rPr>
              <w:t>33. Contingent liabilities and contingent assets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_Toc492560182 \h </w:instrText>
            </w:r>
            <w:r w:rsidR="00EE4764" w:rsidRPr="005F1526">
              <w:rPr>
                <w:noProof/>
                <w:webHidden/>
              </w:rPr>
            </w:r>
            <w:r w:rsidR="00EE4764" w:rsidRPr="005F1526">
              <w:rPr>
                <w:noProof/>
                <w:webHidden/>
              </w:rPr>
              <w:fldChar w:fldCharType="separate"/>
            </w:r>
            <w:r w:rsidR="00EE4764" w:rsidRPr="005F1526">
              <w:rPr>
                <w:noProof/>
                <w:webHidden/>
              </w:rPr>
              <w:t>246</w:t>
            </w:r>
            <w:r w:rsidR="00EE4764" w:rsidRPr="005F1526">
              <w:rPr>
                <w:noProof/>
                <w:webHidden/>
              </w:rPr>
              <w:fldChar w:fldCharType="end"/>
            </w:r>
          </w:hyperlink>
        </w:p>
        <w:p w14:paraId="57F25BC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3" w:history="1">
            <w:r w:rsidR="00EE4764" w:rsidRPr="005F1526">
              <w:rPr>
                <w:rStyle w:val="Hyperlink"/>
                <w:rFonts w:eastAsiaTheme="majorEastAsia" w:cs="Arial"/>
                <w:bCs/>
                <w:iCs/>
                <w:noProof/>
              </w:rPr>
              <w:t>34. Events occurring after the end of the reporting period</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_Toc492560183 \h </w:instrText>
            </w:r>
            <w:r w:rsidR="00EE4764" w:rsidRPr="005F1526">
              <w:rPr>
                <w:noProof/>
                <w:webHidden/>
              </w:rPr>
            </w:r>
            <w:r w:rsidR="00EE4764" w:rsidRPr="005F1526">
              <w:rPr>
                <w:noProof/>
                <w:webHidden/>
              </w:rPr>
              <w:fldChar w:fldCharType="separate"/>
            </w:r>
            <w:r w:rsidR="00EE4764" w:rsidRPr="005F1526">
              <w:rPr>
                <w:noProof/>
                <w:webHidden/>
              </w:rPr>
              <w:t>246</w:t>
            </w:r>
            <w:r w:rsidR="00EE4764" w:rsidRPr="005F1526">
              <w:rPr>
                <w:noProof/>
                <w:webHidden/>
              </w:rPr>
              <w:fldChar w:fldCharType="end"/>
            </w:r>
          </w:hyperlink>
        </w:p>
        <w:p w14:paraId="07B6EBA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4" w:history="1">
            <w:r w:rsidR="00EE4764" w:rsidRPr="005F1526">
              <w:rPr>
                <w:rStyle w:val="Hyperlink"/>
                <w:noProof/>
                <w:lang w:eastAsia="en-AU"/>
              </w:rPr>
              <w:t>35. Explanatory statement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_Toc492560184 \h </w:instrText>
            </w:r>
            <w:r w:rsidR="00EE4764" w:rsidRPr="005F1526">
              <w:rPr>
                <w:noProof/>
                <w:webHidden/>
              </w:rPr>
            </w:r>
            <w:r w:rsidR="00EE4764" w:rsidRPr="005F1526">
              <w:rPr>
                <w:noProof/>
                <w:webHidden/>
              </w:rPr>
              <w:fldChar w:fldCharType="separate"/>
            </w:r>
            <w:r w:rsidR="00EE4764" w:rsidRPr="005F1526">
              <w:rPr>
                <w:noProof/>
                <w:webHidden/>
              </w:rPr>
              <w:t>246</w:t>
            </w:r>
            <w:r w:rsidR="00EE4764" w:rsidRPr="005F1526">
              <w:rPr>
                <w:noProof/>
                <w:webHidden/>
              </w:rPr>
              <w:fldChar w:fldCharType="end"/>
            </w:r>
          </w:hyperlink>
        </w:p>
        <w:p w14:paraId="0F7B5F21"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5" w:history="1">
            <w:r w:rsidR="00EE4764" w:rsidRPr="005F1526">
              <w:rPr>
                <w:rStyle w:val="Hyperlink"/>
                <w:noProof/>
                <w:lang w:eastAsia="en-AU"/>
              </w:rPr>
              <w:t>36. Financial instruments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_Toc492560185 \h </w:instrText>
            </w:r>
            <w:r w:rsidR="00EE4764" w:rsidRPr="005F1526">
              <w:rPr>
                <w:noProof/>
                <w:webHidden/>
              </w:rPr>
            </w:r>
            <w:r w:rsidR="00EE4764" w:rsidRPr="005F1526">
              <w:rPr>
                <w:noProof/>
                <w:webHidden/>
              </w:rPr>
              <w:fldChar w:fldCharType="separate"/>
            </w:r>
            <w:r w:rsidR="00EE4764" w:rsidRPr="005F1526">
              <w:rPr>
                <w:noProof/>
                <w:webHidden/>
              </w:rPr>
              <w:t>257</w:t>
            </w:r>
            <w:r w:rsidR="00EE4764" w:rsidRPr="005F1526">
              <w:rPr>
                <w:noProof/>
                <w:webHidden/>
              </w:rPr>
              <w:fldChar w:fldCharType="end"/>
            </w:r>
          </w:hyperlink>
        </w:p>
        <w:p w14:paraId="0AFD3954"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86" w:history="1">
            <w:r w:rsidR="00EE4764" w:rsidRPr="005F1526">
              <w:rPr>
                <w:rStyle w:val="Hyperlink"/>
                <w:noProof/>
                <w:lang w:eastAsia="en-AU"/>
              </w:rPr>
              <w:t>(a) Financial risk management objectives and policies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_Toc492560186 \h </w:instrText>
            </w:r>
            <w:r w:rsidR="00EE4764" w:rsidRPr="005F1526">
              <w:rPr>
                <w:noProof/>
                <w:webHidden/>
              </w:rPr>
            </w:r>
            <w:r w:rsidR="00EE4764" w:rsidRPr="005F1526">
              <w:rPr>
                <w:noProof/>
                <w:webHidden/>
              </w:rPr>
              <w:fldChar w:fldCharType="separate"/>
            </w:r>
            <w:r w:rsidR="00EE4764" w:rsidRPr="005F1526">
              <w:rPr>
                <w:noProof/>
                <w:webHidden/>
              </w:rPr>
              <w:t>257</w:t>
            </w:r>
            <w:r w:rsidR="00EE4764" w:rsidRPr="005F1526">
              <w:rPr>
                <w:noProof/>
                <w:webHidden/>
              </w:rPr>
              <w:fldChar w:fldCharType="end"/>
            </w:r>
          </w:hyperlink>
        </w:p>
        <w:p w14:paraId="2F8CF1C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7" w:history="1">
            <w:r w:rsidR="00EE4764" w:rsidRPr="005F1526">
              <w:rPr>
                <w:rStyle w:val="Hyperlink"/>
                <w:noProof/>
                <w:lang w:eastAsia="en-AU"/>
              </w:rPr>
              <w:t>(b) Categories of financial instruments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_Toc492560187 \h </w:instrText>
            </w:r>
            <w:r w:rsidR="00EE4764" w:rsidRPr="005F1526">
              <w:rPr>
                <w:noProof/>
                <w:webHidden/>
              </w:rPr>
            </w:r>
            <w:r w:rsidR="00EE4764" w:rsidRPr="005F1526">
              <w:rPr>
                <w:noProof/>
                <w:webHidden/>
              </w:rPr>
              <w:fldChar w:fldCharType="separate"/>
            </w:r>
            <w:r w:rsidR="00EE4764" w:rsidRPr="005F1526">
              <w:rPr>
                <w:noProof/>
                <w:webHidden/>
              </w:rPr>
              <w:t>258</w:t>
            </w:r>
            <w:r w:rsidR="00EE4764" w:rsidRPr="005F1526">
              <w:rPr>
                <w:noProof/>
                <w:webHidden/>
              </w:rPr>
              <w:fldChar w:fldCharType="end"/>
            </w:r>
          </w:hyperlink>
        </w:p>
        <w:p w14:paraId="4D253EB5"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88" w:history="1">
            <w:r w:rsidR="00EE4764" w:rsidRPr="005F1526">
              <w:rPr>
                <w:rStyle w:val="Hyperlink"/>
                <w:noProof/>
                <w:lang w:eastAsia="en-AU"/>
              </w:rPr>
              <w:t>(c) Financial instrument disclosures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_Toc492560188 \h </w:instrText>
            </w:r>
            <w:r w:rsidR="00EE4764" w:rsidRPr="005F1526">
              <w:rPr>
                <w:noProof/>
                <w:webHidden/>
              </w:rPr>
            </w:r>
            <w:r w:rsidR="00EE4764" w:rsidRPr="005F1526">
              <w:rPr>
                <w:noProof/>
                <w:webHidden/>
              </w:rPr>
              <w:fldChar w:fldCharType="separate"/>
            </w:r>
            <w:r w:rsidR="00EE4764" w:rsidRPr="005F1526">
              <w:rPr>
                <w:noProof/>
                <w:webHidden/>
              </w:rPr>
              <w:t>259</w:t>
            </w:r>
            <w:r w:rsidR="00EE4764" w:rsidRPr="005F1526">
              <w:rPr>
                <w:noProof/>
                <w:webHidden/>
              </w:rPr>
              <w:fldChar w:fldCharType="end"/>
            </w:r>
          </w:hyperlink>
        </w:p>
        <w:p w14:paraId="28E37B8C"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89" w:history="1">
            <w:r w:rsidR="00EE4764" w:rsidRPr="005F1526">
              <w:rPr>
                <w:rStyle w:val="Hyperlink"/>
                <w:noProof/>
                <w:lang w:eastAsia="en-AU"/>
              </w:rPr>
              <w:t>Credit risk</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_Toc492560189 \h </w:instrText>
            </w:r>
            <w:r w:rsidR="00EE4764" w:rsidRPr="005F1526">
              <w:rPr>
                <w:noProof/>
                <w:webHidden/>
              </w:rPr>
            </w:r>
            <w:r w:rsidR="00EE4764" w:rsidRPr="005F1526">
              <w:rPr>
                <w:noProof/>
                <w:webHidden/>
              </w:rPr>
              <w:fldChar w:fldCharType="separate"/>
            </w:r>
            <w:r w:rsidR="00EE4764" w:rsidRPr="005F1526">
              <w:rPr>
                <w:noProof/>
                <w:webHidden/>
              </w:rPr>
              <w:t>259</w:t>
            </w:r>
            <w:r w:rsidR="00EE4764" w:rsidRPr="005F1526">
              <w:rPr>
                <w:noProof/>
                <w:webHidden/>
              </w:rPr>
              <w:fldChar w:fldCharType="end"/>
            </w:r>
          </w:hyperlink>
        </w:p>
        <w:p w14:paraId="3A0782E0"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0" w:history="1">
            <w:r w:rsidR="00EE4764" w:rsidRPr="005F1526">
              <w:rPr>
                <w:rStyle w:val="Hyperlink"/>
                <w:noProof/>
                <w:lang w:eastAsia="en-AU"/>
              </w:rPr>
              <w:t>Liquidity risk and interest rate exposure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_Toc492560190 \h </w:instrText>
            </w:r>
            <w:r w:rsidR="00EE4764" w:rsidRPr="005F1526">
              <w:rPr>
                <w:noProof/>
                <w:webHidden/>
              </w:rPr>
            </w:r>
            <w:r w:rsidR="00EE4764" w:rsidRPr="005F1526">
              <w:rPr>
                <w:noProof/>
                <w:webHidden/>
              </w:rPr>
              <w:fldChar w:fldCharType="separate"/>
            </w:r>
            <w:r w:rsidR="00EE4764" w:rsidRPr="005F1526">
              <w:rPr>
                <w:noProof/>
                <w:webHidden/>
              </w:rPr>
              <w:t>261</w:t>
            </w:r>
            <w:r w:rsidR="00EE4764" w:rsidRPr="005F1526">
              <w:rPr>
                <w:noProof/>
                <w:webHidden/>
              </w:rPr>
              <w:fldChar w:fldCharType="end"/>
            </w:r>
          </w:hyperlink>
        </w:p>
        <w:p w14:paraId="4D349D1F"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1" w:history="1">
            <w:r w:rsidR="00EE4764" w:rsidRPr="005F1526">
              <w:rPr>
                <w:rStyle w:val="Hyperlink"/>
                <w:noProof/>
                <w:lang w:eastAsia="en-AU"/>
              </w:rPr>
              <w:t>37. Compensation of Key Management Personnel</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_Toc492560191 \h </w:instrText>
            </w:r>
            <w:r w:rsidR="00EE4764" w:rsidRPr="005F1526">
              <w:rPr>
                <w:noProof/>
                <w:webHidden/>
              </w:rPr>
            </w:r>
            <w:r w:rsidR="00EE4764" w:rsidRPr="005F1526">
              <w:rPr>
                <w:noProof/>
                <w:webHidden/>
              </w:rPr>
              <w:fldChar w:fldCharType="separate"/>
            </w:r>
            <w:r w:rsidR="00EE4764" w:rsidRPr="005F1526">
              <w:rPr>
                <w:noProof/>
                <w:webHidden/>
              </w:rPr>
              <w:t>265</w:t>
            </w:r>
            <w:r w:rsidR="00EE4764" w:rsidRPr="005F1526">
              <w:rPr>
                <w:noProof/>
                <w:webHidden/>
              </w:rPr>
              <w:fldChar w:fldCharType="end"/>
            </w:r>
          </w:hyperlink>
        </w:p>
        <w:p w14:paraId="767C8E9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2" w:history="1">
            <w:r w:rsidR="00EE4764" w:rsidRPr="005F1526">
              <w:rPr>
                <w:rStyle w:val="Hyperlink"/>
                <w:noProof/>
              </w:rPr>
              <w:t>38. Remuneration of auditor</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_Toc492560192 \h </w:instrText>
            </w:r>
            <w:r w:rsidR="00EE4764" w:rsidRPr="005F1526">
              <w:rPr>
                <w:noProof/>
                <w:webHidden/>
              </w:rPr>
            </w:r>
            <w:r w:rsidR="00EE4764" w:rsidRPr="005F1526">
              <w:rPr>
                <w:noProof/>
                <w:webHidden/>
              </w:rPr>
              <w:fldChar w:fldCharType="separate"/>
            </w:r>
            <w:r w:rsidR="00EE4764" w:rsidRPr="005F1526">
              <w:rPr>
                <w:noProof/>
                <w:webHidden/>
              </w:rPr>
              <w:t>266</w:t>
            </w:r>
            <w:r w:rsidR="00EE4764" w:rsidRPr="005F1526">
              <w:rPr>
                <w:noProof/>
                <w:webHidden/>
              </w:rPr>
              <w:fldChar w:fldCharType="end"/>
            </w:r>
          </w:hyperlink>
        </w:p>
        <w:p w14:paraId="237833DE"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3" w:history="1">
            <w:r w:rsidR="00EE4764" w:rsidRPr="005F1526">
              <w:rPr>
                <w:rStyle w:val="Hyperlink"/>
                <w:noProof/>
              </w:rPr>
              <w:t>39. Workers’ Compensation &amp; Injury Management Trust Account</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_Toc492560193 \h </w:instrText>
            </w:r>
            <w:r w:rsidR="00EE4764" w:rsidRPr="005F1526">
              <w:rPr>
                <w:noProof/>
                <w:webHidden/>
              </w:rPr>
            </w:r>
            <w:r w:rsidR="00EE4764" w:rsidRPr="005F1526">
              <w:rPr>
                <w:noProof/>
                <w:webHidden/>
              </w:rPr>
              <w:fldChar w:fldCharType="separate"/>
            </w:r>
            <w:r w:rsidR="00EE4764" w:rsidRPr="005F1526">
              <w:rPr>
                <w:noProof/>
                <w:webHidden/>
              </w:rPr>
              <w:t>267</w:t>
            </w:r>
            <w:r w:rsidR="00EE4764" w:rsidRPr="005F1526">
              <w:rPr>
                <w:noProof/>
                <w:webHidden/>
              </w:rPr>
              <w:fldChar w:fldCharType="end"/>
            </w:r>
          </w:hyperlink>
        </w:p>
        <w:p w14:paraId="556A97D9"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4" w:history="1">
            <w:r w:rsidR="00EE4764" w:rsidRPr="005F1526">
              <w:rPr>
                <w:rStyle w:val="Hyperlink"/>
                <w:noProof/>
                <w:lang w:eastAsia="en-AU"/>
              </w:rPr>
              <w:t>40. Supplementary financial information</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_Toc492560194 \h </w:instrText>
            </w:r>
            <w:r w:rsidR="00EE4764" w:rsidRPr="005F1526">
              <w:rPr>
                <w:noProof/>
                <w:webHidden/>
              </w:rPr>
            </w:r>
            <w:r w:rsidR="00EE4764" w:rsidRPr="005F1526">
              <w:rPr>
                <w:noProof/>
                <w:webHidden/>
              </w:rPr>
              <w:fldChar w:fldCharType="separate"/>
            </w:r>
            <w:r w:rsidR="00EE4764" w:rsidRPr="005F1526">
              <w:rPr>
                <w:noProof/>
                <w:webHidden/>
              </w:rPr>
              <w:t>268</w:t>
            </w:r>
            <w:r w:rsidR="00EE4764" w:rsidRPr="005F1526">
              <w:rPr>
                <w:noProof/>
                <w:webHidden/>
              </w:rPr>
              <w:fldChar w:fldCharType="end"/>
            </w:r>
          </w:hyperlink>
        </w:p>
        <w:p w14:paraId="7550559E" w14:textId="77777777" w:rsidR="00EE4764" w:rsidRPr="005F1526" w:rsidRDefault="00A167E2">
          <w:pPr>
            <w:pStyle w:val="TOC3"/>
            <w:rPr>
              <w:rFonts w:asciiTheme="minorHAnsi" w:eastAsiaTheme="minorEastAsia" w:hAnsiTheme="minorHAnsi" w:cstheme="minorBidi"/>
              <w:noProof/>
              <w:sz w:val="22"/>
              <w:szCs w:val="22"/>
              <w:lang w:eastAsia="en-AU"/>
            </w:rPr>
          </w:pPr>
          <w:hyperlink w:anchor="_Toc492560195" w:history="1">
            <w:r w:rsidR="00EE4764" w:rsidRPr="005F1526">
              <w:rPr>
                <w:rStyle w:val="Hyperlink"/>
                <w:noProof/>
                <w:lang w:eastAsia="en-AU"/>
              </w:rPr>
              <w:t>Potential claims recoveries written off</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_Toc492560195 \h </w:instrText>
            </w:r>
            <w:r w:rsidR="00EE4764" w:rsidRPr="005F1526">
              <w:rPr>
                <w:noProof/>
                <w:webHidden/>
              </w:rPr>
            </w:r>
            <w:r w:rsidR="00EE4764" w:rsidRPr="005F1526">
              <w:rPr>
                <w:noProof/>
                <w:webHidden/>
              </w:rPr>
              <w:fldChar w:fldCharType="separate"/>
            </w:r>
            <w:r w:rsidR="00EE4764" w:rsidRPr="005F1526">
              <w:rPr>
                <w:noProof/>
                <w:webHidden/>
              </w:rPr>
              <w:t>268</w:t>
            </w:r>
            <w:r w:rsidR="00EE4764" w:rsidRPr="005F1526">
              <w:rPr>
                <w:noProof/>
                <w:webHidden/>
              </w:rPr>
              <w:fldChar w:fldCharType="end"/>
            </w:r>
          </w:hyperlink>
        </w:p>
        <w:p w14:paraId="25F17CEB"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6" w:history="1">
            <w:r w:rsidR="00EE4764" w:rsidRPr="005F1526">
              <w:rPr>
                <w:rStyle w:val="Hyperlink"/>
                <w:noProof/>
              </w:rPr>
              <w:t>41. Related bodies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_Toc492560196 \h </w:instrText>
            </w:r>
            <w:r w:rsidR="00EE4764" w:rsidRPr="005F1526">
              <w:rPr>
                <w:noProof/>
                <w:webHidden/>
              </w:rPr>
            </w:r>
            <w:r w:rsidR="00EE4764" w:rsidRPr="005F1526">
              <w:rPr>
                <w:noProof/>
                <w:webHidden/>
              </w:rPr>
              <w:fldChar w:fldCharType="separate"/>
            </w:r>
            <w:r w:rsidR="00EE4764" w:rsidRPr="005F1526">
              <w:rPr>
                <w:noProof/>
                <w:webHidden/>
              </w:rPr>
              <w:t>269</w:t>
            </w:r>
            <w:r w:rsidR="00EE4764" w:rsidRPr="005F1526">
              <w:rPr>
                <w:noProof/>
                <w:webHidden/>
              </w:rPr>
              <w:fldChar w:fldCharType="end"/>
            </w:r>
          </w:hyperlink>
        </w:p>
        <w:p w14:paraId="3C521A3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7" w:history="1">
            <w:r w:rsidR="00EE4764" w:rsidRPr="005F1526">
              <w:rPr>
                <w:rStyle w:val="Hyperlink"/>
                <w:noProof/>
              </w:rPr>
              <w:t>42. Affiliated bodies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_Toc492560197 \h </w:instrText>
            </w:r>
            <w:r w:rsidR="00EE4764" w:rsidRPr="005F1526">
              <w:rPr>
                <w:noProof/>
                <w:webHidden/>
              </w:rPr>
            </w:r>
            <w:r w:rsidR="00EE4764" w:rsidRPr="005F1526">
              <w:rPr>
                <w:noProof/>
                <w:webHidden/>
              </w:rPr>
              <w:fldChar w:fldCharType="separate"/>
            </w:r>
            <w:r w:rsidR="00EE4764" w:rsidRPr="005F1526">
              <w:rPr>
                <w:noProof/>
                <w:webHidden/>
              </w:rPr>
              <w:t>269</w:t>
            </w:r>
            <w:r w:rsidR="00EE4764" w:rsidRPr="005F1526">
              <w:rPr>
                <w:noProof/>
                <w:webHidden/>
              </w:rPr>
              <w:fldChar w:fldCharType="end"/>
            </w:r>
          </w:hyperlink>
        </w:p>
        <w:p w14:paraId="34C47777" w14:textId="77777777" w:rsidR="00EE4764" w:rsidRPr="005F1526"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8" w:history="1">
            <w:r w:rsidR="00EE4764" w:rsidRPr="005F1526">
              <w:rPr>
                <w:rStyle w:val="Hyperlink"/>
                <w:noProof/>
              </w:rPr>
              <w:t>43. Indian Ocean Territories</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_Toc492560198 \h </w:instrText>
            </w:r>
            <w:r w:rsidR="00EE4764" w:rsidRPr="005F1526">
              <w:rPr>
                <w:noProof/>
                <w:webHidden/>
              </w:rPr>
            </w:r>
            <w:r w:rsidR="00EE4764" w:rsidRPr="005F1526">
              <w:rPr>
                <w:noProof/>
                <w:webHidden/>
              </w:rPr>
              <w:fldChar w:fldCharType="separate"/>
            </w:r>
            <w:r w:rsidR="00EE4764" w:rsidRPr="005F1526">
              <w:rPr>
                <w:noProof/>
                <w:webHidden/>
              </w:rPr>
              <w:t>269</w:t>
            </w:r>
            <w:r w:rsidR="00EE4764" w:rsidRPr="005F1526">
              <w:rPr>
                <w:noProof/>
                <w:webHidden/>
              </w:rPr>
              <w:fldChar w:fldCharType="end"/>
            </w:r>
          </w:hyperlink>
        </w:p>
        <w:p w14:paraId="7027CEA5" w14:textId="77777777" w:rsidR="00EE4764"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199" w:history="1">
            <w:r w:rsidR="00EE4764" w:rsidRPr="005F1526">
              <w:rPr>
                <w:rStyle w:val="Hyperlink"/>
                <w:rFonts w:eastAsiaTheme="majorEastAsia" w:cs="Arial"/>
                <w:iCs/>
                <w:noProof/>
              </w:rPr>
              <w:t>44. Schedule of income and expenses by service</w:t>
            </w:r>
            <w:r w:rsidR="00EE4764" w:rsidRPr="005F1526">
              <w:rPr>
                <w:noProof/>
                <w:webHidden/>
              </w:rPr>
              <w:tab/>
            </w:r>
            <w:r w:rsidR="00EE4764" w:rsidRPr="005F1526">
              <w:rPr>
                <w:noProof/>
                <w:webHidden/>
              </w:rPr>
              <w:fldChar w:fldCharType="begin"/>
            </w:r>
            <w:r w:rsidR="00EE4764" w:rsidRPr="005F1526">
              <w:rPr>
                <w:noProof/>
                <w:webHidden/>
              </w:rPr>
              <w:instrText xml:space="preserve"> PAGEREF _Toc492560199 \h </w:instrText>
            </w:r>
            <w:r w:rsidR="00EE4764" w:rsidRPr="005F1526">
              <w:rPr>
                <w:noProof/>
                <w:webHidden/>
              </w:rPr>
            </w:r>
            <w:r w:rsidR="00EE4764" w:rsidRPr="005F1526">
              <w:rPr>
                <w:noProof/>
                <w:webHidden/>
              </w:rPr>
              <w:fldChar w:fldCharType="separate"/>
            </w:r>
            <w:r w:rsidR="00EE4764" w:rsidRPr="005F1526">
              <w:rPr>
                <w:noProof/>
                <w:webHidden/>
              </w:rPr>
              <w:t>271</w:t>
            </w:r>
            <w:r w:rsidR="00EE4764" w:rsidRPr="005F1526">
              <w:rPr>
                <w:noProof/>
                <w:webHidden/>
              </w:rPr>
              <w:fldChar w:fldCharType="end"/>
            </w:r>
          </w:hyperlink>
        </w:p>
        <w:p w14:paraId="422F758B" w14:textId="77777777" w:rsidR="00EE4764" w:rsidRDefault="00A167E2">
          <w:pPr>
            <w:pStyle w:val="TOC2"/>
            <w:tabs>
              <w:tab w:val="right" w:leader="dot" w:pos="9016"/>
            </w:tabs>
            <w:rPr>
              <w:rFonts w:asciiTheme="minorHAnsi" w:eastAsiaTheme="minorEastAsia" w:hAnsiTheme="minorHAnsi" w:cstheme="minorBidi"/>
              <w:noProof/>
              <w:sz w:val="22"/>
              <w:szCs w:val="22"/>
              <w:lang w:eastAsia="en-AU"/>
            </w:rPr>
          </w:pPr>
          <w:hyperlink w:anchor="_Toc492560200" w:history="1">
            <w:r w:rsidR="00EE4764" w:rsidRPr="00826655">
              <w:rPr>
                <w:rStyle w:val="Hyperlink"/>
                <w:noProof/>
                <w:lang w:eastAsia="en-AU"/>
              </w:rPr>
              <w:t>45. Related party transactions</w:t>
            </w:r>
            <w:r w:rsidR="00EE4764">
              <w:rPr>
                <w:noProof/>
                <w:webHidden/>
              </w:rPr>
              <w:tab/>
            </w:r>
            <w:r w:rsidR="00EE4764">
              <w:rPr>
                <w:noProof/>
                <w:webHidden/>
              </w:rPr>
              <w:fldChar w:fldCharType="begin"/>
            </w:r>
            <w:r w:rsidR="00EE4764">
              <w:rPr>
                <w:noProof/>
                <w:webHidden/>
              </w:rPr>
              <w:instrText xml:space="preserve"> PAGEREF _Toc492560200 \h </w:instrText>
            </w:r>
            <w:r w:rsidR="00EE4764">
              <w:rPr>
                <w:noProof/>
                <w:webHidden/>
              </w:rPr>
            </w:r>
            <w:r w:rsidR="00EE4764">
              <w:rPr>
                <w:noProof/>
                <w:webHidden/>
              </w:rPr>
              <w:fldChar w:fldCharType="separate"/>
            </w:r>
            <w:r w:rsidR="00EE4764">
              <w:rPr>
                <w:noProof/>
                <w:webHidden/>
              </w:rPr>
              <w:t>273</w:t>
            </w:r>
            <w:r w:rsidR="00EE4764">
              <w:rPr>
                <w:noProof/>
                <w:webHidden/>
              </w:rPr>
              <w:fldChar w:fldCharType="end"/>
            </w:r>
          </w:hyperlink>
        </w:p>
        <w:p w14:paraId="22A93E4F" w14:textId="016D3F43" w:rsidR="00667578" w:rsidRPr="008447ED" w:rsidRDefault="00CB6B28" w:rsidP="008447ED">
          <w:pPr>
            <w:sectPr w:rsidR="00667578" w:rsidRPr="008447ED" w:rsidSect="00054DD4">
              <w:pgSz w:w="11906" w:h="16838" w:code="9"/>
              <w:pgMar w:top="1440" w:right="1440" w:bottom="851" w:left="1440" w:header="680" w:footer="0" w:gutter="0"/>
              <w:cols w:space="708"/>
              <w:titlePg/>
              <w:docGrid w:linePitch="360"/>
            </w:sectPr>
          </w:pPr>
          <w:r>
            <w:rPr>
              <w:b/>
              <w:bCs/>
              <w:noProof/>
            </w:rPr>
            <w:fldChar w:fldCharType="end"/>
          </w:r>
        </w:p>
      </w:sdtContent>
    </w:sdt>
    <w:p w14:paraId="51C824DB" w14:textId="77777777" w:rsidR="00EC44DA" w:rsidRPr="00746341" w:rsidRDefault="00EC44DA" w:rsidP="00B459DB">
      <w:pPr>
        <w:pStyle w:val="CoverTitle"/>
        <w:ind w:left="0"/>
      </w:pPr>
      <w:bookmarkStart w:id="2" w:name="_Toc450900600"/>
      <w:r w:rsidRPr="00746341">
        <w:lastRenderedPageBreak/>
        <w:t>Introduction</w:t>
      </w:r>
      <w:bookmarkEnd w:id="2"/>
      <w:bookmarkEnd w:id="1"/>
      <w:bookmarkEnd w:id="0"/>
      <w:r w:rsidRPr="00746341">
        <w:t xml:space="preserve"> </w:t>
      </w:r>
    </w:p>
    <w:p w14:paraId="063ABC54" w14:textId="77777777" w:rsidR="00EC44DA" w:rsidRDefault="00EC44DA" w:rsidP="008807AF">
      <w:pPr>
        <w:pStyle w:val="Heading1nonumber"/>
      </w:pPr>
      <w:bookmarkStart w:id="3" w:name="_Toc399316899"/>
      <w:bookmarkStart w:id="4" w:name="_Toc426617387"/>
      <w:bookmarkStart w:id="5" w:name="_Toc450900601"/>
      <w:bookmarkStart w:id="6" w:name="_Toc492559867"/>
      <w:r>
        <w:t>About this report</w:t>
      </w:r>
      <w:bookmarkEnd w:id="3"/>
      <w:bookmarkEnd w:id="4"/>
      <w:bookmarkEnd w:id="5"/>
      <w:bookmarkEnd w:id="6"/>
    </w:p>
    <w:p w14:paraId="1657A308" w14:textId="5604676A" w:rsidR="00EC44DA" w:rsidRDefault="00EC44DA" w:rsidP="008807AF">
      <w:pPr>
        <w:pStyle w:val="Heading2nonumber"/>
      </w:pPr>
      <w:bookmarkStart w:id="7" w:name="_Toc399316900"/>
      <w:bookmarkStart w:id="8" w:name="_Toc426617388"/>
      <w:bookmarkStart w:id="9" w:name="_Toc450900602"/>
      <w:bookmarkStart w:id="10" w:name="_Toc492559868"/>
      <w:r>
        <w:t>Welcome to our 201</w:t>
      </w:r>
      <w:r w:rsidR="00DD4825">
        <w:t>6</w:t>
      </w:r>
      <w:r>
        <w:t>/1</w:t>
      </w:r>
      <w:r w:rsidR="00DD4825">
        <w:t>7</w:t>
      </w:r>
      <w:r>
        <w:t xml:space="preserve"> Annual Report</w:t>
      </w:r>
      <w:bookmarkEnd w:id="7"/>
      <w:bookmarkEnd w:id="8"/>
      <w:bookmarkEnd w:id="9"/>
      <w:bookmarkEnd w:id="10"/>
      <w:r>
        <w:t xml:space="preserve"> </w:t>
      </w:r>
    </w:p>
    <w:p w14:paraId="1A428422" w14:textId="2DA54385" w:rsidR="00C8169B" w:rsidRDefault="00C8169B" w:rsidP="00C8169B">
      <w:r>
        <w:t xml:space="preserve">This report provides a comprehensive account of our oversight and regulation of Western Australia’s workers’ compensation and injury management scheme over the past year. An introduction to WorkCover WA (the Agency) and our year in review begins </w:t>
      </w:r>
      <w:r w:rsidRPr="00BD1F8F">
        <w:t xml:space="preserve">on </w:t>
      </w:r>
      <w:r w:rsidR="00BD1F8F" w:rsidRPr="00BD1F8F">
        <w:t>page 14</w:t>
      </w:r>
      <w:r w:rsidRPr="00BD1F8F">
        <w:t xml:space="preserve">. For </w:t>
      </w:r>
      <w:r>
        <w:t>detailed information refer to section(s):</w:t>
      </w:r>
    </w:p>
    <w:p w14:paraId="2A327ABE" w14:textId="21454B3A" w:rsidR="00C8169B" w:rsidRDefault="00C8169B" w:rsidP="00C8169B">
      <w:pPr>
        <w:rPr>
          <w:rStyle w:val="Emphasis"/>
          <w:i w:val="0"/>
        </w:rPr>
      </w:pPr>
      <w:r>
        <w:rPr>
          <w:rStyle w:val="Emphasis"/>
          <w:i w:val="0"/>
        </w:rPr>
        <w:t xml:space="preserve">1. </w:t>
      </w:r>
      <w:r w:rsidRPr="00C8169B">
        <w:rPr>
          <w:rStyle w:val="Emphasis"/>
          <w:i w:val="0"/>
        </w:rPr>
        <w:t>A</w:t>
      </w:r>
      <w:r>
        <w:rPr>
          <w:rStyle w:val="Emphasis"/>
          <w:i w:val="0"/>
        </w:rPr>
        <w:t xml:space="preserve">gency in focus </w:t>
      </w:r>
      <w:r w:rsidR="00DB7321" w:rsidRPr="00BD1F8F">
        <w:rPr>
          <w:rStyle w:val="Emphasis"/>
          <w:rFonts w:cs="Arial"/>
          <w:i w:val="0"/>
        </w:rPr>
        <w:t>››</w:t>
      </w:r>
      <w:r w:rsidRPr="00BD1F8F">
        <w:rPr>
          <w:rStyle w:val="Emphasis"/>
          <w:i w:val="0"/>
        </w:rPr>
        <w:t xml:space="preserve"> </w:t>
      </w:r>
      <w:r w:rsidR="00BD1F8F" w:rsidRPr="00BD1F8F">
        <w:rPr>
          <w:rStyle w:val="Emphasis"/>
          <w:i w:val="0"/>
        </w:rPr>
        <w:t>page 24</w:t>
      </w:r>
    </w:p>
    <w:p w14:paraId="06F6A520" w14:textId="5E82A121" w:rsidR="00C8169B" w:rsidRPr="00BD1F8F" w:rsidRDefault="00C8169B" w:rsidP="00C8169B">
      <w:pPr>
        <w:rPr>
          <w:rStyle w:val="Emphasis"/>
          <w:i w:val="0"/>
        </w:rPr>
      </w:pPr>
      <w:r>
        <w:rPr>
          <w:rStyle w:val="Emphasis"/>
          <w:i w:val="0"/>
        </w:rPr>
        <w:t xml:space="preserve">2. Scheme </w:t>
      </w:r>
      <w:r w:rsidRPr="00BD1F8F">
        <w:rPr>
          <w:rStyle w:val="Emphasis"/>
          <w:i w:val="0"/>
        </w:rPr>
        <w:t xml:space="preserve">performance </w:t>
      </w:r>
      <w:r w:rsidR="00DB7321" w:rsidRPr="00BD1F8F">
        <w:rPr>
          <w:rStyle w:val="Emphasis"/>
          <w:rFonts w:cs="Arial"/>
          <w:i w:val="0"/>
        </w:rPr>
        <w:t>››</w:t>
      </w:r>
      <w:r w:rsidRPr="00BD1F8F">
        <w:rPr>
          <w:rStyle w:val="Emphasis"/>
          <w:i w:val="0"/>
        </w:rPr>
        <w:t xml:space="preserve"> </w:t>
      </w:r>
      <w:r w:rsidR="00BD1F8F" w:rsidRPr="00BD1F8F">
        <w:rPr>
          <w:rStyle w:val="Emphasis"/>
          <w:i w:val="0"/>
        </w:rPr>
        <w:t>page 56</w:t>
      </w:r>
    </w:p>
    <w:p w14:paraId="337F29F7" w14:textId="5B942345" w:rsidR="00C8169B" w:rsidRPr="00BD1F8F" w:rsidRDefault="00C8169B" w:rsidP="00C8169B">
      <w:pPr>
        <w:rPr>
          <w:rStyle w:val="Emphasis"/>
          <w:i w:val="0"/>
        </w:rPr>
      </w:pPr>
      <w:r w:rsidRPr="00BD1F8F">
        <w:rPr>
          <w:rStyle w:val="Emphasis"/>
          <w:i w:val="0"/>
        </w:rPr>
        <w:t xml:space="preserve">3. Report on operations </w:t>
      </w:r>
      <w:r w:rsidR="00DB7321" w:rsidRPr="00BD1F8F">
        <w:rPr>
          <w:rStyle w:val="Emphasis"/>
          <w:rFonts w:cs="Arial"/>
          <w:i w:val="0"/>
        </w:rPr>
        <w:t>››</w:t>
      </w:r>
      <w:r w:rsidRPr="00BD1F8F">
        <w:rPr>
          <w:rStyle w:val="Emphasis"/>
          <w:i w:val="0"/>
        </w:rPr>
        <w:t xml:space="preserve"> </w:t>
      </w:r>
      <w:r w:rsidR="00BD1F8F" w:rsidRPr="00BD1F8F">
        <w:rPr>
          <w:rStyle w:val="Emphasis"/>
          <w:i w:val="0"/>
        </w:rPr>
        <w:t>page 68</w:t>
      </w:r>
    </w:p>
    <w:p w14:paraId="466FD7A6" w14:textId="471EB2BA" w:rsidR="00C8169B" w:rsidRPr="00BD1F8F" w:rsidRDefault="00C8169B" w:rsidP="00C8169B">
      <w:pPr>
        <w:rPr>
          <w:rStyle w:val="Emphasis"/>
          <w:i w:val="0"/>
        </w:rPr>
      </w:pPr>
      <w:r w:rsidRPr="00BD1F8F">
        <w:rPr>
          <w:rStyle w:val="Emphasis"/>
          <w:i w:val="0"/>
        </w:rPr>
        <w:t xml:space="preserve">4. Opportunities and challenges </w:t>
      </w:r>
      <w:r w:rsidR="00DB7321" w:rsidRPr="00BD1F8F">
        <w:rPr>
          <w:rStyle w:val="Emphasis"/>
          <w:rFonts w:cs="Arial"/>
          <w:i w:val="0"/>
        </w:rPr>
        <w:t>››</w:t>
      </w:r>
      <w:r w:rsidRPr="00BD1F8F">
        <w:rPr>
          <w:rStyle w:val="Emphasis"/>
          <w:i w:val="0"/>
        </w:rPr>
        <w:t xml:space="preserve"> </w:t>
      </w:r>
      <w:r w:rsidR="00BD1F8F" w:rsidRPr="00BD1F8F">
        <w:rPr>
          <w:rStyle w:val="Emphasis"/>
          <w:i w:val="0"/>
        </w:rPr>
        <w:t>page 108</w:t>
      </w:r>
    </w:p>
    <w:p w14:paraId="33DAEDE0" w14:textId="53DE796F" w:rsidR="00C8169B" w:rsidRPr="00BD1F8F" w:rsidRDefault="00C8169B" w:rsidP="00C8169B">
      <w:pPr>
        <w:rPr>
          <w:rStyle w:val="Emphasis"/>
          <w:i w:val="0"/>
        </w:rPr>
      </w:pPr>
      <w:r w:rsidRPr="00BD1F8F">
        <w:rPr>
          <w:rStyle w:val="Emphasis"/>
          <w:i w:val="0"/>
        </w:rPr>
        <w:t xml:space="preserve">5. Disclosures and legal compliance </w:t>
      </w:r>
      <w:r w:rsidR="00DB7321" w:rsidRPr="00BD1F8F">
        <w:rPr>
          <w:rStyle w:val="Emphasis"/>
          <w:rFonts w:cs="Arial"/>
          <w:i w:val="0"/>
        </w:rPr>
        <w:t>››</w:t>
      </w:r>
      <w:r w:rsidRPr="00BD1F8F">
        <w:rPr>
          <w:rStyle w:val="Emphasis"/>
          <w:i w:val="0"/>
        </w:rPr>
        <w:t xml:space="preserve"> </w:t>
      </w:r>
      <w:r w:rsidR="00BD1F8F" w:rsidRPr="00BD1F8F">
        <w:rPr>
          <w:rStyle w:val="Emphasis"/>
          <w:i w:val="0"/>
        </w:rPr>
        <w:t>page 119</w:t>
      </w:r>
    </w:p>
    <w:p w14:paraId="55741EBF" w14:textId="384C863D" w:rsidR="00C8169B" w:rsidRPr="00BD1F8F" w:rsidRDefault="00C8169B" w:rsidP="00C8169B">
      <w:pPr>
        <w:rPr>
          <w:rStyle w:val="Emphasis"/>
          <w:i w:val="0"/>
        </w:rPr>
      </w:pPr>
      <w:r w:rsidRPr="00BD1F8F">
        <w:rPr>
          <w:rStyle w:val="Emphasis"/>
          <w:i w:val="0"/>
        </w:rPr>
        <w:t xml:space="preserve">6. Key Performance Indicators </w:t>
      </w:r>
      <w:r w:rsidR="00DB7321" w:rsidRPr="00BD1F8F">
        <w:rPr>
          <w:rStyle w:val="Emphasis"/>
          <w:rFonts w:cs="Arial"/>
          <w:i w:val="0"/>
        </w:rPr>
        <w:t>››</w:t>
      </w:r>
      <w:r w:rsidRPr="00BD1F8F">
        <w:rPr>
          <w:rStyle w:val="Emphasis"/>
          <w:i w:val="0"/>
        </w:rPr>
        <w:t xml:space="preserve"> </w:t>
      </w:r>
      <w:r w:rsidR="00BD1F8F" w:rsidRPr="00BD1F8F">
        <w:rPr>
          <w:rStyle w:val="Emphasis"/>
          <w:i w:val="0"/>
        </w:rPr>
        <w:t>page 149</w:t>
      </w:r>
    </w:p>
    <w:p w14:paraId="62CC6478" w14:textId="5EF5B962" w:rsidR="00C8169B" w:rsidRPr="00BD1F8F" w:rsidRDefault="00C8169B" w:rsidP="00C8169B">
      <w:pPr>
        <w:rPr>
          <w:rStyle w:val="Emphasis"/>
          <w:i w:val="0"/>
        </w:rPr>
      </w:pPr>
      <w:r w:rsidRPr="00BD1F8F">
        <w:rPr>
          <w:rStyle w:val="Emphasis"/>
          <w:i w:val="0"/>
        </w:rPr>
        <w:t xml:space="preserve">7. Financial statements and notes </w:t>
      </w:r>
      <w:r w:rsidR="00DB7321" w:rsidRPr="00BD1F8F">
        <w:rPr>
          <w:rStyle w:val="Emphasis"/>
          <w:rFonts w:cs="Arial"/>
          <w:i w:val="0"/>
        </w:rPr>
        <w:t>››</w:t>
      </w:r>
      <w:r w:rsidRPr="00BD1F8F">
        <w:rPr>
          <w:rStyle w:val="Emphasis"/>
          <w:i w:val="0"/>
        </w:rPr>
        <w:t xml:space="preserve"> </w:t>
      </w:r>
      <w:r w:rsidR="00BD1F8F" w:rsidRPr="00BD1F8F">
        <w:rPr>
          <w:rStyle w:val="Emphasis"/>
          <w:i w:val="0"/>
        </w:rPr>
        <w:t>page 172</w:t>
      </w:r>
    </w:p>
    <w:p w14:paraId="074B0C41" w14:textId="09EC45DB" w:rsidR="00C8169B" w:rsidRDefault="00C8169B" w:rsidP="00C8169B">
      <w:pPr>
        <w:rPr>
          <w:rStyle w:val="Emphasis"/>
          <w:i w:val="0"/>
        </w:rPr>
      </w:pPr>
      <w:r w:rsidRPr="00C8169B">
        <w:rPr>
          <w:rStyle w:val="Emphasis"/>
          <w:i w:val="0"/>
        </w:rPr>
        <w:t xml:space="preserve">This </w:t>
      </w:r>
      <w:r>
        <w:rPr>
          <w:rStyle w:val="Emphasis"/>
          <w:i w:val="0"/>
        </w:rPr>
        <w:t>report is consistent with the Public Sector Commission’s Western Australian Public Sector Annual Reporting Framework for the 2016/17 Reporting Year and the Department of Treasury’s Model Annual Report for Net Cost of Service Statutory Authorities.</w:t>
      </w:r>
    </w:p>
    <w:p w14:paraId="4D4923B9" w14:textId="39BA53C8" w:rsidR="00C8169B" w:rsidRDefault="00C8169B" w:rsidP="00C8169B">
      <w:pPr>
        <w:rPr>
          <w:rStyle w:val="Emphasis"/>
          <w:i w:val="0"/>
        </w:rPr>
      </w:pPr>
      <w:r>
        <w:rPr>
          <w:rStyle w:val="Emphasis"/>
          <w:i w:val="0"/>
        </w:rPr>
        <w:t>In compliance with these guidelines, costs were minimised for production and printing</w:t>
      </w:r>
      <w:r w:rsidR="00DE6063">
        <w:rPr>
          <w:rStyle w:val="Emphasis"/>
          <w:i w:val="0"/>
        </w:rPr>
        <w:t xml:space="preserve">. As printed copies are limited, </w:t>
      </w:r>
      <w:r w:rsidR="00B86F34">
        <w:rPr>
          <w:rStyle w:val="Emphasis"/>
          <w:i w:val="0"/>
        </w:rPr>
        <w:t>reports are</w:t>
      </w:r>
      <w:r w:rsidR="00D16A9D">
        <w:rPr>
          <w:rStyle w:val="Emphasis"/>
          <w:i w:val="0"/>
        </w:rPr>
        <w:t xml:space="preserve"> published</w:t>
      </w:r>
      <w:r>
        <w:rPr>
          <w:rStyle w:val="Emphasis"/>
          <w:i w:val="0"/>
        </w:rPr>
        <w:t xml:space="preserve"> on the WorkCover WA website </w:t>
      </w:r>
      <w:hyperlink r:id="rId14" w:history="1">
        <w:r w:rsidRPr="00C8169B">
          <w:rPr>
            <w:rStyle w:val="Hyperlink"/>
            <w:b/>
          </w:rPr>
          <w:t>www.workcover.wa.gov.au</w:t>
        </w:r>
      </w:hyperlink>
      <w:r>
        <w:rPr>
          <w:rStyle w:val="Emphasis"/>
          <w:i w:val="0"/>
        </w:rPr>
        <w:t>. The report conforms to State Government requirements fo</w:t>
      </w:r>
      <w:r w:rsidR="00CB4EA5">
        <w:rPr>
          <w:rStyle w:val="Emphasis"/>
          <w:i w:val="0"/>
        </w:rPr>
        <w:t>r accessibility and readability</w:t>
      </w:r>
      <w:r>
        <w:rPr>
          <w:rStyle w:val="Emphasis"/>
          <w:i w:val="0"/>
        </w:rPr>
        <w:t xml:space="preserve"> and can be viewed in PDF format as a whole, in sections or in an accessible Microsoft Word format. Alternative formats are available on request.</w:t>
      </w:r>
    </w:p>
    <w:p w14:paraId="4B533A36" w14:textId="2DBE792A" w:rsidR="00C8169B" w:rsidRPr="00C8169B" w:rsidRDefault="00D16A9D" w:rsidP="00C8169B">
      <w:pPr>
        <w:rPr>
          <w:rStyle w:val="Emphasis"/>
        </w:rPr>
      </w:pPr>
      <w:r>
        <w:rPr>
          <w:rStyle w:val="Emphasis"/>
        </w:rPr>
        <w:t>This publication</w:t>
      </w:r>
      <w:r w:rsidR="00C8169B">
        <w:rPr>
          <w:rStyle w:val="Emphasis"/>
        </w:rPr>
        <w:t xml:space="preserve"> may be copied in whole or part, with acknowledgement of WorkCover WA.</w:t>
      </w:r>
    </w:p>
    <w:p w14:paraId="414449C4" w14:textId="4BB0C7CE" w:rsidR="009E796D" w:rsidRPr="00C8169B" w:rsidRDefault="009E796D" w:rsidP="00C8169B">
      <w:pPr>
        <w:pStyle w:val="BulletListLevel1"/>
        <w:rPr>
          <w:rStyle w:val="Emphasis"/>
          <w:i w:val="0"/>
        </w:rPr>
      </w:pPr>
      <w:r w:rsidRPr="00C8169B">
        <w:rPr>
          <w:rStyle w:val="Emphasis"/>
          <w:i w:val="0"/>
        </w:rPr>
        <w:br w:type="page"/>
      </w:r>
    </w:p>
    <w:p w14:paraId="73CECD1A" w14:textId="77777777" w:rsidR="00EC44DA" w:rsidRDefault="00EC44DA" w:rsidP="008807AF">
      <w:pPr>
        <w:pStyle w:val="Heading1nonumber"/>
      </w:pPr>
      <w:bookmarkStart w:id="11" w:name="_Toc399316901"/>
      <w:bookmarkStart w:id="12" w:name="_Toc426617389"/>
      <w:bookmarkStart w:id="13" w:name="_Toc450900603"/>
      <w:bookmarkStart w:id="14" w:name="_Toc492559869"/>
      <w:r>
        <w:lastRenderedPageBreak/>
        <w:t>Statement of compliance</w:t>
      </w:r>
      <w:bookmarkEnd w:id="11"/>
      <w:bookmarkEnd w:id="12"/>
      <w:bookmarkEnd w:id="13"/>
      <w:bookmarkEnd w:id="14"/>
    </w:p>
    <w:p w14:paraId="5BAE6271" w14:textId="231BE0B0" w:rsidR="00EC44DA" w:rsidRDefault="0037414E" w:rsidP="00EC44DA">
      <w:r>
        <w:t>To the Hon</w:t>
      </w:r>
      <w:r w:rsidR="007E746F">
        <w:t>.</w:t>
      </w:r>
      <w:r>
        <w:t xml:space="preserve"> William (Bill)</w:t>
      </w:r>
      <w:r w:rsidR="00043D43">
        <w:t xml:space="preserve"> Johnston MLA, Minister for Commerce and Industrial Relations, Mines and Petroleum, Electoral Affairs, and Asian Engagement.</w:t>
      </w:r>
    </w:p>
    <w:p w14:paraId="6CF61E3E" w14:textId="59F895FD" w:rsidR="00043D43" w:rsidRPr="00043D43" w:rsidRDefault="00043D43" w:rsidP="00043D43">
      <w:r w:rsidRPr="00043D43">
        <w:t xml:space="preserve">In accordance with section 63 of the </w:t>
      </w:r>
      <w:r w:rsidRPr="00043D43">
        <w:rPr>
          <w:i/>
          <w:iCs/>
        </w:rPr>
        <w:t>Financial Management Act 2006</w:t>
      </w:r>
      <w:r w:rsidRPr="00043D43">
        <w:t>, we hereby submit for your information and presentation to Parliament the report of the WorkCover Western Australia Authority for the financial year ended 30 June 201</w:t>
      </w:r>
      <w:r w:rsidR="00CA038A">
        <w:t>7</w:t>
      </w:r>
      <w:r w:rsidRPr="00043D43">
        <w:t>.</w:t>
      </w:r>
    </w:p>
    <w:p w14:paraId="38F31681" w14:textId="77777777" w:rsidR="00043D43" w:rsidRPr="00043D43" w:rsidRDefault="00043D43" w:rsidP="00043D43">
      <w:r w:rsidRPr="00043D43">
        <w:t xml:space="preserve">The Annual Report has been prepared in accordance with the provisions of the </w:t>
      </w:r>
      <w:r w:rsidRPr="00043D43">
        <w:rPr>
          <w:i/>
          <w:iCs/>
        </w:rPr>
        <w:t>Financial Management Act 2006</w:t>
      </w:r>
      <w:r w:rsidRPr="00043D43">
        <w:t xml:space="preserve"> and, where applicable, a statement acknowledging the incorporation within the Report of any special reporting requirements imposed upon WorkCover Western Australia Authority by any other written law.</w:t>
      </w:r>
    </w:p>
    <w:p w14:paraId="4C0365E3" w14:textId="48D10EB8" w:rsidR="00B13501" w:rsidRDefault="001F09DF" w:rsidP="00EC44DA">
      <w:r w:rsidRPr="00F60AD9">
        <w:rPr>
          <w:noProof/>
          <w:lang w:eastAsia="en-AU"/>
        </w:rPr>
        <w:drawing>
          <wp:inline distT="0" distB="0" distL="0" distR="0" wp14:anchorId="0B496170" wp14:editId="04807299">
            <wp:extent cx="1571625" cy="409575"/>
            <wp:effectExtent l="0" t="0" r="9525" b="9525"/>
            <wp:docPr id="19"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 WorkCover WA Board, Greg Joyce's Signature"/>
                    <pic:cNvPicPr>
                      <a:picLocks noChangeAspect="1" noChangeArrowheads="1"/>
                    </pic:cNvPicPr>
                  </pic:nvPicPr>
                  <pic:blipFill>
                    <a:blip r:embed="rId15">
                      <a:extLst>
                        <a:ext uri="{28A0092B-C50C-407E-A947-70E740481C1C}">
                          <a14:useLocalDpi xmlns:a14="http://schemas.microsoft.com/office/drawing/2010/main" val="0"/>
                        </a:ext>
                      </a:extLst>
                    </a:blip>
                    <a:srcRect l="3583"/>
                    <a:stretch>
                      <a:fillRect/>
                    </a:stretch>
                  </pic:blipFill>
                  <pic:spPr bwMode="auto">
                    <a:xfrm>
                      <a:off x="0" y="0"/>
                      <a:ext cx="1571625" cy="409575"/>
                    </a:xfrm>
                    <a:prstGeom prst="rect">
                      <a:avLst/>
                    </a:prstGeom>
                    <a:noFill/>
                    <a:ln>
                      <a:noFill/>
                    </a:ln>
                  </pic:spPr>
                </pic:pic>
              </a:graphicData>
            </a:graphic>
          </wp:inline>
        </w:drawing>
      </w:r>
    </w:p>
    <w:p w14:paraId="39689154" w14:textId="01A8FC16" w:rsidR="002A39EF" w:rsidRDefault="00E005D9" w:rsidP="00E005D9">
      <w:r>
        <w:t>Greg Joyce</w:t>
      </w:r>
      <w:r>
        <w:br/>
        <w:t>Chairman</w:t>
      </w:r>
      <w:r>
        <w:br/>
      </w:r>
      <w:r w:rsidR="00616E8C" w:rsidRPr="00291DA6">
        <w:t>WorkCover WA</w:t>
      </w:r>
      <w:r w:rsidR="00EC3A7C" w:rsidRPr="00291DA6">
        <w:br/>
      </w:r>
      <w:r w:rsidR="00291DA6" w:rsidRPr="00291DA6">
        <w:t>24 August 2017</w:t>
      </w:r>
    </w:p>
    <w:p w14:paraId="43836D99" w14:textId="16266180" w:rsidR="00B13501" w:rsidRDefault="00070E47" w:rsidP="00B13501">
      <w:r>
        <w:rPr>
          <w:noProof/>
          <w:lang w:eastAsia="en-AU"/>
        </w:rPr>
        <w:drawing>
          <wp:inline distT="0" distB="0" distL="0" distR="0" wp14:anchorId="172E76B2" wp14:editId="1D0D0468">
            <wp:extent cx="1435100" cy="520700"/>
            <wp:effectExtent l="0" t="0" r="0" b="0"/>
            <wp:docPr id="1" name="Picture 1"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520700"/>
                    </a:xfrm>
                    <a:prstGeom prst="rect">
                      <a:avLst/>
                    </a:prstGeom>
                    <a:noFill/>
                    <a:ln>
                      <a:noFill/>
                    </a:ln>
                  </pic:spPr>
                </pic:pic>
              </a:graphicData>
            </a:graphic>
          </wp:inline>
        </w:drawing>
      </w:r>
      <w:r>
        <w:rPr>
          <w:noProof/>
          <w:lang w:eastAsia="en-AU"/>
        </w:rPr>
        <w:br/>
      </w:r>
      <w:r w:rsidR="00DD4825">
        <w:t>Chris White</w:t>
      </w:r>
      <w:r w:rsidR="00B13501">
        <w:br/>
      </w:r>
      <w:r w:rsidR="00DD4825">
        <w:t>A/</w:t>
      </w:r>
      <w:r w:rsidR="00B13501">
        <w:t>Chief Executive Officer</w:t>
      </w:r>
      <w:r w:rsidR="00B13501">
        <w:br/>
      </w:r>
      <w:r w:rsidR="00616E8C">
        <w:t>WorkCover WA</w:t>
      </w:r>
      <w:r w:rsidR="00291DA6">
        <w:br/>
        <w:t>24 August 2017</w:t>
      </w:r>
      <w:r w:rsidR="00EC3A7C">
        <w:br/>
      </w:r>
    </w:p>
    <w:p w14:paraId="24106658" w14:textId="0CB50983" w:rsidR="007C698C" w:rsidRDefault="007C698C">
      <w:pPr>
        <w:keepLines w:val="0"/>
        <w:spacing w:after="0" w:line="240" w:lineRule="auto"/>
        <w:rPr>
          <w:rFonts w:eastAsiaTheme="majorEastAsia" w:cs="Arial"/>
          <w:b/>
          <w:bCs/>
          <w:iCs/>
          <w:color w:val="205352"/>
          <w:sz w:val="30"/>
          <w:szCs w:val="30"/>
        </w:rPr>
      </w:pPr>
      <w:r>
        <w:br w:type="page"/>
      </w:r>
    </w:p>
    <w:p w14:paraId="2432F6B1" w14:textId="77777777" w:rsidR="00EC44DA" w:rsidRPr="00302712" w:rsidRDefault="00EC44DA" w:rsidP="008807AF">
      <w:pPr>
        <w:pStyle w:val="Heading1nonumber"/>
      </w:pPr>
      <w:bookmarkStart w:id="15" w:name="_Toc399316902"/>
      <w:bookmarkStart w:id="16" w:name="_Toc426617390"/>
      <w:bookmarkStart w:id="17" w:name="_Toc450900604"/>
      <w:bookmarkStart w:id="18" w:name="_Toc492559870"/>
      <w:r w:rsidRPr="00302712">
        <w:lastRenderedPageBreak/>
        <w:t>About us</w:t>
      </w:r>
      <w:bookmarkEnd w:id="15"/>
      <w:bookmarkEnd w:id="16"/>
      <w:bookmarkEnd w:id="17"/>
      <w:bookmarkEnd w:id="18"/>
    </w:p>
    <w:p w14:paraId="522EAB08" w14:textId="77777777" w:rsidR="00EC44DA" w:rsidRDefault="00EC44DA" w:rsidP="008807AF">
      <w:pPr>
        <w:pStyle w:val="Heading2nonumber"/>
      </w:pPr>
      <w:bookmarkStart w:id="19" w:name="_Toc399316903"/>
      <w:bookmarkStart w:id="20" w:name="_Toc426617391"/>
      <w:bookmarkStart w:id="21" w:name="_Toc450900605"/>
      <w:bookmarkStart w:id="22" w:name="_Toc492559871"/>
      <w:r>
        <w:t>Our profile</w:t>
      </w:r>
      <w:bookmarkEnd w:id="19"/>
      <w:bookmarkEnd w:id="20"/>
      <w:bookmarkEnd w:id="21"/>
      <w:bookmarkEnd w:id="22"/>
    </w:p>
    <w:p w14:paraId="27232D0C" w14:textId="3AD32D22" w:rsidR="00AD463C" w:rsidRDefault="00AD463C" w:rsidP="00AD463C">
      <w:bookmarkStart w:id="23" w:name="_Toc399316904"/>
      <w:bookmarkStart w:id="24" w:name="_Toc426617393"/>
      <w:bookmarkStart w:id="25" w:name="_Toc450900607"/>
      <w:r>
        <w:t xml:space="preserve">WorkCover WA is the government agency responsible for managing the workers' compensation and injury management </w:t>
      </w:r>
      <w:r w:rsidRPr="00291DA6">
        <w:t>scheme</w:t>
      </w:r>
      <w:r w:rsidR="00175F36" w:rsidRPr="00291DA6">
        <w:t xml:space="preserve"> (the scheme)</w:t>
      </w:r>
      <w:r w:rsidRPr="00291DA6">
        <w:t xml:space="preserve"> in Western Australia (WA).</w:t>
      </w:r>
    </w:p>
    <w:p w14:paraId="0B83E67A" w14:textId="77777777" w:rsidR="00AD463C" w:rsidRDefault="00AD463C" w:rsidP="00AD463C">
      <w:r>
        <w:t>Our role includes:</w:t>
      </w:r>
    </w:p>
    <w:p w14:paraId="5E2D83E0" w14:textId="77777777" w:rsidR="00AD463C" w:rsidRPr="00AD463C" w:rsidRDefault="00AD463C" w:rsidP="00AD463C">
      <w:pPr>
        <w:pStyle w:val="BulletListLevel1"/>
      </w:pPr>
      <w:r w:rsidRPr="00AD463C">
        <w:t xml:space="preserve">providing strategic policy advice to Government regarding workers’ compensation </w:t>
      </w:r>
    </w:p>
    <w:p w14:paraId="13291300" w14:textId="77777777" w:rsidR="00AD463C" w:rsidRPr="00AD463C" w:rsidRDefault="00AD463C" w:rsidP="00AD463C">
      <w:pPr>
        <w:pStyle w:val="BulletListLevel1"/>
      </w:pPr>
      <w:r w:rsidRPr="00AD463C">
        <w:t xml:space="preserve">regulating employers and service providers, and monitoring compliance with the </w:t>
      </w:r>
      <w:r w:rsidRPr="00291DA6">
        <w:rPr>
          <w:rStyle w:val="Emphasis"/>
          <w:rFonts w:cs="Arial"/>
          <w:iCs w:val="0"/>
        </w:rPr>
        <w:t>Workers' Compensation and Injury Management Act 1981</w:t>
      </w:r>
      <w:r w:rsidRPr="00291DA6">
        <w:rPr>
          <w:rStyle w:val="Emphasis"/>
          <w:rFonts w:cs="Arial"/>
          <w:i w:val="0"/>
          <w:iCs w:val="0"/>
        </w:rPr>
        <w:t xml:space="preserve"> </w:t>
      </w:r>
      <w:r w:rsidRPr="00291DA6">
        <w:t>(the Act)</w:t>
      </w:r>
    </w:p>
    <w:p w14:paraId="29CAACAF" w14:textId="77777777" w:rsidR="00AD463C" w:rsidRPr="00AD463C" w:rsidRDefault="00AD463C" w:rsidP="00AD463C">
      <w:pPr>
        <w:pStyle w:val="BulletListLevel1"/>
      </w:pPr>
      <w:r w:rsidRPr="00AD463C">
        <w:t>educating workers, employers and others about workers' compensation and injury management</w:t>
      </w:r>
    </w:p>
    <w:p w14:paraId="5F4F8C90" w14:textId="77777777" w:rsidR="00AD463C" w:rsidRPr="00AD463C" w:rsidRDefault="00AD463C" w:rsidP="00AD463C">
      <w:pPr>
        <w:pStyle w:val="BulletListLevel1"/>
      </w:pPr>
      <w:r w:rsidRPr="00AD463C">
        <w:t>providing an independent dispute resolution service for workers’ compensation issues.</w:t>
      </w:r>
    </w:p>
    <w:p w14:paraId="3FD9D29E" w14:textId="77777777" w:rsidR="00EC44DA" w:rsidRDefault="00EC44DA" w:rsidP="008807AF">
      <w:pPr>
        <w:pStyle w:val="Heading2nonumber"/>
      </w:pPr>
      <w:bookmarkStart w:id="26" w:name="_Toc492559872"/>
      <w:r>
        <w:t>Our purpose</w:t>
      </w:r>
      <w:bookmarkEnd w:id="23"/>
      <w:bookmarkEnd w:id="24"/>
      <w:bookmarkEnd w:id="25"/>
      <w:bookmarkEnd w:id="26"/>
    </w:p>
    <w:p w14:paraId="4364FC06" w14:textId="5A0F5116" w:rsidR="00AD463C" w:rsidRDefault="00AD463C" w:rsidP="00AD463C">
      <w:bookmarkStart w:id="27" w:name="_Toc426617392"/>
      <w:bookmarkStart w:id="28" w:name="_Toc450900606"/>
      <w:r>
        <w:t xml:space="preserve">WorkCover WA’s purpose is to lead a contemporary, healthy and integrated workers’ compensation scheme that is fair, accessible and cost-effective for all </w:t>
      </w:r>
      <w:r w:rsidR="0037414E">
        <w:t xml:space="preserve">stakeholders </w:t>
      </w:r>
      <w:r>
        <w:t>through:</w:t>
      </w:r>
    </w:p>
    <w:p w14:paraId="142549C6" w14:textId="165E5F9F" w:rsidR="00AD463C" w:rsidRPr="00AD463C" w:rsidRDefault="00AD463C" w:rsidP="00AD463C">
      <w:pPr>
        <w:pStyle w:val="BulletListLevel1"/>
      </w:pPr>
      <w:r w:rsidRPr="00AD463C">
        <w:t>providing advice and guidance about workers’ compensation</w:t>
      </w:r>
      <w:r w:rsidR="00B848A8">
        <w:t>,</w:t>
      </w:r>
      <w:r w:rsidRPr="00AD463C">
        <w:t xml:space="preserve"> injury management and return to work practices</w:t>
      </w:r>
    </w:p>
    <w:p w14:paraId="758BF15D" w14:textId="77777777" w:rsidR="00AD463C" w:rsidRPr="00AD463C" w:rsidRDefault="00AD463C" w:rsidP="00AD463C">
      <w:pPr>
        <w:pStyle w:val="BulletListLevel1"/>
      </w:pPr>
      <w:r w:rsidRPr="00AD463C">
        <w:t xml:space="preserve">active, responsive and transparent management of the scheme </w:t>
      </w:r>
    </w:p>
    <w:p w14:paraId="14B78515" w14:textId="77777777" w:rsidR="00AD463C" w:rsidRPr="00AD463C" w:rsidRDefault="00AD463C" w:rsidP="00AD463C">
      <w:pPr>
        <w:pStyle w:val="BulletListLevel1"/>
      </w:pPr>
      <w:r w:rsidRPr="00AD463C">
        <w:t xml:space="preserve">focused information, education and compliance activities </w:t>
      </w:r>
    </w:p>
    <w:p w14:paraId="5F7939B0" w14:textId="77777777" w:rsidR="00AD463C" w:rsidRPr="00AD463C" w:rsidRDefault="00AD463C" w:rsidP="00AD463C">
      <w:pPr>
        <w:pStyle w:val="BulletListLevel1"/>
      </w:pPr>
      <w:r w:rsidRPr="00AD463C">
        <w:t>fair and timely dispute resolution</w:t>
      </w:r>
    </w:p>
    <w:p w14:paraId="48A70495" w14:textId="77777777" w:rsidR="00AD463C" w:rsidRPr="00AD463C" w:rsidRDefault="00AD463C" w:rsidP="00AD463C">
      <w:pPr>
        <w:pStyle w:val="BulletListLevel1"/>
      </w:pPr>
      <w:r w:rsidRPr="00AD463C">
        <w:t>a strong service focus.</w:t>
      </w:r>
    </w:p>
    <w:bookmarkEnd w:id="27"/>
    <w:bookmarkEnd w:id="28"/>
    <w:p w14:paraId="4A8D239F" w14:textId="77777777" w:rsidR="00EC44DA" w:rsidRPr="004930C8" w:rsidRDefault="004930C8" w:rsidP="004930C8">
      <w:pPr>
        <w:keepLines w:val="0"/>
        <w:spacing w:after="0" w:line="240" w:lineRule="auto"/>
        <w:rPr>
          <w:rFonts w:cs="Arial"/>
          <w:bCs/>
        </w:rPr>
      </w:pPr>
      <w:r>
        <w:br w:type="page"/>
      </w:r>
    </w:p>
    <w:p w14:paraId="239C7443" w14:textId="77777777" w:rsidR="00EC44DA" w:rsidRPr="001331F1" w:rsidRDefault="00EC44DA" w:rsidP="008807AF">
      <w:pPr>
        <w:pStyle w:val="Heading2nonumber"/>
        <w:rPr>
          <w:color w:val="auto"/>
        </w:rPr>
      </w:pPr>
      <w:bookmarkStart w:id="29" w:name="_Toc399316905"/>
      <w:bookmarkStart w:id="30" w:name="_Toc426617394"/>
      <w:bookmarkStart w:id="31" w:name="_Toc450900608"/>
      <w:bookmarkStart w:id="32" w:name="_Toc492559873"/>
      <w:r w:rsidRPr="00A74E13">
        <w:lastRenderedPageBreak/>
        <w:t>Our strategic direction</w:t>
      </w:r>
      <w:bookmarkEnd w:id="29"/>
      <w:bookmarkEnd w:id="30"/>
      <w:bookmarkEnd w:id="31"/>
      <w:bookmarkEnd w:id="32"/>
    </w:p>
    <w:p w14:paraId="2CC72812" w14:textId="0A9D2894" w:rsidR="009B67D4" w:rsidRDefault="00AD463C" w:rsidP="00AD463C">
      <w:bookmarkStart w:id="33" w:name="_Toc399316906"/>
      <w:bookmarkStart w:id="34" w:name="_Toc426617395"/>
      <w:r>
        <w:rPr>
          <w:lang w:val="en-GB" w:eastAsia="en-AU"/>
        </w:rPr>
        <w:t xml:space="preserve">This </w:t>
      </w:r>
      <w:r w:rsidRPr="001753BB">
        <w:rPr>
          <w:lang w:val="en-GB" w:eastAsia="en-AU"/>
        </w:rPr>
        <w:t xml:space="preserve">year </w:t>
      </w:r>
      <w:r>
        <w:rPr>
          <w:lang w:val="en-GB" w:eastAsia="en-AU"/>
        </w:rPr>
        <w:t xml:space="preserve">was the second year </w:t>
      </w:r>
      <w:r w:rsidRPr="001753BB">
        <w:rPr>
          <w:lang w:val="en-GB" w:eastAsia="en-AU"/>
        </w:rPr>
        <w:t xml:space="preserve">of WorkCover WA’s </w:t>
      </w:r>
      <w:r w:rsidRPr="001753BB">
        <w:rPr>
          <w:i/>
          <w:lang w:val="en-GB" w:eastAsia="en-AU"/>
        </w:rPr>
        <w:t>2015–2018 Strategic Plan</w:t>
      </w:r>
      <w:r w:rsidR="00195DD8">
        <w:rPr>
          <w:lang w:val="en-GB" w:eastAsia="en-AU"/>
        </w:rPr>
        <w:t xml:space="preserve"> </w:t>
      </w:r>
      <w:r w:rsidR="00195DD8" w:rsidRPr="0090198A">
        <w:rPr>
          <w:lang w:val="en-GB" w:eastAsia="en-AU"/>
        </w:rPr>
        <w:t xml:space="preserve">(see </w:t>
      </w:r>
      <w:r w:rsidR="00591A4F" w:rsidRPr="00591A4F">
        <w:rPr>
          <w:lang w:val="en-GB" w:eastAsia="en-AU"/>
        </w:rPr>
        <w:t>page 31</w:t>
      </w:r>
      <w:r w:rsidR="00A712C9" w:rsidRPr="00591A4F">
        <w:rPr>
          <w:lang w:val="en-GB" w:eastAsia="en-AU"/>
        </w:rPr>
        <w:t xml:space="preserve"> for </w:t>
      </w:r>
      <w:r w:rsidR="00A712C9" w:rsidRPr="00554ECC">
        <w:rPr>
          <w:lang w:val="en-GB" w:eastAsia="en-AU"/>
        </w:rPr>
        <w:t>more detail</w:t>
      </w:r>
      <w:r w:rsidRPr="001753BB">
        <w:rPr>
          <w:lang w:val="en-GB" w:eastAsia="en-AU"/>
        </w:rPr>
        <w:t>).</w:t>
      </w:r>
      <w:r w:rsidRPr="001753BB">
        <w:t xml:space="preserve"> </w:t>
      </w:r>
    </w:p>
    <w:p w14:paraId="751CEA42" w14:textId="6F590205" w:rsidR="00AD463C" w:rsidRDefault="00AD463C" w:rsidP="00AD463C">
      <w:pPr>
        <w:rPr>
          <w:color w:val="000000"/>
        </w:rPr>
      </w:pPr>
      <w:r w:rsidRPr="001753BB">
        <w:t xml:space="preserve">The </w:t>
      </w:r>
      <w:r w:rsidRPr="009A76CE">
        <w:rPr>
          <w:i/>
          <w:color w:val="000000"/>
        </w:rPr>
        <w:t>2015–</w:t>
      </w:r>
      <w:r>
        <w:rPr>
          <w:i/>
          <w:color w:val="000000"/>
        </w:rPr>
        <w:t>20</w:t>
      </w:r>
      <w:r w:rsidRPr="009A76CE">
        <w:rPr>
          <w:i/>
          <w:color w:val="000000"/>
        </w:rPr>
        <w:t>18</w:t>
      </w:r>
      <w:r w:rsidRPr="004640D9">
        <w:rPr>
          <w:color w:val="000000"/>
        </w:rPr>
        <w:t xml:space="preserve"> </w:t>
      </w:r>
      <w:r w:rsidRPr="009A76CE">
        <w:rPr>
          <w:i/>
          <w:color w:val="000000"/>
        </w:rPr>
        <w:t xml:space="preserve">Strategic Plan </w:t>
      </w:r>
      <w:r>
        <w:rPr>
          <w:color w:val="000000"/>
        </w:rPr>
        <w:t>sets out three</w:t>
      </w:r>
      <w:r w:rsidRPr="004640D9">
        <w:rPr>
          <w:color w:val="000000"/>
        </w:rPr>
        <w:t xml:space="preserve"> goals direct</w:t>
      </w:r>
      <w:r w:rsidR="00A2194D">
        <w:rPr>
          <w:color w:val="000000"/>
        </w:rPr>
        <w:t>ing WorkCover WA’s activities:</w:t>
      </w:r>
    </w:p>
    <w:p w14:paraId="36C54230" w14:textId="574E02BB" w:rsidR="00AD463C" w:rsidRDefault="00AD463C" w:rsidP="00AD463C">
      <w:pPr>
        <w:pStyle w:val="BulletListLevel1"/>
      </w:pPr>
      <w:r w:rsidRPr="00AD463C">
        <w:rPr>
          <w:rStyle w:val="Strong"/>
        </w:rPr>
        <w:t>Goal 1: Strategic scheme management</w:t>
      </w:r>
      <w:r w:rsidR="00A2194D">
        <w:rPr>
          <w:rStyle w:val="Strong"/>
        </w:rPr>
        <w:br/>
      </w:r>
      <w:r>
        <w:t>We will ensure the sustainability and s</w:t>
      </w:r>
      <w:r w:rsidR="00B17B96">
        <w:t>trong performance of the scheme</w:t>
      </w:r>
      <w:r w:rsidR="00CC7838">
        <w:t>.</w:t>
      </w:r>
    </w:p>
    <w:p w14:paraId="1F34F409" w14:textId="66CB95E0" w:rsidR="00AD463C" w:rsidRPr="00AD463C" w:rsidRDefault="00AD463C" w:rsidP="00AD463C">
      <w:pPr>
        <w:pStyle w:val="BulletListLevel1"/>
      </w:pPr>
      <w:r w:rsidRPr="00AD463C">
        <w:rPr>
          <w:rStyle w:val="Strong"/>
        </w:rPr>
        <w:t>Goal 2: Leadership</w:t>
      </w:r>
      <w:r w:rsidR="00A2194D">
        <w:rPr>
          <w:rStyle w:val="Strong"/>
        </w:rPr>
        <w:br/>
      </w:r>
      <w:r>
        <w:t>We will lead conti</w:t>
      </w:r>
      <w:r w:rsidR="00B17B96">
        <w:t>nuous improvement of the scheme</w:t>
      </w:r>
      <w:r w:rsidR="00CC7838">
        <w:t>.</w:t>
      </w:r>
    </w:p>
    <w:p w14:paraId="2F64D802" w14:textId="355C7E27" w:rsidR="00AD463C" w:rsidRPr="00A2194D" w:rsidRDefault="00AD463C" w:rsidP="00AD463C">
      <w:pPr>
        <w:pStyle w:val="BulletListLevel1"/>
        <w:rPr>
          <w:rFonts w:cs="Times New Roman"/>
          <w:b/>
          <w:bCs w:val="0"/>
        </w:rPr>
      </w:pPr>
      <w:r w:rsidRPr="00AD463C">
        <w:rPr>
          <w:rStyle w:val="Strong"/>
        </w:rPr>
        <w:t xml:space="preserve">Goal 3: </w:t>
      </w:r>
      <w:r w:rsidR="00195DD8">
        <w:rPr>
          <w:rStyle w:val="Strong"/>
        </w:rPr>
        <w:t>Agile and</w:t>
      </w:r>
      <w:r w:rsidRPr="00AD463C">
        <w:rPr>
          <w:rStyle w:val="Strong"/>
        </w:rPr>
        <w:t xml:space="preserve"> innovative organisation</w:t>
      </w:r>
      <w:r w:rsidR="00A2194D">
        <w:rPr>
          <w:rStyle w:val="Strong"/>
        </w:rPr>
        <w:br/>
      </w:r>
      <w:r>
        <w:t>We will strive to ensure WorkCover WA has the right people, culture, systems and processes.</w:t>
      </w:r>
    </w:p>
    <w:p w14:paraId="4BA99506" w14:textId="60B4A56D" w:rsidR="00EC44DA" w:rsidRPr="0051288E" w:rsidRDefault="00EC44DA" w:rsidP="0051288E">
      <w:pPr>
        <w:pStyle w:val="Heading2nonumber"/>
      </w:pPr>
      <w:bookmarkStart w:id="35" w:name="_Toc450900609"/>
      <w:bookmarkStart w:id="36" w:name="_Toc492559874"/>
      <w:r>
        <w:t>Our values</w:t>
      </w:r>
      <w:bookmarkEnd w:id="33"/>
      <w:bookmarkEnd w:id="34"/>
      <w:bookmarkEnd w:id="35"/>
      <w:bookmarkEnd w:id="36"/>
    </w:p>
    <w:p w14:paraId="071548CF" w14:textId="77777777" w:rsidR="0051288E" w:rsidRPr="000041A3" w:rsidRDefault="0051288E" w:rsidP="000041A3">
      <w:pPr>
        <w:rPr>
          <w:rStyle w:val="Strong"/>
        </w:rPr>
      </w:pPr>
      <w:r w:rsidRPr="000041A3">
        <w:rPr>
          <w:rStyle w:val="Strong"/>
        </w:rPr>
        <w:t>Service</w:t>
      </w:r>
    </w:p>
    <w:p w14:paraId="5696D0DD" w14:textId="77777777" w:rsidR="0051288E" w:rsidRDefault="0051288E" w:rsidP="0051288E">
      <w:pPr>
        <w:pStyle w:val="BulletListLevel1"/>
      </w:pPr>
      <w:r>
        <w:t>We are clear about what we will deliver</w:t>
      </w:r>
    </w:p>
    <w:p w14:paraId="72D799CE" w14:textId="77777777" w:rsidR="0051288E" w:rsidRDefault="0051288E" w:rsidP="0051288E">
      <w:pPr>
        <w:pStyle w:val="BulletListLevel1"/>
      </w:pPr>
      <w:r>
        <w:t>We consider our customers and their needs</w:t>
      </w:r>
    </w:p>
    <w:p w14:paraId="543466C6" w14:textId="77777777" w:rsidR="0051288E" w:rsidRDefault="0051288E" w:rsidP="0051288E">
      <w:pPr>
        <w:pStyle w:val="BulletListLevel1"/>
      </w:pPr>
      <w:r>
        <w:t>We commit, act and deliver</w:t>
      </w:r>
    </w:p>
    <w:p w14:paraId="7957AC58" w14:textId="77777777" w:rsidR="0051288E" w:rsidRPr="000041A3" w:rsidRDefault="0051288E" w:rsidP="000041A3">
      <w:pPr>
        <w:rPr>
          <w:rStyle w:val="Strong"/>
        </w:rPr>
      </w:pPr>
      <w:r w:rsidRPr="000041A3">
        <w:rPr>
          <w:rStyle w:val="Strong"/>
        </w:rPr>
        <w:t>Excellence</w:t>
      </w:r>
    </w:p>
    <w:p w14:paraId="337B93D2" w14:textId="77777777" w:rsidR="0051288E" w:rsidRPr="0051288E" w:rsidRDefault="0051288E" w:rsidP="0051288E">
      <w:pPr>
        <w:pStyle w:val="BulletListLevel1"/>
      </w:pPr>
      <w:r w:rsidRPr="0051288E">
        <w:t>We are proactive, positive, flexible and act strategically</w:t>
      </w:r>
    </w:p>
    <w:p w14:paraId="26E2AFD7" w14:textId="77777777" w:rsidR="0051288E" w:rsidRPr="0051288E" w:rsidRDefault="0051288E" w:rsidP="0051288E">
      <w:pPr>
        <w:pStyle w:val="BulletListLevel1"/>
      </w:pPr>
      <w:r w:rsidRPr="0051288E">
        <w:t>We recognise that change is constant and that it can bring opportunity</w:t>
      </w:r>
    </w:p>
    <w:p w14:paraId="618088B2" w14:textId="77777777" w:rsidR="0051288E" w:rsidRPr="0051288E" w:rsidRDefault="0051288E" w:rsidP="0051288E">
      <w:pPr>
        <w:pStyle w:val="BulletListLevel1"/>
      </w:pPr>
      <w:r w:rsidRPr="0051288E">
        <w:t>We build on opportunities</w:t>
      </w:r>
    </w:p>
    <w:p w14:paraId="1B08FA58" w14:textId="77777777" w:rsidR="0051288E" w:rsidRPr="0051288E" w:rsidRDefault="0051288E" w:rsidP="0051288E">
      <w:pPr>
        <w:rPr>
          <w:rStyle w:val="Strong"/>
        </w:rPr>
      </w:pPr>
      <w:r w:rsidRPr="0051288E">
        <w:rPr>
          <w:rStyle w:val="Strong"/>
        </w:rPr>
        <w:t>Respect</w:t>
      </w:r>
    </w:p>
    <w:p w14:paraId="4278C81A" w14:textId="77777777" w:rsidR="0051288E" w:rsidRDefault="0051288E" w:rsidP="0051288E">
      <w:pPr>
        <w:pStyle w:val="BulletListLevel1"/>
      </w:pPr>
      <w:r>
        <w:t>We embrace diversity and individual differences</w:t>
      </w:r>
    </w:p>
    <w:p w14:paraId="2EA167E3" w14:textId="71AC2CB8" w:rsidR="0051288E" w:rsidRDefault="0051288E" w:rsidP="0051288E">
      <w:pPr>
        <w:pStyle w:val="BulletListLevel1"/>
      </w:pPr>
      <w:r>
        <w:t>We seek to u</w:t>
      </w:r>
      <w:r w:rsidR="0037414E">
        <w:t>nderstand and recognise people’s</w:t>
      </w:r>
      <w:r>
        <w:t xml:space="preserve"> interests and rights</w:t>
      </w:r>
    </w:p>
    <w:p w14:paraId="011B2C29" w14:textId="77777777" w:rsidR="0051288E" w:rsidRDefault="0051288E" w:rsidP="0051288E">
      <w:pPr>
        <w:pStyle w:val="BulletListLevel1"/>
      </w:pPr>
      <w:r>
        <w:t>We are fair and prompt in our actions and dealings with others</w:t>
      </w:r>
    </w:p>
    <w:p w14:paraId="4E1636EB" w14:textId="77777777" w:rsidR="00282E4F" w:rsidRDefault="00282E4F" w:rsidP="0051288E">
      <w:pPr>
        <w:rPr>
          <w:rStyle w:val="Strong"/>
        </w:rPr>
      </w:pPr>
    </w:p>
    <w:p w14:paraId="0A79D952" w14:textId="4CAE1987" w:rsidR="0051288E" w:rsidRPr="0051288E" w:rsidRDefault="0051288E" w:rsidP="0051288E">
      <w:pPr>
        <w:rPr>
          <w:rStyle w:val="Strong"/>
        </w:rPr>
      </w:pPr>
      <w:r w:rsidRPr="0051288E">
        <w:rPr>
          <w:rStyle w:val="Strong"/>
        </w:rPr>
        <w:lastRenderedPageBreak/>
        <w:t>Integrity</w:t>
      </w:r>
    </w:p>
    <w:p w14:paraId="7F92C9A5" w14:textId="77777777" w:rsidR="0051288E" w:rsidRDefault="0051288E" w:rsidP="0051288E">
      <w:pPr>
        <w:pStyle w:val="BulletListLevel1"/>
      </w:pPr>
      <w:r>
        <w:t>We are trustworthy and accountable</w:t>
      </w:r>
    </w:p>
    <w:p w14:paraId="3D4EC6C0" w14:textId="77777777" w:rsidR="0051288E" w:rsidRDefault="0051288E" w:rsidP="0051288E">
      <w:pPr>
        <w:pStyle w:val="BulletListLevel1"/>
      </w:pPr>
      <w:r>
        <w:t>We act in a consistent and impartial manner</w:t>
      </w:r>
    </w:p>
    <w:p w14:paraId="122B831A" w14:textId="77777777" w:rsidR="0051288E" w:rsidRPr="00033F73" w:rsidRDefault="0051288E" w:rsidP="0051288E">
      <w:pPr>
        <w:pStyle w:val="BulletListLevel1"/>
      </w:pPr>
      <w:r>
        <w:t>We are transparent in our decision making</w:t>
      </w:r>
    </w:p>
    <w:p w14:paraId="2A513DA2" w14:textId="77777777" w:rsidR="0051288E" w:rsidRPr="0051288E" w:rsidRDefault="0051288E" w:rsidP="0051288E">
      <w:pPr>
        <w:rPr>
          <w:rStyle w:val="Strong"/>
        </w:rPr>
      </w:pPr>
      <w:r w:rsidRPr="0051288E">
        <w:rPr>
          <w:rStyle w:val="Strong"/>
        </w:rPr>
        <w:t>Collaboration</w:t>
      </w:r>
    </w:p>
    <w:p w14:paraId="09B64ABE" w14:textId="77777777" w:rsidR="0051288E" w:rsidRDefault="0051288E" w:rsidP="0051288E">
      <w:pPr>
        <w:pStyle w:val="BulletListLevel1"/>
      </w:pPr>
      <w:r>
        <w:t>We work as a team</w:t>
      </w:r>
    </w:p>
    <w:p w14:paraId="315E1B2A" w14:textId="77777777" w:rsidR="0051288E" w:rsidRDefault="0051288E" w:rsidP="0051288E">
      <w:pPr>
        <w:pStyle w:val="BulletListLevel1"/>
      </w:pPr>
      <w:r>
        <w:t>We value the contribution of others</w:t>
      </w:r>
    </w:p>
    <w:p w14:paraId="0244E052" w14:textId="2D2D18B9" w:rsidR="0051288E" w:rsidRDefault="0051288E" w:rsidP="0051288E">
      <w:pPr>
        <w:pStyle w:val="BulletListLevel1"/>
      </w:pPr>
      <w:r>
        <w:t>We embrace a culture of open communication</w:t>
      </w:r>
    </w:p>
    <w:p w14:paraId="4A4D8D68" w14:textId="77777777" w:rsidR="00D27EBB" w:rsidRDefault="00D27EBB" w:rsidP="00D27EBB">
      <w:pPr>
        <w:pStyle w:val="Heading2nonumber"/>
      </w:pPr>
      <w:bookmarkStart w:id="37" w:name="_Toc492559875"/>
      <w:bookmarkStart w:id="38" w:name="_Toc399316907"/>
      <w:bookmarkStart w:id="39" w:name="_Toc426617396"/>
      <w:bookmarkStart w:id="40" w:name="_Toc450900610"/>
      <w:r>
        <w:t>Our vision</w:t>
      </w:r>
      <w:bookmarkEnd w:id="37"/>
    </w:p>
    <w:p w14:paraId="3F92F838" w14:textId="1C36B5F6" w:rsidR="00D27EBB" w:rsidRDefault="00D27EBB" w:rsidP="00D27EBB">
      <w:r>
        <w:t>A workers’ compensation and injury management scheme that works for all.</w:t>
      </w:r>
    </w:p>
    <w:p w14:paraId="3B80D326" w14:textId="447FC51F" w:rsidR="00E8092F" w:rsidRPr="00EE6766" w:rsidRDefault="00E8092F" w:rsidP="00EE6766">
      <w:pPr>
        <w:pStyle w:val="Heading2nonumber"/>
      </w:pPr>
      <w:bookmarkStart w:id="41" w:name="_Toc492559876"/>
      <w:r w:rsidRPr="006F0FDE">
        <w:t>Our stakeholders</w:t>
      </w:r>
      <w:bookmarkEnd w:id="38"/>
      <w:bookmarkEnd w:id="39"/>
      <w:bookmarkEnd w:id="40"/>
      <w:bookmarkEnd w:id="41"/>
      <w:r w:rsidRPr="006F0FDE">
        <w:t xml:space="preserve"> </w:t>
      </w:r>
    </w:p>
    <w:p w14:paraId="425DB58B" w14:textId="3379C4C8" w:rsidR="0045383D" w:rsidRPr="0045383D" w:rsidRDefault="0045383D" w:rsidP="0045383D">
      <w:pPr>
        <w:rPr>
          <w:rStyle w:val="Strong"/>
          <w:b w:val="0"/>
        </w:rPr>
      </w:pPr>
      <w:r w:rsidRPr="0045383D">
        <w:rPr>
          <w:rStyle w:val="Strong"/>
          <w:b w:val="0"/>
        </w:rPr>
        <w:t xml:space="preserve">Workers and employers are the primary stakeholders of the </w:t>
      </w:r>
      <w:r w:rsidR="00175F36">
        <w:rPr>
          <w:rStyle w:val="Strong"/>
          <w:b w:val="0"/>
        </w:rPr>
        <w:t>WA scheme.</w:t>
      </w:r>
    </w:p>
    <w:p w14:paraId="200A6F90" w14:textId="77777777" w:rsidR="0045383D" w:rsidRPr="0045383D" w:rsidRDefault="0045383D" w:rsidP="0045383D">
      <w:pPr>
        <w:rPr>
          <w:rStyle w:val="Strong"/>
          <w:b w:val="0"/>
        </w:rPr>
      </w:pPr>
      <w:r w:rsidRPr="0045383D">
        <w:rPr>
          <w:rStyle w:val="Strong"/>
          <w:b w:val="0"/>
        </w:rPr>
        <w:t>Many other stakeholders support the effective operation of the scheme by providing services to workers who have a work-related injury or disease and assisting employers to meet their obligations under the Act.</w:t>
      </w:r>
    </w:p>
    <w:p w14:paraId="258D4BE8" w14:textId="0649334B" w:rsidR="00B459DB" w:rsidRDefault="0045383D" w:rsidP="00B459DB">
      <w:pPr>
        <w:rPr>
          <w:rStyle w:val="Strong"/>
          <w:b w:val="0"/>
        </w:rPr>
      </w:pPr>
      <w:r w:rsidRPr="0045383D">
        <w:rPr>
          <w:rStyle w:val="Strong"/>
          <w:b w:val="0"/>
        </w:rPr>
        <w:t>The</w:t>
      </w:r>
      <w:r w:rsidR="0037414E">
        <w:rPr>
          <w:rStyle w:val="Strong"/>
          <w:b w:val="0"/>
        </w:rPr>
        <w:t xml:space="preserve"> following</w:t>
      </w:r>
      <w:r w:rsidRPr="0045383D">
        <w:rPr>
          <w:rStyle w:val="Strong"/>
          <w:b w:val="0"/>
        </w:rPr>
        <w:t xml:space="preserve"> stakeholders contribute to the objective of returning an injured worker to safe and sustainable work:</w:t>
      </w:r>
    </w:p>
    <w:p w14:paraId="5250F163" w14:textId="05FCD881" w:rsidR="00B459DB" w:rsidRPr="0045383D" w:rsidRDefault="00B459DB" w:rsidP="00B459DB">
      <w:pPr>
        <w:keepLines w:val="0"/>
        <w:spacing w:after="0" w:line="240" w:lineRule="auto"/>
        <w:rPr>
          <w:rStyle w:val="Strong"/>
          <w:b w:val="0"/>
        </w:rPr>
      </w:pPr>
      <w:r>
        <w:rPr>
          <w:rStyle w:val="Strong"/>
          <w:b w:val="0"/>
        </w:rPr>
        <w:br w:type="page"/>
      </w:r>
    </w:p>
    <w:tbl>
      <w:tblPr>
        <w:tblStyle w:val="TableGrid"/>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WorkCover WA Stakeholders"/>
      </w:tblPr>
      <w:tblGrid>
        <w:gridCol w:w="2336"/>
        <w:gridCol w:w="3254"/>
        <w:gridCol w:w="3426"/>
      </w:tblGrid>
      <w:tr w:rsidR="0045383D" w:rsidRPr="008C602A" w14:paraId="45DC4296" w14:textId="77777777" w:rsidTr="00A734D0">
        <w:trPr>
          <w:tblHeader/>
        </w:trPr>
        <w:tc>
          <w:tcPr>
            <w:tcW w:w="2336" w:type="dxa"/>
            <w:shd w:val="clear" w:color="auto" w:fill="D4E2E0" w:themeFill="accent5"/>
          </w:tcPr>
          <w:p w14:paraId="1B063A5F" w14:textId="77777777" w:rsidR="0045383D" w:rsidRPr="008C602A" w:rsidRDefault="0045383D" w:rsidP="00431D44">
            <w:pPr>
              <w:rPr>
                <w:rStyle w:val="Strong"/>
                <w:rFonts w:cs="Arial"/>
              </w:rPr>
            </w:pPr>
            <w:r w:rsidRPr="008C602A">
              <w:rPr>
                <w:rStyle w:val="Strong"/>
                <w:rFonts w:cs="Arial"/>
              </w:rPr>
              <w:lastRenderedPageBreak/>
              <w:t>Primary stakeholders</w:t>
            </w:r>
          </w:p>
        </w:tc>
        <w:tc>
          <w:tcPr>
            <w:tcW w:w="3254" w:type="dxa"/>
            <w:shd w:val="clear" w:color="auto" w:fill="D4E2E0" w:themeFill="accent5"/>
          </w:tcPr>
          <w:p w14:paraId="58FA097B" w14:textId="3AD6A460" w:rsidR="0045383D" w:rsidRPr="008C602A" w:rsidRDefault="0045383D" w:rsidP="005F7107">
            <w:pPr>
              <w:rPr>
                <w:rStyle w:val="Strong"/>
                <w:rFonts w:cs="Arial"/>
              </w:rPr>
            </w:pPr>
            <w:r w:rsidRPr="008C602A">
              <w:rPr>
                <w:rStyle w:val="Strong"/>
                <w:rFonts w:cs="Arial"/>
              </w:rPr>
              <w:t xml:space="preserve">Stakeholders who </w:t>
            </w:r>
            <w:r w:rsidR="005F7107">
              <w:rPr>
                <w:rStyle w:val="Strong"/>
                <w:rFonts w:cs="Arial"/>
              </w:rPr>
              <w:t xml:space="preserve">provide services for </w:t>
            </w:r>
            <w:r w:rsidRPr="008C602A">
              <w:rPr>
                <w:rStyle w:val="Strong"/>
                <w:rFonts w:cs="Arial"/>
              </w:rPr>
              <w:t>claims</w:t>
            </w:r>
            <w:r w:rsidR="00414347">
              <w:rPr>
                <w:rStyle w:val="Strong"/>
                <w:rFonts w:cs="Arial"/>
              </w:rPr>
              <w:t xml:space="preserve"> assessment, claims management and</w:t>
            </w:r>
            <w:r w:rsidRPr="008C602A">
              <w:rPr>
                <w:rStyle w:val="Strong"/>
                <w:rFonts w:cs="Arial"/>
              </w:rPr>
              <w:t xml:space="preserve"> dispute resolution</w:t>
            </w:r>
          </w:p>
        </w:tc>
        <w:tc>
          <w:tcPr>
            <w:tcW w:w="3426" w:type="dxa"/>
            <w:shd w:val="clear" w:color="auto" w:fill="D4E2E0" w:themeFill="accent5"/>
          </w:tcPr>
          <w:p w14:paraId="0B4A8BA7" w14:textId="292583ED" w:rsidR="0045383D" w:rsidRPr="008C602A" w:rsidRDefault="0045383D" w:rsidP="005F7107">
            <w:pPr>
              <w:rPr>
                <w:rStyle w:val="Strong"/>
                <w:rFonts w:cs="Arial"/>
              </w:rPr>
            </w:pPr>
            <w:r w:rsidRPr="008C602A">
              <w:rPr>
                <w:rStyle w:val="Strong"/>
                <w:rFonts w:cs="Arial"/>
              </w:rPr>
              <w:t>Stakeholders who</w:t>
            </w:r>
            <w:r w:rsidR="00414347">
              <w:rPr>
                <w:rStyle w:val="Strong"/>
                <w:rFonts w:cs="Arial"/>
              </w:rPr>
              <w:t xml:space="preserve"> </w:t>
            </w:r>
            <w:r w:rsidR="005F7107">
              <w:rPr>
                <w:rStyle w:val="Strong"/>
                <w:rFonts w:cs="Arial"/>
              </w:rPr>
              <w:t>provide services for</w:t>
            </w:r>
            <w:r w:rsidR="00414347">
              <w:rPr>
                <w:rStyle w:val="Strong"/>
                <w:rFonts w:cs="Arial"/>
              </w:rPr>
              <w:t xml:space="preserve"> injury management and</w:t>
            </w:r>
            <w:r w:rsidRPr="008C602A">
              <w:rPr>
                <w:rStyle w:val="Strong"/>
                <w:rFonts w:cs="Arial"/>
              </w:rPr>
              <w:t xml:space="preserve"> return to work</w:t>
            </w:r>
          </w:p>
        </w:tc>
      </w:tr>
      <w:tr w:rsidR="0045383D" w:rsidRPr="008C602A" w14:paraId="4019D7B8" w14:textId="77777777" w:rsidTr="00A734D0">
        <w:tc>
          <w:tcPr>
            <w:tcW w:w="2336" w:type="dxa"/>
          </w:tcPr>
          <w:p w14:paraId="0E2B4549" w14:textId="51E49C58" w:rsidR="006F263D" w:rsidRDefault="006F263D" w:rsidP="006F263D">
            <w:pPr>
              <w:pStyle w:val="BulletListLevel1"/>
              <w:spacing w:after="120"/>
              <w:rPr>
                <w:rStyle w:val="Strong"/>
                <w:rFonts w:cs="Arial"/>
                <w:b w:val="0"/>
                <w:bCs/>
              </w:rPr>
            </w:pPr>
            <w:r>
              <w:rPr>
                <w:rStyle w:val="Strong"/>
                <w:rFonts w:cs="Arial"/>
                <w:b w:val="0"/>
                <w:bCs/>
              </w:rPr>
              <w:t>workers</w:t>
            </w:r>
          </w:p>
          <w:p w14:paraId="2DF341D2" w14:textId="194F3184" w:rsidR="0045383D" w:rsidRPr="0045383D" w:rsidRDefault="0045383D" w:rsidP="006F263D">
            <w:pPr>
              <w:pStyle w:val="BulletListLevel1"/>
              <w:spacing w:after="120"/>
              <w:rPr>
                <w:rStyle w:val="Strong"/>
                <w:rFonts w:cs="Arial"/>
                <w:b w:val="0"/>
                <w:bCs/>
              </w:rPr>
            </w:pPr>
            <w:r w:rsidRPr="0045383D">
              <w:rPr>
                <w:rStyle w:val="Strong"/>
                <w:rFonts w:cs="Arial"/>
                <w:b w:val="0"/>
                <w:bCs/>
              </w:rPr>
              <w:t>employers</w:t>
            </w:r>
          </w:p>
        </w:tc>
        <w:tc>
          <w:tcPr>
            <w:tcW w:w="3254" w:type="dxa"/>
          </w:tcPr>
          <w:p w14:paraId="6830DA25" w14:textId="26C86FBE" w:rsidR="0045383D" w:rsidRDefault="0045383D" w:rsidP="00FA13E7">
            <w:pPr>
              <w:pStyle w:val="BulletListLevel1"/>
              <w:spacing w:after="120"/>
              <w:rPr>
                <w:rStyle w:val="Strong"/>
                <w:rFonts w:cs="Arial"/>
                <w:b w:val="0"/>
                <w:bCs/>
              </w:rPr>
            </w:pPr>
            <w:r w:rsidRPr="0045383D">
              <w:rPr>
                <w:rStyle w:val="Strong"/>
                <w:rFonts w:cs="Arial"/>
                <w:b w:val="0"/>
                <w:bCs/>
              </w:rPr>
              <w:t>insurers</w:t>
            </w:r>
            <w:r w:rsidR="00323799">
              <w:rPr>
                <w:rStyle w:val="Strong"/>
                <w:rFonts w:cs="Arial"/>
                <w:b w:val="0"/>
                <w:bCs/>
              </w:rPr>
              <w:t xml:space="preserve"> and</w:t>
            </w:r>
            <w:r w:rsidRPr="0045383D">
              <w:rPr>
                <w:rStyle w:val="Strong"/>
                <w:rFonts w:cs="Arial"/>
                <w:b w:val="0"/>
                <w:bCs/>
              </w:rPr>
              <w:br/>
              <w:t>self-insurers</w:t>
            </w:r>
          </w:p>
          <w:p w14:paraId="7273814B" w14:textId="54342011" w:rsidR="00323799" w:rsidRPr="0045383D" w:rsidRDefault="00323799" w:rsidP="00FA13E7">
            <w:pPr>
              <w:pStyle w:val="BulletListLevel1"/>
              <w:spacing w:after="120"/>
              <w:rPr>
                <w:rStyle w:val="Strong"/>
                <w:rFonts w:cs="Arial"/>
                <w:b w:val="0"/>
                <w:bCs/>
              </w:rPr>
            </w:pPr>
            <w:r>
              <w:rPr>
                <w:rStyle w:val="Strong"/>
                <w:rFonts w:cs="Arial"/>
                <w:b w:val="0"/>
                <w:bCs/>
              </w:rPr>
              <w:t>insurance brokers</w:t>
            </w:r>
          </w:p>
          <w:p w14:paraId="352DBADF" w14:textId="77777777" w:rsidR="0045383D" w:rsidRPr="0045383D" w:rsidRDefault="0045383D" w:rsidP="00FA13E7">
            <w:pPr>
              <w:pStyle w:val="BulletListLevel1"/>
              <w:spacing w:after="120"/>
              <w:rPr>
                <w:rStyle w:val="Strong"/>
                <w:rFonts w:cs="Arial"/>
                <w:b w:val="0"/>
                <w:bCs/>
              </w:rPr>
            </w:pPr>
            <w:r w:rsidRPr="0045383D">
              <w:rPr>
                <w:rStyle w:val="Strong"/>
                <w:rFonts w:cs="Arial"/>
                <w:b w:val="0"/>
                <w:bCs/>
              </w:rPr>
              <w:t>approved medical specialists</w:t>
            </w:r>
          </w:p>
          <w:p w14:paraId="3666D966" w14:textId="6AF65B51" w:rsidR="0045383D" w:rsidRPr="0045383D" w:rsidRDefault="005F7107" w:rsidP="00FA13E7">
            <w:pPr>
              <w:pStyle w:val="BulletListLevel1"/>
              <w:spacing w:after="120"/>
              <w:rPr>
                <w:rStyle w:val="Strong"/>
                <w:rFonts w:cs="Arial"/>
                <w:b w:val="0"/>
                <w:bCs/>
              </w:rPr>
            </w:pPr>
            <w:r>
              <w:rPr>
                <w:rStyle w:val="Strong"/>
                <w:rFonts w:cs="Arial"/>
                <w:b w:val="0"/>
                <w:bCs/>
              </w:rPr>
              <w:t>approved</w:t>
            </w:r>
            <w:r w:rsidR="0045383D" w:rsidRPr="0045383D">
              <w:rPr>
                <w:rStyle w:val="Strong"/>
                <w:rFonts w:cs="Arial"/>
                <w:b w:val="0"/>
                <w:bCs/>
              </w:rPr>
              <w:t xml:space="preserve"> audiometric officers</w:t>
            </w:r>
          </w:p>
          <w:p w14:paraId="22AEF679" w14:textId="77777777" w:rsidR="0045383D" w:rsidRPr="0045383D" w:rsidRDefault="0045383D" w:rsidP="00FA13E7">
            <w:pPr>
              <w:pStyle w:val="BulletListLevel1"/>
              <w:spacing w:after="120"/>
              <w:rPr>
                <w:rStyle w:val="Strong"/>
                <w:rFonts w:cs="Arial"/>
                <w:b w:val="0"/>
                <w:bCs/>
              </w:rPr>
            </w:pPr>
            <w:r w:rsidRPr="0045383D">
              <w:rPr>
                <w:rStyle w:val="Strong"/>
                <w:rFonts w:cs="Arial"/>
                <w:b w:val="0"/>
                <w:bCs/>
              </w:rPr>
              <w:t>legal practitioners and registered agents</w:t>
            </w:r>
          </w:p>
        </w:tc>
        <w:tc>
          <w:tcPr>
            <w:tcW w:w="3426" w:type="dxa"/>
          </w:tcPr>
          <w:p w14:paraId="5FD7B1EB" w14:textId="58D1F348" w:rsidR="00FA13E7" w:rsidRDefault="00FA13E7" w:rsidP="00FA13E7">
            <w:pPr>
              <w:pStyle w:val="BulletListLevel1"/>
              <w:spacing w:after="120"/>
              <w:rPr>
                <w:rStyle w:val="Strong"/>
                <w:rFonts w:cs="Arial"/>
                <w:b w:val="0"/>
                <w:bCs/>
              </w:rPr>
            </w:pPr>
            <w:r w:rsidRPr="0045383D">
              <w:rPr>
                <w:rStyle w:val="Strong"/>
                <w:rFonts w:cs="Arial"/>
                <w:b w:val="0"/>
                <w:bCs/>
              </w:rPr>
              <w:t xml:space="preserve">insurers and </w:t>
            </w:r>
            <w:r w:rsidRPr="0045383D">
              <w:rPr>
                <w:rStyle w:val="Strong"/>
                <w:rFonts w:cs="Arial"/>
                <w:b w:val="0"/>
                <w:bCs/>
              </w:rPr>
              <w:br/>
              <w:t>self-insurers</w:t>
            </w:r>
          </w:p>
          <w:p w14:paraId="2D324052" w14:textId="77777777" w:rsidR="0045383D" w:rsidRPr="0045383D" w:rsidRDefault="0045383D" w:rsidP="00FA13E7">
            <w:pPr>
              <w:pStyle w:val="BulletListLevel1"/>
              <w:spacing w:after="120"/>
              <w:rPr>
                <w:rStyle w:val="Strong"/>
                <w:rFonts w:cs="Arial"/>
                <w:b w:val="0"/>
                <w:bCs/>
              </w:rPr>
            </w:pPr>
            <w:r w:rsidRPr="0045383D">
              <w:rPr>
                <w:rStyle w:val="Strong"/>
                <w:rFonts w:cs="Arial"/>
                <w:b w:val="0"/>
                <w:bCs/>
              </w:rPr>
              <w:t>general practitioners and medical specialists</w:t>
            </w:r>
          </w:p>
          <w:p w14:paraId="7BDA64C0" w14:textId="77777777" w:rsidR="0045383D" w:rsidRPr="0045383D" w:rsidRDefault="0045383D" w:rsidP="00FA13E7">
            <w:pPr>
              <w:pStyle w:val="BulletListLevel1"/>
              <w:spacing w:after="120"/>
              <w:rPr>
                <w:rStyle w:val="Strong"/>
                <w:rFonts w:cs="Arial"/>
                <w:b w:val="0"/>
                <w:bCs/>
              </w:rPr>
            </w:pPr>
            <w:r w:rsidRPr="0045383D">
              <w:rPr>
                <w:rStyle w:val="Strong"/>
                <w:rFonts w:cs="Arial"/>
                <w:b w:val="0"/>
                <w:bCs/>
              </w:rPr>
              <w:t>allied health practitioners such as physiotherapists and psychologists</w:t>
            </w:r>
          </w:p>
          <w:p w14:paraId="04580739" w14:textId="77777777" w:rsidR="0045383D" w:rsidRPr="0045383D" w:rsidRDefault="0045383D" w:rsidP="00FA13E7">
            <w:pPr>
              <w:pStyle w:val="BulletListLevel1"/>
              <w:spacing w:after="120"/>
              <w:rPr>
                <w:rStyle w:val="Strong"/>
                <w:rFonts w:cs="Arial"/>
                <w:b w:val="0"/>
                <w:bCs/>
              </w:rPr>
            </w:pPr>
            <w:r w:rsidRPr="0045383D">
              <w:rPr>
                <w:rStyle w:val="Strong"/>
                <w:rFonts w:cs="Arial"/>
                <w:b w:val="0"/>
                <w:bCs/>
              </w:rPr>
              <w:t>workplace rehabilitation providers</w:t>
            </w:r>
          </w:p>
        </w:tc>
      </w:tr>
    </w:tbl>
    <w:p w14:paraId="6C766D69" w14:textId="6B169A66" w:rsidR="00EC44DA" w:rsidRPr="00B459DB" w:rsidRDefault="00EC44DA" w:rsidP="00B459DB">
      <w:pPr>
        <w:pStyle w:val="Heading1nonumber"/>
      </w:pPr>
      <w:bookmarkStart w:id="42" w:name="_Toc399316908"/>
      <w:bookmarkStart w:id="43" w:name="_Toc426617397"/>
      <w:bookmarkStart w:id="44" w:name="_Toc450900611"/>
      <w:bookmarkStart w:id="45" w:name="_Toc492559877"/>
      <w:r>
        <w:t>Year in review</w:t>
      </w:r>
      <w:bookmarkEnd w:id="42"/>
      <w:bookmarkEnd w:id="43"/>
      <w:bookmarkEnd w:id="44"/>
      <w:bookmarkEnd w:id="45"/>
    </w:p>
    <w:p w14:paraId="1953C887" w14:textId="77777777" w:rsidR="00BD5D80" w:rsidRPr="00291EEE" w:rsidRDefault="00BD5D80" w:rsidP="00291EEE">
      <w:pPr>
        <w:rPr>
          <w:b/>
        </w:rPr>
      </w:pPr>
      <w:r w:rsidRPr="00291EEE">
        <w:rPr>
          <w:b/>
        </w:rPr>
        <w:t>CEO quote</w:t>
      </w:r>
    </w:p>
    <w:p w14:paraId="0FCBC0E8" w14:textId="471A364E" w:rsidR="004B0821" w:rsidRDefault="004B0821" w:rsidP="00A97DE8">
      <w:pPr>
        <w:rPr>
          <w:i/>
        </w:rPr>
      </w:pPr>
      <w:r>
        <w:rPr>
          <w:i/>
        </w:rPr>
        <w:t>“</w:t>
      </w:r>
      <w:r w:rsidR="00A97DE8" w:rsidRPr="00A97DE8">
        <w:rPr>
          <w:i/>
        </w:rPr>
        <w:t>WorkCover WA strives to ensure the sustainability of the WA workers' compensation scheme and is committed to achieving the best possible outcomes for injured workers and employers</w:t>
      </w:r>
      <w:r>
        <w:rPr>
          <w:i/>
        </w:rPr>
        <w:t>”</w:t>
      </w:r>
      <w:r w:rsidR="00A97DE8" w:rsidRPr="00A97DE8">
        <w:rPr>
          <w:i/>
        </w:rPr>
        <w:t>.</w:t>
      </w:r>
      <w:r w:rsidR="00A97DE8">
        <w:rPr>
          <w:i/>
        </w:rPr>
        <w:t xml:space="preserve"> </w:t>
      </w:r>
    </w:p>
    <w:p w14:paraId="64F74349" w14:textId="53A22241" w:rsidR="00A97DE8" w:rsidRPr="00817670" w:rsidRDefault="00A97DE8" w:rsidP="00BD5D80">
      <w:r>
        <w:t>– Chris White, A/</w:t>
      </w:r>
      <w:r w:rsidR="004B0821">
        <w:t>CEO WorkCover WA</w:t>
      </w:r>
    </w:p>
    <w:p w14:paraId="79742373" w14:textId="3DBCD868" w:rsidR="00076F16" w:rsidRDefault="003243D0" w:rsidP="00076F16">
      <w:pPr>
        <w:pStyle w:val="Heading2nonumber"/>
      </w:pPr>
      <w:bookmarkStart w:id="46" w:name="_Toc399316914"/>
      <w:bookmarkStart w:id="47" w:name="_Toc426617402"/>
      <w:bookmarkStart w:id="48" w:name="_Toc450900617"/>
      <w:bookmarkStart w:id="49" w:name="_Toc492559878"/>
      <w:bookmarkStart w:id="50" w:name="_Toc399316909"/>
      <w:bookmarkStart w:id="51" w:name="_Toc426617398"/>
      <w:bookmarkStart w:id="52" w:name="_Toc450900612"/>
      <w:r>
        <w:t>WorkCover WA</w:t>
      </w:r>
      <w:r w:rsidR="00076F16">
        <w:t xml:space="preserve"> </w:t>
      </w:r>
      <w:r w:rsidR="00076F16" w:rsidRPr="00302712">
        <w:t xml:space="preserve">Chairman and CEO </w:t>
      </w:r>
      <w:r w:rsidR="00076F16">
        <w:t>r</w:t>
      </w:r>
      <w:r w:rsidR="00076F16" w:rsidRPr="00302712">
        <w:t>eport</w:t>
      </w:r>
      <w:bookmarkEnd w:id="46"/>
      <w:bookmarkEnd w:id="47"/>
      <w:bookmarkEnd w:id="48"/>
      <w:bookmarkEnd w:id="49"/>
      <w:r w:rsidR="00076F16" w:rsidRPr="00302712">
        <w:t xml:space="preserve"> </w:t>
      </w:r>
    </w:p>
    <w:p w14:paraId="7D384720" w14:textId="55F510A1" w:rsidR="00103F80" w:rsidRDefault="00103F80" w:rsidP="00103F80">
      <w:r>
        <w:t xml:space="preserve">This financial year WorkCover WA continued to lead a workers’ compensation and injury management scheme that is fair, accessible and cost effective for injured workers, employers and service providers. The sustained high performance of the scheme is reflective of strong strategic planning, engagement and collaboration with industry representatives, and the ongoing development of the systems, people and processes that govern and facilitate our operations. Refer to </w:t>
      </w:r>
      <w:r w:rsidRPr="00A54EF3">
        <w:rPr>
          <w:i/>
        </w:rPr>
        <w:t>Section 1: Agency in focus</w:t>
      </w:r>
      <w:r>
        <w:t xml:space="preserve"> </w:t>
      </w:r>
      <w:r w:rsidRPr="00591A4F">
        <w:t xml:space="preserve">on </w:t>
      </w:r>
      <w:r w:rsidR="00591A4F" w:rsidRPr="00591A4F">
        <w:t>page 24</w:t>
      </w:r>
      <w:r w:rsidRPr="00591A4F">
        <w:t xml:space="preserve"> for more </w:t>
      </w:r>
      <w:r>
        <w:t>information about WorkCover WA’s management of the scheme.</w:t>
      </w:r>
    </w:p>
    <w:p w14:paraId="730DA1C4" w14:textId="52A39EBC" w:rsidR="00103F80" w:rsidRPr="00591A4F" w:rsidRDefault="00103F80" w:rsidP="00103F80">
      <w:r>
        <w:lastRenderedPageBreak/>
        <w:t>The strength of the scheme is made more apparent by the challe</w:t>
      </w:r>
      <w:r w:rsidR="00E25F5A">
        <w:t>nging economic environment in WA</w:t>
      </w:r>
      <w:r>
        <w:t>. Despite these challenges, the WA scheme continues to deliver low premium rates for employers, with no change to compensation entitlements for workers. In 2016/17, nearly three quarters of scheme costs were expended on services and payments to more than 30,000 workers who lodged a claim for work-related injury or disease. The hea</w:t>
      </w:r>
      <w:r w:rsidRPr="00591A4F">
        <w:t xml:space="preserve">lthy state of the scheme </w:t>
      </w:r>
      <w:r w:rsidR="00DF66DA" w:rsidRPr="00591A4F">
        <w:t>is outlined</w:t>
      </w:r>
      <w:r w:rsidRPr="00591A4F">
        <w:t xml:space="preserve"> in more detail in </w:t>
      </w:r>
      <w:r w:rsidRPr="00591A4F">
        <w:rPr>
          <w:i/>
        </w:rPr>
        <w:t>Section 2: Scheme performance</w:t>
      </w:r>
      <w:r w:rsidRPr="00591A4F">
        <w:t xml:space="preserve"> from </w:t>
      </w:r>
      <w:r w:rsidR="00591A4F" w:rsidRPr="00591A4F">
        <w:t>page 56</w:t>
      </w:r>
      <w:r w:rsidRPr="00591A4F">
        <w:t>.</w:t>
      </w:r>
    </w:p>
    <w:p w14:paraId="6D03C1E1" w14:textId="1F5F135F" w:rsidR="00103F80" w:rsidRPr="00591A4F" w:rsidRDefault="00103F80" w:rsidP="00103F80">
      <w:r w:rsidRPr="00591A4F">
        <w:t xml:space="preserve">WorkCover WA </w:t>
      </w:r>
      <w:r w:rsidR="008B4583" w:rsidRPr="00591A4F">
        <w:t>is well aware</w:t>
      </w:r>
      <w:r w:rsidRPr="00591A4F">
        <w:t xml:space="preserve"> the performance of the scheme is dependent on </w:t>
      </w:r>
      <w:r w:rsidR="004711E7" w:rsidRPr="00591A4F">
        <w:t>effective</w:t>
      </w:r>
      <w:r w:rsidRPr="00591A4F">
        <w:t xml:space="preserve"> service providers operating within </w:t>
      </w:r>
      <w:r w:rsidR="007C77FA" w:rsidRPr="00591A4F">
        <w:t>it</w:t>
      </w:r>
      <w:r w:rsidRPr="00591A4F">
        <w:t>. Regular contact with stakeholders enables the Agency to monitor scheme issues and influence best practice service provision through education and professional development o</w:t>
      </w:r>
      <w:r w:rsidR="007C77FA" w:rsidRPr="00591A4F">
        <w:t xml:space="preserve">pportunities for </w:t>
      </w:r>
      <w:r w:rsidR="004711E7" w:rsidRPr="00591A4F">
        <w:t xml:space="preserve">service providers and other </w:t>
      </w:r>
      <w:r w:rsidR="007C77FA" w:rsidRPr="00591A4F">
        <w:t>stakeholders. In 2016/17, t</w:t>
      </w:r>
      <w:r w:rsidRPr="00591A4F">
        <w:t>his was notably achieved with the delivery of the WorkCover WA Return to Work Conference on 3 and 4 May 2017. Nearly 400 injury management and workers’ compensation professionals listen</w:t>
      </w:r>
      <w:r w:rsidR="00BA1003" w:rsidRPr="00591A4F">
        <w:t>ed</w:t>
      </w:r>
      <w:r w:rsidRPr="00591A4F">
        <w:t xml:space="preserve"> to local and national experts, </w:t>
      </w:r>
      <w:r w:rsidR="00BA1003" w:rsidRPr="00591A4F">
        <w:t>viewed</w:t>
      </w:r>
      <w:r w:rsidR="004711E7" w:rsidRPr="00591A4F">
        <w:t xml:space="preserve"> an</w:t>
      </w:r>
      <w:r w:rsidRPr="00591A4F">
        <w:t xml:space="preserve"> exhibition and discuss</w:t>
      </w:r>
      <w:r w:rsidR="00BA1003" w:rsidRPr="00591A4F">
        <w:t>ed</w:t>
      </w:r>
      <w:r w:rsidRPr="00591A4F">
        <w:t xml:space="preserve"> learnings. The successful delivery of the event is detailed on </w:t>
      </w:r>
      <w:r w:rsidR="00591A4F" w:rsidRPr="00591A4F">
        <w:t>page 102</w:t>
      </w:r>
      <w:r w:rsidRPr="00591A4F">
        <w:t xml:space="preserve"> within </w:t>
      </w:r>
      <w:r w:rsidRPr="00591A4F">
        <w:rPr>
          <w:i/>
        </w:rPr>
        <w:t>Section 3: Report on operations</w:t>
      </w:r>
      <w:r w:rsidRPr="00591A4F">
        <w:t xml:space="preserve">. </w:t>
      </w:r>
    </w:p>
    <w:p w14:paraId="4431C14F" w14:textId="77ABC555" w:rsidR="00103F80" w:rsidRPr="00591A4F" w:rsidRDefault="00103F80" w:rsidP="00103F80">
      <w:r w:rsidRPr="00591A4F">
        <w:t xml:space="preserve">To maintain contemporary </w:t>
      </w:r>
      <w:r w:rsidR="007C77FA" w:rsidRPr="00591A4F">
        <w:t>organisational arrangements</w:t>
      </w:r>
      <w:r w:rsidRPr="00591A4F">
        <w:t xml:space="preserve"> and operational high standards, a number of internal systems and processes were refined in 2016/17. This included the implementation of changes </w:t>
      </w:r>
      <w:r w:rsidR="00C43EAC" w:rsidRPr="00591A4F">
        <w:t xml:space="preserve">resulting </w:t>
      </w:r>
      <w:r w:rsidRPr="00591A4F">
        <w:t xml:space="preserve">from last year’s review of the Conciliation and Arbitration Services. </w:t>
      </w:r>
      <w:r w:rsidR="00C43EAC" w:rsidRPr="00591A4F">
        <w:t xml:space="preserve">This contributes to </w:t>
      </w:r>
      <w:r w:rsidRPr="00591A4F">
        <w:t>the WA disputation rate remain</w:t>
      </w:r>
      <w:r w:rsidR="00C43EAC" w:rsidRPr="00591A4F">
        <w:t>ing</w:t>
      </w:r>
      <w:r w:rsidRPr="00591A4F">
        <w:t xml:space="preserve"> amongst the lowest in Australia. Under its ‘Digital First’ banner, WorkCover WA undertook work t</w:t>
      </w:r>
      <w:r w:rsidR="004711E7" w:rsidRPr="00591A4F">
        <w:t>o remodel its Insurance Online S</w:t>
      </w:r>
      <w:r w:rsidRPr="00591A4F">
        <w:t xml:space="preserve">ervices to improve reporting systems for insurers. This work forms part of a larger body of work to deliver our services through online systems. For more detail refer to </w:t>
      </w:r>
      <w:r w:rsidR="00591A4F" w:rsidRPr="00591A4F">
        <w:t>page 117</w:t>
      </w:r>
      <w:r w:rsidRPr="00591A4F">
        <w:t xml:space="preserve"> within </w:t>
      </w:r>
      <w:r w:rsidRPr="00591A4F">
        <w:rPr>
          <w:i/>
        </w:rPr>
        <w:t>Section 4: Opportunities and challenges</w:t>
      </w:r>
      <w:r w:rsidRPr="00591A4F">
        <w:t>.</w:t>
      </w:r>
    </w:p>
    <w:p w14:paraId="43D1D52E" w14:textId="76E0C951" w:rsidR="00103F80" w:rsidRDefault="00103F80" w:rsidP="00103F80">
      <w:r w:rsidRPr="00591A4F">
        <w:t xml:space="preserve">Our Agency’s performance against key indicators and the financial management of Agency operations can be further analysed in </w:t>
      </w:r>
      <w:r w:rsidRPr="00591A4F">
        <w:rPr>
          <w:i/>
        </w:rPr>
        <w:t>Section 6: Key Performance Indicators</w:t>
      </w:r>
      <w:r w:rsidRPr="00591A4F">
        <w:t xml:space="preserve"> from </w:t>
      </w:r>
      <w:r w:rsidR="00591A4F" w:rsidRPr="00591A4F">
        <w:t>page 149</w:t>
      </w:r>
      <w:r w:rsidRPr="00591A4F">
        <w:t xml:space="preserve"> and </w:t>
      </w:r>
      <w:r w:rsidR="009B2ED0" w:rsidRPr="00591A4F">
        <w:rPr>
          <w:i/>
        </w:rPr>
        <w:t>Section 7: Financial statements and n</w:t>
      </w:r>
      <w:r w:rsidRPr="00591A4F">
        <w:rPr>
          <w:i/>
        </w:rPr>
        <w:t>otes</w:t>
      </w:r>
      <w:r w:rsidRPr="00591A4F">
        <w:t xml:space="preserve"> from </w:t>
      </w:r>
      <w:r w:rsidR="00591A4F" w:rsidRPr="00591A4F">
        <w:t>page 172</w:t>
      </w:r>
      <w:r w:rsidRPr="00591A4F">
        <w:t xml:space="preserve"> </w:t>
      </w:r>
      <w:r>
        <w:t>respectively.</w:t>
      </w:r>
    </w:p>
    <w:p w14:paraId="63EC2B9D" w14:textId="570E06A0" w:rsidR="00103F80" w:rsidRDefault="00103F80" w:rsidP="00103F80">
      <w:r>
        <w:t xml:space="preserve">As the Agency approaches the final year of its current </w:t>
      </w:r>
      <w:r w:rsidRPr="0020274C">
        <w:rPr>
          <w:i/>
        </w:rPr>
        <w:t>Strategic Plan 2015 – 2018</w:t>
      </w:r>
      <w:r>
        <w:t xml:space="preserve">, the </w:t>
      </w:r>
      <w:r w:rsidR="00514538">
        <w:t>WA</w:t>
      </w:r>
      <w:r>
        <w:t xml:space="preserve"> community can remain confident in the leadership and management of the scheme. We take this opportunity to thank all members of the WorkCover WA Board and the continued excellence of our Agency operational staff.</w:t>
      </w:r>
    </w:p>
    <w:p w14:paraId="26C27C79" w14:textId="3BB1D783" w:rsidR="00DD0352" w:rsidRDefault="00EC44DA" w:rsidP="00DD0352">
      <w:pPr>
        <w:pStyle w:val="Heading2nonumber"/>
      </w:pPr>
      <w:bookmarkStart w:id="53" w:name="_Toc492559879"/>
      <w:r w:rsidRPr="00A73F0A">
        <w:lastRenderedPageBreak/>
        <w:t>Year in numbers</w:t>
      </w:r>
      <w:bookmarkEnd w:id="50"/>
      <w:bookmarkEnd w:id="51"/>
      <w:bookmarkEnd w:id="52"/>
      <w:bookmarkEnd w:id="53"/>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Year in numbers"/>
      </w:tblPr>
      <w:tblGrid>
        <w:gridCol w:w="2136"/>
        <w:gridCol w:w="3862"/>
        <w:gridCol w:w="3023"/>
      </w:tblGrid>
      <w:tr w:rsidR="004D1935" w14:paraId="09C1F283" w14:textId="77777777" w:rsidTr="00A734D0">
        <w:trPr>
          <w:tblHeader/>
        </w:trPr>
        <w:tc>
          <w:tcPr>
            <w:tcW w:w="2136" w:type="dxa"/>
            <w:shd w:val="clear" w:color="auto" w:fill="D4E2E0" w:themeFill="accent5"/>
          </w:tcPr>
          <w:p w14:paraId="1EA59A05" w14:textId="77777777" w:rsidR="004D1935" w:rsidRPr="00F73F52" w:rsidRDefault="004D1935" w:rsidP="007C30AF">
            <w:pPr>
              <w:rPr>
                <w:rStyle w:val="Strong"/>
              </w:rPr>
            </w:pPr>
            <w:r w:rsidRPr="00F73F52">
              <w:rPr>
                <w:rStyle w:val="Strong"/>
              </w:rPr>
              <w:t>Enquiries</w:t>
            </w:r>
          </w:p>
        </w:tc>
        <w:tc>
          <w:tcPr>
            <w:tcW w:w="3862" w:type="dxa"/>
          </w:tcPr>
          <w:p w14:paraId="52128031" w14:textId="13E17CA8" w:rsidR="004D1935" w:rsidRPr="001B4122" w:rsidRDefault="00676255" w:rsidP="001F3489">
            <w:pPr>
              <w:rPr>
                <w:lang w:val="en-GB" w:eastAsia="en-AU"/>
              </w:rPr>
            </w:pPr>
            <w:r>
              <w:rPr>
                <w:lang w:val="en-GB" w:eastAsia="en-AU"/>
              </w:rPr>
              <w:t>i</w:t>
            </w:r>
            <w:r w:rsidR="00C364F0">
              <w:rPr>
                <w:lang w:val="en-GB" w:eastAsia="en-AU"/>
              </w:rPr>
              <w:t>nto expired</w:t>
            </w:r>
            <w:r w:rsidR="004D1935">
              <w:rPr>
                <w:lang w:val="en-GB" w:eastAsia="en-AU"/>
              </w:rPr>
              <w:t xml:space="preserve"> policies, cancellations, </w:t>
            </w:r>
            <w:r w:rsidR="001F3489">
              <w:rPr>
                <w:lang w:val="en-GB" w:eastAsia="en-AU"/>
              </w:rPr>
              <w:t>and lapsed/expired policies</w:t>
            </w:r>
          </w:p>
        </w:tc>
        <w:tc>
          <w:tcPr>
            <w:tcW w:w="3023" w:type="dxa"/>
          </w:tcPr>
          <w:p w14:paraId="2ACCB17E" w14:textId="0FFB6215" w:rsidR="004D1935" w:rsidRPr="00C63B24" w:rsidRDefault="004140C8" w:rsidP="00581095">
            <w:pPr>
              <w:jc w:val="right"/>
              <w:rPr>
                <w:lang w:val="en-GB" w:eastAsia="en-AU"/>
              </w:rPr>
            </w:pPr>
            <w:r w:rsidRPr="00C63B24">
              <w:rPr>
                <w:lang w:val="en-GB" w:eastAsia="en-AU"/>
              </w:rPr>
              <w:t>11,911</w:t>
            </w:r>
          </w:p>
        </w:tc>
      </w:tr>
      <w:tr w:rsidR="0078661E" w14:paraId="200213C3" w14:textId="77777777" w:rsidTr="008A77FF">
        <w:tc>
          <w:tcPr>
            <w:tcW w:w="2136" w:type="dxa"/>
            <w:shd w:val="clear" w:color="auto" w:fill="D4E2E0" w:themeFill="accent5"/>
          </w:tcPr>
          <w:p w14:paraId="708146DB" w14:textId="77777777" w:rsidR="0078661E" w:rsidRPr="00F73F52" w:rsidRDefault="0078661E" w:rsidP="0078661E">
            <w:pPr>
              <w:rPr>
                <w:rStyle w:val="Strong"/>
              </w:rPr>
            </w:pPr>
            <w:r w:rsidRPr="00F73F52">
              <w:rPr>
                <w:rStyle w:val="Strong"/>
              </w:rPr>
              <w:t>Investigations</w:t>
            </w:r>
          </w:p>
        </w:tc>
        <w:tc>
          <w:tcPr>
            <w:tcW w:w="3862" w:type="dxa"/>
          </w:tcPr>
          <w:p w14:paraId="2A883366" w14:textId="77777777" w:rsidR="0078661E" w:rsidRPr="001B4122" w:rsidRDefault="0078661E" w:rsidP="0078661E">
            <w:pPr>
              <w:rPr>
                <w:lang w:val="en-GB" w:eastAsia="en-AU"/>
              </w:rPr>
            </w:pPr>
            <w:r>
              <w:rPr>
                <w:lang w:val="en-GB" w:eastAsia="en-AU"/>
              </w:rPr>
              <w:t>into potential breaches of the Act</w:t>
            </w:r>
          </w:p>
        </w:tc>
        <w:tc>
          <w:tcPr>
            <w:tcW w:w="3023" w:type="dxa"/>
          </w:tcPr>
          <w:p w14:paraId="4628A300" w14:textId="479DAD66" w:rsidR="0078661E" w:rsidRPr="00C63B24" w:rsidRDefault="001155B6" w:rsidP="00581095">
            <w:pPr>
              <w:jc w:val="right"/>
              <w:rPr>
                <w:lang w:val="en-GB" w:eastAsia="en-AU"/>
              </w:rPr>
            </w:pPr>
            <w:r>
              <w:rPr>
                <w:lang w:val="en-GB" w:eastAsia="en-AU"/>
              </w:rPr>
              <w:t>1,161</w:t>
            </w:r>
          </w:p>
        </w:tc>
      </w:tr>
      <w:tr w:rsidR="0078661E" w14:paraId="47AB5E9E" w14:textId="77777777" w:rsidTr="008A77FF">
        <w:tc>
          <w:tcPr>
            <w:tcW w:w="2136" w:type="dxa"/>
            <w:shd w:val="clear" w:color="auto" w:fill="D4E2E0" w:themeFill="accent5"/>
          </w:tcPr>
          <w:p w14:paraId="0ABCF4BD" w14:textId="6E61C9DE" w:rsidR="0078661E" w:rsidRPr="00F73F52" w:rsidRDefault="001F091D" w:rsidP="0078661E">
            <w:pPr>
              <w:rPr>
                <w:rStyle w:val="Strong"/>
              </w:rPr>
            </w:pPr>
            <w:r>
              <w:rPr>
                <w:rStyle w:val="Strong"/>
              </w:rPr>
              <w:t>Infringement notices</w:t>
            </w:r>
            <w:r w:rsidR="00153C5D">
              <w:rPr>
                <w:rStyle w:val="Strong"/>
              </w:rPr>
              <w:t xml:space="preserve"> and</w:t>
            </w:r>
            <w:r w:rsidR="00A463B6">
              <w:rPr>
                <w:rStyle w:val="Strong"/>
              </w:rPr>
              <w:t xml:space="preserve"> prosecutions</w:t>
            </w:r>
          </w:p>
        </w:tc>
        <w:tc>
          <w:tcPr>
            <w:tcW w:w="3862" w:type="dxa"/>
          </w:tcPr>
          <w:p w14:paraId="0E05A26C" w14:textId="07661277" w:rsidR="0078661E" w:rsidRPr="001B4122" w:rsidRDefault="00A463B6" w:rsidP="0078661E">
            <w:pPr>
              <w:rPr>
                <w:lang w:val="en-GB" w:eastAsia="en-AU"/>
              </w:rPr>
            </w:pPr>
            <w:r>
              <w:rPr>
                <w:lang w:val="en-GB" w:eastAsia="en-AU"/>
              </w:rPr>
              <w:t xml:space="preserve">issued or </w:t>
            </w:r>
            <w:r w:rsidR="00153C5D">
              <w:rPr>
                <w:lang w:val="en-GB" w:eastAsia="en-AU"/>
              </w:rPr>
              <w:t>completed against non</w:t>
            </w:r>
            <w:r w:rsidR="00153C5D">
              <w:rPr>
                <w:lang w:val="en-GB" w:eastAsia="en-AU"/>
              </w:rPr>
              <w:noBreakHyphen/>
            </w:r>
            <w:r w:rsidR="0078661E">
              <w:rPr>
                <w:lang w:val="en-GB" w:eastAsia="en-AU"/>
              </w:rPr>
              <w:t>compliant employers</w:t>
            </w:r>
          </w:p>
        </w:tc>
        <w:tc>
          <w:tcPr>
            <w:tcW w:w="3023" w:type="dxa"/>
          </w:tcPr>
          <w:p w14:paraId="0934BFB6" w14:textId="38D84560" w:rsidR="0078661E" w:rsidRPr="00C63B24" w:rsidRDefault="001155B6" w:rsidP="00581095">
            <w:pPr>
              <w:jc w:val="right"/>
              <w:rPr>
                <w:lang w:val="en-GB" w:eastAsia="en-AU"/>
              </w:rPr>
            </w:pPr>
            <w:r>
              <w:rPr>
                <w:lang w:val="en-GB" w:eastAsia="en-AU"/>
              </w:rPr>
              <w:t>241</w:t>
            </w:r>
          </w:p>
        </w:tc>
      </w:tr>
      <w:tr w:rsidR="0078661E" w14:paraId="6772C5C1" w14:textId="77777777" w:rsidTr="008A77FF">
        <w:tc>
          <w:tcPr>
            <w:tcW w:w="2136" w:type="dxa"/>
            <w:shd w:val="clear" w:color="auto" w:fill="D4E2E0" w:themeFill="accent5"/>
          </w:tcPr>
          <w:p w14:paraId="1459A167" w14:textId="77777777" w:rsidR="0078661E" w:rsidRPr="00F73F52" w:rsidRDefault="0078661E" w:rsidP="0078661E">
            <w:pPr>
              <w:rPr>
                <w:rStyle w:val="Strong"/>
              </w:rPr>
            </w:pPr>
            <w:r w:rsidRPr="00F73F52">
              <w:rPr>
                <w:rStyle w:val="Strong"/>
              </w:rPr>
              <w:t>Registrations</w:t>
            </w:r>
          </w:p>
        </w:tc>
        <w:tc>
          <w:tcPr>
            <w:tcW w:w="3862" w:type="dxa"/>
          </w:tcPr>
          <w:p w14:paraId="4D91A344" w14:textId="6142E85B" w:rsidR="0078661E" w:rsidRPr="001B4122" w:rsidRDefault="008D0D9F" w:rsidP="009478C6">
            <w:pPr>
              <w:rPr>
                <w:lang w:val="en-GB" w:eastAsia="en-AU"/>
              </w:rPr>
            </w:pPr>
            <w:r>
              <w:rPr>
                <w:lang w:val="en-GB" w:eastAsia="en-AU"/>
              </w:rPr>
              <w:t>of Memoranda</w:t>
            </w:r>
            <w:r w:rsidR="0078661E">
              <w:rPr>
                <w:lang w:val="en-GB" w:eastAsia="en-AU"/>
              </w:rPr>
              <w:t xml:space="preserve"> of Agreement for </w:t>
            </w:r>
            <w:r w:rsidR="009478C6">
              <w:rPr>
                <w:lang w:val="en-GB" w:eastAsia="en-AU"/>
              </w:rPr>
              <w:t>finalising</w:t>
            </w:r>
            <w:r w:rsidR="0078661E">
              <w:rPr>
                <w:lang w:val="en-GB" w:eastAsia="en-AU"/>
              </w:rPr>
              <w:t xml:space="preserve"> workers’ compensation claims via settlement</w:t>
            </w:r>
          </w:p>
        </w:tc>
        <w:tc>
          <w:tcPr>
            <w:tcW w:w="3023" w:type="dxa"/>
          </w:tcPr>
          <w:p w14:paraId="6731400B" w14:textId="10CF76C3" w:rsidR="0078661E" w:rsidRPr="00C63B24" w:rsidRDefault="00207DA0" w:rsidP="00581095">
            <w:pPr>
              <w:jc w:val="right"/>
              <w:rPr>
                <w:lang w:val="en-GB" w:eastAsia="en-AU"/>
              </w:rPr>
            </w:pPr>
            <w:r w:rsidRPr="00C63B24">
              <w:rPr>
                <w:lang w:val="en-GB" w:eastAsia="en-AU"/>
              </w:rPr>
              <w:t>4,116</w:t>
            </w:r>
          </w:p>
        </w:tc>
      </w:tr>
      <w:tr w:rsidR="0078661E" w14:paraId="41947C8F" w14:textId="77777777" w:rsidTr="008A77FF">
        <w:tc>
          <w:tcPr>
            <w:tcW w:w="2136" w:type="dxa"/>
            <w:shd w:val="clear" w:color="auto" w:fill="D4E2E0" w:themeFill="accent5"/>
          </w:tcPr>
          <w:p w14:paraId="39195C33" w14:textId="77777777" w:rsidR="0078661E" w:rsidRPr="00F73F52" w:rsidRDefault="0078661E" w:rsidP="0078661E">
            <w:pPr>
              <w:rPr>
                <w:rStyle w:val="Strong"/>
              </w:rPr>
            </w:pPr>
            <w:r w:rsidRPr="00F73F52">
              <w:rPr>
                <w:rStyle w:val="Strong"/>
              </w:rPr>
              <w:t>Conciliations</w:t>
            </w:r>
          </w:p>
        </w:tc>
        <w:tc>
          <w:tcPr>
            <w:tcW w:w="3862" w:type="dxa"/>
          </w:tcPr>
          <w:p w14:paraId="1CF2D743" w14:textId="77777777" w:rsidR="0078661E" w:rsidRPr="001B4122" w:rsidRDefault="0078661E" w:rsidP="0078661E">
            <w:pPr>
              <w:rPr>
                <w:lang w:val="en-GB" w:eastAsia="en-AU"/>
              </w:rPr>
            </w:pPr>
            <w:r>
              <w:rPr>
                <w:lang w:val="en-GB" w:eastAsia="en-AU"/>
              </w:rPr>
              <w:t>completed</w:t>
            </w:r>
          </w:p>
        </w:tc>
        <w:tc>
          <w:tcPr>
            <w:tcW w:w="3023" w:type="dxa"/>
          </w:tcPr>
          <w:p w14:paraId="2B38EACD" w14:textId="1CE7967F" w:rsidR="0078661E" w:rsidRPr="00C63B24" w:rsidRDefault="00207DA0" w:rsidP="00581095">
            <w:pPr>
              <w:jc w:val="right"/>
              <w:rPr>
                <w:lang w:val="en-GB" w:eastAsia="en-AU"/>
              </w:rPr>
            </w:pPr>
            <w:r w:rsidRPr="00C63B24">
              <w:rPr>
                <w:lang w:val="en-GB" w:eastAsia="en-AU"/>
              </w:rPr>
              <w:t>2,090</w:t>
            </w:r>
          </w:p>
        </w:tc>
      </w:tr>
      <w:tr w:rsidR="0078661E" w14:paraId="6F22E409" w14:textId="77777777" w:rsidTr="008A77FF">
        <w:tc>
          <w:tcPr>
            <w:tcW w:w="2136" w:type="dxa"/>
            <w:shd w:val="clear" w:color="auto" w:fill="D4E2E0" w:themeFill="accent5"/>
          </w:tcPr>
          <w:p w14:paraId="787B5BBA" w14:textId="77777777" w:rsidR="0078661E" w:rsidRPr="00F73F52" w:rsidRDefault="0078661E" w:rsidP="0078661E">
            <w:pPr>
              <w:rPr>
                <w:rStyle w:val="Strong"/>
              </w:rPr>
            </w:pPr>
            <w:r w:rsidRPr="00F73F52">
              <w:rPr>
                <w:rStyle w:val="Strong"/>
              </w:rPr>
              <w:t>Arbitrations</w:t>
            </w:r>
          </w:p>
        </w:tc>
        <w:tc>
          <w:tcPr>
            <w:tcW w:w="3862" w:type="dxa"/>
          </w:tcPr>
          <w:p w14:paraId="2F7AF059" w14:textId="77777777" w:rsidR="0078661E" w:rsidRPr="001B4122" w:rsidRDefault="0078661E" w:rsidP="0078661E">
            <w:pPr>
              <w:rPr>
                <w:lang w:val="en-GB" w:eastAsia="en-AU"/>
              </w:rPr>
            </w:pPr>
            <w:r>
              <w:rPr>
                <w:lang w:val="en-GB" w:eastAsia="en-AU"/>
              </w:rPr>
              <w:t>completed</w:t>
            </w:r>
          </w:p>
        </w:tc>
        <w:tc>
          <w:tcPr>
            <w:tcW w:w="3023" w:type="dxa"/>
          </w:tcPr>
          <w:p w14:paraId="1A6350E3" w14:textId="1B1076CB" w:rsidR="0078661E" w:rsidRPr="00C63B24" w:rsidRDefault="00207DA0" w:rsidP="00581095">
            <w:pPr>
              <w:jc w:val="right"/>
              <w:rPr>
                <w:lang w:val="en-GB" w:eastAsia="en-AU"/>
              </w:rPr>
            </w:pPr>
            <w:r w:rsidRPr="00C63B24">
              <w:rPr>
                <w:lang w:val="en-GB" w:eastAsia="en-AU"/>
              </w:rPr>
              <w:t>513</w:t>
            </w:r>
          </w:p>
        </w:tc>
      </w:tr>
      <w:tr w:rsidR="0078661E" w14:paraId="0CAD66B8" w14:textId="77777777" w:rsidTr="008A77FF">
        <w:tc>
          <w:tcPr>
            <w:tcW w:w="2136" w:type="dxa"/>
            <w:shd w:val="clear" w:color="auto" w:fill="D4E2E0" w:themeFill="accent5"/>
          </w:tcPr>
          <w:p w14:paraId="289329BA" w14:textId="77777777" w:rsidR="0078661E" w:rsidRPr="00F73F52" w:rsidRDefault="0078661E" w:rsidP="0078661E">
            <w:pPr>
              <w:rPr>
                <w:rStyle w:val="Strong"/>
              </w:rPr>
            </w:pPr>
            <w:r w:rsidRPr="00F73F52">
              <w:rPr>
                <w:rStyle w:val="Strong"/>
              </w:rPr>
              <w:t>Publications</w:t>
            </w:r>
          </w:p>
        </w:tc>
        <w:tc>
          <w:tcPr>
            <w:tcW w:w="3862" w:type="dxa"/>
          </w:tcPr>
          <w:p w14:paraId="30B4932C" w14:textId="532CBB79" w:rsidR="0078661E" w:rsidRPr="001B4122" w:rsidRDefault="0078661E" w:rsidP="00373984">
            <w:pPr>
              <w:rPr>
                <w:lang w:val="en-GB" w:eastAsia="en-AU"/>
              </w:rPr>
            </w:pPr>
            <w:r>
              <w:rPr>
                <w:lang w:val="en-GB" w:eastAsia="en-AU"/>
              </w:rPr>
              <w:t xml:space="preserve">mailed to </w:t>
            </w:r>
            <w:r w:rsidR="00373984">
              <w:rPr>
                <w:lang w:val="en-GB" w:eastAsia="en-AU"/>
              </w:rPr>
              <w:t>workers, employers</w:t>
            </w:r>
            <w:r>
              <w:rPr>
                <w:lang w:val="en-GB" w:eastAsia="en-AU"/>
              </w:rPr>
              <w:t xml:space="preserve"> and service providers</w:t>
            </w:r>
          </w:p>
        </w:tc>
        <w:tc>
          <w:tcPr>
            <w:tcW w:w="3023" w:type="dxa"/>
          </w:tcPr>
          <w:p w14:paraId="1A7EC738" w14:textId="1F33B0D0" w:rsidR="0078661E" w:rsidRPr="00C63B24" w:rsidRDefault="00305D0E" w:rsidP="00581095">
            <w:pPr>
              <w:jc w:val="right"/>
              <w:rPr>
                <w:rStyle w:val="Strong"/>
                <w:b w:val="0"/>
              </w:rPr>
            </w:pPr>
            <w:r w:rsidRPr="00C63B24">
              <w:rPr>
                <w:rStyle w:val="Strong"/>
                <w:b w:val="0"/>
              </w:rPr>
              <w:t>10,384</w:t>
            </w:r>
          </w:p>
        </w:tc>
      </w:tr>
      <w:tr w:rsidR="0078661E" w14:paraId="08931935" w14:textId="77777777" w:rsidTr="008A77FF">
        <w:tc>
          <w:tcPr>
            <w:tcW w:w="2136" w:type="dxa"/>
            <w:shd w:val="clear" w:color="auto" w:fill="D4E2E0" w:themeFill="accent5"/>
          </w:tcPr>
          <w:p w14:paraId="734A5D3C" w14:textId="77777777" w:rsidR="0078661E" w:rsidRPr="00F73F52" w:rsidRDefault="0078661E" w:rsidP="0078661E">
            <w:pPr>
              <w:rPr>
                <w:rStyle w:val="Strong"/>
              </w:rPr>
            </w:pPr>
            <w:r w:rsidRPr="00F73F52">
              <w:rPr>
                <w:rStyle w:val="Strong"/>
              </w:rPr>
              <w:t>Visits</w:t>
            </w:r>
          </w:p>
        </w:tc>
        <w:tc>
          <w:tcPr>
            <w:tcW w:w="3862" w:type="dxa"/>
          </w:tcPr>
          <w:p w14:paraId="06E7B013" w14:textId="2A60D50E" w:rsidR="0078661E" w:rsidRPr="001B4122" w:rsidRDefault="0078661E" w:rsidP="0078661E">
            <w:pPr>
              <w:rPr>
                <w:lang w:val="en-GB" w:eastAsia="en-AU"/>
              </w:rPr>
            </w:pPr>
            <w:r>
              <w:rPr>
                <w:lang w:val="en-GB" w:eastAsia="en-AU"/>
              </w:rPr>
              <w:t xml:space="preserve">to the </w:t>
            </w:r>
            <w:r w:rsidR="00616E8C">
              <w:rPr>
                <w:lang w:val="en-GB" w:eastAsia="en-AU"/>
              </w:rPr>
              <w:t>WorkCover WA</w:t>
            </w:r>
            <w:r>
              <w:rPr>
                <w:lang w:val="en-GB" w:eastAsia="en-AU"/>
              </w:rPr>
              <w:t xml:space="preserve"> website</w:t>
            </w:r>
          </w:p>
        </w:tc>
        <w:tc>
          <w:tcPr>
            <w:tcW w:w="3023" w:type="dxa"/>
          </w:tcPr>
          <w:p w14:paraId="015A8453" w14:textId="4F837F61" w:rsidR="0078661E" w:rsidRPr="00C63B24" w:rsidRDefault="00305D0E" w:rsidP="00581095">
            <w:pPr>
              <w:jc w:val="right"/>
              <w:rPr>
                <w:rStyle w:val="Strong"/>
                <w:b w:val="0"/>
              </w:rPr>
            </w:pPr>
            <w:r w:rsidRPr="00C63B24">
              <w:t>275,439</w:t>
            </w:r>
          </w:p>
        </w:tc>
      </w:tr>
      <w:tr w:rsidR="0078661E" w14:paraId="55F68937" w14:textId="77777777" w:rsidTr="008A77FF">
        <w:tc>
          <w:tcPr>
            <w:tcW w:w="2136" w:type="dxa"/>
            <w:shd w:val="clear" w:color="auto" w:fill="D4E2E0" w:themeFill="accent5"/>
          </w:tcPr>
          <w:p w14:paraId="0E3AAA73" w14:textId="2931FB77" w:rsidR="0078661E" w:rsidRPr="00F73F52" w:rsidRDefault="00AF36F9" w:rsidP="0078661E">
            <w:pPr>
              <w:rPr>
                <w:rStyle w:val="Strong"/>
              </w:rPr>
            </w:pPr>
            <w:r>
              <w:rPr>
                <w:rStyle w:val="Strong"/>
              </w:rPr>
              <w:t>Requests</w:t>
            </w:r>
          </w:p>
        </w:tc>
        <w:tc>
          <w:tcPr>
            <w:tcW w:w="3862" w:type="dxa"/>
          </w:tcPr>
          <w:p w14:paraId="7BA9B27C" w14:textId="77777777" w:rsidR="0078661E" w:rsidRPr="001B4122" w:rsidRDefault="0078661E" w:rsidP="0078661E">
            <w:pPr>
              <w:rPr>
                <w:lang w:val="en-GB" w:eastAsia="en-AU"/>
              </w:rPr>
            </w:pPr>
            <w:r>
              <w:rPr>
                <w:lang w:val="en-GB" w:eastAsia="en-AU"/>
              </w:rPr>
              <w:t>for advice and assistance handled by the Advice and Assistance Unit</w:t>
            </w:r>
          </w:p>
        </w:tc>
        <w:tc>
          <w:tcPr>
            <w:tcW w:w="3023" w:type="dxa"/>
          </w:tcPr>
          <w:p w14:paraId="38314A27" w14:textId="27EBF413" w:rsidR="0078661E" w:rsidRPr="00C63B24" w:rsidRDefault="00F66727" w:rsidP="00095AEB">
            <w:pPr>
              <w:jc w:val="right"/>
              <w:rPr>
                <w:rStyle w:val="Strong"/>
                <w:b w:val="0"/>
              </w:rPr>
            </w:pPr>
            <w:r w:rsidRPr="00C63B24">
              <w:rPr>
                <w:lang w:val="en-GB" w:eastAsia="en-AU"/>
              </w:rPr>
              <w:t>20,</w:t>
            </w:r>
            <w:r w:rsidR="002313AC" w:rsidRPr="00C63B24">
              <w:rPr>
                <w:lang w:val="en-GB" w:eastAsia="en-AU"/>
              </w:rPr>
              <w:t>3</w:t>
            </w:r>
            <w:r w:rsidR="00095AEB">
              <w:rPr>
                <w:lang w:val="en-GB" w:eastAsia="en-AU"/>
              </w:rPr>
              <w:t>48</w:t>
            </w:r>
          </w:p>
        </w:tc>
      </w:tr>
      <w:tr w:rsidR="0078661E" w14:paraId="7AF9AD10" w14:textId="77777777" w:rsidTr="008A77FF">
        <w:tc>
          <w:tcPr>
            <w:tcW w:w="2136" w:type="dxa"/>
            <w:shd w:val="clear" w:color="auto" w:fill="D4E2E0" w:themeFill="accent5"/>
          </w:tcPr>
          <w:p w14:paraId="6DFAF505" w14:textId="77777777" w:rsidR="0078661E" w:rsidRPr="00F73F52" w:rsidRDefault="0078661E" w:rsidP="0078661E">
            <w:pPr>
              <w:rPr>
                <w:rStyle w:val="Strong"/>
              </w:rPr>
            </w:pPr>
            <w:r w:rsidRPr="00F73F52">
              <w:rPr>
                <w:rStyle w:val="Strong"/>
              </w:rPr>
              <w:t>Hours</w:t>
            </w:r>
          </w:p>
        </w:tc>
        <w:tc>
          <w:tcPr>
            <w:tcW w:w="3862" w:type="dxa"/>
          </w:tcPr>
          <w:p w14:paraId="4F96AC30" w14:textId="77777777" w:rsidR="0078661E" w:rsidRPr="001B4122" w:rsidRDefault="0078661E" w:rsidP="0078661E">
            <w:pPr>
              <w:rPr>
                <w:lang w:val="en-GB" w:eastAsia="en-AU"/>
              </w:rPr>
            </w:pPr>
            <w:r>
              <w:rPr>
                <w:lang w:val="en-GB" w:eastAsia="en-AU"/>
              </w:rPr>
              <w:t>of staff training completed</w:t>
            </w:r>
          </w:p>
        </w:tc>
        <w:tc>
          <w:tcPr>
            <w:tcW w:w="3023" w:type="dxa"/>
          </w:tcPr>
          <w:p w14:paraId="62589284" w14:textId="474489A8" w:rsidR="0078661E" w:rsidRPr="00C63B24" w:rsidRDefault="00207DA0" w:rsidP="00581095">
            <w:pPr>
              <w:jc w:val="right"/>
              <w:rPr>
                <w:rStyle w:val="Strong"/>
                <w:b w:val="0"/>
              </w:rPr>
            </w:pPr>
            <w:r w:rsidRPr="00C63B24">
              <w:rPr>
                <w:lang w:val="en-GB" w:eastAsia="en-AU"/>
              </w:rPr>
              <w:t>1,492</w:t>
            </w:r>
          </w:p>
        </w:tc>
      </w:tr>
    </w:tbl>
    <w:p w14:paraId="11A8FFCE" w14:textId="7FB2027E" w:rsidR="00EC44DA" w:rsidRPr="007D1495" w:rsidRDefault="00EC44DA" w:rsidP="007D1495">
      <w:pPr>
        <w:pStyle w:val="Heading2nonumber"/>
      </w:pPr>
      <w:bookmarkStart w:id="54" w:name="_Toc399316911"/>
      <w:bookmarkStart w:id="55" w:name="_Toc426617400"/>
      <w:bookmarkStart w:id="56" w:name="_Toc450900614"/>
      <w:bookmarkStart w:id="57" w:name="_Toc492559880"/>
      <w:r>
        <w:t>Year in dollars</w:t>
      </w:r>
      <w:bookmarkEnd w:id="54"/>
      <w:bookmarkEnd w:id="55"/>
      <w:bookmarkEnd w:id="56"/>
      <w:bookmarkEnd w:id="57"/>
    </w:p>
    <w:p w14:paraId="564C7B8F" w14:textId="4F482706" w:rsidR="00E215EC" w:rsidRDefault="002B05B5" w:rsidP="00E215EC">
      <w:r>
        <w:t xml:space="preserve">The majority </w:t>
      </w:r>
      <w:r w:rsidRPr="009B44ED">
        <w:rPr>
          <w:color w:val="080808"/>
        </w:rPr>
        <w:t>of funding (</w:t>
      </w:r>
      <w:r w:rsidR="009B3352">
        <w:rPr>
          <w:color w:val="080808"/>
        </w:rPr>
        <w:t>85.79</w:t>
      </w:r>
      <w:r w:rsidR="00845A3E" w:rsidRPr="009B44ED">
        <w:rPr>
          <w:color w:val="080808"/>
        </w:rPr>
        <w:t xml:space="preserve"> per</w:t>
      </w:r>
      <w:r w:rsidRPr="009B44ED">
        <w:rPr>
          <w:color w:val="080808"/>
        </w:rPr>
        <w:t>cent) for WorkCover WA’s activities is der</w:t>
      </w:r>
      <w:r w:rsidR="0064464C" w:rsidRPr="009B44ED">
        <w:rPr>
          <w:color w:val="080808"/>
        </w:rPr>
        <w:t xml:space="preserve">ived from insurer </w:t>
      </w:r>
      <w:r w:rsidR="00DF6BA1" w:rsidRPr="009B44ED">
        <w:rPr>
          <w:color w:val="080808"/>
        </w:rPr>
        <w:t xml:space="preserve">and self-insurer </w:t>
      </w:r>
      <w:r w:rsidR="0064464C" w:rsidRPr="009B44ED">
        <w:rPr>
          <w:color w:val="080808"/>
        </w:rPr>
        <w:t>contributions</w:t>
      </w:r>
      <w:r>
        <w:t xml:space="preserve"> and by a direct levy on employers who are approved by WorkCover WA to self-insure.</w:t>
      </w:r>
    </w:p>
    <w:p w14:paraId="0939FBDF" w14:textId="5EACFF7B" w:rsidR="002B05B5" w:rsidRPr="00F93C3E" w:rsidRDefault="002B05B5" w:rsidP="00E215EC">
      <w:r>
        <w:t xml:space="preserve">The </w:t>
      </w:r>
      <w:r w:rsidRPr="005611A3">
        <w:t xml:space="preserve">snapshot </w:t>
      </w:r>
      <w:r w:rsidR="005611A3" w:rsidRPr="005611A3">
        <w:t>in Table 1</w:t>
      </w:r>
      <w:r w:rsidRPr="005611A3">
        <w:t xml:space="preserve"> represents </w:t>
      </w:r>
      <w:r>
        <w:t xml:space="preserve">a consolidation of both the General and Supplementation Funds. Please refer </w:t>
      </w:r>
      <w:r w:rsidRPr="00291DA6">
        <w:t xml:space="preserve">to </w:t>
      </w:r>
      <w:r w:rsidRPr="00291DA6">
        <w:rPr>
          <w:i/>
        </w:rPr>
        <w:t>Section 7: Financial statements and notes</w:t>
      </w:r>
      <w:r w:rsidRPr="00291DA6">
        <w:t xml:space="preserve"> </w:t>
      </w:r>
      <w:r w:rsidRPr="00903B6B">
        <w:t xml:space="preserve">on </w:t>
      </w:r>
      <w:r w:rsidR="00903B6B" w:rsidRPr="00903B6B">
        <w:t>page 172</w:t>
      </w:r>
      <w:r w:rsidRPr="00903B6B">
        <w:t xml:space="preserve"> for </w:t>
      </w:r>
      <w:r>
        <w:t>more detailed analysis and disclosure.</w:t>
      </w:r>
    </w:p>
    <w:p w14:paraId="4F2CFFA1" w14:textId="77777777" w:rsidR="005B05E3" w:rsidRDefault="005B05E3" w:rsidP="005B05E3">
      <w:pPr>
        <w:keepLines w:val="0"/>
        <w:spacing w:after="0" w:line="240" w:lineRule="auto"/>
      </w:pP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 WorkCover WA totals for 2015/16"/>
      </w:tblPr>
      <w:tblGrid>
        <w:gridCol w:w="2379"/>
        <w:gridCol w:w="2724"/>
      </w:tblGrid>
      <w:tr w:rsidR="001B4122" w14:paraId="19804294" w14:textId="77777777" w:rsidTr="00581095">
        <w:trPr>
          <w:tblHeader/>
        </w:trPr>
        <w:tc>
          <w:tcPr>
            <w:tcW w:w="5103" w:type="dxa"/>
            <w:gridSpan w:val="2"/>
            <w:shd w:val="clear" w:color="auto" w:fill="2D4541" w:themeFill="accent2"/>
          </w:tcPr>
          <w:p w14:paraId="0C57A5CC" w14:textId="2702B165" w:rsidR="001B4122" w:rsidRPr="001B4122" w:rsidRDefault="001B4122" w:rsidP="0091451C">
            <w:pPr>
              <w:rPr>
                <w:rStyle w:val="Strong"/>
                <w:color w:val="FFFFFF" w:themeColor="background1"/>
              </w:rPr>
            </w:pPr>
            <w:r w:rsidRPr="005611A3">
              <w:rPr>
                <w:rStyle w:val="Strong"/>
                <w:color w:val="FFFFFF" w:themeColor="background1"/>
              </w:rPr>
              <w:lastRenderedPageBreak/>
              <w:t xml:space="preserve">Table </w:t>
            </w:r>
            <w:r w:rsidR="005611A3" w:rsidRPr="005611A3">
              <w:rPr>
                <w:rStyle w:val="Strong"/>
                <w:color w:val="FFFFFF" w:themeColor="background1"/>
              </w:rPr>
              <w:t>1</w:t>
            </w:r>
            <w:r w:rsidR="00092CFD" w:rsidRPr="005611A3">
              <w:rPr>
                <w:rStyle w:val="Strong"/>
                <w:color w:val="FFFFFF" w:themeColor="background1"/>
              </w:rPr>
              <w:t xml:space="preserve">: </w:t>
            </w:r>
            <w:r w:rsidR="00616E8C" w:rsidRPr="005611A3">
              <w:rPr>
                <w:rStyle w:val="Strong"/>
                <w:color w:val="FFFFFF" w:themeColor="background1"/>
              </w:rPr>
              <w:t>WorkCover </w:t>
            </w:r>
            <w:r w:rsidR="00616E8C">
              <w:rPr>
                <w:rStyle w:val="Strong"/>
                <w:color w:val="FFFFFF" w:themeColor="background2"/>
              </w:rPr>
              <w:t>WA</w:t>
            </w:r>
            <w:r w:rsidR="00092CFD">
              <w:rPr>
                <w:rStyle w:val="Strong"/>
                <w:color w:val="FFFFFF" w:themeColor="background2"/>
              </w:rPr>
              <w:t xml:space="preserve"> totals for 201</w:t>
            </w:r>
            <w:r w:rsidR="00B67845">
              <w:rPr>
                <w:rStyle w:val="Strong"/>
                <w:color w:val="FFFFFF" w:themeColor="background2"/>
              </w:rPr>
              <w:t>6</w:t>
            </w:r>
            <w:r w:rsidR="00092CFD">
              <w:rPr>
                <w:rStyle w:val="Strong"/>
                <w:color w:val="FFFFFF" w:themeColor="background2"/>
              </w:rPr>
              <w:t>/1</w:t>
            </w:r>
            <w:r w:rsidR="00B67845">
              <w:rPr>
                <w:rStyle w:val="Strong"/>
                <w:color w:val="FFFFFF" w:themeColor="background2"/>
              </w:rPr>
              <w:t>7</w:t>
            </w:r>
          </w:p>
        </w:tc>
      </w:tr>
      <w:tr w:rsidR="001B4122" w14:paraId="15A79CFA" w14:textId="77777777" w:rsidTr="00581095">
        <w:tc>
          <w:tcPr>
            <w:tcW w:w="2379" w:type="dxa"/>
            <w:shd w:val="clear" w:color="auto" w:fill="D4E2E0" w:themeFill="accent5"/>
          </w:tcPr>
          <w:p w14:paraId="6886D578" w14:textId="77777777" w:rsidR="001B4122" w:rsidRPr="00B90ED7" w:rsidRDefault="001B4122" w:rsidP="001B4122">
            <w:pPr>
              <w:rPr>
                <w:rStyle w:val="Strong"/>
              </w:rPr>
            </w:pPr>
            <w:r w:rsidRPr="00B90ED7">
              <w:rPr>
                <w:rStyle w:val="Strong"/>
              </w:rPr>
              <w:t>Revenue</w:t>
            </w:r>
          </w:p>
        </w:tc>
        <w:tc>
          <w:tcPr>
            <w:tcW w:w="2724" w:type="dxa"/>
          </w:tcPr>
          <w:p w14:paraId="17B85528" w14:textId="793A4BED" w:rsidR="001B4122" w:rsidRPr="009B44ED" w:rsidRDefault="009B44ED" w:rsidP="00581095">
            <w:pPr>
              <w:jc w:val="right"/>
              <w:rPr>
                <w:lang w:val="en-GB" w:eastAsia="en-AU"/>
              </w:rPr>
            </w:pPr>
            <w:r w:rsidRPr="009B44ED">
              <w:t>23.247</w:t>
            </w:r>
            <w:r w:rsidR="00D20D46" w:rsidRPr="009B44ED">
              <w:t xml:space="preserve"> million</w:t>
            </w:r>
          </w:p>
        </w:tc>
      </w:tr>
      <w:tr w:rsidR="001B4122" w14:paraId="2698559C" w14:textId="77777777" w:rsidTr="00581095">
        <w:tc>
          <w:tcPr>
            <w:tcW w:w="2379" w:type="dxa"/>
            <w:shd w:val="clear" w:color="auto" w:fill="D4E2E0" w:themeFill="accent5"/>
          </w:tcPr>
          <w:p w14:paraId="5A3DD432" w14:textId="77777777" w:rsidR="001B4122" w:rsidRPr="00D20D46" w:rsidRDefault="001B4122" w:rsidP="001B4122">
            <w:pPr>
              <w:rPr>
                <w:rStyle w:val="Strong"/>
              </w:rPr>
            </w:pPr>
            <w:r w:rsidRPr="00B90ED7">
              <w:rPr>
                <w:rStyle w:val="Strong"/>
              </w:rPr>
              <w:t>Expenditure</w:t>
            </w:r>
          </w:p>
        </w:tc>
        <w:tc>
          <w:tcPr>
            <w:tcW w:w="2724" w:type="dxa"/>
          </w:tcPr>
          <w:p w14:paraId="110276E8" w14:textId="1624AD7D" w:rsidR="001B4122" w:rsidRPr="009B44ED" w:rsidRDefault="009B44ED" w:rsidP="00581095">
            <w:pPr>
              <w:jc w:val="right"/>
              <w:rPr>
                <w:lang w:val="en-GB" w:eastAsia="en-AU"/>
              </w:rPr>
            </w:pPr>
            <w:r w:rsidRPr="009B44ED">
              <w:t>22.291</w:t>
            </w:r>
            <w:r w:rsidR="00D20D46" w:rsidRPr="009B44ED">
              <w:t xml:space="preserve"> million</w:t>
            </w:r>
          </w:p>
        </w:tc>
      </w:tr>
    </w:tbl>
    <w:p w14:paraId="68727576" w14:textId="14B4202B" w:rsidR="009B44ED" w:rsidRDefault="00B459DB" w:rsidP="009B44ED">
      <w:r>
        <w:rPr>
          <w:color w:val="FF0000"/>
        </w:rPr>
        <w:br/>
      </w:r>
      <w:r w:rsidR="00EB0830">
        <w:t xml:space="preserve">Employee benefits (wages, </w:t>
      </w:r>
      <w:r w:rsidR="009B44ED">
        <w:t>salaries and superannuation) account for the majority of Agency expenditure. The remaining funds were expended on supplies and services, accommodation, grants, uninsured claims and other expenses.</w:t>
      </w:r>
    </w:p>
    <w:p w14:paraId="6EB641BE" w14:textId="7736E011" w:rsidR="002B05B5" w:rsidRDefault="002B05B5" w:rsidP="001B4122">
      <w:r>
        <w:t xml:space="preserve">Refer </w:t>
      </w:r>
      <w:r w:rsidRPr="005611A3">
        <w:t xml:space="preserve">to </w:t>
      </w:r>
      <w:r w:rsidR="005611A3" w:rsidRPr="005611A3">
        <w:t>Table 3</w:t>
      </w:r>
      <w:r w:rsidRPr="005611A3">
        <w:t xml:space="preserve"> for </w:t>
      </w:r>
      <w:r w:rsidR="005F7107" w:rsidRPr="005611A3">
        <w:t xml:space="preserve">details </w:t>
      </w:r>
      <w:r w:rsidR="005F7107">
        <w:t>on</w:t>
      </w:r>
      <w:r>
        <w:t xml:space="preserve"> expenditure.</w:t>
      </w:r>
    </w:p>
    <w:p w14:paraId="594DF70F" w14:textId="1F0BD38B" w:rsidR="00337EAE" w:rsidRDefault="00337EAE" w:rsidP="001B4122">
      <w:r>
        <w:t>For full financial analysis and disclosures see:</w:t>
      </w:r>
    </w:p>
    <w:p w14:paraId="54E34A3A" w14:textId="6939C5DE" w:rsidR="002B05B5" w:rsidRPr="00903B6B" w:rsidRDefault="002B05B5" w:rsidP="002B05B5">
      <w:pPr>
        <w:pStyle w:val="BulletListLevel1"/>
      </w:pPr>
      <w:r>
        <w:t xml:space="preserve">Report on funds management ›› </w:t>
      </w:r>
      <w:r w:rsidR="00903B6B" w:rsidRPr="00903B6B">
        <w:t>page 119</w:t>
      </w:r>
    </w:p>
    <w:p w14:paraId="09324EBF" w14:textId="15884469" w:rsidR="00B459DB" w:rsidRPr="00903B6B" w:rsidRDefault="002B05B5" w:rsidP="001B4122">
      <w:pPr>
        <w:pStyle w:val="BulletListLevel1"/>
      </w:pPr>
      <w:r w:rsidRPr="00903B6B">
        <w:t xml:space="preserve">Financial statements and notes ›› </w:t>
      </w:r>
      <w:r w:rsidR="00903B6B" w:rsidRPr="00903B6B">
        <w:t>page 172</w:t>
      </w:r>
    </w:p>
    <w:tbl>
      <w:tblPr>
        <w:tblStyle w:val="TableGrid1"/>
        <w:tblW w:w="9356" w:type="dxa"/>
        <w:tblInd w:w="-5" w:type="dxa"/>
        <w:tblBorders>
          <w:top w:val="single" w:sz="4" w:space="0" w:color="D4E2E0"/>
          <w:left w:val="single" w:sz="4" w:space="0" w:color="D4E2E0"/>
          <w:bottom w:val="single" w:sz="4" w:space="0" w:color="D4E2E0"/>
          <w:right w:val="single" w:sz="4" w:space="0" w:color="D4E2E0"/>
          <w:insideH w:val="single" w:sz="4" w:space="0" w:color="D4E2E0"/>
          <w:insideV w:val="single" w:sz="4" w:space="0" w:color="D4E2E0"/>
        </w:tblBorders>
        <w:tblLook w:val="04A0" w:firstRow="1" w:lastRow="0" w:firstColumn="1" w:lastColumn="0" w:noHBand="0" w:noVBand="1"/>
        <w:tblCaption w:val="Table 2: WorkCover WA income for 2015/16"/>
      </w:tblPr>
      <w:tblGrid>
        <w:gridCol w:w="6379"/>
        <w:gridCol w:w="2977"/>
      </w:tblGrid>
      <w:tr w:rsidR="00B459DB" w:rsidRPr="005214D6" w14:paraId="08D8F304" w14:textId="77777777" w:rsidTr="005611A3">
        <w:trPr>
          <w:tblHeader/>
        </w:trPr>
        <w:tc>
          <w:tcPr>
            <w:tcW w:w="9356" w:type="dxa"/>
            <w:gridSpan w:val="2"/>
            <w:shd w:val="clear" w:color="auto" w:fill="2D4541"/>
          </w:tcPr>
          <w:p w14:paraId="270513E5" w14:textId="76412841" w:rsidR="00B459DB" w:rsidRPr="005214D6" w:rsidRDefault="005611A3" w:rsidP="005611A3">
            <w:pPr>
              <w:rPr>
                <w:b/>
                <w:bCs/>
                <w:color w:val="FFFFFF"/>
              </w:rPr>
            </w:pPr>
            <w:r w:rsidRPr="005611A3">
              <w:rPr>
                <w:b/>
                <w:bCs/>
                <w:color w:val="FFFFFF" w:themeColor="background2"/>
              </w:rPr>
              <w:t>Table 2</w:t>
            </w:r>
            <w:r w:rsidR="00B459DB" w:rsidRPr="005611A3">
              <w:rPr>
                <w:b/>
                <w:bCs/>
                <w:color w:val="FFFFFF" w:themeColor="background2"/>
              </w:rPr>
              <w:t xml:space="preserve">: </w:t>
            </w:r>
            <w:r w:rsidR="00B459DB" w:rsidRPr="005214D6">
              <w:rPr>
                <w:b/>
                <w:bCs/>
                <w:color w:val="FFFFFF"/>
              </w:rPr>
              <w:t>WorkCover WA income</w:t>
            </w:r>
            <w:r w:rsidR="00B459DB">
              <w:rPr>
                <w:b/>
                <w:bCs/>
                <w:color w:val="FFFFFF"/>
              </w:rPr>
              <w:t xml:space="preserve"> for 2016/17</w:t>
            </w:r>
          </w:p>
        </w:tc>
      </w:tr>
      <w:tr w:rsidR="00B459DB" w:rsidRPr="00881FC6" w14:paraId="7FAF21CF" w14:textId="77777777" w:rsidTr="005611A3">
        <w:tc>
          <w:tcPr>
            <w:tcW w:w="6379" w:type="dxa"/>
            <w:tcBorders>
              <w:top w:val="single" w:sz="4" w:space="0" w:color="BAD0CD"/>
              <w:left w:val="single" w:sz="4" w:space="0" w:color="BAD0CD"/>
              <w:bottom w:val="single" w:sz="4" w:space="0" w:color="BAD0CD"/>
              <w:right w:val="single" w:sz="4" w:space="0" w:color="BAD0CD"/>
            </w:tcBorders>
            <w:shd w:val="clear" w:color="auto" w:fill="D4E2E0"/>
          </w:tcPr>
          <w:p w14:paraId="05EF841F" w14:textId="77777777" w:rsidR="00B459DB" w:rsidRPr="005214D6" w:rsidRDefault="00B459DB" w:rsidP="005611A3">
            <w:pPr>
              <w:ind w:right="-562"/>
              <w:rPr>
                <w:b/>
                <w:bCs/>
              </w:rPr>
            </w:pPr>
            <w:r w:rsidRPr="005214D6">
              <w:rPr>
                <w:b/>
                <w:bCs/>
              </w:rPr>
              <w:t>Insurer contribution</w:t>
            </w:r>
          </w:p>
        </w:tc>
        <w:tc>
          <w:tcPr>
            <w:tcW w:w="2977" w:type="dxa"/>
            <w:tcBorders>
              <w:left w:val="single" w:sz="4" w:space="0" w:color="BAD0CD"/>
            </w:tcBorders>
          </w:tcPr>
          <w:p w14:paraId="50AC5E6B" w14:textId="77777777" w:rsidR="00B459DB" w:rsidRPr="000306C5" w:rsidRDefault="00B459DB" w:rsidP="005611A3">
            <w:pPr>
              <w:jc w:val="right"/>
              <w:rPr>
                <w:color w:val="FF0000"/>
                <w:highlight w:val="yellow"/>
                <w:lang w:val="en-GB"/>
              </w:rPr>
            </w:pPr>
            <w:r w:rsidRPr="00D33299">
              <w:rPr>
                <w:lang w:val="en-GB"/>
              </w:rPr>
              <w:t>19.945 million</w:t>
            </w:r>
            <w:r w:rsidRPr="00D33299">
              <w:rPr>
                <w:lang w:val="en-GB"/>
              </w:rPr>
              <w:br/>
              <w:t>(</w:t>
            </w:r>
            <w:r>
              <w:rPr>
                <w:lang w:val="en-GB"/>
              </w:rPr>
              <w:t>85.79</w:t>
            </w:r>
            <w:r w:rsidRPr="00D33299">
              <w:rPr>
                <w:lang w:val="en-GB"/>
              </w:rPr>
              <w:t>%)</w:t>
            </w:r>
          </w:p>
        </w:tc>
      </w:tr>
      <w:tr w:rsidR="00B459DB" w:rsidRPr="00881FC6" w14:paraId="1A486B08" w14:textId="77777777" w:rsidTr="005611A3">
        <w:tc>
          <w:tcPr>
            <w:tcW w:w="6379" w:type="dxa"/>
            <w:tcBorders>
              <w:top w:val="single" w:sz="4" w:space="0" w:color="BAD0CD"/>
              <w:left w:val="single" w:sz="4" w:space="0" w:color="BAD0CD"/>
              <w:bottom w:val="single" w:sz="4" w:space="0" w:color="BAD0CD"/>
              <w:right w:val="single" w:sz="4" w:space="0" w:color="BAD0CD"/>
            </w:tcBorders>
            <w:shd w:val="clear" w:color="auto" w:fill="D4E2E0"/>
          </w:tcPr>
          <w:p w14:paraId="7CB0F476" w14:textId="77777777" w:rsidR="00B459DB" w:rsidRPr="005214D6" w:rsidRDefault="00B459DB" w:rsidP="005611A3">
            <w:pPr>
              <w:rPr>
                <w:b/>
                <w:bCs/>
              </w:rPr>
            </w:pPr>
            <w:r w:rsidRPr="005214D6">
              <w:rPr>
                <w:b/>
                <w:bCs/>
              </w:rPr>
              <w:t>Interest revenue</w:t>
            </w:r>
          </w:p>
        </w:tc>
        <w:tc>
          <w:tcPr>
            <w:tcW w:w="2977" w:type="dxa"/>
            <w:tcBorders>
              <w:left w:val="single" w:sz="4" w:space="0" w:color="BAD0CD"/>
            </w:tcBorders>
          </w:tcPr>
          <w:p w14:paraId="2B9F5339" w14:textId="77777777" w:rsidR="00B459DB" w:rsidRPr="000306C5" w:rsidRDefault="00B459DB" w:rsidP="005611A3">
            <w:pPr>
              <w:jc w:val="right"/>
              <w:rPr>
                <w:color w:val="FF0000"/>
                <w:highlight w:val="yellow"/>
                <w:lang w:val="en-GB"/>
              </w:rPr>
            </w:pPr>
            <w:r>
              <w:rPr>
                <w:lang w:val="en-GB"/>
              </w:rPr>
              <w:t>2.320</w:t>
            </w:r>
            <w:r w:rsidRPr="00D33299">
              <w:rPr>
                <w:lang w:val="en-GB"/>
              </w:rPr>
              <w:t xml:space="preserve"> million</w:t>
            </w:r>
            <w:r w:rsidRPr="00D33299">
              <w:rPr>
                <w:lang w:val="en-GB"/>
              </w:rPr>
              <w:br/>
              <w:t>(</w:t>
            </w:r>
            <w:r>
              <w:rPr>
                <w:lang w:val="en-GB"/>
              </w:rPr>
              <w:t>9.98</w:t>
            </w:r>
            <w:r w:rsidRPr="00D33299">
              <w:rPr>
                <w:lang w:val="en-GB"/>
              </w:rPr>
              <w:t>%)</w:t>
            </w:r>
          </w:p>
        </w:tc>
      </w:tr>
      <w:tr w:rsidR="00B459DB" w:rsidRPr="00881FC6" w14:paraId="03A15D57" w14:textId="77777777" w:rsidTr="005611A3">
        <w:trPr>
          <w:trHeight w:val="296"/>
        </w:trPr>
        <w:tc>
          <w:tcPr>
            <w:tcW w:w="6379" w:type="dxa"/>
            <w:tcBorders>
              <w:top w:val="single" w:sz="4" w:space="0" w:color="BAD0CD"/>
              <w:left w:val="single" w:sz="4" w:space="0" w:color="BAD0CD"/>
              <w:bottom w:val="single" w:sz="4" w:space="0" w:color="BAD0CD"/>
              <w:right w:val="single" w:sz="4" w:space="0" w:color="BAD0CD"/>
            </w:tcBorders>
            <w:shd w:val="clear" w:color="auto" w:fill="D4E2E0"/>
          </w:tcPr>
          <w:p w14:paraId="673EC3A8" w14:textId="3A1AECDF" w:rsidR="00B459DB" w:rsidRPr="005214D6" w:rsidRDefault="00893655" w:rsidP="005611A3">
            <w:pPr>
              <w:rPr>
                <w:b/>
                <w:bCs/>
              </w:rPr>
            </w:pPr>
            <w:r>
              <w:rPr>
                <w:b/>
                <w:bCs/>
              </w:rPr>
              <w:t>Employer</w:t>
            </w:r>
            <w:r w:rsidR="00B459DB" w:rsidRPr="005214D6">
              <w:rPr>
                <w:b/>
                <w:bCs/>
              </w:rPr>
              <w:t>s</w:t>
            </w:r>
            <w:r>
              <w:rPr>
                <w:b/>
                <w:bCs/>
              </w:rPr>
              <w:t>’</w:t>
            </w:r>
            <w:r w:rsidR="00B459DB" w:rsidRPr="005214D6">
              <w:rPr>
                <w:b/>
                <w:bCs/>
              </w:rPr>
              <w:t xml:space="preserve"> Indemnity Supplementation Fund</w:t>
            </w:r>
          </w:p>
        </w:tc>
        <w:tc>
          <w:tcPr>
            <w:tcW w:w="2977" w:type="dxa"/>
            <w:tcBorders>
              <w:left w:val="single" w:sz="4" w:space="0" w:color="BAD0CD"/>
            </w:tcBorders>
          </w:tcPr>
          <w:p w14:paraId="6DE4F53F" w14:textId="77777777" w:rsidR="00B459DB" w:rsidRPr="000306C5" w:rsidRDefault="00B459DB" w:rsidP="005611A3">
            <w:pPr>
              <w:jc w:val="right"/>
              <w:rPr>
                <w:color w:val="FF0000"/>
                <w:highlight w:val="yellow"/>
                <w:lang w:val="en-GB"/>
              </w:rPr>
            </w:pPr>
            <w:r>
              <w:rPr>
                <w:lang w:val="en-GB"/>
              </w:rPr>
              <w:t>0.120</w:t>
            </w:r>
            <w:r w:rsidRPr="00D33299">
              <w:rPr>
                <w:lang w:val="en-GB"/>
              </w:rPr>
              <w:t xml:space="preserve"> million</w:t>
            </w:r>
            <w:r w:rsidRPr="00D33299">
              <w:rPr>
                <w:lang w:val="en-GB"/>
              </w:rPr>
              <w:br/>
              <w:t>(</w:t>
            </w:r>
            <w:r>
              <w:rPr>
                <w:lang w:val="en-GB"/>
              </w:rPr>
              <w:t>0.52</w:t>
            </w:r>
            <w:r w:rsidRPr="00D33299">
              <w:rPr>
                <w:lang w:val="en-GB"/>
              </w:rPr>
              <w:t>%)</w:t>
            </w:r>
          </w:p>
        </w:tc>
      </w:tr>
      <w:tr w:rsidR="00B459DB" w:rsidRPr="00881FC6" w14:paraId="716579A9" w14:textId="77777777" w:rsidTr="005611A3">
        <w:tc>
          <w:tcPr>
            <w:tcW w:w="6379" w:type="dxa"/>
            <w:tcBorders>
              <w:top w:val="single" w:sz="4" w:space="0" w:color="BAD0CD"/>
              <w:left w:val="single" w:sz="4" w:space="0" w:color="BAD0CD"/>
              <w:bottom w:val="single" w:sz="4" w:space="0" w:color="BAD0CD"/>
              <w:right w:val="single" w:sz="4" w:space="0" w:color="BAD0CD"/>
            </w:tcBorders>
            <w:shd w:val="clear" w:color="auto" w:fill="D4E2E0"/>
          </w:tcPr>
          <w:p w14:paraId="60867200" w14:textId="77777777" w:rsidR="00B459DB" w:rsidRPr="005214D6" w:rsidRDefault="00B459DB" w:rsidP="005611A3">
            <w:pPr>
              <w:rPr>
                <w:b/>
                <w:bCs/>
              </w:rPr>
            </w:pPr>
            <w:r w:rsidRPr="005214D6">
              <w:rPr>
                <w:b/>
                <w:bCs/>
              </w:rPr>
              <w:t>Other Revenue</w:t>
            </w:r>
          </w:p>
        </w:tc>
        <w:tc>
          <w:tcPr>
            <w:tcW w:w="2977" w:type="dxa"/>
            <w:tcBorders>
              <w:left w:val="single" w:sz="4" w:space="0" w:color="BAD0CD"/>
            </w:tcBorders>
          </w:tcPr>
          <w:p w14:paraId="20D047F6" w14:textId="77777777" w:rsidR="00B459DB" w:rsidRPr="000306C5" w:rsidRDefault="00B459DB" w:rsidP="005611A3">
            <w:pPr>
              <w:jc w:val="right"/>
              <w:rPr>
                <w:color w:val="FF0000"/>
                <w:highlight w:val="yellow"/>
                <w:lang w:val="en-GB"/>
              </w:rPr>
            </w:pPr>
            <w:r>
              <w:rPr>
                <w:lang w:val="en-GB"/>
              </w:rPr>
              <w:t>0.862</w:t>
            </w:r>
            <w:r w:rsidRPr="00D33299">
              <w:rPr>
                <w:lang w:val="en-GB"/>
              </w:rPr>
              <w:t xml:space="preserve"> million</w:t>
            </w:r>
            <w:r w:rsidRPr="00D33299">
              <w:rPr>
                <w:lang w:val="en-GB"/>
              </w:rPr>
              <w:br/>
              <w:t>(</w:t>
            </w:r>
            <w:r>
              <w:rPr>
                <w:lang w:val="en-GB"/>
              </w:rPr>
              <w:t>3.71</w:t>
            </w:r>
            <w:r w:rsidRPr="00D33299">
              <w:rPr>
                <w:lang w:val="en-GB"/>
              </w:rPr>
              <w:t>%)</w:t>
            </w:r>
          </w:p>
        </w:tc>
      </w:tr>
    </w:tbl>
    <w:p w14:paraId="53641DD2" w14:textId="6724525B" w:rsidR="00D20D46" w:rsidRPr="00B459DB" w:rsidRDefault="005D1CE5" w:rsidP="00B459DB">
      <w:pPr>
        <w:pStyle w:val="BulletListLevel1"/>
        <w:numPr>
          <w:ilvl w:val="0"/>
          <w:numId w:val="0"/>
        </w:numPr>
      </w:pPr>
      <w:r w:rsidRPr="00B459DB">
        <w:rPr>
          <w:color w:val="FF0000"/>
          <w:lang w:val="en-GB" w:eastAsia="en-AU"/>
        </w:rPr>
        <w:br w:type="page"/>
      </w:r>
    </w:p>
    <w:tbl>
      <w:tblPr>
        <w:tblStyle w:val="TableGrid2"/>
        <w:tblW w:w="9356" w:type="dxa"/>
        <w:tblInd w:w="-5" w:type="dxa"/>
        <w:tblBorders>
          <w:top w:val="single" w:sz="4" w:space="0" w:color="D4E2E0"/>
          <w:left w:val="single" w:sz="4" w:space="0" w:color="D4E2E0"/>
          <w:bottom w:val="single" w:sz="4" w:space="0" w:color="D4E2E0"/>
          <w:right w:val="single" w:sz="4" w:space="0" w:color="D4E2E0"/>
          <w:insideH w:val="single" w:sz="4" w:space="0" w:color="D4E2E0"/>
          <w:insideV w:val="single" w:sz="4" w:space="0" w:color="D4E2E0"/>
        </w:tblBorders>
        <w:tblLayout w:type="fixed"/>
        <w:tblLook w:val="04A0" w:firstRow="1" w:lastRow="0" w:firstColumn="1" w:lastColumn="0" w:noHBand="0" w:noVBand="1"/>
        <w:tblCaption w:val="Table 3: WorkCover WA expenditure for 2015/16"/>
      </w:tblPr>
      <w:tblGrid>
        <w:gridCol w:w="6379"/>
        <w:gridCol w:w="2977"/>
      </w:tblGrid>
      <w:tr w:rsidR="00D20D46" w:rsidRPr="00342C84" w14:paraId="02C0DE58" w14:textId="77777777" w:rsidTr="006F69A6">
        <w:trPr>
          <w:cantSplit/>
          <w:tblHeader/>
        </w:trPr>
        <w:tc>
          <w:tcPr>
            <w:tcW w:w="9356" w:type="dxa"/>
            <w:gridSpan w:val="2"/>
            <w:shd w:val="clear" w:color="auto" w:fill="2D4541"/>
          </w:tcPr>
          <w:p w14:paraId="00E8EC60" w14:textId="25956F0F" w:rsidR="00D20D46" w:rsidRPr="00342C84" w:rsidRDefault="005611A3" w:rsidP="007953C0">
            <w:pPr>
              <w:rPr>
                <w:b/>
                <w:bCs/>
                <w:color w:val="FFFFFF"/>
              </w:rPr>
            </w:pPr>
            <w:bookmarkStart w:id="58" w:name="_Toc399316912"/>
            <w:bookmarkStart w:id="59" w:name="_Toc426617401"/>
            <w:bookmarkStart w:id="60" w:name="_Toc450900615"/>
            <w:r w:rsidRPr="005611A3">
              <w:rPr>
                <w:b/>
                <w:bCs/>
                <w:color w:val="FFFFFF" w:themeColor="background2"/>
              </w:rPr>
              <w:lastRenderedPageBreak/>
              <w:t>Table 3</w:t>
            </w:r>
            <w:r w:rsidR="00D20D46" w:rsidRPr="005611A3">
              <w:rPr>
                <w:b/>
                <w:bCs/>
                <w:color w:val="FFFFFF" w:themeColor="background2"/>
              </w:rPr>
              <w:t>: WorkCover </w:t>
            </w:r>
            <w:r w:rsidR="00D20D46" w:rsidRPr="00342C84">
              <w:rPr>
                <w:b/>
                <w:bCs/>
                <w:color w:val="FFFFFF"/>
              </w:rPr>
              <w:t>WA expenditure</w:t>
            </w:r>
            <w:r w:rsidR="00D20D46">
              <w:rPr>
                <w:b/>
                <w:bCs/>
                <w:color w:val="FFFFFF"/>
              </w:rPr>
              <w:t xml:space="preserve"> for </w:t>
            </w:r>
            <w:r w:rsidR="007953C0">
              <w:rPr>
                <w:b/>
                <w:bCs/>
                <w:color w:val="FFFFFF"/>
              </w:rPr>
              <w:t>2016/17</w:t>
            </w:r>
          </w:p>
        </w:tc>
      </w:tr>
      <w:tr w:rsidR="00D20D46" w:rsidRPr="00342C84" w14:paraId="31E0ECFC" w14:textId="77777777" w:rsidTr="006F69A6">
        <w:trPr>
          <w:cantSplit/>
        </w:trPr>
        <w:tc>
          <w:tcPr>
            <w:tcW w:w="6379" w:type="dxa"/>
            <w:tcBorders>
              <w:top w:val="single" w:sz="4" w:space="0" w:color="BAD0CD"/>
              <w:bottom w:val="single" w:sz="4" w:space="0" w:color="BAD0CD"/>
              <w:right w:val="single" w:sz="4" w:space="0" w:color="BAD0CD"/>
            </w:tcBorders>
            <w:shd w:val="clear" w:color="auto" w:fill="D4E2E0"/>
          </w:tcPr>
          <w:p w14:paraId="3C1E83AD" w14:textId="77777777" w:rsidR="00D20D46" w:rsidRPr="00342C84" w:rsidRDefault="00D20D46" w:rsidP="006F69A6">
            <w:pPr>
              <w:rPr>
                <w:b/>
                <w:bCs/>
              </w:rPr>
            </w:pPr>
            <w:r w:rsidRPr="00342C84">
              <w:rPr>
                <w:b/>
                <w:bCs/>
              </w:rPr>
              <w:t>Employee benefits expense</w:t>
            </w:r>
          </w:p>
        </w:tc>
        <w:tc>
          <w:tcPr>
            <w:tcW w:w="2977" w:type="dxa"/>
            <w:tcBorders>
              <w:top w:val="single" w:sz="4" w:space="0" w:color="BAD0CD"/>
              <w:left w:val="single" w:sz="4" w:space="0" w:color="BAD0CD"/>
              <w:bottom w:val="single" w:sz="4" w:space="0" w:color="BAD0CD"/>
            </w:tcBorders>
          </w:tcPr>
          <w:p w14:paraId="5C481A23" w14:textId="77777777" w:rsidR="00984DF1" w:rsidRPr="0055044C" w:rsidRDefault="00984DF1" w:rsidP="00984DF1">
            <w:pPr>
              <w:jc w:val="right"/>
              <w:rPr>
                <w:lang w:val="en-GB"/>
              </w:rPr>
            </w:pPr>
            <w:r>
              <w:rPr>
                <w:lang w:val="en-GB"/>
              </w:rPr>
              <w:t>14.494</w:t>
            </w:r>
            <w:r w:rsidRPr="0055044C">
              <w:rPr>
                <w:lang w:val="en-GB"/>
              </w:rPr>
              <w:t xml:space="preserve"> million</w:t>
            </w:r>
          </w:p>
          <w:p w14:paraId="79AE618A" w14:textId="551F9CC3" w:rsidR="0087072F" w:rsidRPr="000306C5" w:rsidRDefault="00984DF1" w:rsidP="00984DF1">
            <w:pPr>
              <w:jc w:val="right"/>
              <w:rPr>
                <w:color w:val="FF0000"/>
                <w:highlight w:val="yellow"/>
                <w:lang w:val="en-GB"/>
              </w:rPr>
            </w:pPr>
            <w:r w:rsidRPr="0055044C">
              <w:rPr>
                <w:lang w:val="en-GB"/>
              </w:rPr>
              <w:t>(</w:t>
            </w:r>
            <w:r>
              <w:rPr>
                <w:lang w:val="en-GB"/>
              </w:rPr>
              <w:t>65.02</w:t>
            </w:r>
            <w:r w:rsidRPr="0055044C">
              <w:rPr>
                <w:lang w:val="en-GB"/>
              </w:rPr>
              <w:t>%)</w:t>
            </w:r>
          </w:p>
        </w:tc>
      </w:tr>
      <w:tr w:rsidR="00D20D46" w:rsidRPr="00342C84" w14:paraId="3E2452A2" w14:textId="77777777" w:rsidTr="006F69A6">
        <w:trPr>
          <w:cantSplit/>
        </w:trPr>
        <w:tc>
          <w:tcPr>
            <w:tcW w:w="6379" w:type="dxa"/>
            <w:tcBorders>
              <w:top w:val="single" w:sz="4" w:space="0" w:color="BAD0CD"/>
              <w:bottom w:val="single" w:sz="4" w:space="0" w:color="BAD0CD"/>
              <w:right w:val="single" w:sz="4" w:space="0" w:color="BAD0CD"/>
            </w:tcBorders>
            <w:shd w:val="clear" w:color="auto" w:fill="D4E2E0"/>
          </w:tcPr>
          <w:p w14:paraId="1CF05125" w14:textId="77777777" w:rsidR="00D20D46" w:rsidRPr="00342C84" w:rsidRDefault="00D20D46" w:rsidP="006F69A6">
            <w:pPr>
              <w:rPr>
                <w:b/>
                <w:bCs/>
              </w:rPr>
            </w:pPr>
            <w:r w:rsidRPr="00342C84">
              <w:rPr>
                <w:b/>
                <w:bCs/>
              </w:rPr>
              <w:t>Supplies and services</w:t>
            </w:r>
          </w:p>
        </w:tc>
        <w:tc>
          <w:tcPr>
            <w:tcW w:w="2977" w:type="dxa"/>
            <w:tcBorders>
              <w:top w:val="single" w:sz="4" w:space="0" w:color="BAD0CD"/>
              <w:left w:val="single" w:sz="4" w:space="0" w:color="BAD0CD"/>
              <w:bottom w:val="single" w:sz="4" w:space="0" w:color="BAD0CD"/>
            </w:tcBorders>
          </w:tcPr>
          <w:p w14:paraId="48E504BB" w14:textId="77777777" w:rsidR="00984DF1" w:rsidRPr="0055044C" w:rsidRDefault="00984DF1" w:rsidP="00984DF1">
            <w:pPr>
              <w:jc w:val="right"/>
              <w:rPr>
                <w:lang w:val="en-GB"/>
              </w:rPr>
            </w:pPr>
            <w:r>
              <w:rPr>
                <w:lang w:val="en-GB"/>
              </w:rPr>
              <w:t>2.722</w:t>
            </w:r>
            <w:r w:rsidRPr="0055044C">
              <w:rPr>
                <w:lang w:val="en-GB"/>
              </w:rPr>
              <w:t xml:space="preserve"> million</w:t>
            </w:r>
          </w:p>
          <w:p w14:paraId="4A65CADD" w14:textId="14F355A7" w:rsidR="0087072F" w:rsidRPr="000306C5" w:rsidRDefault="00984DF1" w:rsidP="00984DF1">
            <w:pPr>
              <w:jc w:val="right"/>
              <w:rPr>
                <w:color w:val="FF0000"/>
                <w:highlight w:val="yellow"/>
                <w:lang w:val="en-GB"/>
              </w:rPr>
            </w:pPr>
            <w:r w:rsidRPr="0055044C">
              <w:rPr>
                <w:lang w:val="en-GB"/>
              </w:rPr>
              <w:t>(</w:t>
            </w:r>
            <w:r>
              <w:rPr>
                <w:lang w:val="en-GB"/>
              </w:rPr>
              <w:t>12.21</w:t>
            </w:r>
            <w:r w:rsidRPr="0055044C">
              <w:rPr>
                <w:lang w:val="en-GB"/>
              </w:rPr>
              <w:t>%)</w:t>
            </w:r>
          </w:p>
        </w:tc>
      </w:tr>
      <w:tr w:rsidR="00D20D46" w:rsidRPr="00342C84" w14:paraId="71DCA9F2" w14:textId="77777777" w:rsidTr="006F69A6">
        <w:trPr>
          <w:cantSplit/>
        </w:trPr>
        <w:tc>
          <w:tcPr>
            <w:tcW w:w="6379" w:type="dxa"/>
            <w:tcBorders>
              <w:top w:val="single" w:sz="4" w:space="0" w:color="BAD0CD"/>
              <w:bottom w:val="single" w:sz="4" w:space="0" w:color="BAD0CD"/>
              <w:right w:val="single" w:sz="4" w:space="0" w:color="BAD0CD"/>
            </w:tcBorders>
            <w:shd w:val="clear" w:color="auto" w:fill="D4E2E0"/>
          </w:tcPr>
          <w:p w14:paraId="1282DC3C" w14:textId="6FD00D33" w:rsidR="00D20D46" w:rsidRPr="00342C84" w:rsidRDefault="00D20D46" w:rsidP="006F69A6">
            <w:pPr>
              <w:rPr>
                <w:b/>
                <w:bCs/>
              </w:rPr>
            </w:pPr>
            <w:r w:rsidRPr="00342C84">
              <w:rPr>
                <w:b/>
                <w:bCs/>
              </w:rPr>
              <w:t xml:space="preserve">Depreciation </w:t>
            </w:r>
            <w:r w:rsidR="00751B88">
              <w:rPr>
                <w:b/>
                <w:bCs/>
              </w:rPr>
              <w:t xml:space="preserve">and amortisation </w:t>
            </w:r>
            <w:r w:rsidRPr="00342C84">
              <w:rPr>
                <w:b/>
                <w:bCs/>
              </w:rPr>
              <w:t>expense</w:t>
            </w:r>
          </w:p>
        </w:tc>
        <w:tc>
          <w:tcPr>
            <w:tcW w:w="2977" w:type="dxa"/>
            <w:tcBorders>
              <w:top w:val="single" w:sz="4" w:space="0" w:color="BAD0CD"/>
              <w:left w:val="single" w:sz="4" w:space="0" w:color="BAD0CD"/>
              <w:bottom w:val="single" w:sz="4" w:space="0" w:color="BAD0CD"/>
            </w:tcBorders>
          </w:tcPr>
          <w:p w14:paraId="2F98BA41" w14:textId="77777777" w:rsidR="00984DF1" w:rsidRPr="0055044C" w:rsidRDefault="00984DF1" w:rsidP="00984DF1">
            <w:pPr>
              <w:jc w:val="right"/>
              <w:rPr>
                <w:lang w:val="en-GB"/>
              </w:rPr>
            </w:pPr>
            <w:r>
              <w:rPr>
                <w:lang w:val="en-GB"/>
              </w:rPr>
              <w:t>0.971</w:t>
            </w:r>
            <w:r w:rsidRPr="0055044C">
              <w:rPr>
                <w:lang w:val="en-GB"/>
              </w:rPr>
              <w:t xml:space="preserve"> million</w:t>
            </w:r>
          </w:p>
          <w:p w14:paraId="414792EF" w14:textId="112E16B9" w:rsidR="0087072F" w:rsidRPr="000306C5" w:rsidRDefault="00984DF1" w:rsidP="00984DF1">
            <w:pPr>
              <w:jc w:val="right"/>
              <w:rPr>
                <w:color w:val="FF0000"/>
                <w:highlight w:val="yellow"/>
                <w:lang w:val="en-GB"/>
              </w:rPr>
            </w:pPr>
            <w:r w:rsidRPr="0055044C">
              <w:rPr>
                <w:lang w:val="en-GB"/>
              </w:rPr>
              <w:t>(</w:t>
            </w:r>
            <w:r>
              <w:rPr>
                <w:lang w:val="en-GB"/>
              </w:rPr>
              <w:t>4.36</w:t>
            </w:r>
            <w:r w:rsidRPr="0055044C">
              <w:rPr>
                <w:lang w:val="en-GB"/>
              </w:rPr>
              <w:t>%)</w:t>
            </w:r>
          </w:p>
        </w:tc>
      </w:tr>
      <w:tr w:rsidR="00D20D46" w:rsidRPr="00342C84" w14:paraId="0521A5CD" w14:textId="77777777" w:rsidTr="006F69A6">
        <w:trPr>
          <w:cantSplit/>
        </w:trPr>
        <w:tc>
          <w:tcPr>
            <w:tcW w:w="6379" w:type="dxa"/>
            <w:tcBorders>
              <w:top w:val="single" w:sz="4" w:space="0" w:color="BAD0CD"/>
              <w:bottom w:val="single" w:sz="4" w:space="0" w:color="BAD0CD"/>
              <w:right w:val="single" w:sz="4" w:space="0" w:color="BAD0CD"/>
            </w:tcBorders>
            <w:shd w:val="clear" w:color="auto" w:fill="D4E2E0"/>
          </w:tcPr>
          <w:p w14:paraId="3970A1ED" w14:textId="77777777" w:rsidR="00D20D46" w:rsidRPr="00342C84" w:rsidRDefault="00D20D46" w:rsidP="006F69A6">
            <w:pPr>
              <w:rPr>
                <w:b/>
                <w:bCs/>
              </w:rPr>
            </w:pPr>
            <w:r w:rsidRPr="00342C84">
              <w:rPr>
                <w:b/>
                <w:bCs/>
              </w:rPr>
              <w:t xml:space="preserve">Accommodation expenses </w:t>
            </w:r>
          </w:p>
        </w:tc>
        <w:tc>
          <w:tcPr>
            <w:tcW w:w="2977" w:type="dxa"/>
            <w:tcBorders>
              <w:top w:val="single" w:sz="4" w:space="0" w:color="BAD0CD"/>
              <w:left w:val="single" w:sz="4" w:space="0" w:color="BAD0CD"/>
              <w:bottom w:val="single" w:sz="4" w:space="0" w:color="BAD0CD"/>
            </w:tcBorders>
          </w:tcPr>
          <w:p w14:paraId="18842ECA" w14:textId="77777777" w:rsidR="00984DF1" w:rsidRPr="0055044C" w:rsidRDefault="00984DF1" w:rsidP="00984DF1">
            <w:pPr>
              <w:jc w:val="right"/>
              <w:rPr>
                <w:lang w:val="en-GB"/>
              </w:rPr>
            </w:pPr>
            <w:r>
              <w:rPr>
                <w:lang w:val="en-GB"/>
              </w:rPr>
              <w:t>0.647</w:t>
            </w:r>
            <w:r w:rsidRPr="0055044C">
              <w:rPr>
                <w:lang w:val="en-GB"/>
              </w:rPr>
              <w:t xml:space="preserve"> million</w:t>
            </w:r>
          </w:p>
          <w:p w14:paraId="3100C210" w14:textId="2203ADF6" w:rsidR="0087072F" w:rsidRPr="000306C5" w:rsidRDefault="00984DF1" w:rsidP="00984DF1">
            <w:pPr>
              <w:jc w:val="right"/>
              <w:rPr>
                <w:color w:val="FF0000"/>
                <w:highlight w:val="yellow"/>
                <w:lang w:val="en-GB"/>
              </w:rPr>
            </w:pPr>
            <w:r w:rsidRPr="0055044C">
              <w:rPr>
                <w:lang w:val="en-GB"/>
              </w:rPr>
              <w:t>(</w:t>
            </w:r>
            <w:r>
              <w:rPr>
                <w:lang w:val="en-GB"/>
              </w:rPr>
              <w:t>2.90</w:t>
            </w:r>
            <w:r w:rsidRPr="0055044C">
              <w:rPr>
                <w:lang w:val="en-GB"/>
              </w:rPr>
              <w:t>%)</w:t>
            </w:r>
          </w:p>
        </w:tc>
      </w:tr>
      <w:tr w:rsidR="00D20D46" w:rsidRPr="00342C84" w14:paraId="37864E21" w14:textId="77777777" w:rsidTr="006F69A6">
        <w:trPr>
          <w:cantSplit/>
        </w:trPr>
        <w:tc>
          <w:tcPr>
            <w:tcW w:w="6379" w:type="dxa"/>
            <w:tcBorders>
              <w:top w:val="single" w:sz="4" w:space="0" w:color="BAD0CD"/>
              <w:bottom w:val="single" w:sz="4" w:space="0" w:color="BAD0CD"/>
              <w:right w:val="single" w:sz="4" w:space="0" w:color="BAD0CD"/>
            </w:tcBorders>
            <w:shd w:val="clear" w:color="auto" w:fill="D4E2E0"/>
          </w:tcPr>
          <w:p w14:paraId="76E24F9C" w14:textId="3B2FC00D" w:rsidR="00D20D46" w:rsidRPr="00342C84" w:rsidRDefault="00102E68" w:rsidP="006F69A6">
            <w:pPr>
              <w:rPr>
                <w:b/>
                <w:bCs/>
              </w:rPr>
            </w:pPr>
            <w:r>
              <w:rPr>
                <w:b/>
                <w:bCs/>
              </w:rPr>
              <w:t>Grants and s</w:t>
            </w:r>
            <w:r w:rsidR="00D20D46">
              <w:rPr>
                <w:b/>
                <w:bCs/>
              </w:rPr>
              <w:t>ubsidies</w:t>
            </w:r>
          </w:p>
        </w:tc>
        <w:tc>
          <w:tcPr>
            <w:tcW w:w="2977" w:type="dxa"/>
            <w:tcBorders>
              <w:top w:val="single" w:sz="4" w:space="0" w:color="BAD0CD"/>
              <w:left w:val="single" w:sz="4" w:space="0" w:color="BAD0CD"/>
              <w:bottom w:val="single" w:sz="4" w:space="0" w:color="BAD0CD"/>
            </w:tcBorders>
          </w:tcPr>
          <w:p w14:paraId="192F4762" w14:textId="77777777" w:rsidR="00984DF1" w:rsidRPr="0055044C" w:rsidRDefault="00984DF1" w:rsidP="00984DF1">
            <w:pPr>
              <w:jc w:val="right"/>
              <w:rPr>
                <w:lang w:val="en-GB"/>
              </w:rPr>
            </w:pPr>
            <w:r>
              <w:rPr>
                <w:lang w:val="en-GB"/>
              </w:rPr>
              <w:t>0.050</w:t>
            </w:r>
            <w:r w:rsidRPr="0055044C">
              <w:rPr>
                <w:lang w:val="en-GB"/>
              </w:rPr>
              <w:t xml:space="preserve"> million</w:t>
            </w:r>
          </w:p>
          <w:p w14:paraId="6314FEF8" w14:textId="45D24CDF" w:rsidR="0087072F" w:rsidRPr="000306C5" w:rsidRDefault="00984DF1" w:rsidP="00984DF1">
            <w:pPr>
              <w:jc w:val="right"/>
              <w:rPr>
                <w:color w:val="FF0000"/>
                <w:highlight w:val="yellow"/>
                <w:lang w:val="en-GB"/>
              </w:rPr>
            </w:pPr>
            <w:r w:rsidRPr="0055044C">
              <w:rPr>
                <w:lang w:val="en-GB"/>
              </w:rPr>
              <w:t>(</w:t>
            </w:r>
            <w:r>
              <w:rPr>
                <w:lang w:val="en-GB"/>
              </w:rPr>
              <w:t>0.23</w:t>
            </w:r>
            <w:r w:rsidRPr="0055044C">
              <w:rPr>
                <w:lang w:val="en-GB"/>
              </w:rPr>
              <w:t>%)</w:t>
            </w:r>
          </w:p>
        </w:tc>
      </w:tr>
      <w:tr w:rsidR="00D20D46" w:rsidRPr="00342C84" w14:paraId="323DF0A0" w14:textId="77777777" w:rsidTr="006F69A6">
        <w:trPr>
          <w:cantSplit/>
        </w:trPr>
        <w:tc>
          <w:tcPr>
            <w:tcW w:w="6379" w:type="dxa"/>
            <w:tcBorders>
              <w:top w:val="single" w:sz="4" w:space="0" w:color="BAD0CD"/>
              <w:bottom w:val="single" w:sz="4" w:space="0" w:color="BAD0CD"/>
              <w:right w:val="single" w:sz="4" w:space="0" w:color="BAD0CD"/>
            </w:tcBorders>
            <w:shd w:val="clear" w:color="auto" w:fill="D4E2E0"/>
          </w:tcPr>
          <w:p w14:paraId="36702041" w14:textId="77777777" w:rsidR="00D20D46" w:rsidRPr="00342C84" w:rsidRDefault="00D20D46" w:rsidP="006F69A6">
            <w:pPr>
              <w:rPr>
                <w:b/>
                <w:bCs/>
              </w:rPr>
            </w:pPr>
            <w:r w:rsidRPr="00342C84">
              <w:rPr>
                <w:b/>
                <w:bCs/>
              </w:rPr>
              <w:t>Claims expense</w:t>
            </w:r>
          </w:p>
        </w:tc>
        <w:tc>
          <w:tcPr>
            <w:tcW w:w="2977" w:type="dxa"/>
            <w:tcBorders>
              <w:top w:val="single" w:sz="4" w:space="0" w:color="BAD0CD"/>
              <w:left w:val="single" w:sz="4" w:space="0" w:color="BAD0CD"/>
              <w:bottom w:val="single" w:sz="4" w:space="0" w:color="BAD0CD"/>
            </w:tcBorders>
          </w:tcPr>
          <w:p w14:paraId="3090D785" w14:textId="77777777" w:rsidR="00984DF1" w:rsidRPr="0055044C" w:rsidRDefault="00984DF1" w:rsidP="00984DF1">
            <w:pPr>
              <w:jc w:val="right"/>
              <w:rPr>
                <w:lang w:val="en-GB"/>
              </w:rPr>
            </w:pPr>
            <w:r>
              <w:rPr>
                <w:lang w:val="en-GB"/>
              </w:rPr>
              <w:t>2.020</w:t>
            </w:r>
            <w:r w:rsidRPr="0055044C">
              <w:rPr>
                <w:lang w:val="en-GB"/>
              </w:rPr>
              <w:t xml:space="preserve"> million</w:t>
            </w:r>
          </w:p>
          <w:p w14:paraId="06923668" w14:textId="3FA8E614" w:rsidR="0087072F" w:rsidRPr="000306C5" w:rsidRDefault="00984DF1" w:rsidP="00984DF1">
            <w:pPr>
              <w:jc w:val="right"/>
              <w:rPr>
                <w:color w:val="FF0000"/>
                <w:highlight w:val="yellow"/>
                <w:lang w:val="en-GB"/>
              </w:rPr>
            </w:pPr>
            <w:r w:rsidRPr="0055044C">
              <w:rPr>
                <w:lang w:val="en-GB"/>
              </w:rPr>
              <w:t>(</w:t>
            </w:r>
            <w:r>
              <w:rPr>
                <w:lang w:val="en-GB"/>
              </w:rPr>
              <w:t>9.06</w:t>
            </w:r>
            <w:r w:rsidRPr="0055044C">
              <w:rPr>
                <w:lang w:val="en-GB"/>
              </w:rPr>
              <w:t>%)</w:t>
            </w:r>
          </w:p>
        </w:tc>
      </w:tr>
      <w:tr w:rsidR="00D20D46" w:rsidRPr="00342C84" w14:paraId="7DB7793B" w14:textId="77777777" w:rsidTr="006F69A6">
        <w:trPr>
          <w:cantSplit/>
        </w:trPr>
        <w:tc>
          <w:tcPr>
            <w:tcW w:w="6379" w:type="dxa"/>
            <w:tcBorders>
              <w:top w:val="single" w:sz="4" w:space="0" w:color="BAD0CD"/>
              <w:bottom w:val="single" w:sz="4" w:space="0" w:color="BAD0CD"/>
              <w:right w:val="single" w:sz="4" w:space="0" w:color="BAD0CD"/>
            </w:tcBorders>
            <w:shd w:val="clear" w:color="auto" w:fill="D4E2E0"/>
          </w:tcPr>
          <w:p w14:paraId="0D44F07C" w14:textId="77777777" w:rsidR="00D20D46" w:rsidRPr="00342C84" w:rsidRDefault="00D20D46" w:rsidP="006F69A6">
            <w:pPr>
              <w:rPr>
                <w:b/>
                <w:bCs/>
              </w:rPr>
            </w:pPr>
            <w:r>
              <w:rPr>
                <w:b/>
                <w:bCs/>
              </w:rPr>
              <w:t>Loss on disposal of non-current assets</w:t>
            </w:r>
          </w:p>
        </w:tc>
        <w:tc>
          <w:tcPr>
            <w:tcW w:w="2977" w:type="dxa"/>
            <w:tcBorders>
              <w:top w:val="single" w:sz="4" w:space="0" w:color="BAD0CD"/>
              <w:left w:val="single" w:sz="4" w:space="0" w:color="BAD0CD"/>
              <w:bottom w:val="single" w:sz="4" w:space="0" w:color="BAD0CD"/>
            </w:tcBorders>
          </w:tcPr>
          <w:p w14:paraId="1C477FB1" w14:textId="77777777" w:rsidR="00984DF1" w:rsidRPr="0055044C" w:rsidRDefault="00984DF1" w:rsidP="00984DF1">
            <w:pPr>
              <w:jc w:val="right"/>
              <w:rPr>
                <w:lang w:val="en-GB"/>
              </w:rPr>
            </w:pPr>
            <w:r>
              <w:rPr>
                <w:lang w:val="en-GB"/>
              </w:rPr>
              <w:t>0.005</w:t>
            </w:r>
            <w:r w:rsidRPr="0055044C">
              <w:rPr>
                <w:lang w:val="en-GB"/>
              </w:rPr>
              <w:t xml:space="preserve"> million</w:t>
            </w:r>
          </w:p>
          <w:p w14:paraId="28CA8E07" w14:textId="7DFA62B1" w:rsidR="0087072F" w:rsidRPr="000306C5" w:rsidRDefault="00984DF1" w:rsidP="00984DF1">
            <w:pPr>
              <w:jc w:val="right"/>
              <w:rPr>
                <w:color w:val="FF0000"/>
                <w:highlight w:val="yellow"/>
                <w:lang w:val="en-GB"/>
              </w:rPr>
            </w:pPr>
            <w:r w:rsidRPr="0055044C">
              <w:rPr>
                <w:lang w:val="en-GB"/>
              </w:rPr>
              <w:t>(</w:t>
            </w:r>
            <w:r>
              <w:rPr>
                <w:lang w:val="en-GB"/>
              </w:rPr>
              <w:t>0.02</w:t>
            </w:r>
            <w:r w:rsidRPr="0055044C">
              <w:rPr>
                <w:lang w:val="en-GB"/>
              </w:rPr>
              <w:t>%)</w:t>
            </w:r>
          </w:p>
        </w:tc>
      </w:tr>
      <w:tr w:rsidR="00D20D46" w:rsidRPr="00342C84" w14:paraId="36301100" w14:textId="77777777" w:rsidTr="006F69A6">
        <w:trPr>
          <w:cantSplit/>
        </w:trPr>
        <w:tc>
          <w:tcPr>
            <w:tcW w:w="6379" w:type="dxa"/>
            <w:tcBorders>
              <w:top w:val="single" w:sz="4" w:space="0" w:color="BAD0CD"/>
              <w:right w:val="single" w:sz="4" w:space="0" w:color="BAD0CD"/>
            </w:tcBorders>
            <w:shd w:val="clear" w:color="auto" w:fill="D4E2E0"/>
          </w:tcPr>
          <w:p w14:paraId="02B2D2B6" w14:textId="77777777" w:rsidR="00D20D46" w:rsidRPr="00342C84" w:rsidRDefault="00D20D46" w:rsidP="006F69A6">
            <w:pPr>
              <w:rPr>
                <w:b/>
                <w:bCs/>
              </w:rPr>
            </w:pPr>
            <w:r w:rsidRPr="00342C84">
              <w:rPr>
                <w:b/>
                <w:bCs/>
              </w:rPr>
              <w:t xml:space="preserve">Other expenses </w:t>
            </w:r>
          </w:p>
        </w:tc>
        <w:tc>
          <w:tcPr>
            <w:tcW w:w="2977" w:type="dxa"/>
            <w:tcBorders>
              <w:top w:val="single" w:sz="4" w:space="0" w:color="BAD0CD"/>
              <w:left w:val="single" w:sz="4" w:space="0" w:color="BAD0CD"/>
            </w:tcBorders>
          </w:tcPr>
          <w:p w14:paraId="4B62F30C" w14:textId="77777777" w:rsidR="00984DF1" w:rsidRPr="0055044C" w:rsidRDefault="00984DF1" w:rsidP="00984DF1">
            <w:pPr>
              <w:jc w:val="right"/>
              <w:rPr>
                <w:lang w:val="en-GB"/>
              </w:rPr>
            </w:pPr>
            <w:r>
              <w:rPr>
                <w:lang w:val="en-GB"/>
              </w:rPr>
              <w:t>1.382</w:t>
            </w:r>
            <w:r w:rsidRPr="0055044C">
              <w:rPr>
                <w:lang w:val="en-GB"/>
              </w:rPr>
              <w:t xml:space="preserve"> million</w:t>
            </w:r>
          </w:p>
          <w:p w14:paraId="214A306A" w14:textId="2E12EB40" w:rsidR="0087072F" w:rsidRPr="000306C5" w:rsidRDefault="00984DF1" w:rsidP="00984DF1">
            <w:pPr>
              <w:jc w:val="right"/>
              <w:rPr>
                <w:color w:val="FF0000"/>
                <w:highlight w:val="yellow"/>
                <w:lang w:val="en-GB"/>
              </w:rPr>
            </w:pPr>
            <w:r w:rsidRPr="0055044C">
              <w:rPr>
                <w:lang w:val="en-GB"/>
              </w:rPr>
              <w:t>(</w:t>
            </w:r>
            <w:r>
              <w:rPr>
                <w:lang w:val="en-GB"/>
              </w:rPr>
              <w:t>6.20</w:t>
            </w:r>
            <w:r w:rsidRPr="0055044C">
              <w:rPr>
                <w:lang w:val="en-GB"/>
              </w:rPr>
              <w:t>%)</w:t>
            </w:r>
          </w:p>
        </w:tc>
      </w:tr>
    </w:tbl>
    <w:p w14:paraId="735B5CCA" w14:textId="16666B78" w:rsidR="00EC44DA" w:rsidRPr="00B459DB" w:rsidRDefault="00EC44DA" w:rsidP="00B459DB">
      <w:pPr>
        <w:pStyle w:val="Heading2nonumber"/>
      </w:pPr>
      <w:bookmarkStart w:id="61" w:name="_Toc492559881"/>
      <w:r w:rsidRPr="00EB157E">
        <w:t>Year scorecard</w:t>
      </w:r>
      <w:bookmarkEnd w:id="58"/>
      <w:bookmarkEnd w:id="59"/>
      <w:bookmarkEnd w:id="60"/>
      <w:bookmarkEnd w:id="61"/>
    </w:p>
    <w:p w14:paraId="4254F6C8" w14:textId="22B41BAC" w:rsidR="00323DE2" w:rsidRPr="00DD0352" w:rsidRDefault="002A39EF" w:rsidP="000041A3">
      <w:pPr>
        <w:pStyle w:val="Heading3nonumber"/>
      </w:pPr>
      <w:bookmarkStart w:id="62" w:name="_Toc492559882"/>
      <w:r>
        <w:t>201</w:t>
      </w:r>
      <w:r w:rsidR="007953C0">
        <w:t>6</w:t>
      </w:r>
      <w:r>
        <w:t>/1</w:t>
      </w:r>
      <w:r w:rsidR="007953C0">
        <w:t>7</w:t>
      </w:r>
      <w:r>
        <w:t xml:space="preserve"> performance snapshot</w:t>
      </w:r>
      <w:bookmarkEnd w:id="62"/>
      <w:r w:rsidR="00323DE2" w:rsidRPr="00DD0352">
        <w:rPr>
          <w:highlight w:val="cyan"/>
        </w:rPr>
        <w:t xml:space="preserve"> </w:t>
      </w:r>
    </w:p>
    <w:p w14:paraId="3F1328A2" w14:textId="4D6904C8" w:rsidR="008F2AF7" w:rsidRPr="008F2AF7" w:rsidRDefault="008F2AF7" w:rsidP="008F2AF7">
      <w:r w:rsidRPr="008F2AF7">
        <w:t>The outcomes of WorkCover </w:t>
      </w:r>
      <w:r w:rsidRPr="00291DA6">
        <w:t>WA’s activities and services are measured by Key Performance Indicators (KPIs)</w:t>
      </w:r>
      <w:r w:rsidR="004A6AC1" w:rsidRPr="00291DA6">
        <w:t xml:space="preserve"> indicating</w:t>
      </w:r>
      <w:r w:rsidRPr="00291DA6">
        <w:t xml:space="preserve"> effectiveness </w:t>
      </w:r>
      <w:r w:rsidRPr="008F2AF7">
        <w:t>and efficiency. The 201</w:t>
      </w:r>
      <w:r>
        <w:t>6</w:t>
      </w:r>
      <w:r w:rsidRPr="008F2AF7">
        <w:t>/1</w:t>
      </w:r>
      <w:r>
        <w:t>7</w:t>
      </w:r>
      <w:r w:rsidRPr="008F2AF7">
        <w:t xml:space="preserve"> scorecard provides a snapshot view of our performance for the year.</w:t>
      </w:r>
    </w:p>
    <w:p w14:paraId="5D0A9941" w14:textId="522103C6" w:rsidR="008F2AF7" w:rsidRPr="005611A3" w:rsidRDefault="008F2AF7" w:rsidP="008F2AF7">
      <w:r w:rsidRPr="008F2AF7">
        <w:t xml:space="preserve">Full explanations on all measures, analysed against previous years and set targets, are located on the page(s) </w:t>
      </w:r>
      <w:r w:rsidRPr="00291DA6">
        <w:t xml:space="preserve">referenced beside each </w:t>
      </w:r>
      <w:r w:rsidRPr="008F2AF7">
        <w:t xml:space="preserve">indicator </w:t>
      </w:r>
      <w:r w:rsidRPr="005611A3">
        <w:t xml:space="preserve">in </w:t>
      </w:r>
      <w:r w:rsidR="005611A3" w:rsidRPr="005611A3">
        <w:t>Table 4 and 5</w:t>
      </w:r>
      <w:r w:rsidRPr="005611A3">
        <w:t>.</w:t>
      </w:r>
    </w:p>
    <w:p w14:paraId="7AA63A9C" w14:textId="6199C1F1" w:rsidR="008F2AF7" w:rsidRPr="005611A3" w:rsidRDefault="00903313" w:rsidP="008F2AF7">
      <w:r w:rsidRPr="005611A3">
        <w:t xml:space="preserve">A summary of the delivery of our 2016/17 Strategic Initiatives is located in </w:t>
      </w:r>
      <w:r w:rsidR="005611A3" w:rsidRPr="005611A3">
        <w:t>Table 6</w:t>
      </w:r>
      <w:r w:rsidRPr="005611A3">
        <w:t>.</w:t>
      </w:r>
    </w:p>
    <w:p w14:paraId="09DEEF24" w14:textId="77777777" w:rsidR="00E45730" w:rsidRPr="002F12D6" w:rsidRDefault="00E45730" w:rsidP="007C698C">
      <w:pPr>
        <w:keepLines w:val="0"/>
        <w:spacing w:after="0" w:line="240" w:lineRule="auto"/>
      </w:pPr>
    </w:p>
    <w:tbl>
      <w:tblPr>
        <w:tblStyle w:val="TableGrid"/>
        <w:tblW w:w="9327" w:type="dxa"/>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4: Indicators of effectiveness snapshot "/>
      </w:tblPr>
      <w:tblGrid>
        <w:gridCol w:w="709"/>
        <w:gridCol w:w="3827"/>
        <w:gridCol w:w="1843"/>
        <w:gridCol w:w="1418"/>
        <w:gridCol w:w="1530"/>
      </w:tblGrid>
      <w:tr w:rsidR="0036300F" w14:paraId="4ACF5515" w14:textId="77777777" w:rsidTr="008B0C48">
        <w:trPr>
          <w:tblHeader/>
        </w:trPr>
        <w:tc>
          <w:tcPr>
            <w:tcW w:w="9327" w:type="dxa"/>
            <w:gridSpan w:val="5"/>
            <w:shd w:val="clear" w:color="auto" w:fill="2D4541" w:themeFill="accent2"/>
          </w:tcPr>
          <w:p w14:paraId="4888FFEF" w14:textId="6515DDA3" w:rsidR="0036300F" w:rsidRPr="002F12D6" w:rsidRDefault="0036300F" w:rsidP="00D816A7">
            <w:pPr>
              <w:rPr>
                <w:rStyle w:val="Strong"/>
                <w:color w:val="FFFFFF" w:themeColor="background1"/>
              </w:rPr>
            </w:pPr>
            <w:r w:rsidRPr="005611A3">
              <w:rPr>
                <w:rStyle w:val="Strong"/>
                <w:color w:val="FFFFFF" w:themeColor="background1"/>
              </w:rPr>
              <w:t>Tabl</w:t>
            </w:r>
            <w:r w:rsidR="005611A3" w:rsidRPr="005611A3">
              <w:rPr>
                <w:rStyle w:val="Strong"/>
                <w:color w:val="FFFFFF" w:themeColor="background1"/>
              </w:rPr>
              <w:t>e</w:t>
            </w:r>
            <w:r w:rsidR="00E141E9" w:rsidRPr="005611A3">
              <w:rPr>
                <w:rStyle w:val="Strong"/>
                <w:color w:val="FFFFFF" w:themeColor="background1"/>
              </w:rPr>
              <w:t xml:space="preserve"> </w:t>
            </w:r>
            <w:r w:rsidR="005611A3" w:rsidRPr="005611A3">
              <w:rPr>
                <w:rStyle w:val="Strong"/>
                <w:color w:val="FFFFFF" w:themeColor="background1"/>
              </w:rPr>
              <w:t>4</w:t>
            </w:r>
            <w:r w:rsidR="006604EB" w:rsidRPr="005611A3">
              <w:rPr>
                <w:rStyle w:val="Strong"/>
                <w:color w:val="FFFFFF" w:themeColor="background1"/>
              </w:rPr>
              <w:t>: 2016</w:t>
            </w:r>
            <w:r w:rsidR="006604EB">
              <w:rPr>
                <w:rStyle w:val="Strong"/>
                <w:color w:val="FFFFFF" w:themeColor="background2"/>
              </w:rPr>
              <w:t>/17 i</w:t>
            </w:r>
            <w:r w:rsidRPr="00FB20CF">
              <w:rPr>
                <w:rStyle w:val="Strong"/>
                <w:color w:val="FFFFFF" w:themeColor="background2"/>
              </w:rPr>
              <w:t>ndicators of effectiveness snapshot</w:t>
            </w:r>
            <w:r w:rsidR="006B3F3C">
              <w:rPr>
                <w:rStyle w:val="Strong"/>
                <w:color w:val="FFFFFF" w:themeColor="background2"/>
              </w:rPr>
              <w:t xml:space="preserve"> </w:t>
            </w:r>
          </w:p>
        </w:tc>
      </w:tr>
      <w:tr w:rsidR="00E7569C" w14:paraId="53842424" w14:textId="77777777" w:rsidTr="00820592">
        <w:trPr>
          <w:trHeight w:val="682"/>
        </w:trPr>
        <w:tc>
          <w:tcPr>
            <w:tcW w:w="709" w:type="dxa"/>
            <w:shd w:val="clear" w:color="auto" w:fill="D4E2E0" w:themeFill="accent5"/>
          </w:tcPr>
          <w:p w14:paraId="0EFFD7A1" w14:textId="77777777" w:rsidR="00E7569C" w:rsidRPr="00495D17" w:rsidRDefault="00E7569C" w:rsidP="00EC44DA">
            <w:pPr>
              <w:rPr>
                <w:rStyle w:val="Strong"/>
              </w:rPr>
            </w:pPr>
            <w:r>
              <w:rPr>
                <w:rStyle w:val="Strong"/>
              </w:rPr>
              <w:t>#</w:t>
            </w:r>
          </w:p>
        </w:tc>
        <w:tc>
          <w:tcPr>
            <w:tcW w:w="3827" w:type="dxa"/>
            <w:shd w:val="clear" w:color="auto" w:fill="D4E2E0" w:themeFill="accent5"/>
          </w:tcPr>
          <w:p w14:paraId="07FFFC88" w14:textId="77777777" w:rsidR="00E7569C" w:rsidRPr="00495D17" w:rsidRDefault="00E7569C" w:rsidP="00EC44DA">
            <w:pPr>
              <w:rPr>
                <w:rStyle w:val="Strong"/>
              </w:rPr>
            </w:pPr>
            <w:r w:rsidRPr="00495D17">
              <w:rPr>
                <w:rStyle w:val="Strong"/>
              </w:rPr>
              <w:t>Description</w:t>
            </w:r>
          </w:p>
        </w:tc>
        <w:tc>
          <w:tcPr>
            <w:tcW w:w="1843" w:type="dxa"/>
            <w:shd w:val="clear" w:color="auto" w:fill="D4E2E0" w:themeFill="accent5"/>
          </w:tcPr>
          <w:p w14:paraId="02879400" w14:textId="2730D85E" w:rsidR="00E7569C" w:rsidRPr="00495D17" w:rsidRDefault="00092CFD" w:rsidP="009E121D">
            <w:pPr>
              <w:jc w:val="right"/>
              <w:rPr>
                <w:rStyle w:val="Strong"/>
              </w:rPr>
            </w:pPr>
            <w:r>
              <w:rPr>
                <w:rStyle w:val="Strong"/>
              </w:rPr>
              <w:t>201</w:t>
            </w:r>
            <w:r w:rsidR="00022F2D">
              <w:rPr>
                <w:rStyle w:val="Strong"/>
              </w:rPr>
              <w:t>6</w:t>
            </w:r>
            <w:r>
              <w:rPr>
                <w:rStyle w:val="Strong"/>
              </w:rPr>
              <w:t>/1</w:t>
            </w:r>
            <w:r w:rsidR="00022F2D">
              <w:rPr>
                <w:rStyle w:val="Strong"/>
              </w:rPr>
              <w:t>7</w:t>
            </w:r>
            <w:r w:rsidR="00E7569C" w:rsidRPr="00495D17">
              <w:rPr>
                <w:rStyle w:val="Strong"/>
              </w:rPr>
              <w:t xml:space="preserve"> Target</w:t>
            </w:r>
          </w:p>
        </w:tc>
        <w:tc>
          <w:tcPr>
            <w:tcW w:w="1418" w:type="dxa"/>
            <w:shd w:val="clear" w:color="auto" w:fill="D4E2E0" w:themeFill="accent5"/>
          </w:tcPr>
          <w:p w14:paraId="26456605" w14:textId="4C75AD24" w:rsidR="00E7569C" w:rsidRPr="00495D17" w:rsidRDefault="00092CFD" w:rsidP="009E121D">
            <w:pPr>
              <w:jc w:val="right"/>
              <w:rPr>
                <w:rStyle w:val="Strong"/>
              </w:rPr>
            </w:pPr>
            <w:r>
              <w:rPr>
                <w:rStyle w:val="Strong"/>
              </w:rPr>
              <w:t>201</w:t>
            </w:r>
            <w:r w:rsidR="00022F2D">
              <w:rPr>
                <w:rStyle w:val="Strong"/>
              </w:rPr>
              <w:t>6</w:t>
            </w:r>
            <w:r>
              <w:rPr>
                <w:rStyle w:val="Strong"/>
              </w:rPr>
              <w:t>/1</w:t>
            </w:r>
            <w:r w:rsidR="00022F2D">
              <w:rPr>
                <w:rStyle w:val="Strong"/>
              </w:rPr>
              <w:t>7</w:t>
            </w:r>
            <w:r w:rsidR="00E7569C" w:rsidRPr="00495D17">
              <w:rPr>
                <w:rStyle w:val="Strong"/>
              </w:rPr>
              <w:t xml:space="preserve"> Result</w:t>
            </w:r>
          </w:p>
        </w:tc>
        <w:tc>
          <w:tcPr>
            <w:tcW w:w="1530" w:type="dxa"/>
            <w:shd w:val="clear" w:color="auto" w:fill="D4E2E0" w:themeFill="accent5"/>
          </w:tcPr>
          <w:p w14:paraId="4F679320" w14:textId="77777777" w:rsidR="00E7569C" w:rsidRPr="00495D17" w:rsidRDefault="00E7569C" w:rsidP="009E121D">
            <w:pPr>
              <w:jc w:val="right"/>
              <w:rPr>
                <w:rStyle w:val="Strong"/>
              </w:rPr>
            </w:pPr>
            <w:r w:rsidRPr="00495D17">
              <w:rPr>
                <w:rStyle w:val="Strong"/>
              </w:rPr>
              <w:t>Reference</w:t>
            </w:r>
          </w:p>
        </w:tc>
      </w:tr>
      <w:tr w:rsidR="00D171CA" w14:paraId="594920AD" w14:textId="77777777" w:rsidTr="00D577B6">
        <w:tc>
          <w:tcPr>
            <w:tcW w:w="709" w:type="dxa"/>
            <w:tcBorders>
              <w:bottom w:val="single" w:sz="4" w:space="0" w:color="BAD0CD" w:themeColor="accent5" w:themeShade="E6"/>
              <w:right w:val="single" w:sz="4" w:space="0" w:color="BAD0CD" w:themeColor="accent5" w:themeShade="E6"/>
            </w:tcBorders>
            <w:shd w:val="clear" w:color="auto" w:fill="D4E2E0" w:themeFill="accent5"/>
            <w:vAlign w:val="center"/>
          </w:tcPr>
          <w:p w14:paraId="0F6B5A0A" w14:textId="77777777" w:rsidR="00D171CA" w:rsidRPr="00E7569C" w:rsidRDefault="00D171CA" w:rsidP="00D171CA">
            <w:r w:rsidRPr="00E7569C">
              <w:t>1.1</w:t>
            </w:r>
          </w:p>
        </w:tc>
        <w:tc>
          <w:tcPr>
            <w:tcW w:w="3827"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2469E6C2" w14:textId="77777777" w:rsidR="00D171CA" w:rsidRPr="00A40E88" w:rsidRDefault="00D171CA" w:rsidP="00D171CA">
            <w:pPr>
              <w:rPr>
                <w:i/>
              </w:rPr>
            </w:pPr>
            <w:r w:rsidRPr="00A40E88">
              <w:t>Number of non-compliance events identified as a result of a claim on the General Account</w:t>
            </w:r>
          </w:p>
        </w:tc>
        <w:tc>
          <w:tcPr>
            <w:tcW w:w="1843"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0DC67200" w14:textId="4622E887" w:rsidR="00D171CA" w:rsidRPr="00986DEF" w:rsidRDefault="00986DEF" w:rsidP="009E121D">
            <w:pPr>
              <w:jc w:val="right"/>
              <w:rPr>
                <w:i/>
              </w:rPr>
            </w:pPr>
            <w:r w:rsidRPr="00986DEF">
              <w:t>6</w:t>
            </w:r>
          </w:p>
        </w:tc>
        <w:tc>
          <w:tcPr>
            <w:tcW w:w="1418" w:type="dxa"/>
            <w:tcBorders>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11103575" w14:textId="394C93EC" w:rsidR="00D171CA" w:rsidRPr="003E1B28" w:rsidRDefault="00024C89" w:rsidP="009E121D">
            <w:pPr>
              <w:jc w:val="right"/>
              <w:rPr>
                <w:i/>
              </w:rPr>
            </w:pPr>
            <w:r w:rsidRPr="003E1B28">
              <w:t>2</w:t>
            </w:r>
          </w:p>
        </w:tc>
        <w:tc>
          <w:tcPr>
            <w:tcW w:w="1530" w:type="dxa"/>
            <w:tcBorders>
              <w:left w:val="single" w:sz="4" w:space="0" w:color="BAD0CD" w:themeColor="accent5" w:themeShade="E6"/>
              <w:bottom w:val="single" w:sz="4" w:space="0" w:color="BAD0CD" w:themeColor="accent5" w:themeShade="E6"/>
            </w:tcBorders>
            <w:vAlign w:val="center"/>
          </w:tcPr>
          <w:p w14:paraId="35DF799C" w14:textId="2991FD0B" w:rsidR="00D171CA" w:rsidRPr="00903B6B" w:rsidRDefault="00D171CA" w:rsidP="009E121D">
            <w:pPr>
              <w:jc w:val="right"/>
            </w:pPr>
            <w:r w:rsidRPr="00903B6B">
              <w:t xml:space="preserve">p. </w:t>
            </w:r>
            <w:r w:rsidR="00903B6B" w:rsidRPr="00903B6B">
              <w:t>156</w:t>
            </w:r>
          </w:p>
        </w:tc>
      </w:tr>
      <w:tr w:rsidR="00D171CA" w14:paraId="3B959476" w14:textId="77777777" w:rsidTr="00D577B6">
        <w:trPr>
          <w:trHeight w:val="693"/>
        </w:trPr>
        <w:tc>
          <w:tcPr>
            <w:tcW w:w="709"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65775FDE" w14:textId="77777777" w:rsidR="00D171CA" w:rsidRPr="00E7569C" w:rsidRDefault="00D171CA" w:rsidP="00D171CA">
            <w:r w:rsidRPr="00E7569C">
              <w:t>1.2</w:t>
            </w:r>
          </w:p>
        </w:tc>
        <w:tc>
          <w:tcPr>
            <w:tcW w:w="3827"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2FA5AB61" w14:textId="77777777" w:rsidR="00D171CA" w:rsidRPr="00A40E88" w:rsidRDefault="00D171CA" w:rsidP="00D171CA">
            <w:pPr>
              <w:rPr>
                <w:i/>
              </w:rPr>
            </w:pPr>
            <w:r w:rsidRPr="00A40E88">
              <w:t xml:space="preserve">Proportion of </w:t>
            </w:r>
            <w:r w:rsidR="000241FA">
              <w:t>conciliations completed within eight</w:t>
            </w:r>
            <w:r w:rsidRPr="00A40E88">
              <w:t xml:space="preserve"> weeks</w:t>
            </w:r>
          </w:p>
        </w:tc>
        <w:tc>
          <w:tcPr>
            <w:tcW w:w="184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01AC7904" w14:textId="245A64C9" w:rsidR="00D171CA" w:rsidRPr="00986DEF" w:rsidRDefault="00986DEF" w:rsidP="009E121D">
            <w:pPr>
              <w:jc w:val="right"/>
              <w:rPr>
                <w:i/>
              </w:rPr>
            </w:pPr>
            <w:r w:rsidRPr="00986DEF">
              <w:t>97.0%</w:t>
            </w:r>
          </w:p>
        </w:tc>
        <w:tc>
          <w:tcPr>
            <w:tcW w:w="141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vAlign w:val="center"/>
          </w:tcPr>
          <w:p w14:paraId="50AB3A96" w14:textId="3E639EC8" w:rsidR="00D171CA" w:rsidRPr="003E1B28" w:rsidRDefault="008745D2" w:rsidP="009E121D">
            <w:pPr>
              <w:jc w:val="right"/>
            </w:pPr>
            <w:r w:rsidRPr="003E1B28">
              <w:t>97.1</w:t>
            </w:r>
            <w:r w:rsidR="00F766AC" w:rsidRPr="003E1B28">
              <w:t>%</w:t>
            </w:r>
          </w:p>
        </w:tc>
        <w:tc>
          <w:tcPr>
            <w:tcW w:w="1530" w:type="dxa"/>
            <w:tcBorders>
              <w:top w:val="single" w:sz="4" w:space="0" w:color="BAD0CD" w:themeColor="accent5" w:themeShade="E6"/>
              <w:left w:val="single" w:sz="4" w:space="0" w:color="BAD0CD" w:themeColor="accent5" w:themeShade="E6"/>
              <w:bottom w:val="single" w:sz="4" w:space="0" w:color="BAD0CD" w:themeColor="accent5" w:themeShade="E6"/>
            </w:tcBorders>
            <w:vAlign w:val="center"/>
          </w:tcPr>
          <w:p w14:paraId="53F365CF" w14:textId="0EE7FBBF" w:rsidR="00D171CA" w:rsidRPr="00903B6B" w:rsidRDefault="00D171CA" w:rsidP="009E121D">
            <w:pPr>
              <w:jc w:val="right"/>
            </w:pPr>
            <w:r w:rsidRPr="00903B6B">
              <w:t xml:space="preserve">p. </w:t>
            </w:r>
            <w:r w:rsidR="00903B6B" w:rsidRPr="00903B6B">
              <w:t>158</w:t>
            </w:r>
          </w:p>
        </w:tc>
      </w:tr>
      <w:tr w:rsidR="00D171CA" w14:paraId="2D708269" w14:textId="77777777" w:rsidTr="00EF468E">
        <w:trPr>
          <w:trHeight w:val="1230"/>
        </w:trPr>
        <w:tc>
          <w:tcPr>
            <w:tcW w:w="709" w:type="dxa"/>
            <w:tcBorders>
              <w:top w:val="single" w:sz="4" w:space="0" w:color="BAD0CD" w:themeColor="accent5" w:themeShade="E6"/>
              <w:right w:val="single" w:sz="4" w:space="0" w:color="BAD0CD" w:themeColor="accent5" w:themeShade="E6"/>
            </w:tcBorders>
            <w:shd w:val="clear" w:color="auto" w:fill="D4E2E0" w:themeFill="accent5"/>
            <w:vAlign w:val="center"/>
          </w:tcPr>
          <w:p w14:paraId="746D39AC" w14:textId="77777777" w:rsidR="00D171CA" w:rsidRPr="00E7569C" w:rsidRDefault="00D171CA" w:rsidP="00D171CA">
            <w:r w:rsidRPr="00E7569C">
              <w:t>1.3</w:t>
            </w:r>
          </w:p>
        </w:tc>
        <w:tc>
          <w:tcPr>
            <w:tcW w:w="3827"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1D4A6E47" w14:textId="77777777" w:rsidR="00D171CA" w:rsidRPr="00A40E88" w:rsidRDefault="00D171CA" w:rsidP="00D171CA">
            <w:pPr>
              <w:rPr>
                <w:i/>
              </w:rPr>
            </w:pPr>
            <w:r w:rsidRPr="00A40E88">
              <w:t>Proportion of disputes resolved within six months</w:t>
            </w:r>
          </w:p>
        </w:tc>
        <w:tc>
          <w:tcPr>
            <w:tcW w:w="1843"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4B7557C2" w14:textId="02E00E24" w:rsidR="00D171CA" w:rsidRPr="00986DEF" w:rsidRDefault="00986DEF" w:rsidP="009E121D">
            <w:pPr>
              <w:jc w:val="right"/>
              <w:rPr>
                <w:i/>
              </w:rPr>
            </w:pPr>
            <w:r w:rsidRPr="00986DEF">
              <w:t>90.0%</w:t>
            </w:r>
          </w:p>
        </w:tc>
        <w:tc>
          <w:tcPr>
            <w:tcW w:w="1418"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6FB48FA1" w14:textId="6B9898F6" w:rsidR="00D171CA" w:rsidRPr="003E1B28" w:rsidRDefault="008745D2" w:rsidP="009E121D">
            <w:pPr>
              <w:jc w:val="right"/>
              <w:rPr>
                <w:i/>
              </w:rPr>
            </w:pPr>
            <w:r w:rsidRPr="003E1B28">
              <w:t>87.9</w:t>
            </w:r>
            <w:r w:rsidR="00D171CA" w:rsidRPr="003E1B28">
              <w:t>%</w:t>
            </w:r>
          </w:p>
        </w:tc>
        <w:tc>
          <w:tcPr>
            <w:tcW w:w="1530" w:type="dxa"/>
            <w:tcBorders>
              <w:top w:val="single" w:sz="4" w:space="0" w:color="BAD0CD" w:themeColor="accent5" w:themeShade="E6"/>
              <w:left w:val="single" w:sz="4" w:space="0" w:color="BAD0CD" w:themeColor="accent5" w:themeShade="E6"/>
            </w:tcBorders>
            <w:vAlign w:val="center"/>
          </w:tcPr>
          <w:p w14:paraId="7CF711BD" w14:textId="59232935" w:rsidR="00D171CA" w:rsidRPr="00903B6B" w:rsidRDefault="00D171CA" w:rsidP="009E121D">
            <w:pPr>
              <w:jc w:val="right"/>
            </w:pPr>
            <w:r w:rsidRPr="00903B6B">
              <w:t xml:space="preserve">p. </w:t>
            </w:r>
            <w:r w:rsidR="00903B6B" w:rsidRPr="00903B6B">
              <w:t>159</w:t>
            </w:r>
          </w:p>
        </w:tc>
      </w:tr>
    </w:tbl>
    <w:p w14:paraId="0780B79C" w14:textId="77777777" w:rsidR="00B459DB" w:rsidRDefault="00B459DB" w:rsidP="00184DF0">
      <w:pPr>
        <w:keepLines w:val="0"/>
        <w:spacing w:after="0" w:line="240" w:lineRule="auto"/>
        <w:rPr>
          <w:i/>
        </w:rPr>
      </w:pPr>
    </w:p>
    <w:tbl>
      <w:tblPr>
        <w:tblStyle w:val="TableGrid"/>
        <w:tblW w:w="9327" w:type="dxa"/>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5: Indicators of efficiency snapshot "/>
      </w:tblPr>
      <w:tblGrid>
        <w:gridCol w:w="851"/>
        <w:gridCol w:w="3685"/>
        <w:gridCol w:w="1843"/>
        <w:gridCol w:w="1418"/>
        <w:gridCol w:w="1530"/>
      </w:tblGrid>
      <w:tr w:rsidR="00B459DB" w14:paraId="479B079B" w14:textId="77777777" w:rsidTr="005611A3">
        <w:trPr>
          <w:tblHeader/>
        </w:trPr>
        <w:tc>
          <w:tcPr>
            <w:tcW w:w="9327" w:type="dxa"/>
            <w:gridSpan w:val="5"/>
            <w:shd w:val="clear" w:color="auto" w:fill="2D4541" w:themeFill="accent2"/>
          </w:tcPr>
          <w:p w14:paraId="701097C3" w14:textId="79E68541" w:rsidR="00B459DB" w:rsidRPr="002F12D6" w:rsidRDefault="00B459DB" w:rsidP="005611A3">
            <w:pPr>
              <w:rPr>
                <w:rStyle w:val="Strong"/>
                <w:color w:val="FFFFFF" w:themeColor="background1"/>
              </w:rPr>
            </w:pPr>
            <w:r w:rsidRPr="005611A3">
              <w:rPr>
                <w:rStyle w:val="Strong"/>
                <w:color w:val="FFFFFF" w:themeColor="background1"/>
              </w:rPr>
              <w:t xml:space="preserve">Table </w:t>
            </w:r>
            <w:r w:rsidR="005611A3" w:rsidRPr="005611A3">
              <w:rPr>
                <w:rStyle w:val="Strong"/>
                <w:color w:val="FFFFFF" w:themeColor="background1"/>
              </w:rPr>
              <w:t>5</w:t>
            </w:r>
            <w:r w:rsidRPr="005611A3">
              <w:rPr>
                <w:rStyle w:val="Strong"/>
                <w:color w:val="FFFFFF" w:themeColor="background1"/>
              </w:rPr>
              <w:t>: 2016</w:t>
            </w:r>
            <w:r>
              <w:rPr>
                <w:rStyle w:val="Strong"/>
                <w:color w:val="FFFFFF" w:themeColor="background2"/>
              </w:rPr>
              <w:t>/17 indicators of efficiency</w:t>
            </w:r>
            <w:r w:rsidRPr="00FB20CF">
              <w:rPr>
                <w:rStyle w:val="Strong"/>
                <w:color w:val="FFFFFF" w:themeColor="background2"/>
              </w:rPr>
              <w:t xml:space="preserve"> snapshot</w:t>
            </w:r>
            <w:r>
              <w:rPr>
                <w:rStyle w:val="Strong"/>
                <w:color w:val="FFFFFF" w:themeColor="background2"/>
              </w:rPr>
              <w:t xml:space="preserve"> </w:t>
            </w:r>
          </w:p>
        </w:tc>
      </w:tr>
      <w:tr w:rsidR="00B459DB" w14:paraId="50E99696" w14:textId="77777777" w:rsidTr="005611A3">
        <w:tc>
          <w:tcPr>
            <w:tcW w:w="851" w:type="dxa"/>
            <w:shd w:val="clear" w:color="auto" w:fill="D4E2E0" w:themeFill="accent5"/>
          </w:tcPr>
          <w:p w14:paraId="217F9137" w14:textId="77777777" w:rsidR="00B459DB" w:rsidRPr="002F12D6" w:rsidRDefault="00B459DB" w:rsidP="005611A3">
            <w:pPr>
              <w:rPr>
                <w:rStyle w:val="Strong"/>
              </w:rPr>
            </w:pPr>
            <w:r>
              <w:rPr>
                <w:rStyle w:val="Strong"/>
              </w:rPr>
              <w:t>#</w:t>
            </w:r>
          </w:p>
        </w:tc>
        <w:tc>
          <w:tcPr>
            <w:tcW w:w="3685" w:type="dxa"/>
            <w:shd w:val="clear" w:color="auto" w:fill="D4E2E0" w:themeFill="accent5"/>
          </w:tcPr>
          <w:p w14:paraId="35F29E88" w14:textId="77777777" w:rsidR="00B459DB" w:rsidRPr="002F12D6" w:rsidRDefault="00B459DB" w:rsidP="005611A3">
            <w:pPr>
              <w:rPr>
                <w:rStyle w:val="Strong"/>
              </w:rPr>
            </w:pPr>
            <w:r w:rsidRPr="002F12D6">
              <w:rPr>
                <w:rStyle w:val="Strong"/>
              </w:rPr>
              <w:t>Description</w:t>
            </w:r>
          </w:p>
        </w:tc>
        <w:tc>
          <w:tcPr>
            <w:tcW w:w="1843" w:type="dxa"/>
            <w:shd w:val="clear" w:color="auto" w:fill="D4E2E0" w:themeFill="accent5"/>
          </w:tcPr>
          <w:p w14:paraId="37B8A00C" w14:textId="77777777" w:rsidR="00B459DB" w:rsidRPr="002F12D6" w:rsidRDefault="00B459DB" w:rsidP="005611A3">
            <w:pPr>
              <w:jc w:val="right"/>
              <w:rPr>
                <w:rStyle w:val="Strong"/>
              </w:rPr>
            </w:pPr>
            <w:r>
              <w:rPr>
                <w:rStyle w:val="Strong"/>
              </w:rPr>
              <w:t xml:space="preserve">2016/17 </w:t>
            </w:r>
            <w:r w:rsidRPr="002F12D6">
              <w:rPr>
                <w:rStyle w:val="Strong"/>
              </w:rPr>
              <w:t>Target</w:t>
            </w:r>
          </w:p>
        </w:tc>
        <w:tc>
          <w:tcPr>
            <w:tcW w:w="1418" w:type="dxa"/>
            <w:shd w:val="clear" w:color="auto" w:fill="D4E2E0" w:themeFill="accent5"/>
          </w:tcPr>
          <w:p w14:paraId="40E0C1A1" w14:textId="77777777" w:rsidR="00B459DB" w:rsidRPr="002F12D6" w:rsidRDefault="00B459DB" w:rsidP="005611A3">
            <w:pPr>
              <w:jc w:val="right"/>
              <w:rPr>
                <w:rStyle w:val="Strong"/>
              </w:rPr>
            </w:pPr>
            <w:r>
              <w:rPr>
                <w:rStyle w:val="Strong"/>
              </w:rPr>
              <w:t>2016/17</w:t>
            </w:r>
            <w:r w:rsidRPr="002F12D6">
              <w:rPr>
                <w:rStyle w:val="Strong"/>
              </w:rPr>
              <w:t xml:space="preserve"> Result</w:t>
            </w:r>
          </w:p>
        </w:tc>
        <w:tc>
          <w:tcPr>
            <w:tcW w:w="1530" w:type="dxa"/>
            <w:shd w:val="clear" w:color="auto" w:fill="D4E2E0" w:themeFill="accent5"/>
          </w:tcPr>
          <w:p w14:paraId="09710C17" w14:textId="77777777" w:rsidR="00B459DB" w:rsidRPr="002F12D6" w:rsidRDefault="00B459DB" w:rsidP="005611A3">
            <w:pPr>
              <w:jc w:val="right"/>
              <w:rPr>
                <w:rStyle w:val="Strong"/>
              </w:rPr>
            </w:pPr>
            <w:r w:rsidRPr="002F12D6">
              <w:rPr>
                <w:rStyle w:val="Strong"/>
              </w:rPr>
              <w:t>Reference</w:t>
            </w:r>
          </w:p>
        </w:tc>
      </w:tr>
      <w:tr w:rsidR="00B459DB" w14:paraId="293AB0E8" w14:textId="77777777" w:rsidTr="005611A3">
        <w:tc>
          <w:tcPr>
            <w:tcW w:w="851" w:type="dxa"/>
            <w:tcBorders>
              <w:bottom w:val="single" w:sz="4" w:space="0" w:color="BAD0CD" w:themeColor="accent5" w:themeShade="E6"/>
              <w:right w:val="single" w:sz="4" w:space="0" w:color="BAD0CD" w:themeColor="accent5" w:themeShade="E6"/>
            </w:tcBorders>
            <w:shd w:val="clear" w:color="auto" w:fill="D4E2E0" w:themeFill="accent5"/>
            <w:vAlign w:val="center"/>
          </w:tcPr>
          <w:p w14:paraId="2C42D63B" w14:textId="77777777" w:rsidR="00B459DB" w:rsidRDefault="00B459DB" w:rsidP="005611A3">
            <w:r>
              <w:t>1.1</w:t>
            </w:r>
          </w:p>
        </w:tc>
        <w:tc>
          <w:tcPr>
            <w:tcW w:w="3685" w:type="dxa"/>
            <w:tcBorders>
              <w:left w:val="single" w:sz="4" w:space="0" w:color="BAD0CD" w:themeColor="accent5" w:themeShade="E6"/>
              <w:bottom w:val="single" w:sz="4" w:space="0" w:color="BAD0CD" w:themeColor="accent5" w:themeShade="E6"/>
              <w:right w:val="single" w:sz="4" w:space="0" w:color="BAD0CD" w:themeColor="accent5" w:themeShade="E6"/>
            </w:tcBorders>
          </w:tcPr>
          <w:p w14:paraId="1B2151D4" w14:textId="77777777" w:rsidR="00B459DB" w:rsidRPr="002C6864" w:rsidRDefault="00B459DB" w:rsidP="005611A3">
            <w:pPr>
              <w:rPr>
                <w:i/>
              </w:rPr>
            </w:pPr>
            <w:r w:rsidRPr="002C6864">
              <w:t>Average cost per employer compliance activity</w:t>
            </w:r>
          </w:p>
        </w:tc>
        <w:tc>
          <w:tcPr>
            <w:tcW w:w="1843" w:type="dxa"/>
            <w:tcBorders>
              <w:left w:val="single" w:sz="4" w:space="0" w:color="BAD0CD" w:themeColor="accent5" w:themeShade="E6"/>
              <w:bottom w:val="single" w:sz="4" w:space="0" w:color="BAD0CD" w:themeColor="accent5" w:themeShade="E6"/>
              <w:right w:val="single" w:sz="4" w:space="0" w:color="BAD0CD" w:themeColor="accent5" w:themeShade="E6"/>
            </w:tcBorders>
          </w:tcPr>
          <w:p w14:paraId="684CF4ED" w14:textId="77777777" w:rsidR="00B459DB" w:rsidRPr="001230C5" w:rsidRDefault="00B459DB" w:rsidP="005611A3">
            <w:pPr>
              <w:jc w:val="right"/>
              <w:rPr>
                <w:i/>
              </w:rPr>
            </w:pPr>
            <w:r w:rsidRPr="001230C5">
              <w:t>$</w:t>
            </w:r>
            <w:r>
              <w:t>288</w:t>
            </w:r>
          </w:p>
        </w:tc>
        <w:tc>
          <w:tcPr>
            <w:tcW w:w="1418" w:type="dxa"/>
            <w:tcBorders>
              <w:left w:val="single" w:sz="4" w:space="0" w:color="BAD0CD" w:themeColor="accent5" w:themeShade="E6"/>
              <w:bottom w:val="single" w:sz="4" w:space="0" w:color="BAD0CD" w:themeColor="accent5" w:themeShade="E6"/>
              <w:right w:val="single" w:sz="4" w:space="0" w:color="BAD0CD" w:themeColor="accent5" w:themeShade="E6"/>
            </w:tcBorders>
          </w:tcPr>
          <w:p w14:paraId="6B5D09CD" w14:textId="77777777" w:rsidR="00B459DB" w:rsidRPr="00EE2F3B" w:rsidRDefault="00B459DB" w:rsidP="005611A3">
            <w:pPr>
              <w:jc w:val="right"/>
              <w:rPr>
                <w:i/>
              </w:rPr>
            </w:pPr>
            <w:r w:rsidRPr="00EE2F3B">
              <w:t>$251</w:t>
            </w:r>
          </w:p>
        </w:tc>
        <w:tc>
          <w:tcPr>
            <w:tcW w:w="1530" w:type="dxa"/>
            <w:tcBorders>
              <w:left w:val="single" w:sz="4" w:space="0" w:color="BAD0CD" w:themeColor="accent5" w:themeShade="E6"/>
              <w:bottom w:val="single" w:sz="4" w:space="0" w:color="BAD0CD" w:themeColor="accent5" w:themeShade="E6"/>
            </w:tcBorders>
          </w:tcPr>
          <w:p w14:paraId="6B4DF847" w14:textId="41A03A97" w:rsidR="00B459DB" w:rsidRPr="00903B6B" w:rsidRDefault="00903B6B" w:rsidP="005611A3">
            <w:pPr>
              <w:jc w:val="right"/>
            </w:pPr>
            <w:r w:rsidRPr="00903B6B">
              <w:t>p. 162</w:t>
            </w:r>
          </w:p>
        </w:tc>
      </w:tr>
      <w:tr w:rsidR="00B459DB" w14:paraId="6B30C032" w14:textId="77777777" w:rsidTr="005611A3">
        <w:tc>
          <w:tcPr>
            <w:tcW w:w="851"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4BA18A86" w14:textId="77777777" w:rsidR="00B459DB" w:rsidRDefault="00B459DB" w:rsidP="005611A3">
            <w:r>
              <w:t>1.2</w:t>
            </w:r>
          </w:p>
        </w:tc>
        <w:tc>
          <w:tcPr>
            <w:tcW w:w="368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0F4C1325" w14:textId="77777777" w:rsidR="00B459DB" w:rsidRPr="002C6864" w:rsidRDefault="00B459DB" w:rsidP="005611A3">
            <w:pPr>
              <w:rPr>
                <w:i/>
              </w:rPr>
            </w:pPr>
            <w:r w:rsidRPr="002C6864">
              <w:t>Average cost per approved and monitored service provider</w:t>
            </w:r>
          </w:p>
        </w:tc>
        <w:tc>
          <w:tcPr>
            <w:tcW w:w="184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74872B75" w14:textId="77777777" w:rsidR="00B459DB" w:rsidRPr="001230C5" w:rsidRDefault="00B459DB" w:rsidP="005611A3">
            <w:pPr>
              <w:jc w:val="right"/>
              <w:rPr>
                <w:i/>
              </w:rPr>
            </w:pPr>
            <w:r w:rsidRPr="001230C5">
              <w:t>$</w:t>
            </w:r>
            <w:r>
              <w:t>3,659</w:t>
            </w:r>
          </w:p>
        </w:tc>
        <w:tc>
          <w:tcPr>
            <w:tcW w:w="141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009B307A" w14:textId="77777777" w:rsidR="00B459DB" w:rsidRPr="00EE2F3B" w:rsidRDefault="00B459DB" w:rsidP="005611A3">
            <w:pPr>
              <w:jc w:val="right"/>
              <w:rPr>
                <w:i/>
              </w:rPr>
            </w:pPr>
            <w:r w:rsidRPr="00EE2F3B">
              <w:t>$3,177</w:t>
            </w:r>
          </w:p>
        </w:tc>
        <w:tc>
          <w:tcPr>
            <w:tcW w:w="1530" w:type="dxa"/>
            <w:tcBorders>
              <w:top w:val="single" w:sz="4" w:space="0" w:color="BAD0CD" w:themeColor="accent5" w:themeShade="E6"/>
              <w:left w:val="single" w:sz="4" w:space="0" w:color="BAD0CD" w:themeColor="accent5" w:themeShade="E6"/>
              <w:bottom w:val="single" w:sz="4" w:space="0" w:color="BAD0CD" w:themeColor="accent5" w:themeShade="E6"/>
            </w:tcBorders>
          </w:tcPr>
          <w:p w14:paraId="5C9F6D4B" w14:textId="7E7B5128" w:rsidR="00B459DB" w:rsidRPr="00903B6B" w:rsidRDefault="00903B6B" w:rsidP="005611A3">
            <w:pPr>
              <w:jc w:val="right"/>
            </w:pPr>
            <w:r w:rsidRPr="00903B6B">
              <w:t>p. 164</w:t>
            </w:r>
          </w:p>
        </w:tc>
      </w:tr>
      <w:tr w:rsidR="00B459DB" w14:paraId="66E12706" w14:textId="77777777" w:rsidTr="005611A3">
        <w:tc>
          <w:tcPr>
            <w:tcW w:w="851" w:type="dxa"/>
            <w:tcBorders>
              <w:top w:val="single" w:sz="4" w:space="0" w:color="BAD0CD" w:themeColor="accent5" w:themeShade="E6"/>
              <w:bottom w:val="single" w:sz="4" w:space="0" w:color="2D4541" w:themeColor="accent2"/>
              <w:right w:val="single" w:sz="4" w:space="0" w:color="BAD0CD" w:themeColor="accent5" w:themeShade="E6"/>
            </w:tcBorders>
            <w:shd w:val="clear" w:color="auto" w:fill="D4E2E0" w:themeFill="accent5"/>
            <w:vAlign w:val="center"/>
          </w:tcPr>
          <w:p w14:paraId="484A1D53" w14:textId="77777777" w:rsidR="00B459DB" w:rsidRDefault="00B459DB" w:rsidP="005611A3">
            <w:r>
              <w:t>1.3</w:t>
            </w:r>
          </w:p>
        </w:tc>
        <w:tc>
          <w:tcPr>
            <w:tcW w:w="3685" w:type="dxa"/>
            <w:tcBorders>
              <w:top w:val="single" w:sz="4" w:space="0" w:color="BAD0CD" w:themeColor="accent5" w:themeShade="E6"/>
              <w:left w:val="single" w:sz="4" w:space="0" w:color="BAD0CD" w:themeColor="accent5" w:themeShade="E6"/>
              <w:bottom w:val="single" w:sz="4" w:space="0" w:color="2D4541" w:themeColor="accent2"/>
              <w:right w:val="single" w:sz="4" w:space="0" w:color="BAD0CD" w:themeColor="accent5" w:themeShade="E6"/>
            </w:tcBorders>
          </w:tcPr>
          <w:p w14:paraId="5E53C700" w14:textId="77777777" w:rsidR="00B459DB" w:rsidRPr="002C6864" w:rsidRDefault="00B459DB" w:rsidP="005611A3">
            <w:pPr>
              <w:rPr>
                <w:i/>
              </w:rPr>
            </w:pPr>
            <w:r w:rsidRPr="002C6864">
              <w:t>Average cost per client contact to provide information and advice</w:t>
            </w:r>
          </w:p>
        </w:tc>
        <w:tc>
          <w:tcPr>
            <w:tcW w:w="1843" w:type="dxa"/>
            <w:tcBorders>
              <w:top w:val="single" w:sz="4" w:space="0" w:color="BAD0CD" w:themeColor="accent5" w:themeShade="E6"/>
              <w:left w:val="single" w:sz="4" w:space="0" w:color="BAD0CD" w:themeColor="accent5" w:themeShade="E6"/>
              <w:bottom w:val="single" w:sz="4" w:space="0" w:color="2D4541" w:themeColor="accent2"/>
              <w:right w:val="single" w:sz="4" w:space="0" w:color="BAD0CD" w:themeColor="accent5" w:themeShade="E6"/>
            </w:tcBorders>
          </w:tcPr>
          <w:p w14:paraId="4F0640A3" w14:textId="77777777" w:rsidR="00B459DB" w:rsidRPr="001230C5" w:rsidRDefault="00B459DB" w:rsidP="005611A3">
            <w:pPr>
              <w:jc w:val="right"/>
              <w:rPr>
                <w:i/>
              </w:rPr>
            </w:pPr>
            <w:r w:rsidRPr="001230C5">
              <w:t>$</w:t>
            </w:r>
            <w:r>
              <w:t>107</w:t>
            </w:r>
          </w:p>
        </w:tc>
        <w:tc>
          <w:tcPr>
            <w:tcW w:w="1418" w:type="dxa"/>
            <w:tcBorders>
              <w:top w:val="single" w:sz="4" w:space="0" w:color="BAD0CD" w:themeColor="accent5" w:themeShade="E6"/>
              <w:left w:val="single" w:sz="4" w:space="0" w:color="BAD0CD" w:themeColor="accent5" w:themeShade="E6"/>
              <w:bottom w:val="single" w:sz="4" w:space="0" w:color="2D4541" w:themeColor="accent2"/>
              <w:right w:val="single" w:sz="4" w:space="0" w:color="BAD0CD" w:themeColor="accent5" w:themeShade="E6"/>
            </w:tcBorders>
          </w:tcPr>
          <w:p w14:paraId="3DEA8DCC" w14:textId="77777777" w:rsidR="00B459DB" w:rsidRPr="00EE2F3B" w:rsidRDefault="00B459DB" w:rsidP="005611A3">
            <w:pPr>
              <w:jc w:val="right"/>
              <w:rPr>
                <w:i/>
              </w:rPr>
            </w:pPr>
            <w:r w:rsidRPr="00EE2F3B">
              <w:t>$110</w:t>
            </w:r>
          </w:p>
        </w:tc>
        <w:tc>
          <w:tcPr>
            <w:tcW w:w="1530" w:type="dxa"/>
            <w:tcBorders>
              <w:top w:val="single" w:sz="4" w:space="0" w:color="BAD0CD" w:themeColor="accent5" w:themeShade="E6"/>
              <w:left w:val="single" w:sz="4" w:space="0" w:color="BAD0CD" w:themeColor="accent5" w:themeShade="E6"/>
              <w:bottom w:val="single" w:sz="4" w:space="0" w:color="2D4541" w:themeColor="accent2"/>
            </w:tcBorders>
          </w:tcPr>
          <w:p w14:paraId="6A4EAA1E" w14:textId="3468F9AB" w:rsidR="00B459DB" w:rsidRPr="00903B6B" w:rsidRDefault="00903B6B" w:rsidP="005611A3">
            <w:pPr>
              <w:jc w:val="right"/>
            </w:pPr>
            <w:r w:rsidRPr="00903B6B">
              <w:t>p. 166</w:t>
            </w:r>
          </w:p>
        </w:tc>
      </w:tr>
      <w:tr w:rsidR="00B459DB" w14:paraId="77044E08" w14:textId="77777777" w:rsidTr="005611A3">
        <w:tc>
          <w:tcPr>
            <w:tcW w:w="851" w:type="dxa"/>
            <w:tcBorders>
              <w:top w:val="single" w:sz="4" w:space="0" w:color="2D4541" w:themeColor="accent2"/>
              <w:bottom w:val="single" w:sz="4" w:space="0" w:color="BAD0CD" w:themeColor="accent5" w:themeShade="E6"/>
              <w:right w:val="single" w:sz="4" w:space="0" w:color="BAD0CD" w:themeColor="accent5" w:themeShade="E6"/>
            </w:tcBorders>
            <w:shd w:val="clear" w:color="auto" w:fill="D4E2E0" w:themeFill="accent5"/>
            <w:vAlign w:val="center"/>
          </w:tcPr>
          <w:p w14:paraId="66A3011F" w14:textId="77777777" w:rsidR="00B459DB" w:rsidRDefault="00B459DB" w:rsidP="005611A3">
            <w:r>
              <w:t>2.1</w:t>
            </w:r>
          </w:p>
        </w:tc>
        <w:tc>
          <w:tcPr>
            <w:tcW w:w="3685" w:type="dxa"/>
            <w:tcBorders>
              <w:top w:val="single" w:sz="4" w:space="0" w:color="2D4541" w:themeColor="accent2"/>
              <w:left w:val="single" w:sz="4" w:space="0" w:color="BAD0CD" w:themeColor="accent5" w:themeShade="E6"/>
              <w:bottom w:val="single" w:sz="4" w:space="0" w:color="BAD0CD" w:themeColor="accent5" w:themeShade="E6"/>
              <w:right w:val="single" w:sz="4" w:space="0" w:color="BAD0CD" w:themeColor="accent5" w:themeShade="E6"/>
            </w:tcBorders>
          </w:tcPr>
          <w:p w14:paraId="166EEA57" w14:textId="77777777" w:rsidR="00B459DB" w:rsidRPr="002C6864" w:rsidRDefault="00B459DB" w:rsidP="005611A3">
            <w:pPr>
              <w:rPr>
                <w:i/>
              </w:rPr>
            </w:pPr>
            <w:r w:rsidRPr="002C6864">
              <w:t>Average cost to complete a conciliation</w:t>
            </w:r>
          </w:p>
        </w:tc>
        <w:tc>
          <w:tcPr>
            <w:tcW w:w="1843" w:type="dxa"/>
            <w:tcBorders>
              <w:top w:val="single" w:sz="4" w:space="0" w:color="2D4541" w:themeColor="accent2"/>
              <w:left w:val="single" w:sz="4" w:space="0" w:color="BAD0CD" w:themeColor="accent5" w:themeShade="E6"/>
              <w:bottom w:val="single" w:sz="4" w:space="0" w:color="BAD0CD" w:themeColor="accent5" w:themeShade="E6"/>
              <w:right w:val="single" w:sz="4" w:space="0" w:color="BAD0CD" w:themeColor="accent5" w:themeShade="E6"/>
            </w:tcBorders>
          </w:tcPr>
          <w:p w14:paraId="3820CA8C" w14:textId="77777777" w:rsidR="00B459DB" w:rsidRPr="001230C5" w:rsidRDefault="00B459DB" w:rsidP="005611A3">
            <w:pPr>
              <w:jc w:val="right"/>
              <w:rPr>
                <w:i/>
              </w:rPr>
            </w:pPr>
            <w:r w:rsidRPr="001230C5">
              <w:t>$</w:t>
            </w:r>
            <w:r>
              <w:t>2,144</w:t>
            </w:r>
          </w:p>
        </w:tc>
        <w:tc>
          <w:tcPr>
            <w:tcW w:w="1418" w:type="dxa"/>
            <w:tcBorders>
              <w:top w:val="single" w:sz="4" w:space="0" w:color="2D4541" w:themeColor="accent2"/>
              <w:left w:val="single" w:sz="4" w:space="0" w:color="BAD0CD" w:themeColor="accent5" w:themeShade="E6"/>
              <w:bottom w:val="single" w:sz="4" w:space="0" w:color="BAD0CD" w:themeColor="accent5" w:themeShade="E6"/>
              <w:right w:val="single" w:sz="4" w:space="0" w:color="BAD0CD" w:themeColor="accent5" w:themeShade="E6"/>
            </w:tcBorders>
          </w:tcPr>
          <w:p w14:paraId="5D072683" w14:textId="77777777" w:rsidR="00B459DB" w:rsidRPr="00EE2F3B" w:rsidRDefault="00B459DB" w:rsidP="005611A3">
            <w:pPr>
              <w:jc w:val="right"/>
              <w:rPr>
                <w:i/>
              </w:rPr>
            </w:pPr>
            <w:r w:rsidRPr="00EE2F3B">
              <w:t>$2,208</w:t>
            </w:r>
          </w:p>
        </w:tc>
        <w:tc>
          <w:tcPr>
            <w:tcW w:w="1530" w:type="dxa"/>
            <w:tcBorders>
              <w:top w:val="single" w:sz="4" w:space="0" w:color="2D4541" w:themeColor="accent2"/>
              <w:left w:val="single" w:sz="4" w:space="0" w:color="BAD0CD" w:themeColor="accent5" w:themeShade="E6"/>
              <w:bottom w:val="single" w:sz="4" w:space="0" w:color="BAD0CD" w:themeColor="accent5" w:themeShade="E6"/>
            </w:tcBorders>
          </w:tcPr>
          <w:p w14:paraId="765D5EA1" w14:textId="279A315F" w:rsidR="00B459DB" w:rsidRPr="00903B6B" w:rsidRDefault="00B459DB" w:rsidP="005611A3">
            <w:pPr>
              <w:jc w:val="right"/>
            </w:pPr>
            <w:r w:rsidRPr="00903B6B">
              <w:t xml:space="preserve">p. </w:t>
            </w:r>
            <w:r w:rsidR="00903B6B" w:rsidRPr="00903B6B">
              <w:t>168</w:t>
            </w:r>
          </w:p>
        </w:tc>
      </w:tr>
      <w:tr w:rsidR="00B459DB" w14:paraId="7AE7B924" w14:textId="77777777" w:rsidTr="005611A3">
        <w:tc>
          <w:tcPr>
            <w:tcW w:w="851"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7B32795F" w14:textId="77777777" w:rsidR="00B459DB" w:rsidRDefault="00B459DB" w:rsidP="005611A3">
            <w:r>
              <w:t>2.2</w:t>
            </w:r>
          </w:p>
        </w:tc>
        <w:tc>
          <w:tcPr>
            <w:tcW w:w="3685"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5A672413" w14:textId="77777777" w:rsidR="00B459DB" w:rsidRPr="002C6864" w:rsidRDefault="00B459DB" w:rsidP="005611A3">
            <w:pPr>
              <w:rPr>
                <w:i/>
              </w:rPr>
            </w:pPr>
            <w:r w:rsidRPr="002C6864">
              <w:t>Average cost to complete an arbitration</w:t>
            </w:r>
          </w:p>
        </w:tc>
        <w:tc>
          <w:tcPr>
            <w:tcW w:w="184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41DFE2C4" w14:textId="77777777" w:rsidR="00B459DB" w:rsidRPr="001230C5" w:rsidRDefault="00B459DB" w:rsidP="005611A3">
            <w:pPr>
              <w:jc w:val="right"/>
              <w:rPr>
                <w:i/>
              </w:rPr>
            </w:pPr>
            <w:r w:rsidRPr="001230C5">
              <w:t>$</w:t>
            </w:r>
            <w:r>
              <w:t>10,790</w:t>
            </w:r>
          </w:p>
        </w:tc>
        <w:tc>
          <w:tcPr>
            <w:tcW w:w="141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450B4854" w14:textId="77777777" w:rsidR="00B459DB" w:rsidRPr="00EE2F3B" w:rsidRDefault="00B459DB" w:rsidP="005611A3">
            <w:pPr>
              <w:jc w:val="right"/>
              <w:rPr>
                <w:i/>
              </w:rPr>
            </w:pPr>
            <w:r w:rsidRPr="00EE2F3B">
              <w:t>$9,587</w:t>
            </w:r>
          </w:p>
        </w:tc>
        <w:tc>
          <w:tcPr>
            <w:tcW w:w="1530" w:type="dxa"/>
            <w:tcBorders>
              <w:top w:val="single" w:sz="4" w:space="0" w:color="BAD0CD" w:themeColor="accent5" w:themeShade="E6"/>
              <w:left w:val="single" w:sz="4" w:space="0" w:color="BAD0CD" w:themeColor="accent5" w:themeShade="E6"/>
              <w:bottom w:val="single" w:sz="4" w:space="0" w:color="BAD0CD" w:themeColor="accent5" w:themeShade="E6"/>
            </w:tcBorders>
          </w:tcPr>
          <w:p w14:paraId="5CE29129" w14:textId="5B6AAF66" w:rsidR="00B459DB" w:rsidRPr="00903B6B" w:rsidRDefault="00903B6B" w:rsidP="005611A3">
            <w:pPr>
              <w:jc w:val="right"/>
            </w:pPr>
            <w:r w:rsidRPr="00903B6B">
              <w:t>p. 169</w:t>
            </w:r>
          </w:p>
        </w:tc>
      </w:tr>
      <w:tr w:rsidR="00B459DB" w14:paraId="06CAC0A0" w14:textId="77777777" w:rsidTr="005611A3">
        <w:tc>
          <w:tcPr>
            <w:tcW w:w="851" w:type="dxa"/>
            <w:tcBorders>
              <w:top w:val="single" w:sz="4" w:space="0" w:color="BAD0CD" w:themeColor="accent5" w:themeShade="E6"/>
              <w:right w:val="single" w:sz="4" w:space="0" w:color="BAD0CD" w:themeColor="accent5" w:themeShade="E6"/>
            </w:tcBorders>
            <w:shd w:val="clear" w:color="auto" w:fill="D4E2E0" w:themeFill="accent5"/>
            <w:vAlign w:val="center"/>
          </w:tcPr>
          <w:p w14:paraId="26B6A5D2" w14:textId="77777777" w:rsidR="00B459DB" w:rsidRDefault="00B459DB" w:rsidP="005611A3">
            <w:r>
              <w:t>2.3</w:t>
            </w:r>
          </w:p>
        </w:tc>
        <w:tc>
          <w:tcPr>
            <w:tcW w:w="3685" w:type="dxa"/>
            <w:tcBorders>
              <w:top w:val="single" w:sz="4" w:space="0" w:color="BAD0CD" w:themeColor="accent5" w:themeShade="E6"/>
              <w:left w:val="single" w:sz="4" w:space="0" w:color="BAD0CD" w:themeColor="accent5" w:themeShade="E6"/>
              <w:right w:val="single" w:sz="4" w:space="0" w:color="BAD0CD" w:themeColor="accent5" w:themeShade="E6"/>
            </w:tcBorders>
            <w:vAlign w:val="center"/>
          </w:tcPr>
          <w:p w14:paraId="480439FD" w14:textId="77777777" w:rsidR="00B459DB" w:rsidRPr="002C6864" w:rsidRDefault="00B459DB" w:rsidP="005611A3">
            <w:pPr>
              <w:rPr>
                <w:i/>
              </w:rPr>
            </w:pPr>
            <w:r w:rsidRPr="002C6864">
              <w:t>Average cost to process a Memorandum of Agreement</w:t>
            </w:r>
          </w:p>
        </w:tc>
        <w:tc>
          <w:tcPr>
            <w:tcW w:w="1843" w:type="dxa"/>
            <w:tcBorders>
              <w:top w:val="single" w:sz="4" w:space="0" w:color="BAD0CD" w:themeColor="accent5" w:themeShade="E6"/>
              <w:left w:val="single" w:sz="4" w:space="0" w:color="BAD0CD" w:themeColor="accent5" w:themeShade="E6"/>
              <w:right w:val="single" w:sz="4" w:space="0" w:color="BAD0CD" w:themeColor="accent5" w:themeShade="E6"/>
            </w:tcBorders>
          </w:tcPr>
          <w:p w14:paraId="65316A70" w14:textId="77777777" w:rsidR="00B459DB" w:rsidRPr="001230C5" w:rsidRDefault="00B459DB" w:rsidP="005611A3">
            <w:pPr>
              <w:jc w:val="right"/>
              <w:rPr>
                <w:i/>
              </w:rPr>
            </w:pPr>
            <w:r w:rsidRPr="001230C5">
              <w:t>$</w:t>
            </w:r>
            <w:r>
              <w:t>331</w:t>
            </w:r>
          </w:p>
        </w:tc>
        <w:tc>
          <w:tcPr>
            <w:tcW w:w="1418" w:type="dxa"/>
            <w:tcBorders>
              <w:top w:val="single" w:sz="4" w:space="0" w:color="BAD0CD" w:themeColor="accent5" w:themeShade="E6"/>
              <w:left w:val="single" w:sz="4" w:space="0" w:color="BAD0CD" w:themeColor="accent5" w:themeShade="E6"/>
              <w:right w:val="single" w:sz="4" w:space="0" w:color="BAD0CD" w:themeColor="accent5" w:themeShade="E6"/>
            </w:tcBorders>
          </w:tcPr>
          <w:p w14:paraId="33CD2820" w14:textId="77777777" w:rsidR="00B459DB" w:rsidRPr="00EE2F3B" w:rsidRDefault="00B459DB" w:rsidP="005611A3">
            <w:pPr>
              <w:jc w:val="right"/>
              <w:rPr>
                <w:i/>
              </w:rPr>
            </w:pPr>
            <w:r w:rsidRPr="00EE2F3B">
              <w:t>$341</w:t>
            </w:r>
          </w:p>
        </w:tc>
        <w:tc>
          <w:tcPr>
            <w:tcW w:w="1530" w:type="dxa"/>
            <w:tcBorders>
              <w:top w:val="single" w:sz="4" w:space="0" w:color="BAD0CD" w:themeColor="accent5" w:themeShade="E6"/>
              <w:left w:val="single" w:sz="4" w:space="0" w:color="BAD0CD" w:themeColor="accent5" w:themeShade="E6"/>
            </w:tcBorders>
            <w:vAlign w:val="center"/>
          </w:tcPr>
          <w:p w14:paraId="60891A81" w14:textId="3DE272EC" w:rsidR="00B459DB" w:rsidRPr="00903B6B" w:rsidRDefault="00903B6B" w:rsidP="005611A3">
            <w:pPr>
              <w:jc w:val="right"/>
            </w:pPr>
            <w:r w:rsidRPr="00903B6B">
              <w:t>p. 170</w:t>
            </w:r>
          </w:p>
        </w:tc>
      </w:tr>
    </w:tbl>
    <w:p w14:paraId="6DCF0A8B" w14:textId="2F9AA1C8" w:rsidR="00105D1D" w:rsidRPr="00A40E88" w:rsidRDefault="00105D1D" w:rsidP="00184DF0">
      <w:pPr>
        <w:keepLines w:val="0"/>
        <w:spacing w:after="0" w:line="240" w:lineRule="auto"/>
        <w:rPr>
          <w:i/>
        </w:rPr>
      </w:pPr>
    </w:p>
    <w:tbl>
      <w:tblPr>
        <w:tblStyle w:val="TableGrid"/>
        <w:tblpPr w:leftFromText="180" w:rightFromText="180" w:vertAnchor="page" w:horzAnchor="margin" w:tblpY="2881"/>
        <w:tblW w:w="9752"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6: Delivery of 2015/16 Strategic Initiatives"/>
      </w:tblPr>
      <w:tblGrid>
        <w:gridCol w:w="1247"/>
        <w:gridCol w:w="2268"/>
        <w:gridCol w:w="6237"/>
      </w:tblGrid>
      <w:tr w:rsidR="00B459DB" w14:paraId="6FB8677D" w14:textId="77777777" w:rsidTr="005611A3">
        <w:trPr>
          <w:tblHeader/>
        </w:trPr>
        <w:tc>
          <w:tcPr>
            <w:tcW w:w="9752" w:type="dxa"/>
            <w:gridSpan w:val="3"/>
            <w:shd w:val="clear" w:color="auto" w:fill="3D5C57" w:themeFill="accent1"/>
          </w:tcPr>
          <w:p w14:paraId="55E28FED" w14:textId="477934A2" w:rsidR="00B459DB" w:rsidRPr="00670B29" w:rsidRDefault="00B459DB" w:rsidP="005611A3">
            <w:pPr>
              <w:rPr>
                <w:i/>
                <w:color w:val="FFFFFF" w:themeColor="background1"/>
              </w:rPr>
            </w:pPr>
            <w:r>
              <w:rPr>
                <w:i/>
                <w:color w:val="FF0000"/>
              </w:rPr>
              <w:lastRenderedPageBreak/>
              <w:br w:type="page"/>
            </w:r>
            <w:r w:rsidR="009273F6" w:rsidRPr="009273F6">
              <w:rPr>
                <w:rStyle w:val="Strong"/>
                <w:rFonts w:eastAsiaTheme="majorEastAsia"/>
                <w:color w:val="FFFFFF" w:themeColor="background1"/>
              </w:rPr>
              <w:t>Table 6</w:t>
            </w:r>
            <w:r w:rsidRPr="009273F6">
              <w:rPr>
                <w:rStyle w:val="Strong"/>
                <w:rFonts w:eastAsiaTheme="majorEastAsia"/>
                <w:color w:val="FFFFFF" w:themeColor="background1"/>
              </w:rPr>
              <w:t xml:space="preserve">: Delivery </w:t>
            </w:r>
            <w:r>
              <w:rPr>
                <w:rStyle w:val="Strong"/>
                <w:rFonts w:eastAsiaTheme="majorEastAsia"/>
                <w:color w:val="FFFFFF" w:themeColor="background2"/>
              </w:rPr>
              <w:t>of 2016/17</w:t>
            </w:r>
            <w:r w:rsidRPr="00FB20CF">
              <w:rPr>
                <w:rStyle w:val="Strong"/>
                <w:rFonts w:eastAsiaTheme="majorEastAsia"/>
                <w:color w:val="FFFFFF" w:themeColor="background2"/>
              </w:rPr>
              <w:t xml:space="preserve"> Strategic Initiatives</w:t>
            </w:r>
          </w:p>
        </w:tc>
      </w:tr>
      <w:tr w:rsidR="00B459DB" w14:paraId="4DC29698" w14:textId="77777777" w:rsidTr="005611A3">
        <w:tc>
          <w:tcPr>
            <w:tcW w:w="1247" w:type="dxa"/>
            <w:shd w:val="clear" w:color="auto" w:fill="CEDFDC" w:themeFill="accent2" w:themeFillTint="33"/>
          </w:tcPr>
          <w:p w14:paraId="106711EF" w14:textId="77777777" w:rsidR="00B459DB" w:rsidRPr="00EA4C48" w:rsidRDefault="00B459DB" w:rsidP="005611A3">
            <w:pPr>
              <w:rPr>
                <w:rStyle w:val="Strong"/>
                <w:rFonts w:eastAsiaTheme="majorEastAsia"/>
              </w:rPr>
            </w:pPr>
            <w:r w:rsidRPr="00EA4C48">
              <w:rPr>
                <w:rStyle w:val="Strong"/>
                <w:rFonts w:eastAsiaTheme="majorEastAsia"/>
              </w:rPr>
              <w:br/>
              <w:t>Initiative</w:t>
            </w:r>
          </w:p>
        </w:tc>
        <w:tc>
          <w:tcPr>
            <w:tcW w:w="2268" w:type="dxa"/>
            <w:shd w:val="clear" w:color="auto" w:fill="CEDFDC" w:themeFill="accent2" w:themeFillTint="33"/>
          </w:tcPr>
          <w:p w14:paraId="5D27CA79" w14:textId="77777777" w:rsidR="00B459DB" w:rsidRPr="00EA4C48" w:rsidRDefault="00B459DB" w:rsidP="005611A3">
            <w:pPr>
              <w:rPr>
                <w:rStyle w:val="Strong"/>
                <w:rFonts w:eastAsiaTheme="majorEastAsia"/>
              </w:rPr>
            </w:pPr>
            <w:r w:rsidRPr="00EA4C48">
              <w:rPr>
                <w:rStyle w:val="Strong"/>
                <w:rFonts w:eastAsiaTheme="majorEastAsia"/>
              </w:rPr>
              <w:br/>
              <w:t>Commitment</w:t>
            </w:r>
          </w:p>
        </w:tc>
        <w:tc>
          <w:tcPr>
            <w:tcW w:w="6237" w:type="dxa"/>
            <w:shd w:val="clear" w:color="auto" w:fill="CEDFDC" w:themeFill="accent2" w:themeFillTint="33"/>
          </w:tcPr>
          <w:p w14:paraId="5A8F7D31" w14:textId="77777777" w:rsidR="00B459DB" w:rsidRPr="00EA4C48" w:rsidRDefault="00B459DB" w:rsidP="005611A3">
            <w:pPr>
              <w:rPr>
                <w:rStyle w:val="Strong"/>
                <w:rFonts w:eastAsiaTheme="majorEastAsia"/>
              </w:rPr>
            </w:pPr>
            <w:r w:rsidRPr="00EA4C48">
              <w:rPr>
                <w:rStyle w:val="Strong"/>
                <w:rFonts w:eastAsiaTheme="majorEastAsia"/>
              </w:rPr>
              <w:br/>
              <w:t>Outcome</w:t>
            </w:r>
          </w:p>
        </w:tc>
      </w:tr>
      <w:tr w:rsidR="00B459DB" w14:paraId="3DFB71E3" w14:textId="77777777" w:rsidTr="005611A3">
        <w:trPr>
          <w:trHeight w:val="979"/>
        </w:trPr>
        <w:tc>
          <w:tcPr>
            <w:tcW w:w="1247" w:type="dxa"/>
            <w:shd w:val="clear" w:color="auto" w:fill="CEDFDC" w:themeFill="accent2" w:themeFillTint="33"/>
            <w:vAlign w:val="center"/>
          </w:tcPr>
          <w:p w14:paraId="3D181E3C" w14:textId="77777777" w:rsidR="00B459DB" w:rsidRPr="00670B29" w:rsidRDefault="00B459DB" w:rsidP="005611A3">
            <w:pPr>
              <w:spacing w:after="0"/>
              <w:rPr>
                <w:rStyle w:val="Strong"/>
              </w:rPr>
            </w:pPr>
            <w:r>
              <w:rPr>
                <w:rStyle w:val="Strong"/>
              </w:rPr>
              <w:t>1</w:t>
            </w:r>
          </w:p>
        </w:tc>
        <w:tc>
          <w:tcPr>
            <w:tcW w:w="2268" w:type="dxa"/>
            <w:vAlign w:val="center"/>
          </w:tcPr>
          <w:p w14:paraId="614CB58B" w14:textId="77777777" w:rsidR="00B459DB" w:rsidRPr="00B255CE" w:rsidRDefault="00B459DB" w:rsidP="005611A3">
            <w:pPr>
              <w:rPr>
                <w:rFonts w:cs="Arial"/>
              </w:rPr>
            </w:pPr>
            <w:r w:rsidRPr="00B255CE">
              <w:rPr>
                <w:rFonts w:cs="Arial"/>
              </w:rPr>
              <w:t>Legislative Review</w:t>
            </w:r>
          </w:p>
        </w:tc>
        <w:tc>
          <w:tcPr>
            <w:tcW w:w="6237" w:type="dxa"/>
            <w:vAlign w:val="center"/>
          </w:tcPr>
          <w:p w14:paraId="56DD75DA" w14:textId="77777777" w:rsidR="00B459DB" w:rsidRPr="00B255CE" w:rsidRDefault="00B459DB" w:rsidP="005611A3">
            <w:pPr>
              <w:rPr>
                <w:rFonts w:cs="Arial"/>
                <w:b/>
                <w:lang w:val="en-US"/>
              </w:rPr>
            </w:pPr>
            <w:r w:rsidRPr="00B255CE">
              <w:rPr>
                <w:rFonts w:cs="Arial"/>
                <w:b/>
                <w:lang w:val="en-US"/>
              </w:rPr>
              <w:t>In progress</w:t>
            </w:r>
          </w:p>
          <w:p w14:paraId="08FF1CAB" w14:textId="77777777" w:rsidR="00B459DB" w:rsidRPr="00B255CE" w:rsidRDefault="00B459DB" w:rsidP="005611A3">
            <w:pPr>
              <w:rPr>
                <w:rFonts w:cs="Arial"/>
                <w:lang w:val="en-US"/>
              </w:rPr>
            </w:pPr>
            <w:r w:rsidRPr="00B255CE">
              <w:rPr>
                <w:rFonts w:cs="Arial"/>
                <w:lang w:val="en-US"/>
              </w:rPr>
              <w:t xml:space="preserve">In June 2017 the Government approved the drafting of legislation to increase compensation for workplace fatalities. It is anticipated the Bill will be </w:t>
            </w:r>
            <w:r>
              <w:rPr>
                <w:rFonts w:cs="Arial"/>
                <w:lang w:val="en-US"/>
              </w:rPr>
              <w:t>introduced</w:t>
            </w:r>
            <w:r w:rsidRPr="00B255CE">
              <w:rPr>
                <w:rFonts w:cs="Arial"/>
                <w:lang w:val="en-US"/>
              </w:rPr>
              <w:t xml:space="preserve"> in 2017</w:t>
            </w:r>
            <w:r>
              <w:rPr>
                <w:rFonts w:cs="Arial"/>
                <w:lang w:val="en-US"/>
              </w:rPr>
              <w:t>/18</w:t>
            </w:r>
            <w:r w:rsidRPr="00B255CE">
              <w:rPr>
                <w:rFonts w:cs="Arial"/>
                <w:lang w:val="en-US"/>
              </w:rPr>
              <w:t>.</w:t>
            </w:r>
            <w:r>
              <w:rPr>
                <w:rFonts w:cs="Arial"/>
                <w:lang w:val="en-US"/>
              </w:rPr>
              <w:t xml:space="preserve"> Subject to Government priorities, the balance of the reform agenda will also be progressed in 2017/18.</w:t>
            </w:r>
          </w:p>
        </w:tc>
      </w:tr>
      <w:tr w:rsidR="00B459DB" w14:paraId="1F56718E" w14:textId="77777777" w:rsidTr="005611A3">
        <w:trPr>
          <w:trHeight w:val="979"/>
        </w:trPr>
        <w:tc>
          <w:tcPr>
            <w:tcW w:w="1247" w:type="dxa"/>
            <w:shd w:val="clear" w:color="auto" w:fill="CEDFDC" w:themeFill="accent2" w:themeFillTint="33"/>
            <w:vAlign w:val="center"/>
          </w:tcPr>
          <w:p w14:paraId="724CD9EB" w14:textId="77777777" w:rsidR="00B459DB" w:rsidRPr="00670B29" w:rsidRDefault="00B459DB" w:rsidP="005611A3">
            <w:pPr>
              <w:spacing w:after="0"/>
              <w:rPr>
                <w:rStyle w:val="Strong"/>
              </w:rPr>
            </w:pPr>
            <w:r>
              <w:rPr>
                <w:rStyle w:val="Strong"/>
              </w:rPr>
              <w:t>2</w:t>
            </w:r>
          </w:p>
        </w:tc>
        <w:tc>
          <w:tcPr>
            <w:tcW w:w="2268" w:type="dxa"/>
            <w:vAlign w:val="center"/>
          </w:tcPr>
          <w:p w14:paraId="0950FF04" w14:textId="77777777" w:rsidR="00B459DB" w:rsidRPr="00B255CE" w:rsidRDefault="00B459DB" w:rsidP="005611A3">
            <w:pPr>
              <w:rPr>
                <w:rFonts w:cs="Arial"/>
              </w:rPr>
            </w:pPr>
            <w:r w:rsidRPr="00B255CE">
              <w:rPr>
                <w:rFonts w:cs="Arial"/>
              </w:rPr>
              <w:t>Review of self</w:t>
            </w:r>
            <w:r w:rsidRPr="00B255CE">
              <w:rPr>
                <w:rFonts w:cs="Arial"/>
              </w:rPr>
              <w:noBreakHyphen/>
              <w:t>insurance regulation</w:t>
            </w:r>
          </w:p>
        </w:tc>
        <w:tc>
          <w:tcPr>
            <w:tcW w:w="6237" w:type="dxa"/>
            <w:vAlign w:val="center"/>
          </w:tcPr>
          <w:p w14:paraId="0353ECA3" w14:textId="77777777" w:rsidR="00B459DB" w:rsidRDefault="00B459DB" w:rsidP="005611A3">
            <w:pPr>
              <w:rPr>
                <w:rFonts w:cs="Arial"/>
                <w:b/>
                <w:bCs/>
              </w:rPr>
            </w:pPr>
            <w:r>
              <w:rPr>
                <w:rFonts w:cs="Arial"/>
                <w:b/>
                <w:bCs/>
              </w:rPr>
              <w:t>Delivered</w:t>
            </w:r>
          </w:p>
          <w:p w14:paraId="45A9D4D3" w14:textId="77777777" w:rsidR="00B459DB" w:rsidRPr="00B255CE" w:rsidRDefault="00B459DB" w:rsidP="005611A3">
            <w:pPr>
              <w:rPr>
                <w:rFonts w:cs="Arial"/>
                <w:bCs/>
              </w:rPr>
            </w:pPr>
            <w:r>
              <w:rPr>
                <w:rFonts w:cs="Arial"/>
                <w:bCs/>
              </w:rPr>
              <w:t>WorkCover WA completed a review of self-insurance regulation and will develop new guidelines in 2017/18 for the approval and regulation of self</w:t>
            </w:r>
            <w:r>
              <w:rPr>
                <w:rFonts w:cs="Arial"/>
                <w:bCs/>
              </w:rPr>
              <w:noBreakHyphen/>
              <w:t>insurers.</w:t>
            </w:r>
          </w:p>
        </w:tc>
      </w:tr>
      <w:tr w:rsidR="00B459DB" w14:paraId="280DDB99" w14:textId="77777777" w:rsidTr="005611A3">
        <w:trPr>
          <w:trHeight w:val="979"/>
        </w:trPr>
        <w:tc>
          <w:tcPr>
            <w:tcW w:w="1247" w:type="dxa"/>
            <w:shd w:val="clear" w:color="auto" w:fill="CEDFDC" w:themeFill="accent2" w:themeFillTint="33"/>
            <w:vAlign w:val="center"/>
          </w:tcPr>
          <w:p w14:paraId="524F2954" w14:textId="77777777" w:rsidR="00B459DB" w:rsidRPr="00670B29" w:rsidRDefault="00B459DB" w:rsidP="005611A3">
            <w:pPr>
              <w:spacing w:after="0"/>
              <w:rPr>
                <w:rStyle w:val="Strong"/>
              </w:rPr>
            </w:pPr>
            <w:r>
              <w:rPr>
                <w:rStyle w:val="Strong"/>
              </w:rPr>
              <w:t>3</w:t>
            </w:r>
          </w:p>
        </w:tc>
        <w:tc>
          <w:tcPr>
            <w:tcW w:w="2268" w:type="dxa"/>
            <w:vAlign w:val="center"/>
          </w:tcPr>
          <w:p w14:paraId="41F16610" w14:textId="77777777" w:rsidR="00B459DB" w:rsidRPr="00B255CE" w:rsidRDefault="00B459DB" w:rsidP="005611A3">
            <w:pPr>
              <w:rPr>
                <w:rFonts w:cs="Arial"/>
              </w:rPr>
            </w:pPr>
            <w:r>
              <w:rPr>
                <w:rFonts w:cs="Arial"/>
              </w:rPr>
              <w:t>Future of work – Implications for workers’ compensation</w:t>
            </w:r>
          </w:p>
        </w:tc>
        <w:tc>
          <w:tcPr>
            <w:tcW w:w="6237" w:type="dxa"/>
            <w:vAlign w:val="center"/>
          </w:tcPr>
          <w:p w14:paraId="64E558E4" w14:textId="77777777" w:rsidR="00B459DB" w:rsidRPr="00B255CE" w:rsidRDefault="00B459DB" w:rsidP="005611A3">
            <w:pPr>
              <w:rPr>
                <w:rFonts w:cs="Arial"/>
                <w:b/>
                <w:bCs/>
              </w:rPr>
            </w:pPr>
            <w:r w:rsidRPr="00B255CE">
              <w:rPr>
                <w:rFonts w:cs="Arial"/>
                <w:b/>
                <w:bCs/>
              </w:rPr>
              <w:t>Delivered</w:t>
            </w:r>
          </w:p>
          <w:p w14:paraId="4D8FFDF1" w14:textId="77777777" w:rsidR="00B459DB" w:rsidRPr="00B255CE" w:rsidRDefault="00B459DB" w:rsidP="005611A3">
            <w:pPr>
              <w:rPr>
                <w:rFonts w:cs="Arial"/>
                <w:bCs/>
              </w:rPr>
            </w:pPr>
            <w:r>
              <w:rPr>
                <w:rFonts w:cs="Arial"/>
                <w:bCs/>
              </w:rPr>
              <w:t>WorkCover WA identified possible implications of technological, demographic and organisational trends for workers’ compensation. The issues identified will assist WorkCover WA in strategic planning initiatives, and in the future design of the scheme and legislative framework.</w:t>
            </w:r>
          </w:p>
        </w:tc>
      </w:tr>
      <w:tr w:rsidR="00B459DB" w14:paraId="71656791" w14:textId="77777777" w:rsidTr="005611A3">
        <w:trPr>
          <w:trHeight w:val="979"/>
        </w:trPr>
        <w:tc>
          <w:tcPr>
            <w:tcW w:w="1247" w:type="dxa"/>
            <w:shd w:val="clear" w:color="auto" w:fill="CEDFDC" w:themeFill="accent2" w:themeFillTint="33"/>
            <w:vAlign w:val="center"/>
          </w:tcPr>
          <w:p w14:paraId="36AE3647" w14:textId="77777777" w:rsidR="00B459DB" w:rsidRDefault="00B459DB" w:rsidP="005611A3">
            <w:pPr>
              <w:spacing w:after="0"/>
              <w:rPr>
                <w:rStyle w:val="Strong"/>
              </w:rPr>
            </w:pPr>
            <w:r>
              <w:rPr>
                <w:rStyle w:val="Strong"/>
              </w:rPr>
              <w:t>4</w:t>
            </w:r>
          </w:p>
        </w:tc>
        <w:tc>
          <w:tcPr>
            <w:tcW w:w="2268" w:type="dxa"/>
            <w:vAlign w:val="center"/>
          </w:tcPr>
          <w:p w14:paraId="54651663" w14:textId="77777777" w:rsidR="00B459DB" w:rsidRPr="00B255CE" w:rsidRDefault="00B459DB" w:rsidP="005611A3">
            <w:pPr>
              <w:rPr>
                <w:rFonts w:cs="Arial"/>
              </w:rPr>
            </w:pPr>
            <w:r>
              <w:rPr>
                <w:rFonts w:cs="Arial"/>
              </w:rPr>
              <w:t>Digital First Program</w:t>
            </w:r>
          </w:p>
        </w:tc>
        <w:tc>
          <w:tcPr>
            <w:tcW w:w="6237" w:type="dxa"/>
            <w:vAlign w:val="center"/>
          </w:tcPr>
          <w:p w14:paraId="4518B094" w14:textId="77777777" w:rsidR="00B459DB" w:rsidRPr="00B255CE" w:rsidRDefault="00B459DB" w:rsidP="005611A3">
            <w:pPr>
              <w:rPr>
                <w:rStyle w:val="Strong"/>
                <w:rFonts w:cs="Arial"/>
              </w:rPr>
            </w:pPr>
            <w:r w:rsidRPr="00B255CE">
              <w:rPr>
                <w:rStyle w:val="Strong"/>
                <w:rFonts w:cs="Arial"/>
              </w:rPr>
              <w:t>Delivered</w:t>
            </w:r>
          </w:p>
          <w:p w14:paraId="5F3AE4B9" w14:textId="77777777" w:rsidR="00B459DB" w:rsidRPr="00B255CE" w:rsidRDefault="00B459DB" w:rsidP="005611A3">
            <w:pPr>
              <w:rPr>
                <w:rStyle w:val="Strong"/>
                <w:rFonts w:cs="Arial"/>
                <w:b w:val="0"/>
              </w:rPr>
            </w:pPr>
            <w:r>
              <w:rPr>
                <w:rStyle w:val="Strong"/>
                <w:rFonts w:cs="Arial"/>
                <w:b w:val="0"/>
              </w:rPr>
              <w:t>Digital First is a multi-year initiative to transform a greater portion of WorkCover WA’s business to an online or digital environment. In 2016/17 WorkCover WA updated its Insurance Online Services to improve reporting systems for insurers.</w:t>
            </w:r>
          </w:p>
        </w:tc>
      </w:tr>
    </w:tbl>
    <w:p w14:paraId="0B6857EB" w14:textId="0DEF479A" w:rsidR="009064F0" w:rsidRPr="00B255CE" w:rsidRDefault="00184DF0" w:rsidP="00B255CE">
      <w:pPr>
        <w:keepLines w:val="0"/>
        <w:spacing w:after="0" w:line="240" w:lineRule="auto"/>
        <w:rPr>
          <w:i/>
        </w:rPr>
      </w:pPr>
      <w:r>
        <w:rPr>
          <w:i/>
        </w:rPr>
        <w:br w:type="page"/>
      </w:r>
      <w:bookmarkStart w:id="63" w:name="_Toc399316913"/>
    </w:p>
    <w:p w14:paraId="3EBC44E0" w14:textId="06B65E7A" w:rsidR="000F6A1C" w:rsidRPr="00A14436" w:rsidRDefault="00BD7892" w:rsidP="00B459DB">
      <w:pPr>
        <w:pStyle w:val="CoverTitle"/>
        <w:ind w:left="0"/>
      </w:pPr>
      <w:bookmarkStart w:id="64" w:name="_Toc450900616"/>
      <w:r w:rsidRPr="00A14436">
        <w:lastRenderedPageBreak/>
        <w:t>Section 1</w:t>
      </w:r>
      <w:r w:rsidR="007E2369">
        <w:t>:</w:t>
      </w:r>
      <w:r w:rsidRPr="00A14436">
        <w:t xml:space="preserve"> Agency </w:t>
      </w:r>
      <w:r w:rsidR="00EE7F19" w:rsidRPr="00A14436">
        <w:t>in f</w:t>
      </w:r>
      <w:r w:rsidRPr="00A14436">
        <w:t>ocus</w:t>
      </w:r>
      <w:bookmarkEnd w:id="63"/>
      <w:bookmarkEnd w:id="64"/>
    </w:p>
    <w:p w14:paraId="36384503" w14:textId="77777777" w:rsidR="00852CCA" w:rsidRPr="00B459DB" w:rsidRDefault="00852CCA" w:rsidP="00B459DB">
      <w:pPr>
        <w:pStyle w:val="Heading1nonumber"/>
      </w:pPr>
      <w:bookmarkStart w:id="65" w:name="_Toc399316915"/>
      <w:bookmarkStart w:id="66" w:name="_Toc426617404"/>
      <w:bookmarkStart w:id="67" w:name="_Toc450900619"/>
      <w:bookmarkStart w:id="68" w:name="_Toc492559883"/>
      <w:r w:rsidRPr="00B459DB">
        <w:t xml:space="preserve">Agency </w:t>
      </w:r>
      <w:r w:rsidR="00854400" w:rsidRPr="00B459DB">
        <w:t>b</w:t>
      </w:r>
      <w:r w:rsidRPr="00B459DB">
        <w:t>rief</w:t>
      </w:r>
      <w:bookmarkEnd w:id="65"/>
      <w:bookmarkEnd w:id="66"/>
      <w:bookmarkEnd w:id="67"/>
      <w:bookmarkEnd w:id="68"/>
    </w:p>
    <w:p w14:paraId="27BC5ED4" w14:textId="2F324296" w:rsidR="00852CCA" w:rsidRDefault="009478C6" w:rsidP="00094D11">
      <w:pPr>
        <w:pStyle w:val="Heading2nonumber"/>
        <w:jc w:val="left"/>
      </w:pPr>
      <w:bookmarkStart w:id="69" w:name="_Toc492559884"/>
      <w:r>
        <w:t>The</w:t>
      </w:r>
      <w:r w:rsidR="002F6172">
        <w:t xml:space="preserve"> Western Australian context</w:t>
      </w:r>
      <w:bookmarkEnd w:id="69"/>
    </w:p>
    <w:p w14:paraId="6E20172B" w14:textId="77777777" w:rsidR="007E685E" w:rsidRDefault="007E685E" w:rsidP="007E685E">
      <w:r w:rsidRPr="00291DA6">
        <w:t xml:space="preserve">The Western Australian (WA) workers’ compensation and injury management scheme (the scheme) is designed </w:t>
      </w:r>
      <w:r w:rsidRPr="008A2DA9">
        <w:t>to ensure workers suffering a work-related injury or illness are compensated for lost wages, medical expenses and other associated costs.</w:t>
      </w:r>
    </w:p>
    <w:p w14:paraId="6025B3B9" w14:textId="4D773726" w:rsidR="007E685E" w:rsidRDefault="007E685E" w:rsidP="007E685E">
      <w:r>
        <w:t xml:space="preserve">WorkCover WA regulates the scheme in </w:t>
      </w:r>
      <w:r w:rsidRPr="00291DA6">
        <w:t xml:space="preserve">accordance with the </w:t>
      </w:r>
      <w:r w:rsidRPr="00291DA6">
        <w:rPr>
          <w:i/>
        </w:rPr>
        <w:t>Workers’ Compensation and Injury Management Act</w:t>
      </w:r>
      <w:r w:rsidR="00207C2B" w:rsidRPr="00291DA6">
        <w:rPr>
          <w:i/>
        </w:rPr>
        <w:t xml:space="preserve"> 1981</w:t>
      </w:r>
      <w:r w:rsidRPr="00291DA6">
        <w:t xml:space="preserve"> (the Act) and </w:t>
      </w:r>
      <w:r>
        <w:t>the primary objective is to ensure work-related injuries are actively managed to assist injured workers to achieve a safe and sustained return to work.</w:t>
      </w:r>
    </w:p>
    <w:p w14:paraId="216C97A7" w14:textId="58440A08" w:rsidR="007E685E" w:rsidRDefault="007E685E" w:rsidP="007E685E">
      <w:r>
        <w:t>The WA scheme is based on a ‘no-fault’ principle, meaning an injured worker does not need to establish anyone was at fault or ne</w:t>
      </w:r>
      <w:r w:rsidR="00207C2B">
        <w:t>gligent to make a claim. The WA </w:t>
      </w:r>
      <w:r>
        <w:t>scheme is also the largest privately underwritten workers’ compensation scheme in Australia, with insurance coverage provided by eigh</w:t>
      </w:r>
      <w:r w:rsidR="00207C2B">
        <w:t xml:space="preserve">t </w:t>
      </w:r>
      <w:r w:rsidR="0045326B">
        <w:t>private</w:t>
      </w:r>
      <w:r w:rsidR="00207C2B">
        <w:t xml:space="preserve"> insurers</w:t>
      </w:r>
      <w:r w:rsidR="0045326B">
        <w:t>,</w:t>
      </w:r>
      <w:r w:rsidR="00207C2B">
        <w:t xml:space="preserve"> 24 </w:t>
      </w:r>
      <w:r w:rsidR="0045326B">
        <w:t>self</w:t>
      </w:r>
      <w:r w:rsidR="0045326B">
        <w:noBreakHyphen/>
        <w:t>insurers and the Insurance Commission of WA.</w:t>
      </w:r>
    </w:p>
    <w:p w14:paraId="5E02942B" w14:textId="5BB84F8B" w:rsidR="007E685E" w:rsidRPr="008A2DA9" w:rsidRDefault="007E685E" w:rsidP="007E685E">
      <w:r w:rsidRPr="008A2DA9">
        <w:t xml:space="preserve">The Act requires employers to maintain current workers’ compensation insurance coverage for all their workers, including </w:t>
      </w:r>
      <w:r w:rsidR="00207C2B">
        <w:t>those engaged i</w:t>
      </w:r>
      <w:r w:rsidR="001B7ED1">
        <w:t>n casual, part-</w:t>
      </w:r>
      <w:r w:rsidRPr="008A2DA9">
        <w:t>time, contract and sub-contract arrangements. WorkCover WA provides advice and education to assist employers to comply with their obligations.</w:t>
      </w:r>
    </w:p>
    <w:p w14:paraId="23FB1FCC" w14:textId="77764B8E" w:rsidR="007E685E" w:rsidRDefault="007E685E" w:rsidP="007E685E">
      <w:r w:rsidRPr="008A2DA9">
        <w:t>The scheme also includes entitlements</w:t>
      </w:r>
      <w:r w:rsidR="00E426C2">
        <w:t xml:space="preserve"> and processes related to noise </w:t>
      </w:r>
      <w:r w:rsidRPr="008A2DA9">
        <w:t xml:space="preserve">induced hearing loss, assessment of permanent impairment, and claims finalised through settlement by lump sum. WorkCover WA regulates, monitors and approves a range of health </w:t>
      </w:r>
      <w:r>
        <w:t xml:space="preserve">providers </w:t>
      </w:r>
      <w:r w:rsidRPr="008A2DA9">
        <w:t xml:space="preserve">and </w:t>
      </w:r>
      <w:r>
        <w:t xml:space="preserve">other </w:t>
      </w:r>
      <w:r w:rsidRPr="008A2DA9">
        <w:t xml:space="preserve">service providers </w:t>
      </w:r>
      <w:r w:rsidR="00B72D02">
        <w:t>which</w:t>
      </w:r>
      <w:r w:rsidRPr="008A2DA9">
        <w:t xml:space="preserve"> support injured workers</w:t>
      </w:r>
      <w:r>
        <w:t xml:space="preserve"> to recover and return to work.</w:t>
      </w:r>
    </w:p>
    <w:p w14:paraId="54BDEA61" w14:textId="26E92930" w:rsidR="00852CCA" w:rsidRDefault="00206AC6" w:rsidP="00C755ED">
      <w:pPr>
        <w:pStyle w:val="Heading1nonumber"/>
      </w:pPr>
      <w:bookmarkStart w:id="70" w:name="_Toc492559885"/>
      <w:r>
        <w:lastRenderedPageBreak/>
        <w:t xml:space="preserve">Organisational </w:t>
      </w:r>
      <w:r w:rsidR="00074D92">
        <w:t>s</w:t>
      </w:r>
      <w:r>
        <w:t>tructure</w:t>
      </w:r>
      <w:bookmarkEnd w:id="70"/>
      <w:r>
        <w:t xml:space="preserve"> </w:t>
      </w:r>
    </w:p>
    <w:p w14:paraId="14D579B9" w14:textId="77777777" w:rsidR="00852CCA" w:rsidRPr="003A3559" w:rsidRDefault="00852CCA" w:rsidP="003A3559">
      <w:pPr>
        <w:pStyle w:val="Heading2nonumber"/>
      </w:pPr>
      <w:bookmarkStart w:id="71" w:name="_Toc399316918"/>
      <w:bookmarkStart w:id="72" w:name="_Toc426617407"/>
      <w:bookmarkStart w:id="73" w:name="_Toc450900622"/>
      <w:bookmarkStart w:id="74" w:name="_Toc492559886"/>
      <w:r w:rsidRPr="003A3559">
        <w:t>Agency overview</w:t>
      </w:r>
      <w:bookmarkEnd w:id="71"/>
      <w:bookmarkEnd w:id="72"/>
      <w:bookmarkEnd w:id="73"/>
      <w:bookmarkEnd w:id="74"/>
      <w:r w:rsidRPr="003A3559">
        <w:t xml:space="preserve"> </w:t>
      </w:r>
    </w:p>
    <w:tbl>
      <w:tblPr>
        <w:tblW w:w="9157"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2977"/>
        <w:gridCol w:w="6180"/>
      </w:tblGrid>
      <w:tr w:rsidR="00852CCA" w14:paraId="6E74CE48" w14:textId="77777777" w:rsidTr="000F67D5">
        <w:trPr>
          <w:trHeight w:val="1886"/>
        </w:trPr>
        <w:tc>
          <w:tcPr>
            <w:tcW w:w="2977" w:type="dxa"/>
            <w:shd w:val="clear" w:color="auto" w:fill="CEDFDC" w:themeFill="accent2" w:themeFillTint="33"/>
            <w:tcMar>
              <w:top w:w="170" w:type="dxa"/>
              <w:left w:w="80" w:type="dxa"/>
              <w:bottom w:w="170" w:type="dxa"/>
              <w:right w:w="80" w:type="dxa"/>
            </w:tcMar>
            <w:vAlign w:val="center"/>
          </w:tcPr>
          <w:p w14:paraId="5CAB6E58" w14:textId="77777777" w:rsidR="00852CCA" w:rsidRPr="00B459DB" w:rsidRDefault="00852CCA" w:rsidP="00B459DB">
            <w:pPr>
              <w:rPr>
                <w:rStyle w:val="Strong"/>
                <w:rFonts w:cs="Arial"/>
                <w:bCs w:val="0"/>
              </w:rPr>
            </w:pPr>
            <w:r w:rsidRPr="00B459DB">
              <w:rPr>
                <w:rStyle w:val="Strong"/>
                <w:rFonts w:cs="Arial"/>
                <w:bCs w:val="0"/>
              </w:rPr>
              <w:t>Responsible Minister</w:t>
            </w:r>
          </w:p>
        </w:tc>
        <w:tc>
          <w:tcPr>
            <w:tcW w:w="6180" w:type="dxa"/>
            <w:shd w:val="solid" w:color="FFFFFF" w:fill="auto"/>
            <w:tcMar>
              <w:top w:w="170" w:type="dxa"/>
              <w:left w:w="80" w:type="dxa"/>
              <w:bottom w:w="170" w:type="dxa"/>
              <w:right w:w="80" w:type="dxa"/>
            </w:tcMar>
            <w:vAlign w:val="center"/>
          </w:tcPr>
          <w:p w14:paraId="58E24384" w14:textId="2167AB57" w:rsidR="002045AE" w:rsidRPr="002045AE" w:rsidRDefault="002045AE" w:rsidP="002045AE">
            <w:r w:rsidRPr="002045AE">
              <w:t>The Hon</w:t>
            </w:r>
            <w:r w:rsidR="00B52059">
              <w:t>.</w:t>
            </w:r>
            <w:r w:rsidRPr="002045AE">
              <w:t xml:space="preserve"> Bill Johnston MLA, </w:t>
            </w:r>
            <w:r w:rsidR="00743A4B">
              <w:t xml:space="preserve">Minister for </w:t>
            </w:r>
            <w:r w:rsidR="00074D92" w:rsidRPr="002045AE">
              <w:t>Commerce and Industrial Relations</w:t>
            </w:r>
            <w:r w:rsidR="00CE4071">
              <w:t>,</w:t>
            </w:r>
            <w:r w:rsidR="00074D92" w:rsidRPr="002045AE">
              <w:t xml:space="preserve"> </w:t>
            </w:r>
            <w:r w:rsidR="00554ECC">
              <w:t>Mines and Petroleum</w:t>
            </w:r>
            <w:r w:rsidR="00CE4071">
              <w:t>, Electoral Affairs,</w:t>
            </w:r>
            <w:r w:rsidRPr="002045AE">
              <w:t xml:space="preserve"> Asian Engagement. </w:t>
            </w:r>
          </w:p>
          <w:p w14:paraId="388F59CD" w14:textId="7B4501B5" w:rsidR="0093281B" w:rsidRDefault="002045AE" w:rsidP="002045AE">
            <w:r w:rsidRPr="002045AE">
              <w:t>The Minister is responsible for the Agency through the WorkCover WA Board and in accordance with the Act.</w:t>
            </w:r>
          </w:p>
        </w:tc>
      </w:tr>
      <w:tr w:rsidR="00D460C7" w14:paraId="5A7D7D1F" w14:textId="77777777" w:rsidTr="000F67D5">
        <w:trPr>
          <w:trHeight w:val="1886"/>
        </w:trPr>
        <w:tc>
          <w:tcPr>
            <w:tcW w:w="2977" w:type="dxa"/>
            <w:shd w:val="clear" w:color="auto" w:fill="CEDFDC" w:themeFill="accent2" w:themeFillTint="33"/>
            <w:tcMar>
              <w:top w:w="170" w:type="dxa"/>
              <w:left w:w="80" w:type="dxa"/>
              <w:bottom w:w="170" w:type="dxa"/>
              <w:right w:w="80" w:type="dxa"/>
            </w:tcMar>
            <w:vAlign w:val="center"/>
          </w:tcPr>
          <w:p w14:paraId="737F221A" w14:textId="210D24AC" w:rsidR="00D460C7" w:rsidRPr="00D460C7" w:rsidRDefault="00D460C7" w:rsidP="00B459DB">
            <w:pPr>
              <w:rPr>
                <w:rStyle w:val="Strong"/>
                <w:rFonts w:cs="Arial"/>
                <w:bCs w:val="0"/>
              </w:rPr>
            </w:pPr>
            <w:r w:rsidRPr="00D460C7">
              <w:rPr>
                <w:rStyle w:val="Strong"/>
              </w:rPr>
              <w:t>Administration</w:t>
            </w:r>
          </w:p>
        </w:tc>
        <w:tc>
          <w:tcPr>
            <w:tcW w:w="6180" w:type="dxa"/>
            <w:shd w:val="solid" w:color="FFFFFF" w:fill="auto"/>
            <w:tcMar>
              <w:top w:w="170" w:type="dxa"/>
              <w:left w:w="80" w:type="dxa"/>
              <w:bottom w:w="170" w:type="dxa"/>
              <w:right w:w="80" w:type="dxa"/>
            </w:tcMar>
            <w:vAlign w:val="center"/>
          </w:tcPr>
          <w:p w14:paraId="72BAC701" w14:textId="77777777" w:rsidR="002045AE" w:rsidRPr="002045AE" w:rsidRDefault="002045AE" w:rsidP="002045AE">
            <w:r w:rsidRPr="002045AE">
              <w:t xml:space="preserve">The day-to-day administration of WorkCover WA is delegated by the </w:t>
            </w:r>
            <w:r w:rsidRPr="00291DA6">
              <w:t>WorkCover WA Board to the Chief Executive Officer (CEO), who directs the</w:t>
            </w:r>
            <w:r w:rsidRPr="002045AE">
              <w:t xml:space="preserve"> Agency’s operations.</w:t>
            </w:r>
          </w:p>
          <w:p w14:paraId="6F4C3AED" w14:textId="0BEB86B1" w:rsidR="00D460C7" w:rsidRDefault="002045AE" w:rsidP="002045AE">
            <w:r w:rsidRPr="002045AE">
              <w:t xml:space="preserve">Board responsibilities are </w:t>
            </w:r>
            <w:r w:rsidRPr="00063763">
              <w:t xml:space="preserve">outlined in </w:t>
            </w:r>
            <w:r w:rsidRPr="00063763">
              <w:rPr>
                <w:i/>
              </w:rPr>
              <w:t xml:space="preserve">Section 5: Disclosures and legal compliance </w:t>
            </w:r>
            <w:r w:rsidRPr="00063763">
              <w:t xml:space="preserve">on </w:t>
            </w:r>
            <w:r w:rsidR="00063763" w:rsidRPr="00063763">
              <w:t>page 119</w:t>
            </w:r>
            <w:r w:rsidRPr="00063763">
              <w:t>.</w:t>
            </w:r>
          </w:p>
        </w:tc>
      </w:tr>
      <w:tr w:rsidR="00D460C7" w14:paraId="6C8B9C70" w14:textId="77777777" w:rsidTr="000F67D5">
        <w:trPr>
          <w:trHeight w:val="1797"/>
        </w:trPr>
        <w:tc>
          <w:tcPr>
            <w:tcW w:w="2977" w:type="dxa"/>
            <w:shd w:val="clear" w:color="auto" w:fill="CEDFDC" w:themeFill="accent2" w:themeFillTint="33"/>
            <w:tcMar>
              <w:top w:w="170" w:type="dxa"/>
              <w:left w:w="80" w:type="dxa"/>
              <w:bottom w:w="170" w:type="dxa"/>
              <w:right w:w="80" w:type="dxa"/>
            </w:tcMar>
            <w:vAlign w:val="center"/>
          </w:tcPr>
          <w:p w14:paraId="121AA4EF" w14:textId="77777777" w:rsidR="00D460C7" w:rsidRPr="00EA4C48" w:rsidRDefault="00D460C7" w:rsidP="00B459DB">
            <w:pPr>
              <w:rPr>
                <w:rStyle w:val="Strong"/>
              </w:rPr>
            </w:pPr>
            <w:r w:rsidRPr="00EA4C48">
              <w:rPr>
                <w:rStyle w:val="Strong"/>
              </w:rPr>
              <w:t>Agency funding</w:t>
            </w:r>
          </w:p>
        </w:tc>
        <w:tc>
          <w:tcPr>
            <w:tcW w:w="6180" w:type="dxa"/>
            <w:shd w:val="solid" w:color="FFFFFF" w:fill="auto"/>
            <w:tcMar>
              <w:top w:w="170" w:type="dxa"/>
              <w:left w:w="80" w:type="dxa"/>
              <w:bottom w:w="170" w:type="dxa"/>
              <w:right w:w="80" w:type="dxa"/>
            </w:tcMar>
            <w:vAlign w:val="center"/>
          </w:tcPr>
          <w:p w14:paraId="7DBEAE16" w14:textId="1520F4E8" w:rsidR="0064464C" w:rsidRDefault="005E55B0" w:rsidP="005E55B0">
            <w:r w:rsidRPr="008F7A94">
              <w:t xml:space="preserve">Funding for </w:t>
            </w:r>
            <w:r w:rsidR="00D82F54">
              <w:t>the Agency’s</w:t>
            </w:r>
            <w:r w:rsidRPr="008F7A94">
              <w:t xml:space="preserve"> activities is derived from</w:t>
            </w:r>
            <w:r w:rsidR="0064464C">
              <w:t>:</w:t>
            </w:r>
          </w:p>
          <w:p w14:paraId="172ACD69" w14:textId="77777777" w:rsidR="0064464C" w:rsidRDefault="005E55B0" w:rsidP="0064464C">
            <w:pPr>
              <w:pStyle w:val="BulletListLevel1"/>
            </w:pPr>
            <w:r w:rsidRPr="008F7A94">
              <w:t>insurer contributions in the form of an annual levy on workers’ compensation premiums paid by employers</w:t>
            </w:r>
          </w:p>
          <w:p w14:paraId="23361335" w14:textId="3E66E555" w:rsidR="00D460C7" w:rsidRDefault="001A7AE3" w:rsidP="00FA7AB6">
            <w:pPr>
              <w:pStyle w:val="BulletListLevel1"/>
            </w:pPr>
            <w:r>
              <w:t>a direct levy on employers who are approved by WorkCover WA to self-insure.</w:t>
            </w:r>
          </w:p>
        </w:tc>
      </w:tr>
      <w:tr w:rsidR="00D460C7" w14:paraId="4D14FD3F" w14:textId="77777777" w:rsidTr="000F67D5">
        <w:trPr>
          <w:trHeight w:val="1472"/>
        </w:trPr>
        <w:tc>
          <w:tcPr>
            <w:tcW w:w="2977" w:type="dxa"/>
            <w:shd w:val="clear" w:color="auto" w:fill="CEDFDC" w:themeFill="accent2" w:themeFillTint="33"/>
            <w:tcMar>
              <w:top w:w="170" w:type="dxa"/>
              <w:left w:w="80" w:type="dxa"/>
              <w:bottom w:w="170" w:type="dxa"/>
              <w:right w:w="80" w:type="dxa"/>
            </w:tcMar>
            <w:vAlign w:val="center"/>
          </w:tcPr>
          <w:p w14:paraId="5DA43D77" w14:textId="17297B27" w:rsidR="00D460C7" w:rsidRPr="00EA4C48" w:rsidRDefault="00D460C7" w:rsidP="00B459DB">
            <w:pPr>
              <w:rPr>
                <w:rStyle w:val="Strong"/>
              </w:rPr>
            </w:pPr>
            <w:r w:rsidRPr="00EA4C48">
              <w:rPr>
                <w:rStyle w:val="Strong"/>
              </w:rPr>
              <w:t>Organisational structure</w:t>
            </w:r>
          </w:p>
        </w:tc>
        <w:tc>
          <w:tcPr>
            <w:tcW w:w="6180" w:type="dxa"/>
            <w:shd w:val="solid" w:color="FFFFFF" w:fill="auto"/>
            <w:tcMar>
              <w:top w:w="170" w:type="dxa"/>
              <w:left w:w="80" w:type="dxa"/>
              <w:bottom w:w="170" w:type="dxa"/>
              <w:right w:w="80" w:type="dxa"/>
            </w:tcMar>
            <w:vAlign w:val="center"/>
          </w:tcPr>
          <w:p w14:paraId="00D6D779" w14:textId="73004965" w:rsidR="00D460C7" w:rsidRDefault="005E55B0" w:rsidP="00D82F54">
            <w:r w:rsidRPr="008F7A94">
              <w:t xml:space="preserve">WorkCover WA </w:t>
            </w:r>
            <w:r w:rsidR="00D82F54">
              <w:t>consists</w:t>
            </w:r>
            <w:r w:rsidRPr="008F7A94">
              <w:t xml:space="preserve"> of four divisions as outlined in the following divisional descriptions and organisational chart.</w:t>
            </w:r>
            <w:r w:rsidR="00D82F54">
              <w:t xml:space="preserve"> </w:t>
            </w:r>
          </w:p>
        </w:tc>
      </w:tr>
    </w:tbl>
    <w:p w14:paraId="07A10DCC" w14:textId="33992A5E" w:rsidR="001A7B2A" w:rsidRDefault="001A7B2A">
      <w:pPr>
        <w:keepLines w:val="0"/>
        <w:spacing w:after="0" w:line="240" w:lineRule="auto"/>
      </w:pPr>
    </w:p>
    <w:p w14:paraId="41BC59DB" w14:textId="3FE0B77D" w:rsidR="005A5F96" w:rsidRPr="00EB157E" w:rsidRDefault="005A5F96" w:rsidP="005A5F96">
      <w:pPr>
        <w:pStyle w:val="Heading2nonumber"/>
      </w:pPr>
      <w:bookmarkStart w:id="75" w:name="_Toc399316920"/>
      <w:bookmarkStart w:id="76" w:name="_Toc426617409"/>
      <w:bookmarkStart w:id="77" w:name="_Toc450900624"/>
      <w:bookmarkStart w:id="78" w:name="_Toc492559887"/>
      <w:bookmarkStart w:id="79" w:name="_Toc399316919"/>
      <w:bookmarkStart w:id="80" w:name="_Toc426617408"/>
      <w:bookmarkStart w:id="81" w:name="_Toc450900623"/>
      <w:r w:rsidRPr="00EB157E">
        <w:lastRenderedPageBreak/>
        <w:t>Divisions</w:t>
      </w:r>
      <w:bookmarkEnd w:id="75"/>
      <w:bookmarkEnd w:id="76"/>
      <w:bookmarkEnd w:id="77"/>
      <w:bookmarkEnd w:id="78"/>
    </w:p>
    <w:p w14:paraId="71D00D22" w14:textId="77777777" w:rsidR="005A5F96" w:rsidRDefault="005A5F96" w:rsidP="00AB3A69">
      <w:pPr>
        <w:pStyle w:val="Heading4"/>
      </w:pPr>
      <w:r>
        <w:t>Conciliation and Arbitration Services</w:t>
      </w:r>
    </w:p>
    <w:p w14:paraId="4B32D341" w14:textId="7A34D629" w:rsidR="00017348" w:rsidRDefault="00785FF2" w:rsidP="00785FF2">
      <w:r w:rsidRPr="00785FF2">
        <w:t>Th</w:t>
      </w:r>
      <w:r w:rsidRPr="00A17B14">
        <w:t>e Conciliation and Arbitration Services</w:t>
      </w:r>
      <w:r w:rsidRPr="00A17B14">
        <w:rPr>
          <w:color w:val="FF0000"/>
        </w:rPr>
        <w:t xml:space="preserve"> </w:t>
      </w:r>
      <w:r w:rsidRPr="00785FF2">
        <w:t xml:space="preserve">Division is responsible for resolving disputes in the WA </w:t>
      </w:r>
      <w:r w:rsidR="005D1C76">
        <w:t>scheme</w:t>
      </w:r>
      <w:r w:rsidRPr="00785FF2">
        <w:t xml:space="preserve">. The Division </w:t>
      </w:r>
      <w:r w:rsidR="00017348">
        <w:t>includes</w:t>
      </w:r>
      <w:r w:rsidR="000E317F">
        <w:t xml:space="preserve"> the</w:t>
      </w:r>
      <w:r w:rsidR="00017348">
        <w:t>:</w:t>
      </w:r>
    </w:p>
    <w:p w14:paraId="71B888C1" w14:textId="47F10FF2" w:rsidR="00017348" w:rsidRDefault="000E317F" w:rsidP="00017348">
      <w:pPr>
        <w:pStyle w:val="BulletListLevel1"/>
      </w:pPr>
      <w:r>
        <w:t xml:space="preserve">Workers’ Compensation </w:t>
      </w:r>
      <w:r w:rsidR="00785FF2" w:rsidRPr="00785FF2">
        <w:t xml:space="preserve">Conciliation Service (where the objective </w:t>
      </w:r>
      <w:r w:rsidR="00744414">
        <w:t>is assisting parties to resolve their disputes by agreement)</w:t>
      </w:r>
    </w:p>
    <w:p w14:paraId="7844E519" w14:textId="19BC2061" w:rsidR="00785FF2" w:rsidRPr="00785FF2" w:rsidRDefault="000E317F" w:rsidP="00017348">
      <w:pPr>
        <w:pStyle w:val="BulletListLevel1"/>
      </w:pPr>
      <w:r>
        <w:t xml:space="preserve">Workers’ Compensation </w:t>
      </w:r>
      <w:r w:rsidR="00785FF2" w:rsidRPr="00785FF2">
        <w:t>Arbitration Service (where disputes unresolved by conciliation are determined according to their substantial merits, with as little formality and technicality as possible).</w:t>
      </w:r>
    </w:p>
    <w:p w14:paraId="474C7C5F" w14:textId="77777777" w:rsidR="005A5F96" w:rsidRDefault="005A5F96" w:rsidP="00AB3A69">
      <w:pPr>
        <w:pStyle w:val="Heading4"/>
      </w:pPr>
      <w:r w:rsidRPr="0069293D">
        <w:t>Legislation and Scheme Information</w:t>
      </w:r>
    </w:p>
    <w:p w14:paraId="3BC19487" w14:textId="77777777" w:rsidR="005E55B0" w:rsidRPr="005E55B0" w:rsidRDefault="005E55B0" w:rsidP="005E55B0">
      <w:r w:rsidRPr="005E55B0">
        <w:t>The Legislation and Scheme Information Division maintains scheme viability and effectiveness through:</w:t>
      </w:r>
    </w:p>
    <w:p w14:paraId="1B3FE521" w14:textId="74C81963" w:rsidR="00AF53EF" w:rsidRPr="005E55B0" w:rsidRDefault="00AF53EF" w:rsidP="00AF53EF">
      <w:pPr>
        <w:pStyle w:val="BulletListLevel1"/>
        <w:rPr>
          <w:rFonts w:eastAsiaTheme="minorHAnsi"/>
        </w:rPr>
      </w:pPr>
      <w:r w:rsidRPr="005E55B0">
        <w:rPr>
          <w:rFonts w:eastAsiaTheme="minorHAnsi"/>
        </w:rPr>
        <w:t>collection, quality assurance</w:t>
      </w:r>
      <w:r>
        <w:rPr>
          <w:rFonts w:eastAsiaTheme="minorHAnsi"/>
        </w:rPr>
        <w:t>,</w:t>
      </w:r>
      <w:r w:rsidRPr="005E55B0">
        <w:rPr>
          <w:rFonts w:eastAsiaTheme="minorHAnsi"/>
        </w:rPr>
        <w:t xml:space="preserve"> analysis </w:t>
      </w:r>
      <w:r>
        <w:rPr>
          <w:rFonts w:eastAsiaTheme="minorHAnsi"/>
        </w:rPr>
        <w:t xml:space="preserve">and reporting </w:t>
      </w:r>
      <w:r w:rsidRPr="005E55B0">
        <w:rPr>
          <w:rFonts w:eastAsiaTheme="minorHAnsi"/>
        </w:rPr>
        <w:t>of dat</w:t>
      </w:r>
      <w:r>
        <w:rPr>
          <w:rFonts w:eastAsiaTheme="minorHAnsi"/>
        </w:rPr>
        <w:t>a provided by insurers and self</w:t>
      </w:r>
      <w:r>
        <w:rPr>
          <w:rFonts w:eastAsiaTheme="minorHAnsi"/>
        </w:rPr>
        <w:noBreakHyphen/>
      </w:r>
      <w:r w:rsidRPr="005E55B0">
        <w:rPr>
          <w:rFonts w:eastAsiaTheme="minorHAnsi"/>
        </w:rPr>
        <w:t xml:space="preserve">insurers to assist in setting </w:t>
      </w:r>
      <w:r>
        <w:rPr>
          <w:rFonts w:eastAsiaTheme="minorHAnsi"/>
        </w:rPr>
        <w:t>recommended premium rates and inform overall effective scheme management</w:t>
      </w:r>
    </w:p>
    <w:p w14:paraId="0C6BDDFB" w14:textId="3B82EB78" w:rsidR="005E55B0" w:rsidRPr="005E55B0" w:rsidRDefault="005E55B0" w:rsidP="005E55B0">
      <w:pPr>
        <w:pStyle w:val="BulletListLevel1"/>
        <w:rPr>
          <w:rFonts w:eastAsiaTheme="minorHAnsi"/>
        </w:rPr>
      </w:pPr>
      <w:r w:rsidRPr="005E55B0">
        <w:rPr>
          <w:rFonts w:eastAsiaTheme="minorHAnsi"/>
        </w:rPr>
        <w:t>robust, evidence-based policy and legislation development</w:t>
      </w:r>
      <w:r w:rsidR="00AF53EF">
        <w:rPr>
          <w:rFonts w:eastAsiaTheme="minorHAnsi"/>
        </w:rPr>
        <w:t>.</w:t>
      </w:r>
    </w:p>
    <w:p w14:paraId="3AF2D0E3" w14:textId="5752D6AC" w:rsidR="005E55B0" w:rsidRPr="005E55B0" w:rsidRDefault="005E55B0" w:rsidP="005E55B0">
      <w:r w:rsidRPr="005E55B0">
        <w:t>The Division also has a strategic focus on activities to assist the Board and Government to effectively manage the scheme.</w:t>
      </w:r>
    </w:p>
    <w:p w14:paraId="418884B3" w14:textId="77777777" w:rsidR="005A5F96" w:rsidRDefault="005A5F96" w:rsidP="00AB3A69">
      <w:pPr>
        <w:pStyle w:val="Heading4"/>
      </w:pPr>
      <w:r>
        <w:t>Regulatory Services</w:t>
      </w:r>
    </w:p>
    <w:p w14:paraId="09D21137" w14:textId="200274E1" w:rsidR="00934264" w:rsidRPr="00934264" w:rsidRDefault="00934264" w:rsidP="00934264">
      <w:pPr>
        <w:rPr>
          <w:rFonts w:eastAsia="Calibri" w:cs="Arial"/>
          <w:b/>
          <w:color w:val="FF0000"/>
        </w:rPr>
      </w:pPr>
      <w:r w:rsidRPr="00934264">
        <w:rPr>
          <w:lang w:val="en-US"/>
        </w:rPr>
        <w:t>The Regulatory Services Division contributes to the integrity of the scheme by:</w:t>
      </w:r>
    </w:p>
    <w:p w14:paraId="5AEB2161" w14:textId="337580B9" w:rsidR="00934264" w:rsidRPr="00934264" w:rsidRDefault="00934264" w:rsidP="00934264">
      <w:pPr>
        <w:pStyle w:val="BulletListLevel1"/>
        <w:rPr>
          <w:rFonts w:eastAsiaTheme="minorHAnsi"/>
          <w:lang w:val="en-US"/>
        </w:rPr>
      </w:pPr>
      <w:r w:rsidRPr="00934264">
        <w:rPr>
          <w:rFonts w:eastAsiaTheme="minorHAnsi"/>
          <w:lang w:val="en-US"/>
        </w:rPr>
        <w:t xml:space="preserve">educating and assisting </w:t>
      </w:r>
      <w:r w:rsidR="008D074A">
        <w:rPr>
          <w:rFonts w:eastAsiaTheme="minorHAnsi"/>
          <w:lang w:val="en-US"/>
        </w:rPr>
        <w:t>stakeholders</w:t>
      </w:r>
      <w:r w:rsidRPr="00934264">
        <w:rPr>
          <w:rFonts w:eastAsiaTheme="minorHAnsi"/>
          <w:lang w:val="en-US"/>
        </w:rPr>
        <w:t xml:space="preserve"> </w:t>
      </w:r>
    </w:p>
    <w:p w14:paraId="096C5B23" w14:textId="194AA0E6" w:rsidR="00934264" w:rsidRPr="00934264" w:rsidRDefault="00934264" w:rsidP="00934264">
      <w:pPr>
        <w:pStyle w:val="BulletListLevel1"/>
        <w:rPr>
          <w:rFonts w:eastAsiaTheme="minorHAnsi"/>
          <w:lang w:val="en-US"/>
        </w:rPr>
      </w:pPr>
      <w:r w:rsidRPr="00934264">
        <w:rPr>
          <w:rFonts w:eastAsiaTheme="minorHAnsi"/>
          <w:lang w:val="en-US"/>
        </w:rPr>
        <w:t xml:space="preserve">ensuring </w:t>
      </w:r>
      <w:r w:rsidR="005D1C76">
        <w:rPr>
          <w:rFonts w:eastAsiaTheme="minorHAnsi"/>
          <w:lang w:val="en-US"/>
        </w:rPr>
        <w:t xml:space="preserve">only </w:t>
      </w:r>
      <w:r w:rsidRPr="00934264">
        <w:rPr>
          <w:rFonts w:eastAsiaTheme="minorHAnsi"/>
          <w:lang w:val="en-US"/>
        </w:rPr>
        <w:t>appropriately qualified service providers operate in the scheme</w:t>
      </w:r>
    </w:p>
    <w:p w14:paraId="1CF0F97A" w14:textId="77777777" w:rsidR="00934264" w:rsidRPr="00934264" w:rsidRDefault="00934264" w:rsidP="00934264">
      <w:pPr>
        <w:pStyle w:val="BulletListLevel1"/>
        <w:rPr>
          <w:rFonts w:eastAsiaTheme="minorHAnsi"/>
          <w:lang w:val="en-US"/>
        </w:rPr>
      </w:pPr>
      <w:r w:rsidRPr="00934264">
        <w:rPr>
          <w:rFonts w:eastAsiaTheme="minorHAnsi"/>
          <w:lang w:val="en-US"/>
        </w:rPr>
        <w:t>establishing and monitoring performance standards for service providers</w:t>
      </w:r>
    </w:p>
    <w:p w14:paraId="639F73CB" w14:textId="77777777" w:rsidR="00934264" w:rsidRPr="00934264" w:rsidRDefault="00934264" w:rsidP="00934264">
      <w:pPr>
        <w:pStyle w:val="BulletListLevel1"/>
        <w:rPr>
          <w:rFonts w:eastAsiaTheme="minorHAnsi"/>
          <w:lang w:val="en-US"/>
        </w:rPr>
      </w:pPr>
      <w:r w:rsidRPr="00934264">
        <w:rPr>
          <w:rFonts w:eastAsiaTheme="minorHAnsi"/>
          <w:lang w:val="en-US"/>
        </w:rPr>
        <w:t>conducting compliance activities where breaches of statutory obligations are suspected and detected.</w:t>
      </w:r>
    </w:p>
    <w:p w14:paraId="307FB628" w14:textId="77777777" w:rsidR="005A5F96" w:rsidRDefault="005A5F96" w:rsidP="00AB3A69">
      <w:pPr>
        <w:pStyle w:val="Heading4"/>
      </w:pPr>
      <w:r>
        <w:t>Corporate Resources</w:t>
      </w:r>
    </w:p>
    <w:p w14:paraId="2A08879D" w14:textId="38D00957" w:rsidR="00F2325A" w:rsidRPr="00F2325A" w:rsidRDefault="00F2325A" w:rsidP="00F2325A">
      <w:pPr>
        <w:rPr>
          <w:rFonts w:eastAsia="Calibri" w:cs="Arial"/>
        </w:rPr>
      </w:pPr>
      <w:r w:rsidRPr="00F2325A">
        <w:t>The Corporate Resources Division provides business services that ensure human, financial, technological, information</w:t>
      </w:r>
      <w:r w:rsidR="00074D92">
        <w:t>al</w:t>
      </w:r>
      <w:r w:rsidRPr="00F2325A">
        <w:t xml:space="preserve"> and physical resources are available to support WorkCover WA’s operations.</w:t>
      </w:r>
      <w:r w:rsidRPr="00F2325A">
        <w:rPr>
          <w:rFonts w:eastAsia="Calibri" w:cs="Arial"/>
        </w:rPr>
        <w:t xml:space="preserve"> </w:t>
      </w:r>
    </w:p>
    <w:p w14:paraId="489B04A7" w14:textId="77777777" w:rsidR="00282A90" w:rsidRDefault="00852CCA" w:rsidP="003A3559">
      <w:pPr>
        <w:pStyle w:val="Heading2nonumber"/>
      </w:pPr>
      <w:bookmarkStart w:id="82" w:name="_Toc492559888"/>
      <w:r w:rsidRPr="003A3559">
        <w:lastRenderedPageBreak/>
        <w:t xml:space="preserve">Organisational </w:t>
      </w:r>
      <w:bookmarkEnd w:id="79"/>
      <w:bookmarkEnd w:id="80"/>
      <w:bookmarkEnd w:id="81"/>
      <w:r w:rsidR="00206AC6">
        <w:t>chart</w:t>
      </w:r>
      <w:bookmarkEnd w:id="82"/>
      <w:r w:rsidR="00DF19F6" w:rsidRPr="003A3559">
        <w:t xml:space="preserve"> </w:t>
      </w:r>
    </w:p>
    <w:p w14:paraId="541D5A1F" w14:textId="768F9AEC" w:rsidR="00AE7DF4" w:rsidRDefault="009D53BD" w:rsidP="00AE7DF4">
      <w:r>
        <w:rPr>
          <w:noProof/>
          <w:lang w:eastAsia="en-AU"/>
        </w:rPr>
        <w:drawing>
          <wp:inline distT="0" distB="0" distL="0" distR="0" wp14:anchorId="7E374A8A" wp14:editId="56C9472F">
            <wp:extent cx="4911276" cy="3695700"/>
            <wp:effectExtent l="19050" t="19050" r="22860" b="19050"/>
            <wp:docPr id="5" name="Picture 5" title="Organis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4009" cy="3697757"/>
                    </a:xfrm>
                    <a:prstGeom prst="rect">
                      <a:avLst/>
                    </a:prstGeom>
                    <a:ln>
                      <a:solidFill>
                        <a:srgbClr val="000000"/>
                      </a:solidFill>
                    </a:ln>
                  </pic:spPr>
                </pic:pic>
              </a:graphicData>
            </a:graphic>
          </wp:inline>
        </w:drawing>
      </w:r>
    </w:p>
    <w:p w14:paraId="50AFB55F" w14:textId="549A7779" w:rsidR="00206AC6" w:rsidRPr="00FE0160" w:rsidRDefault="00206AC6" w:rsidP="00206AC6">
      <w:pPr>
        <w:pStyle w:val="Heading1nonumber"/>
        <w:rPr>
          <w:rFonts w:eastAsiaTheme="minorHAnsi"/>
          <w:lang w:val="en-US"/>
        </w:rPr>
      </w:pPr>
      <w:bookmarkStart w:id="83" w:name="_Toc492559889"/>
      <w:bookmarkStart w:id="84" w:name="_Toc399316921"/>
      <w:bookmarkStart w:id="85" w:name="_Toc426617410"/>
      <w:r>
        <w:rPr>
          <w:rFonts w:eastAsiaTheme="minorHAnsi"/>
          <w:lang w:val="en-US"/>
        </w:rPr>
        <w:t>Leadership</w:t>
      </w:r>
      <w:bookmarkEnd w:id="83"/>
    </w:p>
    <w:p w14:paraId="637A26FC" w14:textId="26293CED" w:rsidR="00BC5F55" w:rsidRDefault="00616E8C" w:rsidP="006C17A6">
      <w:pPr>
        <w:pStyle w:val="Heading2nonumber"/>
      </w:pPr>
      <w:bookmarkStart w:id="86" w:name="_Toc450900625"/>
      <w:bookmarkStart w:id="87" w:name="_Toc492559890"/>
      <w:r>
        <w:t>WorkCover WA</w:t>
      </w:r>
      <w:r w:rsidR="004E712C" w:rsidRPr="006C17A6">
        <w:t xml:space="preserve"> </w:t>
      </w:r>
      <w:r w:rsidR="00BC5F55" w:rsidRPr="006C17A6">
        <w:t>Board</w:t>
      </w:r>
      <w:bookmarkEnd w:id="84"/>
      <w:bookmarkEnd w:id="85"/>
      <w:bookmarkEnd w:id="86"/>
      <w:bookmarkEnd w:id="87"/>
    </w:p>
    <w:p w14:paraId="1212DF68" w14:textId="1716CA7F" w:rsidR="004D1A05" w:rsidRPr="00291DA6" w:rsidRDefault="004D1A05" w:rsidP="00431D44">
      <w:pPr>
        <w:shd w:val="clear" w:color="auto" w:fill="FFFFFF" w:themeFill="background1"/>
        <w:spacing w:before="120" w:after="0"/>
        <w:rPr>
          <w:rFonts w:cs="Arial"/>
          <w:b/>
        </w:rPr>
      </w:pPr>
      <w:r w:rsidRPr="00291DA6">
        <w:t>The WorkCover Western Australia Authority (the Board) is responsible for the governance of the Agency</w:t>
      </w:r>
      <w:r w:rsidR="003F5535" w:rsidRPr="00291DA6">
        <w:t>,</w:t>
      </w:r>
      <w:r w:rsidRPr="00291DA6">
        <w:t xml:space="preserve"> the provision of independent advice </w:t>
      </w:r>
      <w:r w:rsidRPr="00EB299A">
        <w:t>to the Minister</w:t>
      </w:r>
      <w:r w:rsidR="003F5535">
        <w:t>,</w:t>
      </w:r>
      <w:r w:rsidRPr="00EB299A">
        <w:t xml:space="preserve"> and the approval of certain service providers. </w:t>
      </w:r>
      <w:r w:rsidRPr="006C17A6">
        <w:t>The Act provides for the Board to operate under the name ‘</w:t>
      </w:r>
      <w:r>
        <w:t>WorkCover WA</w:t>
      </w:r>
      <w:r w:rsidRPr="006C17A6">
        <w:t>’.</w:t>
      </w:r>
      <w:r>
        <w:br/>
      </w:r>
    </w:p>
    <w:p w14:paraId="12C80A02" w14:textId="4039E255" w:rsidR="00282E4F" w:rsidRDefault="004D1A05" w:rsidP="00282E4F">
      <w:pPr>
        <w:keepLines w:val="0"/>
        <w:spacing w:after="200"/>
        <w:rPr>
          <w:b/>
        </w:rPr>
      </w:pPr>
      <w:r w:rsidRPr="00291DA6">
        <w:t xml:space="preserve">The CEO, who is a member of the Board, directs the operations and day-to-day administration </w:t>
      </w:r>
      <w:r w:rsidRPr="00EB299A">
        <w:t xml:space="preserve">of </w:t>
      </w:r>
      <w:r>
        <w:t>WorkCover WA</w:t>
      </w:r>
      <w:r w:rsidRPr="00EB299A">
        <w:t xml:space="preserve"> through the implementation of the Board’s strategic direction. The </w:t>
      </w:r>
      <w:r>
        <w:t>CEO</w:t>
      </w:r>
      <w:r w:rsidRPr="00EB299A">
        <w:t xml:space="preserve"> and all other staff of </w:t>
      </w:r>
      <w:r>
        <w:t>WorkCover WA</w:t>
      </w:r>
      <w:r w:rsidRPr="00EB299A">
        <w:t xml:space="preserve"> are employed under the provisions of the </w:t>
      </w:r>
      <w:r w:rsidRPr="00EB299A">
        <w:rPr>
          <w:i/>
        </w:rPr>
        <w:t>Public Sector Management Act 1994</w:t>
      </w:r>
      <w:r w:rsidRPr="00EB299A">
        <w:t>.</w:t>
      </w:r>
      <w:bookmarkStart w:id="88" w:name="_Toc450900626"/>
      <w:r w:rsidR="00282E4F">
        <w:rPr>
          <w:b/>
        </w:rPr>
        <w:t xml:space="preserve"> </w:t>
      </w:r>
    </w:p>
    <w:p w14:paraId="68C4E779" w14:textId="39FDF14C" w:rsidR="00C454AB" w:rsidRPr="00282E4F" w:rsidRDefault="00C454AB" w:rsidP="00282E4F">
      <w:pPr>
        <w:keepLines w:val="0"/>
        <w:spacing w:after="0" w:line="240" w:lineRule="auto"/>
        <w:rPr>
          <w:rStyle w:val="Emphasis"/>
          <w:b/>
          <w:i w:val="0"/>
          <w:iCs w:val="0"/>
        </w:rPr>
      </w:pPr>
      <w:r w:rsidRPr="004E5A55">
        <w:rPr>
          <w:b/>
        </w:rPr>
        <w:t>Chairman</w:t>
      </w:r>
      <w:bookmarkEnd w:id="88"/>
      <w:r w:rsidR="004E5A55" w:rsidRPr="004E5A55">
        <w:rPr>
          <w:b/>
        </w:rPr>
        <w:t xml:space="preserve"> </w:t>
      </w:r>
      <w:r w:rsidRPr="004D66B9">
        <w:rPr>
          <w:rStyle w:val="Emphasis"/>
        </w:rPr>
        <w:t xml:space="preserve">– </w:t>
      </w:r>
      <w:r w:rsidRPr="004E5A55">
        <w:rPr>
          <w:rStyle w:val="Emphasis"/>
          <w:b/>
          <w:i w:val="0"/>
        </w:rPr>
        <w:t>Appointed by the Governor on the recommendation of the Minister</w:t>
      </w:r>
    </w:p>
    <w:p w14:paraId="64F0EEBD" w14:textId="5E1ED3AA" w:rsidR="00C454AB" w:rsidRDefault="00282E4F" w:rsidP="00C454AB">
      <w:r>
        <w:rPr>
          <w:rStyle w:val="Strong"/>
        </w:rPr>
        <w:lastRenderedPageBreak/>
        <w:br/>
      </w:r>
      <w:r w:rsidR="00C454AB" w:rsidRPr="00C454AB">
        <w:rPr>
          <w:rStyle w:val="Strong"/>
        </w:rPr>
        <w:t>Greg Joyce</w:t>
      </w:r>
      <w:r w:rsidR="00C454AB" w:rsidRPr="0058554C">
        <w:t xml:space="preserve"> has been a member and Chair of </w:t>
      </w:r>
      <w:r w:rsidR="00C454AB">
        <w:t>WorkCover WA</w:t>
      </w:r>
      <w:r w:rsidR="006A2819">
        <w:t>’s Board since 1 May </w:t>
      </w:r>
      <w:r w:rsidR="00C454AB" w:rsidRPr="0058554C">
        <w:t>2005. Mr Joyce was reappointed for a further three year term from 4 January </w:t>
      </w:r>
      <w:r w:rsidR="00C454AB">
        <w:t>2017</w:t>
      </w:r>
      <w:r w:rsidR="00C454AB" w:rsidRPr="0058554C">
        <w:t>. Mr Joyce was the Director General of the Department of Housing and Works from July 2001 until his retirement in January 2005. Mr Joyce has a law degree from the University of Western Australia and is qualified to practise as a barrister an</w:t>
      </w:r>
      <w:r w:rsidR="007449CA">
        <w:t>d solicitor in WA</w:t>
      </w:r>
      <w:r w:rsidR="00C454AB" w:rsidRPr="0058554C">
        <w:t xml:space="preserve">. </w:t>
      </w:r>
    </w:p>
    <w:p w14:paraId="041BFB9B" w14:textId="7334621F" w:rsidR="00C17D07" w:rsidRPr="004E5A55" w:rsidRDefault="00C17D07" w:rsidP="00C454AB">
      <w:pPr>
        <w:rPr>
          <w:b/>
          <w:i/>
          <w:iCs/>
          <w:szCs w:val="26"/>
        </w:rPr>
      </w:pPr>
      <w:r w:rsidRPr="004E5A55">
        <w:rPr>
          <w:rStyle w:val="Emphasis"/>
          <w:b/>
          <w:i w:val="0"/>
          <w:szCs w:val="26"/>
        </w:rPr>
        <w:t>Member – Chief Executive Officer of WorkCover WA*</w:t>
      </w:r>
    </w:p>
    <w:p w14:paraId="3172E28B" w14:textId="16C99FDF" w:rsidR="00C454AB" w:rsidRDefault="00C454AB" w:rsidP="00C454AB">
      <w:r w:rsidRPr="00C454AB">
        <w:rPr>
          <w:rStyle w:val="Strong"/>
        </w:rPr>
        <w:t>Michelle Reynolds</w:t>
      </w:r>
      <w:r w:rsidRPr="0058554C">
        <w:t xml:space="preserve"> has served as </w:t>
      </w:r>
      <w:r>
        <w:t>CEO</w:t>
      </w:r>
      <w:r w:rsidRPr="0058554C">
        <w:t xml:space="preserve"> of </w:t>
      </w:r>
      <w:r>
        <w:t>WorkCover WA</w:t>
      </w:r>
      <w:r w:rsidR="006C53E2">
        <w:t xml:space="preserve"> since 25 December </w:t>
      </w:r>
      <w:r w:rsidRPr="0058554C">
        <w:t>2008. Since commencing in the role, Ms Reynolds has</w:t>
      </w:r>
      <w:r>
        <w:t xml:space="preserve"> </w:t>
      </w:r>
      <w:r w:rsidRPr="0058554C">
        <w:t>successfu</w:t>
      </w:r>
      <w:r>
        <w:t>l</w:t>
      </w:r>
      <w:r w:rsidRPr="0058554C">
        <w:t>l</w:t>
      </w:r>
      <w:r>
        <w:t xml:space="preserve">y </w:t>
      </w:r>
      <w:r w:rsidRPr="0058554C">
        <w:t>delive</w:t>
      </w:r>
      <w:r>
        <w:t xml:space="preserve">red </w:t>
      </w:r>
      <w:r w:rsidRPr="0058554C">
        <w:t xml:space="preserve">a legislative reform agenda </w:t>
      </w:r>
      <w:r>
        <w:t>resulting</w:t>
      </w:r>
      <w:r w:rsidRPr="0058554C">
        <w:t xml:space="preserve"> in the abolition of age restrictions in the Act</w:t>
      </w:r>
      <w:r>
        <w:t>,</w:t>
      </w:r>
      <w:r w:rsidRPr="0058554C">
        <w:t xml:space="preserve"> along with other progressive changes. Ms Reynolds has </w:t>
      </w:r>
      <w:r>
        <w:t xml:space="preserve">over </w:t>
      </w:r>
      <w:r w:rsidRPr="0058554C">
        <w:t xml:space="preserve">30 years’ experience in the </w:t>
      </w:r>
      <w:r w:rsidR="0045370D">
        <w:t>WA</w:t>
      </w:r>
      <w:r w:rsidRPr="0058554C">
        <w:t xml:space="preserve"> public sector, the past 15 years in senior executive roles</w:t>
      </w:r>
      <w:r>
        <w:t>,</w:t>
      </w:r>
      <w:r w:rsidRPr="0058554C">
        <w:t xml:space="preserve"> and has played a key role in shaping public sector management policy. Ms Reynolds has a Bachelor of Arts and a Masters of Business Administration (University of Western Australia).</w:t>
      </w:r>
    </w:p>
    <w:p w14:paraId="1F69A9FE" w14:textId="03196AB3" w:rsidR="00C454AB" w:rsidRPr="00CD0EF6" w:rsidRDefault="00C454AB" w:rsidP="00C454AB">
      <w:pPr>
        <w:rPr>
          <w:i/>
          <w:lang w:val="en-US"/>
        </w:rPr>
      </w:pPr>
      <w:r w:rsidRPr="00CD0EF6">
        <w:rPr>
          <w:i/>
        </w:rPr>
        <w:t xml:space="preserve">*Ms Reynolds was seconded to </w:t>
      </w:r>
      <w:r w:rsidR="00246E28">
        <w:rPr>
          <w:i/>
        </w:rPr>
        <w:t xml:space="preserve">the </w:t>
      </w:r>
      <w:r w:rsidRPr="00CD0EF6">
        <w:rPr>
          <w:i/>
        </w:rPr>
        <w:t>Rottnest Island Aut</w:t>
      </w:r>
      <w:r w:rsidR="004E5A55">
        <w:rPr>
          <w:i/>
        </w:rPr>
        <w:t>hority from January 2017. Mr </w:t>
      </w:r>
      <w:r w:rsidRPr="00CD0EF6">
        <w:rPr>
          <w:i/>
        </w:rPr>
        <w:t xml:space="preserve">Chris White was Acting </w:t>
      </w:r>
      <w:r w:rsidR="0045370D">
        <w:rPr>
          <w:i/>
        </w:rPr>
        <w:t>CEO</w:t>
      </w:r>
      <w:r w:rsidR="004E5A55">
        <w:rPr>
          <w:i/>
        </w:rPr>
        <w:t xml:space="preserve"> from January to June 2017. Mr </w:t>
      </w:r>
      <w:r w:rsidRPr="00CD0EF6">
        <w:rPr>
          <w:i/>
        </w:rPr>
        <w:t xml:space="preserve">White’s profile is available in the </w:t>
      </w:r>
      <w:r w:rsidR="00293371">
        <w:rPr>
          <w:i/>
        </w:rPr>
        <w:t>‘</w:t>
      </w:r>
      <w:r w:rsidR="0045370D">
        <w:rPr>
          <w:i/>
        </w:rPr>
        <w:t>Senior o</w:t>
      </w:r>
      <w:r w:rsidRPr="00CD0EF6">
        <w:rPr>
          <w:i/>
        </w:rPr>
        <w:t>fficers</w:t>
      </w:r>
      <w:r w:rsidR="00293371">
        <w:rPr>
          <w:i/>
        </w:rPr>
        <w:t>’</w:t>
      </w:r>
      <w:r w:rsidRPr="00CD0EF6">
        <w:rPr>
          <w:i/>
        </w:rPr>
        <w:t xml:space="preserve"> section on </w:t>
      </w:r>
      <w:r w:rsidR="00063763" w:rsidRPr="00063763">
        <w:rPr>
          <w:i/>
        </w:rPr>
        <w:t>page 30</w:t>
      </w:r>
      <w:r w:rsidRPr="00063763">
        <w:rPr>
          <w:i/>
        </w:rPr>
        <w:t>.</w:t>
      </w:r>
    </w:p>
    <w:p w14:paraId="7FAA7FC7" w14:textId="218816F9" w:rsidR="00E81E96" w:rsidRPr="00052EA8" w:rsidRDefault="00E81E96" w:rsidP="00E81E96">
      <w:pPr>
        <w:rPr>
          <w:rStyle w:val="Emphasis"/>
          <w:b/>
          <w:i w:val="0"/>
          <w:iCs w:val="0"/>
        </w:rPr>
      </w:pPr>
      <w:r w:rsidRPr="00052EA8">
        <w:rPr>
          <w:rStyle w:val="Emphasis"/>
          <w:b/>
          <w:i w:val="0"/>
        </w:rPr>
        <w:t>Member – Chief Executive Officer of the Department of the Public Service of the State principally assisting the Minister charged with the administration of the Occupati</w:t>
      </w:r>
      <w:r w:rsidR="008239D1" w:rsidRPr="00052EA8">
        <w:rPr>
          <w:rStyle w:val="Emphasis"/>
          <w:b/>
          <w:i w:val="0"/>
        </w:rPr>
        <w:t>onal Safety and Health Act 1984</w:t>
      </w:r>
    </w:p>
    <w:p w14:paraId="4AF4F1E6" w14:textId="2A5DBC63" w:rsidR="00E81E96" w:rsidRDefault="00E81E96" w:rsidP="00E81E96">
      <w:pPr>
        <w:rPr>
          <w:bCs/>
          <w:lang w:eastAsia="en-AU"/>
        </w:rPr>
      </w:pPr>
      <w:r w:rsidRPr="00052EA8">
        <w:rPr>
          <w:b/>
          <w:bCs/>
          <w:lang w:eastAsia="en-AU"/>
        </w:rPr>
        <w:t xml:space="preserve">Anne Driscoll </w:t>
      </w:r>
      <w:r w:rsidR="00652FAE">
        <w:rPr>
          <w:bCs/>
          <w:lang w:eastAsia="en-AU"/>
        </w:rPr>
        <w:t>commenced in the role of</w:t>
      </w:r>
      <w:r w:rsidRPr="00052EA8">
        <w:rPr>
          <w:bCs/>
          <w:lang w:eastAsia="en-AU"/>
        </w:rPr>
        <w:t xml:space="preserve"> Director General, Department of Commerce</w:t>
      </w:r>
      <w:r w:rsidR="00652FAE">
        <w:rPr>
          <w:bCs/>
          <w:lang w:eastAsia="en-AU"/>
        </w:rPr>
        <w:t xml:space="preserve"> </w:t>
      </w:r>
      <w:r w:rsidRPr="00052EA8">
        <w:rPr>
          <w:bCs/>
          <w:lang w:eastAsia="en-AU"/>
        </w:rPr>
        <w:t>in August 2015. Prior to this, Ms Driscoll was the Executive Director of the Consumer Protection Division for over seven years. Ms Driscoll is a member of the WorkCove</w:t>
      </w:r>
      <w:r w:rsidR="00652FAE">
        <w:rPr>
          <w:bCs/>
          <w:lang w:eastAsia="en-AU"/>
        </w:rPr>
        <w:t>r WA Board by virtue of office.</w:t>
      </w:r>
    </w:p>
    <w:p w14:paraId="03FE0EE8" w14:textId="62687CEA" w:rsidR="00C17D07" w:rsidRPr="008B5D0D" w:rsidRDefault="00C17D07" w:rsidP="00C17D07">
      <w:pPr>
        <w:rPr>
          <w:rStyle w:val="Emphasis"/>
          <w:rFonts w:eastAsiaTheme="minorHAnsi"/>
          <w:b/>
          <w:i w:val="0"/>
          <w:szCs w:val="26"/>
        </w:rPr>
      </w:pPr>
      <w:r w:rsidRPr="008B5D0D">
        <w:rPr>
          <w:rStyle w:val="Emphasis"/>
          <w:rFonts w:eastAsiaTheme="minorHAnsi"/>
          <w:b/>
          <w:i w:val="0"/>
          <w:szCs w:val="26"/>
        </w:rPr>
        <w:t>Member – Experienced in employers' interests</w:t>
      </w:r>
    </w:p>
    <w:p w14:paraId="32A8F0FF" w14:textId="72B35152" w:rsidR="00760725" w:rsidRDefault="00C17D07" w:rsidP="00C17D07">
      <w:pPr>
        <w:rPr>
          <w:rStyle w:val="Emphasis"/>
          <w:b/>
          <w:i w:val="0"/>
          <w:szCs w:val="26"/>
        </w:rPr>
      </w:pPr>
      <w:r w:rsidRPr="0040325D">
        <w:rPr>
          <w:b/>
          <w:bCs/>
          <w:lang w:eastAsia="en-AU"/>
        </w:rPr>
        <w:t>Warren Edwardes</w:t>
      </w:r>
      <w:r w:rsidRPr="0040325D">
        <w:rPr>
          <w:lang w:eastAsia="en-AU"/>
        </w:rPr>
        <w:t xml:space="preserve"> is the General Manager Workplace Consulting at the Chamber of Commerce and Industry WA. Mr Edwardes was appointed to the </w:t>
      </w:r>
      <w:r>
        <w:rPr>
          <w:lang w:eastAsia="en-AU"/>
        </w:rPr>
        <w:t>WorkCover WA</w:t>
      </w:r>
      <w:r w:rsidRPr="0040325D">
        <w:rPr>
          <w:lang w:eastAsia="en-AU"/>
        </w:rPr>
        <w:t xml:space="preserve"> Board on 30 December 2015 for a three year term. </w:t>
      </w:r>
      <w:r>
        <w:rPr>
          <w:lang w:eastAsia="en-AU"/>
        </w:rPr>
        <w:t>Mr Edwardes is also a qualified solicitor and is the Director of the Chamber’s law firm, Business Law WA.</w:t>
      </w:r>
      <w:r w:rsidR="00A734D0">
        <w:rPr>
          <w:rStyle w:val="Emphasis"/>
          <w:b/>
          <w:i w:val="0"/>
          <w:szCs w:val="26"/>
        </w:rPr>
        <w:t xml:space="preserve"> </w:t>
      </w:r>
    </w:p>
    <w:p w14:paraId="3CDF0397" w14:textId="45747FA4" w:rsidR="00C17D07" w:rsidRPr="008B5D0D" w:rsidRDefault="00C17D07" w:rsidP="00282E4F">
      <w:pPr>
        <w:keepLines w:val="0"/>
        <w:spacing w:after="0" w:line="240" w:lineRule="auto"/>
        <w:rPr>
          <w:rStyle w:val="Emphasis"/>
          <w:b/>
          <w:i w:val="0"/>
          <w:szCs w:val="26"/>
        </w:rPr>
      </w:pPr>
      <w:r w:rsidRPr="008B5D0D">
        <w:rPr>
          <w:rStyle w:val="Emphasis"/>
          <w:b/>
          <w:i w:val="0"/>
          <w:szCs w:val="26"/>
        </w:rPr>
        <w:t>Member – Experienced in insurance matters</w:t>
      </w:r>
    </w:p>
    <w:p w14:paraId="52999DE8" w14:textId="0DFAE107" w:rsidR="00C17D07" w:rsidRDefault="00C17D07" w:rsidP="00C17D07">
      <w:pPr>
        <w:rPr>
          <w:lang w:eastAsia="en-AU"/>
        </w:rPr>
      </w:pPr>
      <w:r w:rsidRPr="00C63BE2">
        <w:rPr>
          <w:b/>
          <w:bCs/>
          <w:lang w:eastAsia="en-AU"/>
        </w:rPr>
        <w:t>Steven Burns</w:t>
      </w:r>
      <w:r w:rsidRPr="00C63BE2">
        <w:rPr>
          <w:lang w:eastAsia="en-AU"/>
        </w:rPr>
        <w:t xml:space="preserve"> </w:t>
      </w:r>
      <w:r w:rsidR="00BA7B8B">
        <w:rPr>
          <w:lang w:eastAsia="en-AU"/>
        </w:rPr>
        <w:t>has been a member of the Wor</w:t>
      </w:r>
      <w:r w:rsidR="00365865">
        <w:rPr>
          <w:lang w:eastAsia="en-AU"/>
        </w:rPr>
        <w:t>kCover WA Board since 1 October </w:t>
      </w:r>
      <w:r w:rsidR="00BA7B8B">
        <w:rPr>
          <w:lang w:eastAsia="en-AU"/>
        </w:rPr>
        <w:t xml:space="preserve">2013 and </w:t>
      </w:r>
      <w:r w:rsidRPr="00C63BE2">
        <w:rPr>
          <w:lang w:eastAsia="en-AU"/>
        </w:rPr>
        <w:t xml:space="preserve">was </w:t>
      </w:r>
      <w:r>
        <w:rPr>
          <w:lang w:eastAsia="en-AU"/>
        </w:rPr>
        <w:t>re</w:t>
      </w:r>
      <w:r w:rsidRPr="00C63BE2">
        <w:rPr>
          <w:lang w:eastAsia="en-AU"/>
        </w:rPr>
        <w:t xml:space="preserve">appointed </w:t>
      </w:r>
      <w:r>
        <w:rPr>
          <w:lang w:eastAsia="en-AU"/>
        </w:rPr>
        <w:t>on 1 </w:t>
      </w:r>
      <w:r w:rsidRPr="00C63BE2">
        <w:rPr>
          <w:lang w:eastAsia="en-AU"/>
        </w:rPr>
        <w:t xml:space="preserve">October </w:t>
      </w:r>
      <w:r>
        <w:rPr>
          <w:lang w:eastAsia="en-AU"/>
        </w:rPr>
        <w:t>2016</w:t>
      </w:r>
      <w:r w:rsidRPr="00C63BE2">
        <w:rPr>
          <w:lang w:eastAsia="en-AU"/>
        </w:rPr>
        <w:t xml:space="preserve"> for a three year term. </w:t>
      </w:r>
      <w:r w:rsidR="00907568">
        <w:rPr>
          <w:lang w:eastAsia="en-AU"/>
        </w:rPr>
        <w:t>Mr </w:t>
      </w:r>
      <w:r w:rsidR="00BA7B8B">
        <w:rPr>
          <w:lang w:eastAsia="en-AU"/>
        </w:rPr>
        <w:t>Burns has</w:t>
      </w:r>
      <w:r>
        <w:rPr>
          <w:lang w:eastAsia="en-AU"/>
        </w:rPr>
        <w:t xml:space="preserve"> had a 24 year career in the insurance </w:t>
      </w:r>
      <w:r w:rsidR="0010292A">
        <w:rPr>
          <w:lang w:eastAsia="en-AU"/>
        </w:rPr>
        <w:t>and injury management industries</w:t>
      </w:r>
      <w:r w:rsidR="00BA7B8B">
        <w:rPr>
          <w:lang w:eastAsia="en-AU"/>
        </w:rPr>
        <w:t>, including</w:t>
      </w:r>
      <w:r w:rsidRPr="00C63BE2">
        <w:rPr>
          <w:lang w:eastAsia="en-AU"/>
        </w:rPr>
        <w:t xml:space="preserve"> general management and product management responsibility in Tasmania, Northern Territory, </w:t>
      </w:r>
      <w:r w:rsidR="00632649">
        <w:rPr>
          <w:lang w:eastAsia="en-AU"/>
        </w:rPr>
        <w:t>WA</w:t>
      </w:r>
      <w:r w:rsidRPr="00C63BE2">
        <w:rPr>
          <w:lang w:eastAsia="en-AU"/>
        </w:rPr>
        <w:t xml:space="preserve">, </w:t>
      </w:r>
      <w:r>
        <w:rPr>
          <w:rFonts w:cs="Arial"/>
          <w:color w:val="222222"/>
        </w:rPr>
        <w:t xml:space="preserve">Australian Capital Territory </w:t>
      </w:r>
      <w:r w:rsidRPr="00C63BE2">
        <w:rPr>
          <w:lang w:eastAsia="en-AU"/>
        </w:rPr>
        <w:t>and New Zealand.</w:t>
      </w:r>
    </w:p>
    <w:p w14:paraId="1C0CE3B8" w14:textId="77777777" w:rsidR="00C17D07" w:rsidRPr="008B5D0D" w:rsidRDefault="00C17D07" w:rsidP="00C17D07">
      <w:pPr>
        <w:rPr>
          <w:rStyle w:val="Emphasis"/>
          <w:b/>
          <w:i w:val="0"/>
          <w:szCs w:val="26"/>
        </w:rPr>
      </w:pPr>
      <w:r w:rsidRPr="008B5D0D">
        <w:rPr>
          <w:rStyle w:val="Emphasis"/>
          <w:b/>
          <w:i w:val="0"/>
          <w:szCs w:val="26"/>
        </w:rPr>
        <w:lastRenderedPageBreak/>
        <w:t>Member – Experienced in workers' interests</w:t>
      </w:r>
    </w:p>
    <w:p w14:paraId="24FC0E23" w14:textId="5FEC8A48" w:rsidR="00C454AB" w:rsidRDefault="00C17D07" w:rsidP="00C17D07">
      <w:pPr>
        <w:keepLines w:val="0"/>
        <w:spacing w:after="200"/>
      </w:pPr>
      <w:r w:rsidRPr="005F3641">
        <w:rPr>
          <w:b/>
        </w:rPr>
        <w:t>Owen Whittle</w:t>
      </w:r>
      <w:r w:rsidRPr="005F3641">
        <w:t xml:space="preserve"> </w:t>
      </w:r>
      <w:r w:rsidR="00BA7B8B">
        <w:t>has been a member of</w:t>
      </w:r>
      <w:r w:rsidR="008C41B1">
        <w:t xml:space="preserve"> the WorkCover WA Board since 4 </w:t>
      </w:r>
      <w:r w:rsidR="00BA7B8B">
        <w:t>January</w:t>
      </w:r>
      <w:r w:rsidR="008C41B1">
        <w:t> </w:t>
      </w:r>
      <w:r w:rsidR="003F2FFC">
        <w:t>2014</w:t>
      </w:r>
      <w:r w:rsidR="00BA7B8B">
        <w:t xml:space="preserve"> and was</w:t>
      </w:r>
      <w:r w:rsidRPr="005F3641">
        <w:t xml:space="preserve"> reappointed</w:t>
      </w:r>
      <w:r>
        <w:t xml:space="preserve"> </w:t>
      </w:r>
      <w:r w:rsidR="00E25938">
        <w:t xml:space="preserve">on </w:t>
      </w:r>
      <w:r w:rsidR="00E25938" w:rsidRPr="00BA7B8B">
        <w:t>30 </w:t>
      </w:r>
      <w:r w:rsidRPr="00BA7B8B">
        <w:t>December 2014 for a three year term</w:t>
      </w:r>
      <w:r w:rsidR="00BA7B8B" w:rsidRPr="00BA7B8B">
        <w:t xml:space="preserve">. </w:t>
      </w:r>
      <w:r w:rsidR="00BA7B8B">
        <w:t xml:space="preserve">Mr Whittle is </w:t>
      </w:r>
      <w:r w:rsidRPr="005F3641">
        <w:t>the Assistant Secretary of UnionsWA, with responsibility for workers’ compensation and occupational health and safety matters. Mr Whittle was previously employed by the Australian Manufacturing Workers’ Union and is a member of the ACTU’s Occupational Health and Safety Committee.</w:t>
      </w:r>
    </w:p>
    <w:p w14:paraId="0F9E32B6" w14:textId="5B2C60AF" w:rsidR="00C17D07" w:rsidRPr="008B5D0D" w:rsidRDefault="00C17D07" w:rsidP="00C17D07">
      <w:pPr>
        <w:rPr>
          <w:b/>
          <w:i/>
          <w:iCs/>
          <w:szCs w:val="26"/>
        </w:rPr>
      </w:pPr>
      <w:r w:rsidRPr="008B5D0D">
        <w:rPr>
          <w:rStyle w:val="Emphasis"/>
          <w:b/>
          <w:i w:val="0"/>
          <w:szCs w:val="26"/>
        </w:rPr>
        <w:t>Member – Experienced in accounting and financial management</w:t>
      </w:r>
    </w:p>
    <w:p w14:paraId="49DF605B" w14:textId="4191D1C6" w:rsidR="00EB7902" w:rsidRDefault="00C17D07" w:rsidP="00C17D07">
      <w:pPr>
        <w:rPr>
          <w:lang w:val="en-US"/>
        </w:rPr>
      </w:pPr>
      <w:r w:rsidRPr="002E3B6B">
        <w:rPr>
          <w:rStyle w:val="Strong"/>
          <w:lang w:val="en-US"/>
        </w:rPr>
        <w:t>Victoria Wilmot</w:t>
      </w:r>
      <w:r w:rsidRPr="002E3B6B">
        <w:rPr>
          <w:lang w:val="en-US"/>
        </w:rPr>
        <w:t xml:space="preserve"> </w:t>
      </w:r>
      <w:r w:rsidR="00BA7B8B">
        <w:rPr>
          <w:lang w:val="en-US"/>
        </w:rPr>
        <w:t>has been a member of the WorkCover WA Board since</w:t>
      </w:r>
      <w:r w:rsidR="004F3B2F">
        <w:rPr>
          <w:lang w:val="en-US"/>
        </w:rPr>
        <w:t xml:space="preserve"> 4 </w:t>
      </w:r>
      <w:r w:rsidRPr="002E3B6B">
        <w:rPr>
          <w:lang w:val="en-US"/>
        </w:rPr>
        <w:t>January</w:t>
      </w:r>
      <w:r w:rsidR="00365865">
        <w:rPr>
          <w:lang w:val="en-US"/>
        </w:rPr>
        <w:t> </w:t>
      </w:r>
      <w:r w:rsidR="00BA7B8B">
        <w:rPr>
          <w:lang w:val="en-US"/>
        </w:rPr>
        <w:t>2005 and was reappointed on 4 January</w:t>
      </w:r>
      <w:r w:rsidRPr="002E3B6B">
        <w:rPr>
          <w:lang w:val="en-US"/>
        </w:rPr>
        <w:t xml:space="preserve"> </w:t>
      </w:r>
      <w:r>
        <w:rPr>
          <w:lang w:val="en-US"/>
        </w:rPr>
        <w:t>2017 for a three year term</w:t>
      </w:r>
      <w:r w:rsidRPr="002E3B6B">
        <w:rPr>
          <w:lang w:val="en-US"/>
        </w:rPr>
        <w:t xml:space="preserve">. </w:t>
      </w:r>
      <w:r>
        <w:rPr>
          <w:lang w:val="en-US"/>
        </w:rPr>
        <w:t xml:space="preserve">She previously had a 24 year career at the University of Western Australia where she held various roles including Business Manager Finance and Resources, Associate Director Treasury and Investments, and the Deputy </w:t>
      </w:r>
      <w:r w:rsidR="00907568">
        <w:rPr>
          <w:lang w:val="en-US"/>
        </w:rPr>
        <w:t>Director Financial Services. Ms </w:t>
      </w:r>
      <w:r>
        <w:rPr>
          <w:lang w:val="en-US"/>
        </w:rPr>
        <w:t>Wilmot is a member of the Institute of Chartered Accountants (CA) in Australia, a Fellow of the Financial Services Institute of Australasia and a Graduate of the Australian Institute of Company Directors.</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7: Board meeting attendance "/>
      </w:tblPr>
      <w:tblGrid>
        <w:gridCol w:w="3019"/>
        <w:gridCol w:w="3001"/>
        <w:gridCol w:w="3001"/>
      </w:tblGrid>
      <w:tr w:rsidR="00B459DB" w:rsidRPr="00950991" w14:paraId="192987CE" w14:textId="77777777" w:rsidTr="005611A3">
        <w:trPr>
          <w:tblHeader/>
        </w:trPr>
        <w:tc>
          <w:tcPr>
            <w:tcW w:w="9021" w:type="dxa"/>
            <w:gridSpan w:val="3"/>
            <w:shd w:val="clear" w:color="auto" w:fill="3D5C57" w:themeFill="accent1"/>
          </w:tcPr>
          <w:p w14:paraId="33B09AA5" w14:textId="23C0D49B" w:rsidR="00B459DB" w:rsidRPr="00025B33" w:rsidRDefault="000C5741" w:rsidP="005611A3">
            <w:pPr>
              <w:rPr>
                <w:rStyle w:val="Strong"/>
              </w:rPr>
            </w:pPr>
            <w:r w:rsidRPr="000C5741">
              <w:rPr>
                <w:rStyle w:val="Strong"/>
                <w:color w:val="FFFFFF" w:themeColor="background1"/>
              </w:rPr>
              <w:t>Table 7</w:t>
            </w:r>
            <w:r w:rsidR="00B459DB" w:rsidRPr="000C5741">
              <w:rPr>
                <w:rStyle w:val="Strong"/>
                <w:color w:val="FFFFFF" w:themeColor="background1"/>
              </w:rPr>
              <w:t xml:space="preserve">: Board </w:t>
            </w:r>
            <w:r w:rsidR="00B459DB" w:rsidRPr="00025B33">
              <w:rPr>
                <w:rStyle w:val="Strong"/>
                <w:color w:val="FFFFFF" w:themeColor="background1"/>
              </w:rPr>
              <w:t xml:space="preserve">meeting attendance </w:t>
            </w:r>
          </w:p>
        </w:tc>
      </w:tr>
      <w:tr w:rsidR="00B459DB" w:rsidRPr="00950991" w14:paraId="7004B5F0" w14:textId="77777777" w:rsidTr="005611A3">
        <w:trPr>
          <w:trHeight w:val="707"/>
        </w:trPr>
        <w:tc>
          <w:tcPr>
            <w:tcW w:w="3019" w:type="dxa"/>
            <w:shd w:val="clear" w:color="auto" w:fill="CEDFDC" w:themeFill="accent2" w:themeFillTint="33"/>
            <w:vAlign w:val="center"/>
          </w:tcPr>
          <w:p w14:paraId="694BB7D6" w14:textId="77777777" w:rsidR="00B459DB" w:rsidRPr="00025B33" w:rsidRDefault="00B459DB" w:rsidP="005611A3">
            <w:pPr>
              <w:rPr>
                <w:rStyle w:val="Strong"/>
              </w:rPr>
            </w:pPr>
            <w:r w:rsidRPr="00025B33">
              <w:rPr>
                <w:rStyle w:val="Strong"/>
              </w:rPr>
              <w:t>Member</w:t>
            </w:r>
          </w:p>
        </w:tc>
        <w:tc>
          <w:tcPr>
            <w:tcW w:w="3001" w:type="dxa"/>
            <w:shd w:val="clear" w:color="auto" w:fill="CEDFDC" w:themeFill="accent2" w:themeFillTint="33"/>
            <w:vAlign w:val="center"/>
          </w:tcPr>
          <w:p w14:paraId="18D869F5" w14:textId="77777777" w:rsidR="00B459DB" w:rsidRPr="00025B33" w:rsidRDefault="00B459DB" w:rsidP="005611A3">
            <w:pPr>
              <w:rPr>
                <w:rStyle w:val="Strong"/>
              </w:rPr>
            </w:pPr>
            <w:r w:rsidRPr="00025B33">
              <w:rPr>
                <w:rStyle w:val="Strong"/>
              </w:rPr>
              <w:t>Number of meetings eligible to attend</w:t>
            </w:r>
          </w:p>
        </w:tc>
        <w:tc>
          <w:tcPr>
            <w:tcW w:w="3001" w:type="dxa"/>
            <w:shd w:val="clear" w:color="auto" w:fill="CEDFDC" w:themeFill="accent2" w:themeFillTint="33"/>
            <w:vAlign w:val="center"/>
          </w:tcPr>
          <w:p w14:paraId="41658DFB" w14:textId="77777777" w:rsidR="00B459DB" w:rsidRPr="003150CD" w:rsidRDefault="00B459DB" w:rsidP="005611A3">
            <w:pPr>
              <w:rPr>
                <w:rStyle w:val="Strong"/>
                <w:highlight w:val="yellow"/>
              </w:rPr>
            </w:pPr>
            <w:r w:rsidRPr="003150CD">
              <w:rPr>
                <w:rStyle w:val="Strong"/>
              </w:rPr>
              <w:t>Number of meetings attended</w:t>
            </w:r>
          </w:p>
        </w:tc>
      </w:tr>
      <w:tr w:rsidR="00B459DB" w:rsidRPr="00950991" w14:paraId="04A62D83" w14:textId="77777777" w:rsidTr="005611A3">
        <w:tc>
          <w:tcPr>
            <w:tcW w:w="3019" w:type="dxa"/>
            <w:shd w:val="clear" w:color="auto" w:fill="CEDFDC" w:themeFill="accent2" w:themeFillTint="33"/>
            <w:vAlign w:val="center"/>
          </w:tcPr>
          <w:p w14:paraId="7FC4BDA2" w14:textId="77777777" w:rsidR="00B459DB" w:rsidRPr="003150CD" w:rsidRDefault="00B459DB" w:rsidP="005611A3">
            <w:r>
              <w:t>Greg Joyce</w:t>
            </w:r>
          </w:p>
        </w:tc>
        <w:tc>
          <w:tcPr>
            <w:tcW w:w="3001" w:type="dxa"/>
            <w:vAlign w:val="center"/>
          </w:tcPr>
          <w:p w14:paraId="39ABDD06" w14:textId="77777777" w:rsidR="00B459DB" w:rsidRPr="0089655C" w:rsidRDefault="00B459DB" w:rsidP="005611A3">
            <w:pPr>
              <w:jc w:val="right"/>
              <w:rPr>
                <w:lang w:val="en-US"/>
              </w:rPr>
            </w:pPr>
            <w:r>
              <w:rPr>
                <w:lang w:val="en-US"/>
              </w:rPr>
              <w:t>10</w:t>
            </w:r>
          </w:p>
        </w:tc>
        <w:tc>
          <w:tcPr>
            <w:tcW w:w="3001" w:type="dxa"/>
            <w:vAlign w:val="center"/>
          </w:tcPr>
          <w:p w14:paraId="114AFBAF" w14:textId="77777777" w:rsidR="00B459DB" w:rsidRPr="0089655C" w:rsidRDefault="00B459DB" w:rsidP="005611A3">
            <w:pPr>
              <w:jc w:val="right"/>
              <w:rPr>
                <w:lang w:val="en-US"/>
              </w:rPr>
            </w:pPr>
            <w:r>
              <w:rPr>
                <w:lang w:val="en-US"/>
              </w:rPr>
              <w:t>10</w:t>
            </w:r>
          </w:p>
        </w:tc>
      </w:tr>
      <w:tr w:rsidR="00B459DB" w:rsidRPr="00950991" w14:paraId="09C43508" w14:textId="77777777" w:rsidTr="005611A3">
        <w:tc>
          <w:tcPr>
            <w:tcW w:w="3019" w:type="dxa"/>
            <w:shd w:val="clear" w:color="auto" w:fill="CEDFDC" w:themeFill="accent2" w:themeFillTint="33"/>
            <w:vAlign w:val="center"/>
          </w:tcPr>
          <w:p w14:paraId="762CB242" w14:textId="77777777" w:rsidR="00B459DB" w:rsidRPr="003150CD" w:rsidRDefault="00B459DB" w:rsidP="005611A3">
            <w:r>
              <w:t>Michelle Reynolds</w:t>
            </w:r>
          </w:p>
        </w:tc>
        <w:tc>
          <w:tcPr>
            <w:tcW w:w="3001" w:type="dxa"/>
            <w:vAlign w:val="center"/>
          </w:tcPr>
          <w:p w14:paraId="2BBF8C9B" w14:textId="77777777" w:rsidR="00B459DB" w:rsidRPr="0089655C" w:rsidRDefault="00B459DB" w:rsidP="005611A3">
            <w:pPr>
              <w:jc w:val="right"/>
              <w:rPr>
                <w:lang w:val="en-US"/>
              </w:rPr>
            </w:pPr>
            <w:r>
              <w:rPr>
                <w:lang w:val="en-US"/>
              </w:rPr>
              <w:t>6</w:t>
            </w:r>
          </w:p>
        </w:tc>
        <w:tc>
          <w:tcPr>
            <w:tcW w:w="3001" w:type="dxa"/>
            <w:vAlign w:val="center"/>
          </w:tcPr>
          <w:p w14:paraId="6E81EF3F" w14:textId="77777777" w:rsidR="00B459DB" w:rsidRPr="0089655C" w:rsidRDefault="00B459DB" w:rsidP="005611A3">
            <w:pPr>
              <w:jc w:val="right"/>
              <w:rPr>
                <w:lang w:val="en-US"/>
              </w:rPr>
            </w:pPr>
            <w:r>
              <w:rPr>
                <w:lang w:val="en-US"/>
              </w:rPr>
              <w:t>6</w:t>
            </w:r>
          </w:p>
        </w:tc>
      </w:tr>
      <w:tr w:rsidR="00B459DB" w:rsidRPr="00950991" w14:paraId="19A4ADB7" w14:textId="77777777" w:rsidTr="005611A3">
        <w:tc>
          <w:tcPr>
            <w:tcW w:w="3019" w:type="dxa"/>
            <w:shd w:val="clear" w:color="auto" w:fill="CEDFDC" w:themeFill="accent2" w:themeFillTint="33"/>
            <w:vAlign w:val="center"/>
          </w:tcPr>
          <w:p w14:paraId="4733322C" w14:textId="77777777" w:rsidR="00B459DB" w:rsidRPr="003150CD" w:rsidRDefault="00B459DB" w:rsidP="005611A3">
            <w:r>
              <w:t>Anne Driscoll</w:t>
            </w:r>
          </w:p>
        </w:tc>
        <w:tc>
          <w:tcPr>
            <w:tcW w:w="3001" w:type="dxa"/>
            <w:vAlign w:val="center"/>
          </w:tcPr>
          <w:p w14:paraId="121899A7" w14:textId="77777777" w:rsidR="00B459DB" w:rsidRPr="0089655C" w:rsidRDefault="00B459DB" w:rsidP="005611A3">
            <w:pPr>
              <w:jc w:val="right"/>
              <w:rPr>
                <w:lang w:val="en-US"/>
              </w:rPr>
            </w:pPr>
            <w:r>
              <w:rPr>
                <w:lang w:val="en-US"/>
              </w:rPr>
              <w:t>8</w:t>
            </w:r>
          </w:p>
        </w:tc>
        <w:tc>
          <w:tcPr>
            <w:tcW w:w="3001" w:type="dxa"/>
            <w:vAlign w:val="center"/>
          </w:tcPr>
          <w:p w14:paraId="54CB6313" w14:textId="77777777" w:rsidR="00B459DB" w:rsidRPr="0089655C" w:rsidRDefault="00B459DB" w:rsidP="005611A3">
            <w:pPr>
              <w:jc w:val="right"/>
              <w:rPr>
                <w:lang w:val="en-US"/>
              </w:rPr>
            </w:pPr>
            <w:r>
              <w:rPr>
                <w:lang w:val="en-US"/>
              </w:rPr>
              <w:t>6</w:t>
            </w:r>
          </w:p>
        </w:tc>
      </w:tr>
      <w:tr w:rsidR="00B459DB" w:rsidRPr="00950991" w14:paraId="161AEB60" w14:textId="77777777" w:rsidTr="005611A3">
        <w:tc>
          <w:tcPr>
            <w:tcW w:w="3019" w:type="dxa"/>
            <w:shd w:val="clear" w:color="auto" w:fill="CEDFDC" w:themeFill="accent2" w:themeFillTint="33"/>
            <w:vAlign w:val="center"/>
          </w:tcPr>
          <w:p w14:paraId="5DA908D7" w14:textId="77777777" w:rsidR="00B459DB" w:rsidRPr="003150CD" w:rsidRDefault="00B459DB" w:rsidP="005611A3">
            <w:pPr>
              <w:pStyle w:val="BulletListLevel1"/>
              <w:numPr>
                <w:ilvl w:val="0"/>
                <w:numId w:val="0"/>
              </w:numPr>
            </w:pPr>
            <w:r>
              <w:t>Warren Edwardes</w:t>
            </w:r>
          </w:p>
        </w:tc>
        <w:tc>
          <w:tcPr>
            <w:tcW w:w="3001" w:type="dxa"/>
            <w:vAlign w:val="center"/>
          </w:tcPr>
          <w:p w14:paraId="38C50542" w14:textId="77777777" w:rsidR="00B459DB" w:rsidRPr="0089655C" w:rsidRDefault="00B459DB" w:rsidP="005611A3">
            <w:pPr>
              <w:jc w:val="right"/>
              <w:rPr>
                <w:lang w:val="en-US"/>
              </w:rPr>
            </w:pPr>
            <w:r>
              <w:rPr>
                <w:lang w:val="en-US"/>
              </w:rPr>
              <w:t>10</w:t>
            </w:r>
          </w:p>
        </w:tc>
        <w:tc>
          <w:tcPr>
            <w:tcW w:w="3001" w:type="dxa"/>
            <w:vAlign w:val="center"/>
          </w:tcPr>
          <w:p w14:paraId="7967970E" w14:textId="77777777" w:rsidR="00B459DB" w:rsidRPr="0089655C" w:rsidRDefault="00B459DB" w:rsidP="005611A3">
            <w:pPr>
              <w:jc w:val="right"/>
              <w:rPr>
                <w:lang w:val="en-US"/>
              </w:rPr>
            </w:pPr>
            <w:r>
              <w:rPr>
                <w:lang w:val="en-US"/>
              </w:rPr>
              <w:t>10</w:t>
            </w:r>
          </w:p>
        </w:tc>
      </w:tr>
      <w:tr w:rsidR="00B459DB" w:rsidRPr="00950991" w14:paraId="0E1B6834" w14:textId="77777777" w:rsidTr="005611A3">
        <w:tc>
          <w:tcPr>
            <w:tcW w:w="3019" w:type="dxa"/>
            <w:shd w:val="clear" w:color="auto" w:fill="CEDFDC" w:themeFill="accent2" w:themeFillTint="33"/>
            <w:vAlign w:val="center"/>
          </w:tcPr>
          <w:p w14:paraId="21C47BF2" w14:textId="77777777" w:rsidR="00B459DB" w:rsidRPr="003150CD" w:rsidRDefault="00B459DB" w:rsidP="005611A3">
            <w:r>
              <w:t>Steven Burns</w:t>
            </w:r>
          </w:p>
        </w:tc>
        <w:tc>
          <w:tcPr>
            <w:tcW w:w="3001" w:type="dxa"/>
            <w:vAlign w:val="center"/>
          </w:tcPr>
          <w:p w14:paraId="09D3C3FD" w14:textId="77777777" w:rsidR="00B459DB" w:rsidRPr="0089655C" w:rsidRDefault="00B459DB" w:rsidP="005611A3">
            <w:pPr>
              <w:jc w:val="right"/>
              <w:rPr>
                <w:lang w:val="en-US"/>
              </w:rPr>
            </w:pPr>
            <w:r>
              <w:rPr>
                <w:lang w:val="en-US"/>
              </w:rPr>
              <w:t>10</w:t>
            </w:r>
          </w:p>
        </w:tc>
        <w:tc>
          <w:tcPr>
            <w:tcW w:w="3001" w:type="dxa"/>
            <w:vAlign w:val="center"/>
          </w:tcPr>
          <w:p w14:paraId="1C1288EB" w14:textId="77777777" w:rsidR="00B459DB" w:rsidRPr="0089655C" w:rsidRDefault="00B459DB" w:rsidP="005611A3">
            <w:pPr>
              <w:jc w:val="right"/>
              <w:rPr>
                <w:lang w:val="en-US"/>
              </w:rPr>
            </w:pPr>
            <w:r>
              <w:rPr>
                <w:lang w:val="en-US"/>
              </w:rPr>
              <w:t>9</w:t>
            </w:r>
          </w:p>
        </w:tc>
      </w:tr>
      <w:tr w:rsidR="00B459DB" w:rsidRPr="00950991" w14:paraId="23A80506" w14:textId="77777777" w:rsidTr="005611A3">
        <w:tc>
          <w:tcPr>
            <w:tcW w:w="3019" w:type="dxa"/>
            <w:shd w:val="clear" w:color="auto" w:fill="CEDFDC" w:themeFill="accent2" w:themeFillTint="33"/>
            <w:vAlign w:val="center"/>
          </w:tcPr>
          <w:p w14:paraId="4C795BA5" w14:textId="77777777" w:rsidR="00B459DB" w:rsidRPr="003150CD" w:rsidRDefault="00B459DB" w:rsidP="005611A3">
            <w:r>
              <w:t>Owen Whittle</w:t>
            </w:r>
          </w:p>
        </w:tc>
        <w:tc>
          <w:tcPr>
            <w:tcW w:w="3001" w:type="dxa"/>
            <w:vAlign w:val="center"/>
          </w:tcPr>
          <w:p w14:paraId="66BDB117" w14:textId="77777777" w:rsidR="00B459DB" w:rsidRPr="0089655C" w:rsidRDefault="00B459DB" w:rsidP="005611A3">
            <w:pPr>
              <w:jc w:val="right"/>
              <w:rPr>
                <w:lang w:val="en-US"/>
              </w:rPr>
            </w:pPr>
            <w:r>
              <w:rPr>
                <w:lang w:val="en-US"/>
              </w:rPr>
              <w:t>10</w:t>
            </w:r>
          </w:p>
        </w:tc>
        <w:tc>
          <w:tcPr>
            <w:tcW w:w="3001" w:type="dxa"/>
            <w:vAlign w:val="center"/>
          </w:tcPr>
          <w:p w14:paraId="163FABA1" w14:textId="77777777" w:rsidR="00B459DB" w:rsidRPr="0089655C" w:rsidRDefault="00B459DB" w:rsidP="005611A3">
            <w:pPr>
              <w:jc w:val="right"/>
              <w:rPr>
                <w:lang w:val="en-US"/>
              </w:rPr>
            </w:pPr>
            <w:r>
              <w:rPr>
                <w:lang w:val="en-US"/>
              </w:rPr>
              <w:t>9</w:t>
            </w:r>
          </w:p>
        </w:tc>
      </w:tr>
      <w:tr w:rsidR="00B459DB" w:rsidRPr="00950991" w14:paraId="0F038B06" w14:textId="77777777" w:rsidTr="005611A3">
        <w:tc>
          <w:tcPr>
            <w:tcW w:w="3019" w:type="dxa"/>
            <w:shd w:val="clear" w:color="auto" w:fill="CEDFDC" w:themeFill="accent2" w:themeFillTint="33"/>
            <w:vAlign w:val="center"/>
          </w:tcPr>
          <w:p w14:paraId="7FD5803B" w14:textId="77777777" w:rsidR="00B459DB" w:rsidRPr="003150CD" w:rsidRDefault="00B459DB" w:rsidP="005611A3">
            <w:r>
              <w:t>Victoria Wilmot</w:t>
            </w:r>
          </w:p>
        </w:tc>
        <w:tc>
          <w:tcPr>
            <w:tcW w:w="3001" w:type="dxa"/>
            <w:vAlign w:val="center"/>
          </w:tcPr>
          <w:p w14:paraId="3CA55B75" w14:textId="77777777" w:rsidR="00B459DB" w:rsidRPr="0089655C" w:rsidRDefault="00B459DB" w:rsidP="005611A3">
            <w:pPr>
              <w:jc w:val="right"/>
              <w:rPr>
                <w:lang w:val="en-US"/>
              </w:rPr>
            </w:pPr>
            <w:r>
              <w:rPr>
                <w:lang w:val="en-US"/>
              </w:rPr>
              <w:t>10</w:t>
            </w:r>
          </w:p>
        </w:tc>
        <w:tc>
          <w:tcPr>
            <w:tcW w:w="3001" w:type="dxa"/>
            <w:vAlign w:val="center"/>
          </w:tcPr>
          <w:p w14:paraId="2EB27371" w14:textId="77777777" w:rsidR="00B459DB" w:rsidRPr="0089655C" w:rsidRDefault="00B459DB" w:rsidP="005611A3">
            <w:pPr>
              <w:jc w:val="right"/>
              <w:rPr>
                <w:lang w:val="en-US"/>
              </w:rPr>
            </w:pPr>
            <w:r>
              <w:rPr>
                <w:lang w:val="en-US"/>
              </w:rPr>
              <w:t>10</w:t>
            </w:r>
          </w:p>
        </w:tc>
      </w:tr>
      <w:tr w:rsidR="00B459DB" w:rsidRPr="00950991" w14:paraId="70CAD4DA" w14:textId="77777777" w:rsidTr="005611A3">
        <w:tc>
          <w:tcPr>
            <w:tcW w:w="3019" w:type="dxa"/>
            <w:shd w:val="clear" w:color="auto" w:fill="CEDFDC" w:themeFill="accent2" w:themeFillTint="33"/>
            <w:vAlign w:val="center"/>
          </w:tcPr>
          <w:p w14:paraId="15F917E9" w14:textId="77777777" w:rsidR="00B459DB" w:rsidRPr="004D1A05" w:rsidRDefault="00B459DB" w:rsidP="005611A3">
            <w:r w:rsidRPr="004D1A05">
              <w:t>Chris White</w:t>
            </w:r>
          </w:p>
        </w:tc>
        <w:tc>
          <w:tcPr>
            <w:tcW w:w="3001" w:type="dxa"/>
            <w:vAlign w:val="center"/>
          </w:tcPr>
          <w:p w14:paraId="1016F800" w14:textId="77777777" w:rsidR="00B459DB" w:rsidRPr="0089655C" w:rsidRDefault="00B459DB" w:rsidP="005611A3">
            <w:pPr>
              <w:jc w:val="right"/>
              <w:rPr>
                <w:lang w:val="en-US"/>
              </w:rPr>
            </w:pPr>
            <w:r>
              <w:rPr>
                <w:lang w:val="en-US"/>
              </w:rPr>
              <w:t>4</w:t>
            </w:r>
          </w:p>
        </w:tc>
        <w:tc>
          <w:tcPr>
            <w:tcW w:w="3001" w:type="dxa"/>
            <w:vAlign w:val="center"/>
          </w:tcPr>
          <w:p w14:paraId="5C34CDDF" w14:textId="77777777" w:rsidR="00B459DB" w:rsidRPr="0089655C" w:rsidRDefault="00B459DB" w:rsidP="005611A3">
            <w:pPr>
              <w:jc w:val="right"/>
              <w:rPr>
                <w:lang w:val="en-US"/>
              </w:rPr>
            </w:pPr>
            <w:r>
              <w:rPr>
                <w:lang w:val="en-US"/>
              </w:rPr>
              <w:t>4</w:t>
            </w:r>
          </w:p>
        </w:tc>
      </w:tr>
    </w:tbl>
    <w:p w14:paraId="33735FFB" w14:textId="30549E2A" w:rsidR="00760725" w:rsidRPr="00E96373" w:rsidRDefault="00B459DB" w:rsidP="00760725">
      <w:pPr>
        <w:keepLines w:val="0"/>
        <w:spacing w:after="0" w:line="240" w:lineRule="auto"/>
        <w:rPr>
          <w:lang w:val="en-US"/>
        </w:rPr>
      </w:pPr>
      <w:r>
        <w:rPr>
          <w:lang w:val="en-US"/>
        </w:rPr>
        <w:t xml:space="preserve"> </w:t>
      </w:r>
      <w:r w:rsidR="00760725">
        <w:rPr>
          <w:lang w:val="en-US"/>
        </w:rPr>
        <w:br w:type="page"/>
      </w:r>
    </w:p>
    <w:p w14:paraId="0F92F9EA" w14:textId="52621E57" w:rsidR="00AE191E" w:rsidRPr="00244825" w:rsidRDefault="0097705E" w:rsidP="00244825">
      <w:pPr>
        <w:pStyle w:val="Heading2nonumber"/>
        <w:rPr>
          <w:lang w:val="en-US"/>
        </w:rPr>
      </w:pPr>
      <w:bookmarkStart w:id="89" w:name="_Toc399316922"/>
      <w:bookmarkStart w:id="90" w:name="_Toc426617413"/>
      <w:bookmarkStart w:id="91" w:name="_Toc450900628"/>
      <w:bookmarkStart w:id="92" w:name="_Toc492559891"/>
      <w:r>
        <w:rPr>
          <w:lang w:val="en-US"/>
        </w:rPr>
        <w:lastRenderedPageBreak/>
        <w:t>Senior o</w:t>
      </w:r>
      <w:r w:rsidR="00AE191E" w:rsidRPr="00EB157E">
        <w:rPr>
          <w:lang w:val="en-US"/>
        </w:rPr>
        <w:t>fficers</w:t>
      </w:r>
      <w:bookmarkEnd w:id="89"/>
      <w:bookmarkEnd w:id="90"/>
      <w:bookmarkEnd w:id="91"/>
      <w:bookmarkEnd w:id="92"/>
    </w:p>
    <w:p w14:paraId="647BC72E" w14:textId="77777777" w:rsidR="00244825" w:rsidRDefault="00244825" w:rsidP="00244825">
      <w:bookmarkStart w:id="93" w:name="_Toc399316936"/>
      <w:bookmarkStart w:id="94" w:name="_Toc426617454"/>
      <w:bookmarkStart w:id="95" w:name="_Toc450900670"/>
      <w:r w:rsidRPr="005E34A4">
        <w:t xml:space="preserve">The Corporate Executive is WorkCover WA’s senior management team who work with the CEO to lead the Agency’s corporate and business operations through: </w:t>
      </w:r>
    </w:p>
    <w:p w14:paraId="7B9517DC" w14:textId="77777777" w:rsidR="00244825" w:rsidRPr="00244825" w:rsidRDefault="00244825" w:rsidP="00244825">
      <w:pPr>
        <w:pStyle w:val="BulletListLevel1"/>
      </w:pPr>
      <w:r w:rsidRPr="00244825">
        <w:t xml:space="preserve">collaboratively achieving WorkCover WA’s vision and purpose </w:t>
      </w:r>
    </w:p>
    <w:p w14:paraId="21C13F32" w14:textId="77777777" w:rsidR="00244825" w:rsidRPr="00244825" w:rsidRDefault="00244825" w:rsidP="00244825">
      <w:pPr>
        <w:pStyle w:val="BulletListLevel1"/>
      </w:pPr>
      <w:r w:rsidRPr="00244825">
        <w:t xml:space="preserve">sharing information across divisions </w:t>
      </w:r>
    </w:p>
    <w:p w14:paraId="0DA226C7" w14:textId="77777777" w:rsidR="00244825" w:rsidRPr="00244825" w:rsidRDefault="00244825" w:rsidP="00244825">
      <w:pPr>
        <w:pStyle w:val="BulletListLevel1"/>
      </w:pPr>
      <w:r w:rsidRPr="00244825">
        <w:t xml:space="preserve">modelling desired values and behaviours </w:t>
      </w:r>
    </w:p>
    <w:p w14:paraId="20B649F5" w14:textId="77777777" w:rsidR="00244825" w:rsidRPr="00244825" w:rsidRDefault="00244825" w:rsidP="00244825">
      <w:pPr>
        <w:pStyle w:val="BulletListLevel1"/>
      </w:pPr>
      <w:r w:rsidRPr="00244825">
        <w:t xml:space="preserve">ensuring compliance across the Agency with relevant government directives, guidelines and legislation </w:t>
      </w:r>
    </w:p>
    <w:p w14:paraId="0C3FEF2F" w14:textId="77777777" w:rsidR="00244825" w:rsidRPr="00244825" w:rsidRDefault="00244825" w:rsidP="00244825">
      <w:pPr>
        <w:pStyle w:val="BulletListLevel1"/>
      </w:pPr>
      <w:r w:rsidRPr="00244825">
        <w:t xml:space="preserve">developing and monitoring the Agency’s operational budget </w:t>
      </w:r>
    </w:p>
    <w:p w14:paraId="0BC793E0" w14:textId="77777777" w:rsidR="00244825" w:rsidRPr="00244825" w:rsidRDefault="00244825" w:rsidP="00244825">
      <w:pPr>
        <w:pStyle w:val="BulletListLevel1"/>
      </w:pPr>
      <w:r w:rsidRPr="00244825">
        <w:t xml:space="preserve">developing, implementing and monitoring organisational performance outcomes </w:t>
      </w:r>
    </w:p>
    <w:p w14:paraId="0280BBE4" w14:textId="77777777" w:rsidR="00244825" w:rsidRPr="00244825" w:rsidRDefault="00244825" w:rsidP="00244825">
      <w:pPr>
        <w:pStyle w:val="BulletListLevel1"/>
      </w:pPr>
      <w:r w:rsidRPr="00244825">
        <w:t>evaluating the effectiveness of corporate policies.</w:t>
      </w:r>
    </w:p>
    <w:p w14:paraId="07386690" w14:textId="477F5CEF" w:rsidR="0050106B" w:rsidRDefault="00244825">
      <w:pPr>
        <w:keepLines w:val="0"/>
        <w:spacing w:after="0" w:line="240" w:lineRule="auto"/>
        <w:rPr>
          <w:b/>
        </w:rPr>
      </w:pPr>
      <w:r>
        <w:t>The Corporate Executive met</w:t>
      </w:r>
      <w:r w:rsidRPr="00461D28">
        <w:t xml:space="preserve"> on </w:t>
      </w:r>
      <w:r w:rsidR="00461D28" w:rsidRPr="00461D28">
        <w:t>10</w:t>
      </w:r>
      <w:r w:rsidRPr="00461D28">
        <w:t xml:space="preserve"> occ</w:t>
      </w:r>
      <w:r>
        <w:t>asions during 2016/17.</w:t>
      </w:r>
      <w:r w:rsidR="00BD16D7">
        <w:t xml:space="preserve"> </w:t>
      </w:r>
      <w:r w:rsidR="00E87CC3">
        <w:t xml:space="preserve">Regular meetings of </w:t>
      </w:r>
      <w:r w:rsidR="00B571C8">
        <w:t>the d</w:t>
      </w:r>
      <w:r w:rsidR="00E87CC3">
        <w:t>ivisional leadership and branch teams are conducted to facilitate dissemination of Corporate Executive decisions to operational areas.</w:t>
      </w:r>
      <w:r w:rsidR="0050106B">
        <w:br/>
      </w:r>
      <w:r w:rsidR="0050106B">
        <w:br/>
      </w:r>
      <w:r w:rsidR="0050106B" w:rsidRPr="0050106B">
        <w:rPr>
          <w:rStyle w:val="Strong"/>
        </w:rPr>
        <w:t>Acting Chief Executive Officer*; General Manager, Legislation and Scheme Information</w:t>
      </w:r>
    </w:p>
    <w:p w14:paraId="7324160E" w14:textId="77777777" w:rsidR="0050106B" w:rsidRDefault="0050106B">
      <w:pPr>
        <w:keepLines w:val="0"/>
        <w:spacing w:after="0" w:line="240" w:lineRule="auto"/>
        <w:rPr>
          <w:b/>
        </w:rPr>
      </w:pPr>
    </w:p>
    <w:p w14:paraId="6FB62A45" w14:textId="357CFA19" w:rsidR="00D01518" w:rsidRDefault="00D01518" w:rsidP="00D01518">
      <w:r w:rsidRPr="000F378B">
        <w:rPr>
          <w:rStyle w:val="Strong"/>
        </w:rPr>
        <w:t>Chris White</w:t>
      </w:r>
      <w:r w:rsidRPr="000F378B">
        <w:t xml:space="preserve"> </w:t>
      </w:r>
      <w:r>
        <w:t xml:space="preserve">has been Acting </w:t>
      </w:r>
      <w:r w:rsidR="00E101ED">
        <w:t>CEO</w:t>
      </w:r>
      <w:r>
        <w:t xml:space="preserve"> since January 2017. Mr White is General Manager Legislation and Scheme I</w:t>
      </w:r>
      <w:r w:rsidR="00362DB5">
        <w:t>nformation and has more than 30 </w:t>
      </w:r>
      <w:r>
        <w:t xml:space="preserve">years’ experience in workers’ compensation and occupational safety and health policy in </w:t>
      </w:r>
      <w:r w:rsidR="0051747D">
        <w:t>WA</w:t>
      </w:r>
      <w:r>
        <w:t xml:space="preserve">. </w:t>
      </w:r>
      <w:r w:rsidRPr="000F378B">
        <w:t xml:space="preserve">Mr White has held senior policy and management roles at both </w:t>
      </w:r>
      <w:r>
        <w:t>WorkCover WA</w:t>
      </w:r>
      <w:r w:rsidRPr="000F378B">
        <w:t xml:space="preserve"> and WorkSafe WA. Mr White holds a Master of Arts (Public Policy) from Murdoch University</w:t>
      </w:r>
      <w:r w:rsidRPr="00950991">
        <w:t>.</w:t>
      </w:r>
    </w:p>
    <w:p w14:paraId="3A809A2B" w14:textId="36A41788" w:rsidR="00D01518" w:rsidRPr="00EE234F" w:rsidRDefault="00D01518" w:rsidP="00D01518">
      <w:pPr>
        <w:rPr>
          <w:i/>
        </w:rPr>
      </w:pPr>
      <w:r w:rsidRPr="00EE234F">
        <w:rPr>
          <w:i/>
        </w:rPr>
        <w:t>*</w:t>
      </w:r>
      <w:r w:rsidR="00B97488">
        <w:rPr>
          <w:b/>
          <w:i/>
        </w:rPr>
        <w:t>CEO</w:t>
      </w:r>
      <w:r w:rsidRPr="00EE234F">
        <w:rPr>
          <w:b/>
          <w:i/>
        </w:rPr>
        <w:t xml:space="preserve"> Michelle Reynolds</w:t>
      </w:r>
      <w:r w:rsidRPr="00EE234F">
        <w:rPr>
          <w:i/>
        </w:rPr>
        <w:t xml:space="preserve"> was seconded to the Rottnest Island Authority from January 2017.</w:t>
      </w:r>
    </w:p>
    <w:p w14:paraId="032D902D" w14:textId="77777777" w:rsidR="000C389A" w:rsidRPr="00A231F9" w:rsidRDefault="000C389A" w:rsidP="000C389A">
      <w:r w:rsidRPr="00992C82">
        <w:rPr>
          <w:rFonts w:eastAsia="Calibri" w:cs="Arial"/>
          <w:b/>
        </w:rPr>
        <w:t>Chief Finance Officer</w:t>
      </w:r>
    </w:p>
    <w:p w14:paraId="2A791BD5" w14:textId="65F8EEBF" w:rsidR="000C389A" w:rsidRPr="000C389A" w:rsidRDefault="000C389A" w:rsidP="00F2325A">
      <w:pPr>
        <w:rPr>
          <w:rFonts w:eastAsia="Calibri"/>
        </w:rPr>
      </w:pPr>
      <w:r w:rsidRPr="0061455A">
        <w:rPr>
          <w:rFonts w:eastAsia="Calibri"/>
          <w:b/>
        </w:rPr>
        <w:t>John Hull</w:t>
      </w:r>
      <w:r w:rsidRPr="00F2325A">
        <w:rPr>
          <w:rFonts w:eastAsia="Calibri"/>
        </w:rPr>
        <w:t xml:space="preserve"> commenced with WorkCover WA as Chief Finance Officer in July 2010. He has extensive public sector experience and has undertaken senior finance, compliance and corporate management roles across a range of agencies including the Department of Treasury and Finance and the Office of the Auditor General. Mr Hull is a Certified Practising Accountant and has a Bachelor of Business in Finance and Accounting.</w:t>
      </w:r>
    </w:p>
    <w:p w14:paraId="631B3E33" w14:textId="77777777" w:rsidR="006D69F2" w:rsidRPr="00992C82" w:rsidRDefault="006D69F2" w:rsidP="006D69F2">
      <w:pPr>
        <w:rPr>
          <w:b/>
        </w:rPr>
      </w:pPr>
      <w:r w:rsidRPr="00992C82">
        <w:rPr>
          <w:b/>
        </w:rPr>
        <w:lastRenderedPageBreak/>
        <w:t>General Manager</w:t>
      </w:r>
      <w:r>
        <w:rPr>
          <w:b/>
        </w:rPr>
        <w:t>,</w:t>
      </w:r>
      <w:r w:rsidRPr="00992C82">
        <w:rPr>
          <w:b/>
        </w:rPr>
        <w:t xml:space="preserve"> Corporate Resources</w:t>
      </w:r>
    </w:p>
    <w:p w14:paraId="706B6554" w14:textId="2F8C2C3B" w:rsidR="006D69F2" w:rsidRPr="006D69F2" w:rsidRDefault="006D69F2" w:rsidP="00F2325A">
      <w:r w:rsidRPr="0061455A">
        <w:rPr>
          <w:b/>
          <w:bCs/>
        </w:rPr>
        <w:t>Harley White</w:t>
      </w:r>
      <w:r w:rsidRPr="0061455A">
        <w:rPr>
          <w:lang w:val="en-US"/>
        </w:rPr>
        <w:t xml:space="preserve"> </w:t>
      </w:r>
      <w:r w:rsidRPr="0061455A">
        <w:t xml:space="preserve">is General Manager, Corporate Resources. He has been employed in workers’ compensation and related fields since 1994, and has held positions in a </w:t>
      </w:r>
      <w:r>
        <w:t>range</w:t>
      </w:r>
      <w:r w:rsidRPr="0061455A">
        <w:t xml:space="preserve"> of areas within WorkCover WA including dispute resolution, policy and legislation, and regulation. He is a career public sector employee, having </w:t>
      </w:r>
      <w:r>
        <w:t>worked with the Crown Law Department, WA Police and FESA (now DFES),</w:t>
      </w:r>
      <w:r w:rsidRPr="0061455A">
        <w:t xml:space="preserve"> and holds a Diploma in Legal Studies.</w:t>
      </w:r>
    </w:p>
    <w:p w14:paraId="5C71AF1D" w14:textId="13D11351" w:rsidR="00F81D18" w:rsidRDefault="00F81D18" w:rsidP="00F2325A">
      <w:pPr>
        <w:rPr>
          <w:b/>
        </w:rPr>
      </w:pPr>
      <w:r>
        <w:rPr>
          <w:b/>
        </w:rPr>
        <w:t>General Manager, Conciliation and Arbitration Services; Director, Conciliation</w:t>
      </w:r>
    </w:p>
    <w:p w14:paraId="1057CFF1" w14:textId="339EE27F" w:rsidR="00F81D18" w:rsidRDefault="00FC5B22" w:rsidP="00FC5B22">
      <w:r w:rsidRPr="006B0B52">
        <w:rPr>
          <w:b/>
        </w:rPr>
        <w:t>Wendy Attenborough</w:t>
      </w:r>
      <w:r w:rsidRPr="006B0B52">
        <w:t xml:space="preserve"> is General Manager Conciliation and Arbitration Services. </w:t>
      </w:r>
      <w:r>
        <w:br/>
      </w:r>
      <w:r w:rsidRPr="006B0B52">
        <w:t>Ms Attenborough joined WorkCover WA in July 2008 and has since undertaken a number of Corporate Executive roles including General Manager Scheme Development and General Manager Regulatory Services. Prior to joining WorkCover WA, Ms Attenborough was employed in a number of senior policy roles within the W</w:t>
      </w:r>
      <w:r w:rsidR="00FE2DC1">
        <w:t xml:space="preserve">A </w:t>
      </w:r>
      <w:r w:rsidRPr="006B0B52">
        <w:t>Department of the Premier and Cabinet, including the Intergovernmental Relations Unit. Ms Attenborough holds a Bachelor of Arts from the University of Western Australia.</w:t>
      </w:r>
    </w:p>
    <w:p w14:paraId="612CE79C" w14:textId="57D926B7" w:rsidR="00E65485" w:rsidRPr="00E65485" w:rsidRDefault="00E65485" w:rsidP="00E65485">
      <w:pPr>
        <w:rPr>
          <w:rFonts w:eastAsia="Calibri" w:cs="Arial"/>
          <w:b/>
          <w:color w:val="FF0000"/>
        </w:rPr>
      </w:pPr>
      <w:r w:rsidRPr="00E65485">
        <w:rPr>
          <w:rFonts w:eastAsia="Calibri"/>
          <w:b/>
          <w:lang w:eastAsia="en-AU"/>
        </w:rPr>
        <w:t>General Manager, Regulatory Services</w:t>
      </w:r>
    </w:p>
    <w:p w14:paraId="76711FD8" w14:textId="2CC7AE9B" w:rsidR="00760725" w:rsidRPr="00F15728" w:rsidRDefault="00E65485" w:rsidP="00992C82">
      <w:r w:rsidRPr="00E65485">
        <w:rPr>
          <w:b/>
          <w:bCs/>
        </w:rPr>
        <w:t>Stephen Psaila-Savona</w:t>
      </w:r>
      <w:r w:rsidRPr="00E65485">
        <w:rPr>
          <w:b/>
        </w:rPr>
        <w:t xml:space="preserve"> </w:t>
      </w:r>
      <w:r w:rsidRPr="00E65485">
        <w:t>commenced at WorkCover WA in May 2016</w:t>
      </w:r>
      <w:r w:rsidR="00073AB9">
        <w:t>. Mr </w:t>
      </w:r>
      <w:r w:rsidRPr="00E65485">
        <w:t>P</w:t>
      </w:r>
      <w:r w:rsidR="00073AB9">
        <w:t>saila</w:t>
      </w:r>
      <w:r w:rsidR="00073AB9">
        <w:noBreakHyphen/>
      </w:r>
      <w:r w:rsidRPr="00E65485">
        <w:t>Savona</w:t>
      </w:r>
      <w:r w:rsidRPr="00E65485">
        <w:rPr>
          <w:lang w:val="en"/>
        </w:rPr>
        <w:t xml:space="preserve"> has been empl</w:t>
      </w:r>
      <w:r w:rsidR="00DC2D9C">
        <w:rPr>
          <w:lang w:val="en"/>
        </w:rPr>
        <w:t>oyed in the public sector for 23</w:t>
      </w:r>
      <w:r w:rsidRPr="00E65485">
        <w:rPr>
          <w:lang w:val="en"/>
        </w:rPr>
        <w:t xml:space="preserve"> years, and has previously worked at the </w:t>
      </w:r>
      <w:r w:rsidR="00AF2E80">
        <w:rPr>
          <w:lang w:val="en"/>
        </w:rPr>
        <w:t xml:space="preserve">Health and Disability Services Complaints Office, </w:t>
      </w:r>
      <w:r w:rsidRPr="00E65485">
        <w:rPr>
          <w:lang w:val="en"/>
        </w:rPr>
        <w:t xml:space="preserve">Public Sector Commission, Department of the Premier </w:t>
      </w:r>
      <w:r w:rsidR="0073411B">
        <w:rPr>
          <w:lang w:val="en"/>
        </w:rPr>
        <w:t>and</w:t>
      </w:r>
      <w:r w:rsidR="00365865">
        <w:rPr>
          <w:lang w:val="en"/>
        </w:rPr>
        <w:t xml:space="preserve"> Cabinet, WorkCover WA (2005</w:t>
      </w:r>
      <w:r w:rsidR="00365865">
        <w:rPr>
          <w:lang w:val="en"/>
        </w:rPr>
        <w:noBreakHyphen/>
      </w:r>
      <w:r w:rsidRPr="00E65485">
        <w:rPr>
          <w:lang w:val="en"/>
        </w:rPr>
        <w:t>2007) and the Disability Services Commission.</w:t>
      </w:r>
      <w:r w:rsidR="008440E4">
        <w:rPr>
          <w:lang w:val="en"/>
        </w:rPr>
        <w:t xml:space="preserve"> </w:t>
      </w:r>
      <w:r w:rsidRPr="00E65485">
        <w:t xml:space="preserve">Mr Psaila-Savona holds </w:t>
      </w:r>
      <w:r w:rsidRPr="00E65485">
        <w:rPr>
          <w:lang w:val="en"/>
        </w:rPr>
        <w:t xml:space="preserve">a </w:t>
      </w:r>
      <w:r w:rsidRPr="00E65485">
        <w:t xml:space="preserve">Bachelor of Psychology, Diploma in Education and </w:t>
      </w:r>
      <w:r w:rsidR="0080571B">
        <w:t xml:space="preserve">a </w:t>
      </w:r>
      <w:r w:rsidRPr="00E65485">
        <w:t>Graduate Diploma in Business.</w:t>
      </w:r>
    </w:p>
    <w:p w14:paraId="703D9E03" w14:textId="06E3BED9" w:rsidR="00992C82" w:rsidRPr="00992C82" w:rsidRDefault="00992C82" w:rsidP="00992C82">
      <w:pPr>
        <w:rPr>
          <w:rFonts w:eastAsia="Calibri"/>
          <w:b/>
        </w:rPr>
      </w:pPr>
      <w:r w:rsidRPr="00992C82">
        <w:rPr>
          <w:rFonts w:eastAsia="Calibri"/>
          <w:b/>
        </w:rPr>
        <w:t>Registrar, Arbitration</w:t>
      </w:r>
    </w:p>
    <w:p w14:paraId="49D42CDF" w14:textId="38FC1C1A" w:rsidR="00705FB4" w:rsidRPr="0049118A" w:rsidRDefault="00992C82" w:rsidP="00D01518">
      <w:pPr>
        <w:rPr>
          <w:bCs/>
        </w:rPr>
      </w:pPr>
      <w:r w:rsidRPr="0061455A">
        <w:rPr>
          <w:rFonts w:eastAsia="Calibri"/>
          <w:b/>
        </w:rPr>
        <w:t>Nilan Ekanayake</w:t>
      </w:r>
      <w:r w:rsidRPr="00992C82">
        <w:rPr>
          <w:rFonts w:eastAsia="Calibri"/>
        </w:rPr>
        <w:t xml:space="preserve"> is the Registrar, Arbitration and wa</w:t>
      </w:r>
      <w:r w:rsidR="005A63CA">
        <w:rPr>
          <w:rFonts w:eastAsia="Calibri"/>
        </w:rPr>
        <w:t>s appointed to the role in June </w:t>
      </w:r>
      <w:r w:rsidRPr="00992C82">
        <w:rPr>
          <w:rFonts w:eastAsia="Calibri"/>
        </w:rPr>
        <w:t>2015. Mr Ekanayake joined WorkCover WA from the independent Bar. He holds a Bachelor of Laws and a Bachelor of Arts from Victoria University of Wellington.</w:t>
      </w:r>
    </w:p>
    <w:p w14:paraId="575E99A6" w14:textId="74546E7C" w:rsidR="00FB4F2D" w:rsidRPr="002736F7" w:rsidRDefault="00A21541" w:rsidP="002736F7">
      <w:pPr>
        <w:pStyle w:val="Heading1nonumber"/>
      </w:pPr>
      <w:bookmarkStart w:id="96" w:name="_Toc492559892"/>
      <w:r>
        <w:t>Strategic p</w:t>
      </w:r>
      <w:r w:rsidR="00FB4F2D" w:rsidRPr="00A74E13">
        <w:t>lan</w:t>
      </w:r>
      <w:r w:rsidR="00FB4F2D">
        <w:t>ning</w:t>
      </w:r>
      <w:bookmarkEnd w:id="93"/>
      <w:bookmarkEnd w:id="94"/>
      <w:bookmarkEnd w:id="95"/>
      <w:bookmarkEnd w:id="96"/>
    </w:p>
    <w:p w14:paraId="1A8B8922" w14:textId="4395535C" w:rsidR="004F7F6D" w:rsidRPr="00317ADD" w:rsidRDefault="00301386" w:rsidP="004F7F6D">
      <w:bookmarkStart w:id="97" w:name="_Toc399317001"/>
      <w:bookmarkStart w:id="98" w:name="_Toc426617535"/>
      <w:bookmarkStart w:id="99" w:name="_Toc450900756"/>
      <w:r>
        <w:t xml:space="preserve">All </w:t>
      </w:r>
      <w:r w:rsidR="004F7F6D">
        <w:t>WorkCover WA</w:t>
      </w:r>
      <w:r w:rsidR="004F7F6D" w:rsidRPr="00A74E13">
        <w:t xml:space="preserve">’s </w:t>
      </w:r>
      <w:r w:rsidR="00AA1008">
        <w:t xml:space="preserve">activities and </w:t>
      </w:r>
      <w:r w:rsidR="004F7F6D" w:rsidRPr="00A74E13">
        <w:t xml:space="preserve">operations are guided by </w:t>
      </w:r>
      <w:r w:rsidR="00AA1008">
        <w:t>a strategic plan</w:t>
      </w:r>
      <w:r w:rsidR="00C91950">
        <w:t xml:space="preserve"> that is renewed on a three-yearly basis. Progress against the strategic plan is reviewed annually</w:t>
      </w:r>
      <w:r w:rsidR="004F7F6D" w:rsidRPr="00A74E13">
        <w:t>.</w:t>
      </w:r>
      <w:r w:rsidR="00317ADD">
        <w:t xml:space="preserve"> </w:t>
      </w:r>
      <w:r w:rsidR="004F7F6D" w:rsidRPr="00E81F5D">
        <w:rPr>
          <w:lang w:val="en-US"/>
        </w:rPr>
        <w:t>Th</w:t>
      </w:r>
      <w:r w:rsidR="00EB7902">
        <w:rPr>
          <w:lang w:val="en-US"/>
        </w:rPr>
        <w:t>is year the Agency commit</w:t>
      </w:r>
      <w:r w:rsidR="00AA1008">
        <w:rPr>
          <w:lang w:val="en-US"/>
        </w:rPr>
        <w:t>ted</w:t>
      </w:r>
      <w:r w:rsidR="00EB7902">
        <w:rPr>
          <w:lang w:val="en-US"/>
        </w:rPr>
        <w:t xml:space="preserve"> to the second year of its</w:t>
      </w:r>
      <w:r w:rsidR="00317ADD">
        <w:rPr>
          <w:lang w:val="en-US"/>
        </w:rPr>
        <w:t xml:space="preserve"> </w:t>
      </w:r>
      <w:r w:rsidR="004F7F6D" w:rsidRPr="00E81F5D">
        <w:rPr>
          <w:i/>
          <w:lang w:val="en-US"/>
        </w:rPr>
        <w:t>2015–2018</w:t>
      </w:r>
      <w:r w:rsidR="004F7F6D" w:rsidRPr="00E81F5D">
        <w:rPr>
          <w:lang w:val="en-US"/>
        </w:rPr>
        <w:t xml:space="preserve"> </w:t>
      </w:r>
      <w:r w:rsidR="004F7F6D" w:rsidRPr="00E81F5D">
        <w:rPr>
          <w:i/>
          <w:lang w:val="en-US"/>
        </w:rPr>
        <w:t xml:space="preserve">Strategic Plan </w:t>
      </w:r>
      <w:r w:rsidR="004F7F6D">
        <w:rPr>
          <w:lang w:val="en-US"/>
        </w:rPr>
        <w:t>(the Plan)</w:t>
      </w:r>
      <w:r w:rsidR="004F7F6D" w:rsidRPr="00E81F5D">
        <w:rPr>
          <w:lang w:val="en-US"/>
        </w:rPr>
        <w:t>.</w:t>
      </w:r>
      <w:r w:rsidR="00C91950">
        <w:rPr>
          <w:lang w:val="en-US"/>
        </w:rPr>
        <w:t xml:space="preserve"> </w:t>
      </w:r>
    </w:p>
    <w:p w14:paraId="7618A714" w14:textId="6F25A84D" w:rsidR="004F7F6D" w:rsidRPr="004F7F6D" w:rsidRDefault="00AA1008" w:rsidP="004F7F6D">
      <w:pPr>
        <w:rPr>
          <w:rStyle w:val="Strong"/>
        </w:rPr>
      </w:pPr>
      <w:r>
        <w:rPr>
          <w:rStyle w:val="Strong"/>
        </w:rPr>
        <w:t>Strategic goals</w:t>
      </w:r>
    </w:p>
    <w:p w14:paraId="06E4970D" w14:textId="730BA72B" w:rsidR="001B2ABD" w:rsidRDefault="004F7F6D" w:rsidP="004F7F6D">
      <w:pPr>
        <w:rPr>
          <w:lang w:val="en-US"/>
        </w:rPr>
      </w:pPr>
      <w:r>
        <w:rPr>
          <w:lang w:val="en-US"/>
        </w:rPr>
        <w:lastRenderedPageBreak/>
        <w:t>The P</w:t>
      </w:r>
      <w:r w:rsidRPr="008533A8">
        <w:rPr>
          <w:lang w:val="en-US"/>
        </w:rPr>
        <w:t xml:space="preserve">lan articulates </w:t>
      </w:r>
      <w:r w:rsidR="00C91950">
        <w:rPr>
          <w:lang w:val="en-US"/>
        </w:rPr>
        <w:t xml:space="preserve">three strategic goals with associated themes </w:t>
      </w:r>
      <w:r>
        <w:rPr>
          <w:lang w:val="en-US"/>
        </w:rPr>
        <w:t>from which strategic project</w:t>
      </w:r>
      <w:r w:rsidR="00C91950">
        <w:rPr>
          <w:lang w:val="en-US"/>
        </w:rPr>
        <w:t>s are identified and delivered</w:t>
      </w:r>
      <w:r w:rsidR="00140CA6">
        <w:rPr>
          <w:lang w:val="en-US"/>
        </w:rPr>
        <w:t xml:space="preserve">. </w:t>
      </w:r>
      <w:r>
        <w:rPr>
          <w:lang w:val="en-US"/>
        </w:rPr>
        <w:t xml:space="preserve">These goals </w:t>
      </w:r>
      <w:r w:rsidR="00AA1008">
        <w:rPr>
          <w:lang w:val="en-US"/>
        </w:rPr>
        <w:t xml:space="preserve">and themes </w:t>
      </w:r>
      <w:r w:rsidR="003F3350">
        <w:rPr>
          <w:lang w:val="en-US"/>
        </w:rPr>
        <w:t xml:space="preserve">(articulated below) </w:t>
      </w:r>
      <w:r>
        <w:rPr>
          <w:lang w:val="en-US"/>
        </w:rPr>
        <w:t>provide</w:t>
      </w:r>
      <w:r w:rsidRPr="00E81F5D">
        <w:rPr>
          <w:lang w:val="en-US"/>
        </w:rPr>
        <w:t xml:space="preserve"> opportunities to </w:t>
      </w:r>
      <w:r w:rsidR="00AA1008">
        <w:rPr>
          <w:lang w:val="en-US"/>
        </w:rPr>
        <w:t xml:space="preserve">further strengthen the Agency’s performance and </w:t>
      </w:r>
      <w:r w:rsidRPr="00E81F5D">
        <w:rPr>
          <w:lang w:val="en-US"/>
        </w:rPr>
        <w:t xml:space="preserve">make </w:t>
      </w:r>
      <w:r w:rsidR="00AA1008" w:rsidRPr="00291DA6">
        <w:rPr>
          <w:lang w:val="en-US"/>
        </w:rPr>
        <w:t xml:space="preserve">the </w:t>
      </w:r>
      <w:r w:rsidRPr="00291DA6">
        <w:rPr>
          <w:lang w:val="en-US"/>
        </w:rPr>
        <w:t>W</w:t>
      </w:r>
      <w:r w:rsidR="00140CA6" w:rsidRPr="00291DA6">
        <w:rPr>
          <w:lang w:val="en-US"/>
        </w:rPr>
        <w:t>A</w:t>
      </w:r>
      <w:r w:rsidRPr="00291DA6">
        <w:rPr>
          <w:lang w:val="en-US"/>
        </w:rPr>
        <w:t xml:space="preserve"> s</w:t>
      </w:r>
      <w:r w:rsidR="00AA1008" w:rsidRPr="00291DA6">
        <w:rPr>
          <w:lang w:val="en-US"/>
        </w:rPr>
        <w:t xml:space="preserve">cheme </w:t>
      </w:r>
      <w:r w:rsidR="00AA1008">
        <w:rPr>
          <w:lang w:val="en-US"/>
        </w:rPr>
        <w:t>the best in Australia</w:t>
      </w:r>
      <w:r w:rsidRPr="00E81F5D">
        <w:rPr>
          <w:lang w:val="en-US"/>
        </w:rPr>
        <w:t>.</w:t>
      </w:r>
      <w:r w:rsidR="001B2ABD">
        <w:rPr>
          <w:lang w:val="en-US"/>
        </w:rPr>
        <w:t xml:space="preserve"> The three goals are:</w:t>
      </w:r>
    </w:p>
    <w:tbl>
      <w:tblPr>
        <w:tblStyle w:val="TableGrid"/>
        <w:tblW w:w="0" w:type="auto"/>
        <w:tblBorders>
          <w:top w:val="single" w:sz="4" w:space="0" w:color="7EA9A2" w:themeColor="accent1" w:themeTint="99"/>
          <w:left w:val="single" w:sz="4" w:space="0" w:color="7EA9A2" w:themeColor="accent1" w:themeTint="99"/>
          <w:bottom w:val="single" w:sz="4" w:space="0" w:color="7EA9A2" w:themeColor="accent1" w:themeTint="99"/>
          <w:right w:val="single" w:sz="4" w:space="0" w:color="7EA9A2" w:themeColor="accent1" w:themeTint="99"/>
          <w:insideH w:val="single" w:sz="4" w:space="0" w:color="7EA9A2" w:themeColor="accent1" w:themeTint="99"/>
          <w:insideV w:val="single" w:sz="4" w:space="0" w:color="7EA9A2" w:themeColor="accent1" w:themeTint="99"/>
        </w:tblBorders>
        <w:tblLook w:val="05A0" w:firstRow="1" w:lastRow="0" w:firstColumn="1" w:lastColumn="1" w:noHBand="0" w:noVBand="1"/>
        <w:tblCaption w:val="Strategic Goals"/>
      </w:tblPr>
      <w:tblGrid>
        <w:gridCol w:w="3005"/>
        <w:gridCol w:w="3005"/>
        <w:gridCol w:w="3006"/>
      </w:tblGrid>
      <w:tr w:rsidR="004F7F6D" w14:paraId="29C01224" w14:textId="77777777" w:rsidTr="00A734D0">
        <w:trPr>
          <w:tblHeader/>
        </w:trPr>
        <w:tc>
          <w:tcPr>
            <w:tcW w:w="3005" w:type="dxa"/>
            <w:shd w:val="clear" w:color="auto" w:fill="2D4541" w:themeFill="accent2"/>
          </w:tcPr>
          <w:p w14:paraId="78159BD4" w14:textId="77777777" w:rsidR="004F7F6D" w:rsidRPr="00C019A8" w:rsidRDefault="004F7F6D" w:rsidP="009366B4">
            <w:pPr>
              <w:pStyle w:val="ListParagraph"/>
              <w:numPr>
                <w:ilvl w:val="0"/>
                <w:numId w:val="10"/>
              </w:numPr>
              <w:spacing w:after="120"/>
              <w:rPr>
                <w:rFonts w:cs="Arial"/>
                <w:b/>
                <w:color w:val="FFFFFF" w:themeColor="background1"/>
                <w:lang w:val="en-US"/>
              </w:rPr>
            </w:pPr>
            <w:r w:rsidRPr="00C019A8">
              <w:rPr>
                <w:rFonts w:cs="Arial"/>
                <w:b/>
                <w:color w:val="FFFFFF" w:themeColor="background1"/>
                <w:lang w:val="en-US"/>
              </w:rPr>
              <w:t>Strategic scheme management</w:t>
            </w:r>
          </w:p>
        </w:tc>
        <w:tc>
          <w:tcPr>
            <w:tcW w:w="3005" w:type="dxa"/>
            <w:shd w:val="clear" w:color="auto" w:fill="2D4541" w:themeFill="accent2"/>
          </w:tcPr>
          <w:p w14:paraId="70081E41" w14:textId="77777777" w:rsidR="004F7F6D" w:rsidRPr="00C019A8" w:rsidRDefault="004F7F6D" w:rsidP="009366B4">
            <w:pPr>
              <w:pStyle w:val="ListParagraph"/>
              <w:numPr>
                <w:ilvl w:val="0"/>
                <w:numId w:val="10"/>
              </w:numPr>
              <w:spacing w:before="120" w:after="120"/>
              <w:rPr>
                <w:rFonts w:cs="Arial"/>
                <w:b/>
                <w:color w:val="FFFFFF" w:themeColor="background1"/>
                <w:lang w:val="en-US"/>
              </w:rPr>
            </w:pPr>
            <w:r w:rsidRPr="00C019A8">
              <w:rPr>
                <w:rFonts w:cs="Arial"/>
                <w:b/>
                <w:color w:val="FFFFFF" w:themeColor="background1"/>
                <w:lang w:val="en-US"/>
              </w:rPr>
              <w:t>Leadership</w:t>
            </w:r>
          </w:p>
        </w:tc>
        <w:tc>
          <w:tcPr>
            <w:tcW w:w="3006" w:type="dxa"/>
            <w:shd w:val="clear" w:color="auto" w:fill="2D4541" w:themeFill="accent2"/>
            <w:vAlign w:val="center"/>
          </w:tcPr>
          <w:p w14:paraId="027DA8C4" w14:textId="77777777" w:rsidR="004F7F6D" w:rsidRPr="00C019A8" w:rsidRDefault="004F7F6D" w:rsidP="009366B4">
            <w:pPr>
              <w:pStyle w:val="ListParagraph"/>
              <w:numPr>
                <w:ilvl w:val="0"/>
                <w:numId w:val="10"/>
              </w:numPr>
              <w:spacing w:before="120" w:after="120"/>
              <w:rPr>
                <w:rFonts w:cs="Arial"/>
                <w:b/>
                <w:color w:val="FFFFFF" w:themeColor="background1"/>
                <w:lang w:val="en-US"/>
              </w:rPr>
            </w:pPr>
            <w:r w:rsidRPr="00C019A8">
              <w:rPr>
                <w:rFonts w:cs="Arial"/>
                <w:b/>
                <w:color w:val="FFFFFF" w:themeColor="background1"/>
                <w:lang w:val="en-US"/>
              </w:rPr>
              <w:t>Agile and innovative organisation</w:t>
            </w:r>
          </w:p>
        </w:tc>
      </w:tr>
      <w:tr w:rsidR="004F7F6D" w14:paraId="1BB719CC" w14:textId="77777777" w:rsidTr="00431D44">
        <w:tc>
          <w:tcPr>
            <w:tcW w:w="3005" w:type="dxa"/>
          </w:tcPr>
          <w:p w14:paraId="4884A5A1" w14:textId="77777777" w:rsidR="004F7F6D" w:rsidRPr="00C019A8" w:rsidRDefault="004F7F6D" w:rsidP="00431D44">
            <w:pPr>
              <w:spacing w:before="120" w:after="120"/>
              <w:rPr>
                <w:rFonts w:cs="Arial"/>
                <w:color w:val="000000"/>
                <w:lang w:eastAsia="en-AU"/>
              </w:rPr>
            </w:pPr>
            <w:r w:rsidRPr="00C019A8">
              <w:rPr>
                <w:rFonts w:cs="Arial"/>
                <w:lang w:val="en-US"/>
              </w:rPr>
              <w:t>We will achieve this by:</w:t>
            </w:r>
          </w:p>
          <w:p w14:paraId="23D2E4F6" w14:textId="49BFFC9D" w:rsidR="004F7F6D" w:rsidRPr="00C019A8" w:rsidRDefault="00AB4582" w:rsidP="00431D44">
            <w:pPr>
              <w:pStyle w:val="BulletListLevel1"/>
              <w:rPr>
                <w:lang w:eastAsia="en-AU"/>
              </w:rPr>
            </w:pPr>
            <w:r>
              <w:rPr>
                <w:lang w:eastAsia="en-AU"/>
              </w:rPr>
              <w:t>implementing a risk</w:t>
            </w:r>
            <w:r>
              <w:rPr>
                <w:lang w:eastAsia="en-AU"/>
              </w:rPr>
              <w:noBreakHyphen/>
            </w:r>
            <w:r w:rsidR="004F7F6D" w:rsidRPr="00C019A8">
              <w:rPr>
                <w:lang w:eastAsia="en-AU"/>
              </w:rPr>
              <w:t xml:space="preserve">based approach to regulation </w:t>
            </w:r>
          </w:p>
          <w:p w14:paraId="6CA6722E" w14:textId="77777777" w:rsidR="004F7F6D" w:rsidRPr="00C019A8" w:rsidRDefault="004F7F6D" w:rsidP="00431D44">
            <w:pPr>
              <w:pStyle w:val="BulletListLevel1"/>
              <w:rPr>
                <w:lang w:eastAsia="en-AU"/>
              </w:rPr>
            </w:pPr>
            <w:r w:rsidRPr="00C019A8">
              <w:rPr>
                <w:lang w:eastAsia="en-AU"/>
              </w:rPr>
              <w:t xml:space="preserve">continuing delivery of effective and timely dispute resolution services </w:t>
            </w:r>
          </w:p>
          <w:p w14:paraId="48772D1F" w14:textId="5B8C57BF" w:rsidR="004F7F6D" w:rsidRPr="00C019A8" w:rsidRDefault="00C21F97" w:rsidP="00431D44">
            <w:pPr>
              <w:pStyle w:val="BulletListLevel1"/>
              <w:rPr>
                <w:lang w:eastAsia="en-AU"/>
              </w:rPr>
            </w:pPr>
            <w:r>
              <w:rPr>
                <w:lang w:eastAsia="en-AU"/>
              </w:rPr>
              <w:t>remaining a high</w:t>
            </w:r>
            <w:r>
              <w:rPr>
                <w:lang w:eastAsia="en-AU"/>
              </w:rPr>
              <w:noBreakHyphen/>
            </w:r>
            <w:r w:rsidR="004F7F6D" w:rsidRPr="00C019A8">
              <w:rPr>
                <w:lang w:eastAsia="en-AU"/>
              </w:rPr>
              <w:t>performing scheme as measured by national benchmarks</w:t>
            </w:r>
          </w:p>
          <w:p w14:paraId="1F0AD302" w14:textId="77777777" w:rsidR="004F7F6D" w:rsidRPr="00C019A8" w:rsidRDefault="004F7F6D" w:rsidP="00431D44">
            <w:pPr>
              <w:pStyle w:val="BulletListLevel1"/>
              <w:rPr>
                <w:lang w:eastAsia="en-AU"/>
              </w:rPr>
            </w:pPr>
            <w:r w:rsidRPr="00C019A8">
              <w:rPr>
                <w:lang w:eastAsia="en-AU"/>
              </w:rPr>
              <w:t xml:space="preserve">empowering scheme participants through advice and education </w:t>
            </w:r>
          </w:p>
          <w:p w14:paraId="7D4DB7E8" w14:textId="77777777" w:rsidR="004F7F6D" w:rsidRPr="00C019A8" w:rsidRDefault="004F7F6D" w:rsidP="00431D44">
            <w:pPr>
              <w:pStyle w:val="BulletListLevel1"/>
              <w:rPr>
                <w:lang w:eastAsia="en-AU"/>
              </w:rPr>
            </w:pPr>
            <w:r w:rsidRPr="00C019A8">
              <w:rPr>
                <w:lang w:eastAsia="en-AU"/>
              </w:rPr>
              <w:t xml:space="preserve">promoting effective injury management </w:t>
            </w:r>
            <w:r w:rsidRPr="00C019A8">
              <w:rPr>
                <w:lang w:eastAsia="en-AU"/>
              </w:rPr>
              <w:br/>
            </w:r>
          </w:p>
        </w:tc>
        <w:tc>
          <w:tcPr>
            <w:tcW w:w="3005" w:type="dxa"/>
          </w:tcPr>
          <w:p w14:paraId="29954AB9" w14:textId="77777777" w:rsidR="004F7F6D" w:rsidRPr="00C019A8" w:rsidRDefault="004F7F6D" w:rsidP="00431D44">
            <w:pPr>
              <w:spacing w:before="120" w:after="120"/>
              <w:rPr>
                <w:rFonts w:cs="Arial"/>
                <w:color w:val="000000"/>
                <w:lang w:eastAsia="en-AU"/>
              </w:rPr>
            </w:pPr>
            <w:r w:rsidRPr="00C019A8">
              <w:rPr>
                <w:rFonts w:cs="Arial"/>
                <w:lang w:val="en-US"/>
              </w:rPr>
              <w:t>We will achieve this by:</w:t>
            </w:r>
          </w:p>
          <w:p w14:paraId="5F607665" w14:textId="77777777" w:rsidR="004F7F6D" w:rsidRPr="00C019A8" w:rsidRDefault="004F7F6D" w:rsidP="00431D44">
            <w:pPr>
              <w:pStyle w:val="BulletListLevel1"/>
              <w:rPr>
                <w:color w:val="000000"/>
                <w:lang w:eastAsia="en-AU"/>
              </w:rPr>
            </w:pPr>
            <w:r w:rsidRPr="00C019A8">
              <w:rPr>
                <w:lang w:eastAsia="en-AU"/>
              </w:rPr>
              <w:t>delivering a contemporary workers’ compensation legislative framework</w:t>
            </w:r>
          </w:p>
          <w:p w14:paraId="12AADCB5" w14:textId="77777777" w:rsidR="004F7F6D" w:rsidRPr="00C019A8" w:rsidRDefault="004F7F6D" w:rsidP="00431D44">
            <w:pPr>
              <w:pStyle w:val="BulletListLevel1"/>
              <w:rPr>
                <w:color w:val="000000"/>
                <w:lang w:eastAsia="en-AU"/>
              </w:rPr>
            </w:pPr>
            <w:r w:rsidRPr="00C019A8">
              <w:rPr>
                <w:lang w:eastAsia="en-AU"/>
              </w:rPr>
              <w:t>influencing national and local workers’ compensation policy and scheme design</w:t>
            </w:r>
          </w:p>
          <w:p w14:paraId="3FE1C154" w14:textId="77777777" w:rsidR="004F7F6D" w:rsidRPr="00C019A8" w:rsidRDefault="004F7F6D" w:rsidP="00431D44">
            <w:pPr>
              <w:pStyle w:val="BulletListLevel1"/>
              <w:rPr>
                <w:color w:val="000000"/>
                <w:lang w:eastAsia="en-AU"/>
              </w:rPr>
            </w:pPr>
            <w:r w:rsidRPr="00C019A8">
              <w:rPr>
                <w:lang w:eastAsia="en-AU"/>
              </w:rPr>
              <w:t>extending our business intelligence to support informed decision making</w:t>
            </w:r>
          </w:p>
          <w:p w14:paraId="52C2887C" w14:textId="77777777" w:rsidR="004F7F6D" w:rsidRPr="00C019A8" w:rsidRDefault="004F7F6D" w:rsidP="00431D44">
            <w:pPr>
              <w:pStyle w:val="BulletListLevel1"/>
              <w:rPr>
                <w:color w:val="000000"/>
                <w:lang w:eastAsia="en-AU"/>
              </w:rPr>
            </w:pPr>
            <w:r w:rsidRPr="00C019A8">
              <w:rPr>
                <w:lang w:eastAsia="en-AU"/>
              </w:rPr>
              <w:t>engaging with stakeholders to improve the scheme</w:t>
            </w:r>
          </w:p>
          <w:p w14:paraId="0BFAD624" w14:textId="77777777" w:rsidR="004F7F6D" w:rsidRPr="00C019A8" w:rsidRDefault="004F7F6D" w:rsidP="00431D44">
            <w:pPr>
              <w:pStyle w:val="BulletListLevel1"/>
              <w:rPr>
                <w:color w:val="000000"/>
                <w:lang w:eastAsia="en-AU"/>
              </w:rPr>
            </w:pPr>
            <w:r w:rsidRPr="00C019A8">
              <w:rPr>
                <w:lang w:eastAsia="en-AU"/>
              </w:rPr>
              <w:t xml:space="preserve">continuing to positively influence stakeholder behaviour </w:t>
            </w:r>
          </w:p>
        </w:tc>
        <w:tc>
          <w:tcPr>
            <w:tcW w:w="3006" w:type="dxa"/>
          </w:tcPr>
          <w:p w14:paraId="30F5D56E" w14:textId="77777777" w:rsidR="004F7F6D" w:rsidRPr="00C019A8" w:rsidRDefault="004F7F6D" w:rsidP="00431D44">
            <w:pPr>
              <w:spacing w:before="120" w:after="120"/>
              <w:rPr>
                <w:rFonts w:cs="Arial"/>
                <w:color w:val="000000"/>
                <w:lang w:eastAsia="en-AU"/>
              </w:rPr>
            </w:pPr>
            <w:r w:rsidRPr="00C019A8">
              <w:rPr>
                <w:rFonts w:cs="Arial"/>
                <w:lang w:val="en-US"/>
              </w:rPr>
              <w:t>We will achieve this by:</w:t>
            </w:r>
          </w:p>
          <w:p w14:paraId="6209B932" w14:textId="77777777" w:rsidR="004F7F6D" w:rsidRPr="00C019A8" w:rsidRDefault="004F7F6D" w:rsidP="00431D44">
            <w:pPr>
              <w:pStyle w:val="BulletListLevel1"/>
              <w:rPr>
                <w:color w:val="000000"/>
                <w:lang w:eastAsia="en-AU"/>
              </w:rPr>
            </w:pPr>
            <w:r w:rsidRPr="00C019A8">
              <w:rPr>
                <w:lang w:eastAsia="en-AU"/>
              </w:rPr>
              <w:t>investing in technology to improve service delivery</w:t>
            </w:r>
          </w:p>
          <w:p w14:paraId="2A12A402" w14:textId="77777777" w:rsidR="004F7F6D" w:rsidRPr="00C019A8" w:rsidRDefault="004F7F6D" w:rsidP="00431D44">
            <w:pPr>
              <w:pStyle w:val="BulletListLevel1"/>
              <w:rPr>
                <w:color w:val="000000"/>
                <w:lang w:eastAsia="en-AU"/>
              </w:rPr>
            </w:pPr>
            <w:r w:rsidRPr="00C019A8">
              <w:rPr>
                <w:lang w:eastAsia="en-AU"/>
              </w:rPr>
              <w:t>developing innovative responses to organisational and scheme challenges</w:t>
            </w:r>
          </w:p>
          <w:p w14:paraId="282AA955" w14:textId="77777777" w:rsidR="004F7F6D" w:rsidRPr="00C019A8" w:rsidRDefault="004F7F6D" w:rsidP="00431D44">
            <w:pPr>
              <w:pStyle w:val="BulletListLevel1"/>
              <w:rPr>
                <w:color w:val="000000"/>
                <w:lang w:eastAsia="en-AU"/>
              </w:rPr>
            </w:pPr>
            <w:r w:rsidRPr="00C019A8">
              <w:rPr>
                <w:lang w:eastAsia="en-AU"/>
              </w:rPr>
              <w:t>enhancing the expertise of our staff through focused professional development</w:t>
            </w:r>
          </w:p>
          <w:p w14:paraId="07AEFC19" w14:textId="77777777" w:rsidR="004F7F6D" w:rsidRPr="00C019A8" w:rsidRDefault="004F7F6D" w:rsidP="00431D44">
            <w:pPr>
              <w:pStyle w:val="BulletListLevel1"/>
              <w:rPr>
                <w:color w:val="000000"/>
                <w:lang w:eastAsia="en-AU"/>
              </w:rPr>
            </w:pPr>
            <w:r w:rsidRPr="00C019A8">
              <w:rPr>
                <w:lang w:eastAsia="en-AU"/>
              </w:rPr>
              <w:t>strengthening governance and risk management frameworks</w:t>
            </w:r>
          </w:p>
          <w:p w14:paraId="5F09F2DE" w14:textId="77777777" w:rsidR="004F7F6D" w:rsidRPr="00C019A8" w:rsidRDefault="004F7F6D" w:rsidP="00431D44">
            <w:pPr>
              <w:pStyle w:val="BulletListLevel1"/>
              <w:rPr>
                <w:color w:val="000000"/>
                <w:lang w:eastAsia="en-AU"/>
              </w:rPr>
            </w:pPr>
            <w:r w:rsidRPr="00C019A8">
              <w:rPr>
                <w:lang w:eastAsia="en-AU"/>
              </w:rPr>
              <w:t>maintaining a customer focus</w:t>
            </w:r>
          </w:p>
        </w:tc>
      </w:tr>
    </w:tbl>
    <w:p w14:paraId="019B0CC4" w14:textId="0096890D" w:rsidR="004F7F6D" w:rsidRDefault="004F7F6D" w:rsidP="004F7F6D">
      <w:pPr>
        <w:rPr>
          <w:lang w:val="en-US"/>
        </w:rPr>
      </w:pPr>
      <w:r>
        <w:rPr>
          <w:lang w:val="en-US"/>
        </w:rPr>
        <w:br/>
      </w:r>
      <w:r w:rsidRPr="00C67ECF">
        <w:rPr>
          <w:lang w:val="en-US"/>
        </w:rPr>
        <w:t xml:space="preserve">View the </w:t>
      </w:r>
      <w:r w:rsidRPr="00C67ECF">
        <w:rPr>
          <w:i/>
          <w:lang w:val="en-US"/>
        </w:rPr>
        <w:t>2015–2018 Strategic Pla</w:t>
      </w:r>
      <w:r w:rsidR="00C21F97">
        <w:rPr>
          <w:i/>
          <w:lang w:val="en-US"/>
        </w:rPr>
        <w:t xml:space="preserve">n </w:t>
      </w:r>
      <w:r w:rsidR="00C21F97" w:rsidRPr="00C21F97">
        <w:rPr>
          <w:lang w:val="en-US"/>
        </w:rPr>
        <w:t>at</w:t>
      </w:r>
      <w:r w:rsidR="00C21F97">
        <w:rPr>
          <w:i/>
          <w:lang w:val="en-US"/>
        </w:rPr>
        <w:t xml:space="preserve"> </w:t>
      </w:r>
      <w:r w:rsidR="00C21F97" w:rsidRPr="00C21F97">
        <w:rPr>
          <w:b/>
          <w:lang w:val="en-US"/>
        </w:rPr>
        <w:t>www.</w:t>
      </w:r>
      <w:r w:rsidR="00C21F97" w:rsidRPr="00C21F97">
        <w:rPr>
          <w:rStyle w:val="Strong"/>
        </w:rPr>
        <w:t>workcover.wa.gov.au/about-us/workcover-wa-at-a-glance/strategic-direction/</w:t>
      </w:r>
    </w:p>
    <w:p w14:paraId="60ECDD9B" w14:textId="179DEF10" w:rsidR="003F33FF" w:rsidRDefault="00C64F61" w:rsidP="003F33FF">
      <w:pPr>
        <w:pStyle w:val="Heading2nonumber"/>
      </w:pPr>
      <w:bookmarkStart w:id="100" w:name="_Toc492559893"/>
      <w:r>
        <w:t>Report against 2016/17</w:t>
      </w:r>
      <w:r w:rsidR="003F33FF" w:rsidRPr="008429C2">
        <w:t xml:space="preserve"> Strategic Initiatives</w:t>
      </w:r>
      <w:bookmarkEnd w:id="100"/>
    </w:p>
    <w:p w14:paraId="0C1AF3A4" w14:textId="4CFE4DB5" w:rsidR="00761CA2" w:rsidRDefault="008A7D07" w:rsidP="008A7D07">
      <w:r>
        <w:t>WorkCove</w:t>
      </w:r>
      <w:r w:rsidR="003F3350">
        <w:t>r WA commits resources to achieve</w:t>
      </w:r>
      <w:r>
        <w:t xml:space="preserve"> a number of Strategic Initiatives aligned with the</w:t>
      </w:r>
      <w:r w:rsidR="003A2A13">
        <w:t xml:space="preserve"> Plan</w:t>
      </w:r>
      <w:r w:rsidR="00761CA2">
        <w:t xml:space="preserve">. </w:t>
      </w:r>
      <w:r>
        <w:t>WorkCove</w:t>
      </w:r>
      <w:r w:rsidR="003F3350">
        <w:t>r WA’s performance against the 2016/17 Strategic I</w:t>
      </w:r>
      <w:r>
        <w:t>nitiatives</w:t>
      </w:r>
      <w:r w:rsidR="00761CA2" w:rsidRPr="00761CA2">
        <w:t xml:space="preserve"> </w:t>
      </w:r>
      <w:r w:rsidRPr="00761CA2">
        <w:t>i</w:t>
      </w:r>
      <w:r>
        <w:t xml:space="preserve">s detailed below. </w:t>
      </w:r>
    </w:p>
    <w:p w14:paraId="58273281" w14:textId="2122912F" w:rsidR="008A7D07" w:rsidRDefault="008A7D07" w:rsidP="008A7D07">
      <w:r>
        <w:lastRenderedPageBreak/>
        <w:t xml:space="preserve">As per the Agency’s Performance Management Framework, the following projects relate to State Government objectives embedded within </w:t>
      </w:r>
      <w:r w:rsidRPr="008A7D07">
        <w:rPr>
          <w:b/>
        </w:rPr>
        <w:t>Government Goal 3: ‘Results-Based Service Delivery’</w:t>
      </w:r>
      <w:r>
        <w:t xml:space="preserve"> and the achievement of WorkCover WA’s Agency Desired Outcome as outline</w:t>
      </w:r>
      <w:r w:rsidR="00537101">
        <w:t>d</w:t>
      </w:r>
      <w:r>
        <w:t xml:space="preserve"> </w:t>
      </w:r>
      <w:r w:rsidRPr="00063763">
        <w:t xml:space="preserve">on </w:t>
      </w:r>
      <w:r w:rsidR="00063763" w:rsidRPr="00063763">
        <w:t>page 50</w:t>
      </w:r>
      <w:r w:rsidRPr="00063763">
        <w:t xml:space="preserve"> of </w:t>
      </w:r>
      <w:r>
        <w:t>this report.</w:t>
      </w:r>
    </w:p>
    <w:p w14:paraId="01C5C20F" w14:textId="3F592C10" w:rsidR="00472D6E" w:rsidRPr="00837D51" w:rsidRDefault="00472D6E" w:rsidP="00837D51">
      <w:pPr>
        <w:pStyle w:val="Heading3nonumber"/>
        <w:rPr>
          <w:rFonts w:eastAsia="Calibri"/>
        </w:rPr>
      </w:pPr>
      <w:bookmarkStart w:id="101" w:name="_Toc492559894"/>
      <w:r>
        <w:t>Initiative 1</w:t>
      </w:r>
      <w:r w:rsidRPr="00BA21C5">
        <w:t xml:space="preserve">: </w:t>
      </w:r>
      <w:r w:rsidR="00DE6723">
        <w:rPr>
          <w:rFonts w:eastAsia="Calibri"/>
        </w:rPr>
        <w:t>Legislative R</w:t>
      </w:r>
      <w:r>
        <w:rPr>
          <w:rFonts w:eastAsia="Calibri"/>
        </w:rPr>
        <w:t>eview</w:t>
      </w:r>
      <w:bookmarkEnd w:id="101"/>
    </w:p>
    <w:tbl>
      <w:tblPr>
        <w:tblW w:w="0" w:type="auto"/>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8704"/>
      </w:tblGrid>
      <w:tr w:rsidR="00F56A42" w:rsidRPr="00630BE0" w14:paraId="347BC4E3" w14:textId="77777777" w:rsidTr="00614E72">
        <w:trPr>
          <w:trHeight w:val="60"/>
        </w:trPr>
        <w:tc>
          <w:tcPr>
            <w:tcW w:w="8704" w:type="dxa"/>
            <w:tcBorders>
              <w:top w:val="single" w:sz="4" w:space="0" w:color="86731E" w:themeColor="text1"/>
            </w:tcBorders>
            <w:shd w:val="clear" w:color="auto" w:fill="86731E" w:themeFill="text1"/>
            <w:tcMar>
              <w:top w:w="113" w:type="dxa"/>
              <w:left w:w="80" w:type="dxa"/>
              <w:bottom w:w="113" w:type="dxa"/>
              <w:right w:w="80" w:type="dxa"/>
            </w:tcMar>
          </w:tcPr>
          <w:p w14:paraId="01F87A62" w14:textId="67FC89BB" w:rsidR="00F56A42" w:rsidRPr="00630BE0" w:rsidRDefault="00593463" w:rsidP="00801C8B">
            <w:pPr>
              <w:rPr>
                <w:rStyle w:val="Strong"/>
              </w:rPr>
            </w:pPr>
            <w:r>
              <w:rPr>
                <w:rStyle w:val="Strong"/>
                <w:color w:val="FFFFFF" w:themeColor="background1"/>
              </w:rPr>
              <w:t>This</w:t>
            </w:r>
            <w:r w:rsidR="00F56A42" w:rsidRPr="00507295">
              <w:rPr>
                <w:rStyle w:val="Strong"/>
                <w:color w:val="FFFFFF" w:themeColor="background1"/>
              </w:rPr>
              <w:t xml:space="preserve"> initiative is aligned with WorkCover WA strategic goal</w:t>
            </w:r>
            <w:r w:rsidR="00A740D2">
              <w:rPr>
                <w:rStyle w:val="Strong"/>
                <w:color w:val="FFFFFF" w:themeColor="background1"/>
              </w:rPr>
              <w:t>s</w:t>
            </w:r>
            <w:r w:rsidR="00F56A42" w:rsidRPr="00507295">
              <w:rPr>
                <w:rStyle w:val="Strong"/>
                <w:color w:val="FFFFFF" w:themeColor="background1"/>
              </w:rPr>
              <w:t>:</w:t>
            </w:r>
          </w:p>
        </w:tc>
      </w:tr>
      <w:tr w:rsidR="00F56A42" w:rsidRPr="00113A48" w14:paraId="419ADB83" w14:textId="77777777" w:rsidTr="00614E72">
        <w:trPr>
          <w:trHeight w:val="825"/>
        </w:trPr>
        <w:tc>
          <w:tcPr>
            <w:tcW w:w="8704" w:type="dxa"/>
            <w:tcBorders>
              <w:bottom w:val="single" w:sz="4" w:space="0" w:color="86731E" w:themeColor="text1"/>
            </w:tcBorders>
            <w:tcMar>
              <w:top w:w="113" w:type="dxa"/>
              <w:left w:w="80" w:type="dxa"/>
              <w:bottom w:w="113" w:type="dxa"/>
              <w:right w:w="80" w:type="dxa"/>
            </w:tcMar>
          </w:tcPr>
          <w:p w14:paraId="6CE3F812" w14:textId="15429C1B" w:rsidR="00F56A42" w:rsidRDefault="00F56A42" w:rsidP="00801C8B">
            <w:r>
              <w:t xml:space="preserve">1 – Strategic scheme management </w:t>
            </w:r>
          </w:p>
          <w:p w14:paraId="0B3D16A8" w14:textId="04B64CAC" w:rsidR="00F56A42" w:rsidRPr="00F56A42" w:rsidRDefault="00F56A42" w:rsidP="00801C8B">
            <w:r>
              <w:t>2 – Leadership</w:t>
            </w:r>
          </w:p>
        </w:tc>
      </w:tr>
    </w:tbl>
    <w:p w14:paraId="405C6D03" w14:textId="77777777" w:rsidR="00F56A42" w:rsidRDefault="00F56A42" w:rsidP="00472D6E">
      <w:pPr>
        <w:rPr>
          <w:i/>
        </w:rPr>
      </w:pPr>
    </w:p>
    <w:p w14:paraId="5898786A" w14:textId="01354E2F" w:rsidR="0064482D" w:rsidRDefault="0064482D" w:rsidP="00F56A42">
      <w:r>
        <w:t>In early June 2017, the Minister for Commerce and Industrial Relations announced the Government had approved the drafting of legislation to increase compensation for workplace fatalities.</w:t>
      </w:r>
    </w:p>
    <w:p w14:paraId="58B0256E" w14:textId="77777777" w:rsidR="00B645DB" w:rsidRDefault="0064482D" w:rsidP="00F56A42">
      <w:r>
        <w:t xml:space="preserve">The </w:t>
      </w:r>
      <w:r w:rsidR="00FF41CD">
        <w:t>intent of the Bill is to</w:t>
      </w:r>
      <w:r>
        <w:t xml:space="preserve"> significantly increase the level of compensation and support for dependants of workers killed in the workplace. </w:t>
      </w:r>
    </w:p>
    <w:p w14:paraId="50EBCD71" w14:textId="7898D52F" w:rsidR="0064482D" w:rsidRDefault="0064482D" w:rsidP="00F56A42">
      <w:r>
        <w:t>Specific measures of the Bill will include:</w:t>
      </w:r>
    </w:p>
    <w:p w14:paraId="138111ED" w14:textId="3915765C" w:rsidR="0064482D" w:rsidRDefault="00DB4959" w:rsidP="0064482D">
      <w:pPr>
        <w:pStyle w:val="BulletListLevel1"/>
      </w:pPr>
      <w:r>
        <w:t xml:space="preserve">an increase in </w:t>
      </w:r>
      <w:r w:rsidR="0064482D">
        <w:t>the lump sum compensation amount to over half a million dollars</w:t>
      </w:r>
    </w:p>
    <w:p w14:paraId="02A3B151" w14:textId="1A5B4B1F" w:rsidR="0064482D" w:rsidRDefault="00DB4959" w:rsidP="0064482D">
      <w:pPr>
        <w:pStyle w:val="BulletListLevel1"/>
      </w:pPr>
      <w:r>
        <w:t xml:space="preserve">more than doubling of </w:t>
      </w:r>
      <w:r w:rsidR="0064482D">
        <w:t xml:space="preserve">the weekly allowance for each dependent child </w:t>
      </w:r>
    </w:p>
    <w:p w14:paraId="1B5D86ED" w14:textId="5E3CC883" w:rsidR="0064482D" w:rsidRDefault="0064482D" w:rsidP="0064482D">
      <w:pPr>
        <w:pStyle w:val="BulletListLevel1"/>
      </w:pPr>
      <w:r>
        <w:t>de</w:t>
      </w:r>
      <w:r w:rsidR="00593463">
        <w:t xml:space="preserve"> </w:t>
      </w:r>
      <w:r>
        <w:t xml:space="preserve">facto partners </w:t>
      </w:r>
      <w:r w:rsidR="00DB4959">
        <w:t>having</w:t>
      </w:r>
      <w:r>
        <w:t xml:space="preserve"> access to compensation on a similar footing to married spouses</w:t>
      </w:r>
    </w:p>
    <w:p w14:paraId="28B98CB8" w14:textId="2383A369" w:rsidR="0064482D" w:rsidRDefault="00DB4959" w:rsidP="0064482D">
      <w:pPr>
        <w:pStyle w:val="BulletListLevel1"/>
      </w:pPr>
      <w:r>
        <w:t>an expedited claims process.</w:t>
      </w:r>
    </w:p>
    <w:p w14:paraId="49ED5235" w14:textId="26AE7D18" w:rsidR="0064482D" w:rsidRPr="0064482D" w:rsidRDefault="0064482D" w:rsidP="0064482D">
      <w:pPr>
        <w:pStyle w:val="BulletListLevel1"/>
        <w:numPr>
          <w:ilvl w:val="0"/>
          <w:numId w:val="0"/>
        </w:numPr>
        <w:ind w:left="510" w:hanging="510"/>
        <w:rPr>
          <w:rStyle w:val="Strong"/>
          <w:rFonts w:cs="Arial"/>
          <w:b w:val="0"/>
          <w:bCs/>
        </w:rPr>
      </w:pPr>
      <w:r>
        <w:t xml:space="preserve">It is anticipated the Bill will be </w:t>
      </w:r>
      <w:r w:rsidR="00593463">
        <w:t>i</w:t>
      </w:r>
      <w:r w:rsidR="009C0965">
        <w:t>ntroduced</w:t>
      </w:r>
      <w:r>
        <w:t xml:space="preserve"> </w:t>
      </w:r>
      <w:r w:rsidR="00CF42D4">
        <w:t xml:space="preserve">into the WA Parliament </w:t>
      </w:r>
      <w:r>
        <w:t>in 2017</w:t>
      </w:r>
      <w:r w:rsidR="00FF41CD">
        <w:t>/18</w:t>
      </w:r>
      <w:r>
        <w:t>.</w:t>
      </w:r>
    </w:p>
    <w:tbl>
      <w:tblPr>
        <w:tblW w:w="8931" w:type="dxa"/>
        <w:tblInd w:w="113"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1715"/>
        <w:gridCol w:w="7216"/>
      </w:tblGrid>
      <w:tr w:rsidR="00472D6E" w:rsidRPr="001B0519" w14:paraId="3148B471" w14:textId="77777777" w:rsidTr="0004106E">
        <w:trPr>
          <w:trHeight w:val="60"/>
        </w:trPr>
        <w:tc>
          <w:tcPr>
            <w:tcW w:w="1715" w:type="dxa"/>
            <w:tcBorders>
              <w:top w:val="single" w:sz="4" w:space="0" w:color="86731E" w:themeColor="text1"/>
              <w:bottom w:val="single" w:sz="8" w:space="0" w:color="86731E" w:themeColor="text1"/>
            </w:tcBorders>
            <w:shd w:val="clear" w:color="auto" w:fill="86731E" w:themeFill="text1"/>
            <w:tcMar>
              <w:top w:w="113" w:type="dxa"/>
              <w:left w:w="113" w:type="dxa"/>
              <w:bottom w:w="113" w:type="dxa"/>
              <w:right w:w="113" w:type="dxa"/>
            </w:tcMar>
            <w:vAlign w:val="center"/>
          </w:tcPr>
          <w:p w14:paraId="1AB2650F" w14:textId="77777777" w:rsidR="00472D6E" w:rsidRPr="00832BD8" w:rsidRDefault="00472D6E" w:rsidP="0004106E">
            <w:pPr>
              <w:rPr>
                <w:rStyle w:val="Strong"/>
                <w:color w:val="FFFFFF" w:themeColor="background1"/>
              </w:rPr>
            </w:pPr>
            <w:r w:rsidRPr="00832BD8">
              <w:rPr>
                <w:rStyle w:val="Strong"/>
                <w:color w:val="FFFFFF" w:themeColor="background1"/>
              </w:rPr>
              <w:t>Outcome:</w:t>
            </w:r>
          </w:p>
        </w:tc>
        <w:tc>
          <w:tcPr>
            <w:tcW w:w="7216" w:type="dxa"/>
            <w:tcBorders>
              <w:top w:val="single" w:sz="4" w:space="0" w:color="86731E" w:themeColor="text1"/>
              <w:bottom w:val="single" w:sz="8" w:space="0" w:color="86731E" w:themeColor="text1"/>
            </w:tcBorders>
            <w:shd w:val="clear" w:color="auto" w:fill="auto"/>
            <w:tcMar>
              <w:top w:w="113" w:type="dxa"/>
              <w:left w:w="113" w:type="dxa"/>
              <w:bottom w:w="113" w:type="dxa"/>
              <w:right w:w="113" w:type="dxa"/>
            </w:tcMar>
            <w:vAlign w:val="center"/>
          </w:tcPr>
          <w:p w14:paraId="48DBBF5A" w14:textId="5AE9C70B" w:rsidR="00472D6E" w:rsidRPr="00832BD8" w:rsidRDefault="00F56A42" w:rsidP="00F56A42">
            <w:pPr>
              <w:rPr>
                <w:rStyle w:val="Strong"/>
                <w:b w:val="0"/>
                <w:color w:val="FF0000"/>
                <w:highlight w:val="yellow"/>
              </w:rPr>
            </w:pPr>
            <w:r w:rsidRPr="00F56A42">
              <w:rPr>
                <w:rStyle w:val="Strong"/>
                <w:b w:val="0"/>
              </w:rPr>
              <w:t>In progress</w:t>
            </w:r>
          </w:p>
        </w:tc>
      </w:tr>
      <w:tr w:rsidR="00472D6E" w:rsidRPr="001B0519" w14:paraId="1531957E" w14:textId="77777777" w:rsidTr="0004106E">
        <w:trPr>
          <w:trHeight w:val="467"/>
        </w:trPr>
        <w:tc>
          <w:tcPr>
            <w:tcW w:w="1715" w:type="dxa"/>
            <w:tcBorders>
              <w:top w:val="single" w:sz="8" w:space="0" w:color="86731E" w:themeColor="text1"/>
              <w:bottom w:val="single" w:sz="4" w:space="0" w:color="86731E" w:themeColor="text1"/>
            </w:tcBorders>
            <w:shd w:val="clear" w:color="auto" w:fill="86731E" w:themeFill="text1"/>
            <w:tcMar>
              <w:top w:w="113" w:type="dxa"/>
              <w:left w:w="113" w:type="dxa"/>
              <w:bottom w:w="113" w:type="dxa"/>
              <w:right w:w="113" w:type="dxa"/>
            </w:tcMar>
            <w:vAlign w:val="center"/>
          </w:tcPr>
          <w:p w14:paraId="4D3F173C" w14:textId="77777777" w:rsidR="00472D6E" w:rsidRPr="00F56A42" w:rsidRDefault="00472D6E" w:rsidP="0004106E">
            <w:pPr>
              <w:rPr>
                <w:color w:val="FFFFFF" w:themeColor="background1"/>
                <w:lang w:val="en-GB" w:eastAsia="en-AU"/>
              </w:rPr>
            </w:pPr>
            <w:r w:rsidRPr="00F56A42">
              <w:rPr>
                <w:rStyle w:val="Strong"/>
                <w:color w:val="FFFFFF" w:themeColor="background1"/>
              </w:rPr>
              <w:t>Key points:</w:t>
            </w:r>
          </w:p>
        </w:tc>
        <w:tc>
          <w:tcPr>
            <w:tcW w:w="7216" w:type="dxa"/>
            <w:tcBorders>
              <w:top w:val="single" w:sz="8" w:space="0" w:color="86731E" w:themeColor="text1"/>
              <w:bottom w:val="single" w:sz="4" w:space="0" w:color="86731E" w:themeColor="text1"/>
            </w:tcBorders>
            <w:shd w:val="clear" w:color="auto" w:fill="auto"/>
            <w:tcMar>
              <w:top w:w="113" w:type="dxa"/>
              <w:left w:w="113" w:type="dxa"/>
              <w:bottom w:w="113" w:type="dxa"/>
              <w:right w:w="113" w:type="dxa"/>
            </w:tcMar>
            <w:vAlign w:val="center"/>
          </w:tcPr>
          <w:p w14:paraId="22B11F41" w14:textId="776B8B2B" w:rsidR="0064482D" w:rsidRPr="0064482D" w:rsidRDefault="0064482D" w:rsidP="0064482D">
            <w:pPr>
              <w:pStyle w:val="BulletListLevel1"/>
              <w:rPr>
                <w:rFonts w:cs="Times New Roman"/>
              </w:rPr>
            </w:pPr>
            <w:r w:rsidRPr="00B255CE">
              <w:rPr>
                <w:lang w:val="en-US"/>
              </w:rPr>
              <w:t>In June 2017 the Government approved the drafting of legislation to increase compen</w:t>
            </w:r>
            <w:r w:rsidR="00991A20">
              <w:rPr>
                <w:lang w:val="en-US"/>
              </w:rPr>
              <w:t>sation for workplace fatalities</w:t>
            </w:r>
            <w:r w:rsidRPr="00B255CE">
              <w:rPr>
                <w:lang w:val="en-US"/>
              </w:rPr>
              <w:t xml:space="preserve"> </w:t>
            </w:r>
          </w:p>
          <w:p w14:paraId="086B3DE1" w14:textId="0F01D485" w:rsidR="00F56A42" w:rsidRPr="0064482D" w:rsidRDefault="0064482D" w:rsidP="009C0965">
            <w:pPr>
              <w:pStyle w:val="BulletListLevel1"/>
              <w:rPr>
                <w:rFonts w:cs="Times New Roman"/>
              </w:rPr>
            </w:pPr>
            <w:r w:rsidRPr="00B255CE">
              <w:rPr>
                <w:lang w:val="en-US"/>
              </w:rPr>
              <w:t>It is anticipated the Bill wi</w:t>
            </w:r>
            <w:r w:rsidR="00991A20">
              <w:rPr>
                <w:lang w:val="en-US"/>
              </w:rPr>
              <w:t>ll be</w:t>
            </w:r>
            <w:r w:rsidR="00593463">
              <w:rPr>
                <w:lang w:val="en-US"/>
              </w:rPr>
              <w:t xml:space="preserve"> i</w:t>
            </w:r>
            <w:r w:rsidR="009C0965">
              <w:rPr>
                <w:lang w:val="en-US"/>
              </w:rPr>
              <w:t>ntroduced</w:t>
            </w:r>
            <w:r w:rsidR="00593463">
              <w:rPr>
                <w:lang w:val="en-US"/>
              </w:rPr>
              <w:t xml:space="preserve"> </w:t>
            </w:r>
            <w:r w:rsidR="00991A20">
              <w:rPr>
                <w:lang w:val="en-US"/>
              </w:rPr>
              <w:t>in</w:t>
            </w:r>
            <w:r w:rsidR="00CF42D4">
              <w:rPr>
                <w:lang w:val="en-US"/>
              </w:rPr>
              <w:t>to the WA Parliament in</w:t>
            </w:r>
            <w:r w:rsidR="00991A20">
              <w:rPr>
                <w:lang w:val="en-US"/>
              </w:rPr>
              <w:t xml:space="preserve"> 2017</w:t>
            </w:r>
            <w:r w:rsidR="00FF41CD">
              <w:rPr>
                <w:lang w:val="en-US"/>
              </w:rPr>
              <w:t>/18</w:t>
            </w:r>
          </w:p>
        </w:tc>
      </w:tr>
    </w:tbl>
    <w:p w14:paraId="77443528" w14:textId="46AC1302" w:rsidR="00113A48" w:rsidRPr="00D521BF" w:rsidRDefault="00472D6E" w:rsidP="00D521BF">
      <w:pPr>
        <w:pStyle w:val="Heading3nonumber"/>
      </w:pPr>
      <w:bookmarkStart w:id="102" w:name="_Toc399317004"/>
      <w:bookmarkStart w:id="103" w:name="_Toc426617538"/>
      <w:bookmarkStart w:id="104" w:name="_Toc450900759"/>
      <w:bookmarkStart w:id="105" w:name="_Toc492559895"/>
      <w:bookmarkEnd w:id="97"/>
      <w:bookmarkEnd w:id="98"/>
      <w:bookmarkEnd w:id="99"/>
      <w:r>
        <w:lastRenderedPageBreak/>
        <w:t>Initiative 2</w:t>
      </w:r>
      <w:r w:rsidR="00FB4F2D" w:rsidRPr="002127D1">
        <w:t xml:space="preserve">: </w:t>
      </w:r>
      <w:bookmarkEnd w:id="102"/>
      <w:bookmarkEnd w:id="103"/>
      <w:bookmarkEnd w:id="104"/>
      <w:r w:rsidR="00B309BC">
        <w:t>Review of self-insurance r</w:t>
      </w:r>
      <w:r w:rsidR="00147D89">
        <w:t>egulation</w:t>
      </w:r>
      <w:bookmarkEnd w:id="105"/>
    </w:p>
    <w:tbl>
      <w:tblPr>
        <w:tblW w:w="0" w:type="auto"/>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8704"/>
      </w:tblGrid>
      <w:tr w:rsidR="00507295" w:rsidRPr="00630BE0" w14:paraId="0B751332" w14:textId="77777777" w:rsidTr="00507295">
        <w:trPr>
          <w:trHeight w:val="60"/>
        </w:trPr>
        <w:tc>
          <w:tcPr>
            <w:tcW w:w="8704" w:type="dxa"/>
            <w:tcBorders>
              <w:top w:val="single" w:sz="4" w:space="0" w:color="86731E" w:themeColor="text1"/>
            </w:tcBorders>
            <w:shd w:val="clear" w:color="auto" w:fill="86731E" w:themeFill="text1"/>
            <w:tcMar>
              <w:top w:w="113" w:type="dxa"/>
              <w:left w:w="80" w:type="dxa"/>
              <w:bottom w:w="113" w:type="dxa"/>
              <w:right w:w="80" w:type="dxa"/>
            </w:tcMar>
          </w:tcPr>
          <w:p w14:paraId="5D07B344" w14:textId="01B493B4" w:rsidR="00507295" w:rsidRPr="00630BE0" w:rsidRDefault="00507295" w:rsidP="00371410">
            <w:pPr>
              <w:rPr>
                <w:rStyle w:val="Strong"/>
              </w:rPr>
            </w:pPr>
            <w:r w:rsidRPr="00507295">
              <w:rPr>
                <w:rStyle w:val="Strong"/>
                <w:color w:val="FFFFFF" w:themeColor="background1"/>
              </w:rPr>
              <w:t>Th</w:t>
            </w:r>
            <w:r w:rsidR="00371410">
              <w:rPr>
                <w:rStyle w:val="Strong"/>
                <w:color w:val="FFFFFF" w:themeColor="background1"/>
              </w:rPr>
              <w:t>is</w:t>
            </w:r>
            <w:r w:rsidRPr="00507295">
              <w:rPr>
                <w:rStyle w:val="Strong"/>
                <w:color w:val="FFFFFF" w:themeColor="background1"/>
              </w:rPr>
              <w:t xml:space="preserve"> initiative is aligned with WorkCover WA strategic goal:</w:t>
            </w:r>
          </w:p>
        </w:tc>
      </w:tr>
      <w:tr w:rsidR="00507295" w:rsidRPr="005D768A" w14:paraId="474B0FC7" w14:textId="77777777" w:rsidTr="00507295">
        <w:trPr>
          <w:trHeight w:val="825"/>
        </w:trPr>
        <w:tc>
          <w:tcPr>
            <w:tcW w:w="8704" w:type="dxa"/>
            <w:tcBorders>
              <w:bottom w:val="single" w:sz="4" w:space="0" w:color="86731E" w:themeColor="text1"/>
            </w:tcBorders>
            <w:tcMar>
              <w:top w:w="113" w:type="dxa"/>
              <w:left w:w="80" w:type="dxa"/>
              <w:bottom w:w="113" w:type="dxa"/>
              <w:right w:w="80" w:type="dxa"/>
            </w:tcMar>
          </w:tcPr>
          <w:p w14:paraId="0A750B9C" w14:textId="28F26CC9" w:rsidR="00507295" w:rsidRPr="00113A48" w:rsidRDefault="00507295" w:rsidP="002B0E41">
            <w:pPr>
              <w:rPr>
                <w:lang w:val="en-GB" w:eastAsia="en-AU"/>
              </w:rPr>
            </w:pPr>
            <w:r>
              <w:rPr>
                <w:bCs/>
              </w:rPr>
              <w:t xml:space="preserve">1 – Strategic scheme management </w:t>
            </w:r>
          </w:p>
        </w:tc>
      </w:tr>
    </w:tbl>
    <w:p w14:paraId="3B3D6EC2" w14:textId="4F65D178" w:rsidR="000941E5" w:rsidRPr="000941E5" w:rsidRDefault="00FB4F2D" w:rsidP="00BD0D81">
      <w:pPr>
        <w:rPr>
          <w:rFonts w:eastAsia="Calibri"/>
        </w:rPr>
      </w:pPr>
      <w:r>
        <w:br/>
      </w:r>
      <w:r w:rsidR="000941E5" w:rsidRPr="000941E5">
        <w:rPr>
          <w:rFonts w:eastAsia="Calibri"/>
        </w:rPr>
        <w:t xml:space="preserve">The 2014 Legislative Review Final Report recommended legislative </w:t>
      </w:r>
      <w:r w:rsidR="002657C3">
        <w:rPr>
          <w:rFonts w:eastAsia="Calibri"/>
        </w:rPr>
        <w:t>reform</w:t>
      </w:r>
      <w:r w:rsidR="000941E5" w:rsidRPr="000941E5">
        <w:rPr>
          <w:rFonts w:eastAsia="Calibri"/>
        </w:rPr>
        <w:t xml:space="preserve"> to </w:t>
      </w:r>
      <w:r w:rsidR="002657C3">
        <w:rPr>
          <w:rFonts w:eastAsia="Calibri"/>
        </w:rPr>
        <w:t>enhance the</w:t>
      </w:r>
      <w:r w:rsidR="000941E5" w:rsidRPr="000941E5">
        <w:rPr>
          <w:rFonts w:eastAsia="Calibri"/>
        </w:rPr>
        <w:t xml:space="preserve"> licensing </w:t>
      </w:r>
      <w:r w:rsidR="002657C3">
        <w:rPr>
          <w:rFonts w:eastAsia="Calibri"/>
        </w:rPr>
        <w:t>arrangements</w:t>
      </w:r>
      <w:r w:rsidR="000941E5" w:rsidRPr="000941E5">
        <w:rPr>
          <w:rFonts w:eastAsia="Calibri"/>
        </w:rPr>
        <w:t xml:space="preserve"> for self-insurance and clarify when and how </w:t>
      </w:r>
      <w:r w:rsidR="002657C3">
        <w:rPr>
          <w:rFonts w:eastAsia="Calibri"/>
        </w:rPr>
        <w:t xml:space="preserve">deposited </w:t>
      </w:r>
      <w:r w:rsidR="000941E5" w:rsidRPr="000941E5">
        <w:rPr>
          <w:rFonts w:eastAsia="Calibri"/>
        </w:rPr>
        <w:t xml:space="preserve">securities are to be </w:t>
      </w:r>
      <w:r w:rsidR="002657C3">
        <w:rPr>
          <w:rFonts w:eastAsia="Calibri"/>
        </w:rPr>
        <w:t>managed</w:t>
      </w:r>
      <w:r w:rsidR="000941E5" w:rsidRPr="000941E5">
        <w:rPr>
          <w:rFonts w:eastAsia="Calibri"/>
        </w:rPr>
        <w:t>.</w:t>
      </w:r>
      <w:r w:rsidR="00837D51" w:rsidRPr="00837D51">
        <w:rPr>
          <w:rFonts w:eastAsia="Calibri"/>
        </w:rPr>
        <w:t xml:space="preserve"> </w:t>
      </w:r>
      <w:r w:rsidR="00837D51">
        <w:rPr>
          <w:rFonts w:eastAsia="Calibri"/>
        </w:rPr>
        <w:br/>
      </w:r>
      <w:r w:rsidR="00837D51">
        <w:rPr>
          <w:rFonts w:eastAsia="Calibri"/>
        </w:rPr>
        <w:br/>
      </w:r>
      <w:r w:rsidR="00837D51" w:rsidRPr="00BD0D81">
        <w:rPr>
          <w:rFonts w:eastAsia="Calibri"/>
        </w:rPr>
        <w:t>This project reviewed the self-insurance regulatory and administrative framework underpinning the legislation.</w:t>
      </w:r>
    </w:p>
    <w:p w14:paraId="11D5C535" w14:textId="77777777" w:rsidR="00BD0D81" w:rsidRPr="00BD0D81" w:rsidRDefault="00BD0D81" w:rsidP="00BD0D81">
      <w:pPr>
        <w:rPr>
          <w:rFonts w:eastAsia="Calibri"/>
          <w:bCs/>
        </w:rPr>
      </w:pPr>
      <w:r w:rsidRPr="00BD0D81">
        <w:rPr>
          <w:rFonts w:eastAsia="Calibri"/>
          <w:bCs/>
        </w:rPr>
        <w:t xml:space="preserve">The </w:t>
      </w:r>
      <w:r w:rsidRPr="002657C3">
        <w:rPr>
          <w:rFonts w:eastAsia="Calibri"/>
          <w:bCs/>
          <w:i/>
        </w:rPr>
        <w:t>Review of Self Insurance Regulation</w:t>
      </w:r>
      <w:r w:rsidRPr="00BD0D81">
        <w:rPr>
          <w:rFonts w:eastAsia="Calibri"/>
          <w:bCs/>
        </w:rPr>
        <w:t xml:space="preserve"> identified a number of improvements to the approval a</w:t>
      </w:r>
      <w:r>
        <w:rPr>
          <w:rFonts w:eastAsia="Calibri"/>
          <w:bCs/>
        </w:rPr>
        <w:t>nd regulatory approach for self-</w:t>
      </w:r>
      <w:r w:rsidRPr="00BD0D81">
        <w:rPr>
          <w:rFonts w:eastAsia="Calibri"/>
          <w:bCs/>
        </w:rPr>
        <w:t xml:space="preserve">insurers across the following areas: </w:t>
      </w:r>
    </w:p>
    <w:p w14:paraId="50FB4311" w14:textId="1CA9237E" w:rsidR="00BD0D81" w:rsidRPr="00BD0D81" w:rsidRDefault="001C65C5" w:rsidP="006F47A8">
      <w:pPr>
        <w:pStyle w:val="BulletListLevel1"/>
        <w:numPr>
          <w:ilvl w:val="0"/>
          <w:numId w:val="39"/>
        </w:numPr>
        <w:rPr>
          <w:lang w:val="en-US"/>
        </w:rPr>
      </w:pPr>
      <w:r>
        <w:rPr>
          <w:lang w:val="en-US"/>
        </w:rPr>
        <w:t>e</w:t>
      </w:r>
      <w:r w:rsidR="00BD0D81" w:rsidRPr="00BD0D81">
        <w:rPr>
          <w:lang w:val="en-US"/>
        </w:rPr>
        <w:t>l</w:t>
      </w:r>
      <w:r>
        <w:rPr>
          <w:lang w:val="en-US"/>
        </w:rPr>
        <w:t>igibility or entry requirements</w:t>
      </w:r>
    </w:p>
    <w:p w14:paraId="5248C196" w14:textId="22E0BE75" w:rsidR="00BD0D81" w:rsidRPr="00BD0D81" w:rsidRDefault="001C65C5" w:rsidP="006F47A8">
      <w:pPr>
        <w:pStyle w:val="BulletListLevel1"/>
        <w:numPr>
          <w:ilvl w:val="0"/>
          <w:numId w:val="39"/>
        </w:numPr>
        <w:rPr>
          <w:lang w:val="en-US"/>
        </w:rPr>
      </w:pPr>
      <w:r>
        <w:rPr>
          <w:lang w:val="en-US"/>
        </w:rPr>
        <w:t>f</w:t>
      </w:r>
      <w:r w:rsidR="00BD0D81" w:rsidRPr="00BD0D81">
        <w:rPr>
          <w:lang w:val="en-US"/>
        </w:rPr>
        <w:t>inancial and prudential requirements</w:t>
      </w:r>
    </w:p>
    <w:p w14:paraId="4C376C3C" w14:textId="063762FE" w:rsidR="00BD0D81" w:rsidRPr="00BD0D81" w:rsidRDefault="001C65C5" w:rsidP="006F47A8">
      <w:pPr>
        <w:pStyle w:val="BulletListLevel1"/>
        <w:numPr>
          <w:ilvl w:val="0"/>
          <w:numId w:val="39"/>
        </w:numPr>
        <w:rPr>
          <w:lang w:val="en-US"/>
        </w:rPr>
      </w:pPr>
      <w:r>
        <w:rPr>
          <w:lang w:val="en-US"/>
        </w:rPr>
        <w:t>e</w:t>
      </w:r>
      <w:r w:rsidR="00BD0D81" w:rsidRPr="00BD0D81">
        <w:rPr>
          <w:lang w:val="en-US"/>
        </w:rPr>
        <w:t xml:space="preserve">xit arrangements </w:t>
      </w:r>
    </w:p>
    <w:p w14:paraId="05402459" w14:textId="68A19D93" w:rsidR="00BD0D81" w:rsidRDefault="001C65C5" w:rsidP="006F47A8">
      <w:pPr>
        <w:pStyle w:val="BulletListLevel1"/>
        <w:numPr>
          <w:ilvl w:val="0"/>
          <w:numId w:val="39"/>
        </w:numPr>
        <w:rPr>
          <w:lang w:val="en-US"/>
        </w:rPr>
      </w:pPr>
      <w:r>
        <w:rPr>
          <w:lang w:val="en-US"/>
        </w:rPr>
        <w:t>c</w:t>
      </w:r>
      <w:r w:rsidR="00BD0D81" w:rsidRPr="00BD0D81">
        <w:rPr>
          <w:lang w:val="en-US"/>
        </w:rPr>
        <w:t>laims and injury management</w:t>
      </w:r>
    </w:p>
    <w:p w14:paraId="2DF1762B" w14:textId="4577C8BD" w:rsidR="00BD0D81" w:rsidRPr="00837D51" w:rsidRDefault="001C65C5" w:rsidP="006F47A8">
      <w:pPr>
        <w:pStyle w:val="BulletListLevel1"/>
        <w:numPr>
          <w:ilvl w:val="0"/>
          <w:numId w:val="39"/>
        </w:numPr>
        <w:rPr>
          <w:lang w:val="en-US"/>
        </w:rPr>
      </w:pPr>
      <w:r>
        <w:rPr>
          <w:lang w:val="en-US"/>
        </w:rPr>
        <w:t>r</w:t>
      </w:r>
      <w:r w:rsidR="00BD0D81" w:rsidRPr="00BD0D81">
        <w:rPr>
          <w:lang w:val="en-US"/>
        </w:rPr>
        <w:t>egulatory oversight</w:t>
      </w:r>
      <w:r w:rsidR="00837D51">
        <w:rPr>
          <w:lang w:val="en-US"/>
        </w:rPr>
        <w:t>.</w:t>
      </w:r>
    </w:p>
    <w:tbl>
      <w:tblPr>
        <w:tblW w:w="8907" w:type="dxa"/>
        <w:tblInd w:w="137"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1691"/>
        <w:gridCol w:w="7216"/>
      </w:tblGrid>
      <w:tr w:rsidR="00FB4F2D" w:rsidRPr="001B0519" w14:paraId="164B7A6C" w14:textId="77777777" w:rsidTr="00507295">
        <w:trPr>
          <w:trHeight w:val="60"/>
        </w:trPr>
        <w:tc>
          <w:tcPr>
            <w:tcW w:w="1691" w:type="dxa"/>
            <w:tcBorders>
              <w:top w:val="single" w:sz="4" w:space="0" w:color="86731E" w:themeColor="text1"/>
              <w:bottom w:val="single" w:sz="8" w:space="0" w:color="86731E" w:themeColor="text1"/>
            </w:tcBorders>
            <w:shd w:val="clear" w:color="auto" w:fill="86731E" w:themeFill="text1"/>
            <w:tcMar>
              <w:top w:w="113" w:type="dxa"/>
              <w:left w:w="113" w:type="dxa"/>
              <w:bottom w:w="113" w:type="dxa"/>
              <w:right w:w="113" w:type="dxa"/>
            </w:tcMar>
            <w:vAlign w:val="center"/>
          </w:tcPr>
          <w:p w14:paraId="39CF0002" w14:textId="3EADAB7B" w:rsidR="00FB4F2D" w:rsidRPr="00507295" w:rsidRDefault="00FB4F2D" w:rsidP="002B0E41">
            <w:pPr>
              <w:rPr>
                <w:rStyle w:val="Strong"/>
                <w:color w:val="FFFFFF" w:themeColor="background1"/>
              </w:rPr>
            </w:pPr>
            <w:r w:rsidRPr="00507295">
              <w:rPr>
                <w:rStyle w:val="Strong"/>
                <w:color w:val="FFFFFF" w:themeColor="background1"/>
              </w:rPr>
              <w:t>Outcome</w:t>
            </w:r>
            <w:r w:rsidR="00507295" w:rsidRPr="00507295">
              <w:rPr>
                <w:rStyle w:val="Strong"/>
                <w:color w:val="FFFFFF" w:themeColor="background1"/>
              </w:rPr>
              <w:t>:</w:t>
            </w:r>
          </w:p>
        </w:tc>
        <w:tc>
          <w:tcPr>
            <w:tcW w:w="7216" w:type="dxa"/>
            <w:tcBorders>
              <w:top w:val="single" w:sz="4" w:space="0" w:color="86731E" w:themeColor="text1"/>
              <w:bottom w:val="single" w:sz="8" w:space="0" w:color="86731E" w:themeColor="text1"/>
            </w:tcBorders>
            <w:shd w:val="clear" w:color="auto" w:fill="auto"/>
            <w:tcMar>
              <w:top w:w="113" w:type="dxa"/>
              <w:left w:w="113" w:type="dxa"/>
              <w:bottom w:w="113" w:type="dxa"/>
              <w:right w:w="113" w:type="dxa"/>
            </w:tcMar>
            <w:vAlign w:val="center"/>
          </w:tcPr>
          <w:p w14:paraId="554013FB" w14:textId="67F659D5" w:rsidR="00FB4F2D" w:rsidRPr="001B0519" w:rsidRDefault="00587F69" w:rsidP="002B0E41">
            <w:pPr>
              <w:rPr>
                <w:rStyle w:val="Strong"/>
              </w:rPr>
            </w:pPr>
            <w:r>
              <w:rPr>
                <w:rStyle w:val="Strong"/>
                <w:b w:val="0"/>
              </w:rPr>
              <w:t>Delivered</w:t>
            </w:r>
          </w:p>
        </w:tc>
      </w:tr>
      <w:tr w:rsidR="00FB4F2D" w:rsidRPr="001B0519" w14:paraId="4A8F5473" w14:textId="77777777" w:rsidTr="00507295">
        <w:trPr>
          <w:trHeight w:val="467"/>
        </w:trPr>
        <w:tc>
          <w:tcPr>
            <w:tcW w:w="1691" w:type="dxa"/>
            <w:tcBorders>
              <w:top w:val="single" w:sz="8" w:space="0" w:color="86731E" w:themeColor="text1"/>
              <w:bottom w:val="single" w:sz="4" w:space="0" w:color="86731E" w:themeColor="text1"/>
            </w:tcBorders>
            <w:shd w:val="clear" w:color="auto" w:fill="86731E" w:themeFill="text1"/>
            <w:tcMar>
              <w:top w:w="113" w:type="dxa"/>
              <w:left w:w="113" w:type="dxa"/>
              <w:bottom w:w="113" w:type="dxa"/>
              <w:right w:w="113" w:type="dxa"/>
            </w:tcMar>
            <w:vAlign w:val="center"/>
          </w:tcPr>
          <w:p w14:paraId="68A44CD6" w14:textId="0B07A0BA" w:rsidR="00FB4F2D" w:rsidRPr="00507295" w:rsidRDefault="00507295" w:rsidP="002B0E41">
            <w:pPr>
              <w:rPr>
                <w:color w:val="FFFFFF" w:themeColor="background1"/>
                <w:lang w:val="en-GB" w:eastAsia="en-AU"/>
              </w:rPr>
            </w:pPr>
            <w:r w:rsidRPr="00507295">
              <w:rPr>
                <w:rStyle w:val="Strong"/>
                <w:color w:val="FFFFFF" w:themeColor="background1"/>
              </w:rPr>
              <w:t>Key points:</w:t>
            </w:r>
          </w:p>
        </w:tc>
        <w:tc>
          <w:tcPr>
            <w:tcW w:w="7216" w:type="dxa"/>
            <w:tcBorders>
              <w:top w:val="single" w:sz="8" w:space="0" w:color="86731E" w:themeColor="text1"/>
              <w:bottom w:val="single" w:sz="4" w:space="0" w:color="86731E" w:themeColor="text1"/>
            </w:tcBorders>
            <w:tcMar>
              <w:top w:w="113" w:type="dxa"/>
              <w:left w:w="113" w:type="dxa"/>
              <w:bottom w:w="113" w:type="dxa"/>
              <w:right w:w="113" w:type="dxa"/>
            </w:tcMar>
            <w:vAlign w:val="center"/>
          </w:tcPr>
          <w:p w14:paraId="50077E91" w14:textId="2DD34F0D" w:rsidR="00FB4F2D" w:rsidRPr="009A480B" w:rsidRDefault="00BD0D81" w:rsidP="00991A20">
            <w:pPr>
              <w:pStyle w:val="BulletListLevel1"/>
              <w:rPr>
                <w:rFonts w:eastAsia="Calibri"/>
              </w:rPr>
            </w:pPr>
            <w:r w:rsidRPr="00AA1134">
              <w:rPr>
                <w:rFonts w:eastAsia="Calibri"/>
              </w:rPr>
              <w:t>In 2017/18</w:t>
            </w:r>
            <w:r>
              <w:rPr>
                <w:rFonts w:eastAsia="Calibri"/>
              </w:rPr>
              <w:t xml:space="preserve"> WorkCover WA will develop new g</w:t>
            </w:r>
            <w:r w:rsidRPr="00AA1134">
              <w:rPr>
                <w:rFonts w:eastAsia="Calibri"/>
              </w:rPr>
              <w:t>uidelines for the approval and regulation o</w:t>
            </w:r>
            <w:r>
              <w:rPr>
                <w:rFonts w:eastAsia="Calibri"/>
              </w:rPr>
              <w:t>f self-insure</w:t>
            </w:r>
            <w:r w:rsidR="00991A20">
              <w:rPr>
                <w:rFonts w:eastAsia="Calibri"/>
              </w:rPr>
              <w:t>rs based on the review findings</w:t>
            </w:r>
          </w:p>
        </w:tc>
      </w:tr>
    </w:tbl>
    <w:p w14:paraId="29CC20E7" w14:textId="77777777" w:rsidR="005611A3" w:rsidRDefault="005611A3" w:rsidP="00A740D2">
      <w:pPr>
        <w:pStyle w:val="Heading3nonumber"/>
      </w:pPr>
      <w:bookmarkStart w:id="106" w:name="_Toc450900760"/>
    </w:p>
    <w:p w14:paraId="66BBBB6A" w14:textId="77777777" w:rsidR="005611A3" w:rsidRDefault="005611A3">
      <w:pPr>
        <w:keepLines w:val="0"/>
        <w:spacing w:after="0" w:line="240" w:lineRule="auto"/>
        <w:rPr>
          <w:rFonts w:ascii="Verdana" w:hAnsi="Verdana" w:cs="Arial"/>
          <w:b/>
          <w:bCs/>
          <w:color w:val="86731E" w:themeColor="text1"/>
          <w:szCs w:val="20"/>
        </w:rPr>
      </w:pPr>
      <w:r>
        <w:br w:type="page"/>
      </w:r>
    </w:p>
    <w:p w14:paraId="0BD49B43" w14:textId="1716F4D8" w:rsidR="00B309BC" w:rsidRPr="00A740D2" w:rsidRDefault="00472D6E" w:rsidP="00A740D2">
      <w:pPr>
        <w:pStyle w:val="Heading3nonumber"/>
      </w:pPr>
      <w:bookmarkStart w:id="107" w:name="_Toc492559896"/>
      <w:r>
        <w:lastRenderedPageBreak/>
        <w:t>Initiative 3</w:t>
      </w:r>
      <w:r w:rsidR="00FB4F2D" w:rsidRPr="00BA21C5">
        <w:t xml:space="preserve">: </w:t>
      </w:r>
      <w:bookmarkEnd w:id="106"/>
      <w:r w:rsidR="00147D89">
        <w:rPr>
          <w:rFonts w:eastAsia="Calibri"/>
        </w:rPr>
        <w:t>Fut</w:t>
      </w:r>
      <w:r w:rsidR="00B309BC">
        <w:rPr>
          <w:rFonts w:eastAsia="Calibri"/>
        </w:rPr>
        <w:t>ure of work – Implications for workers’ c</w:t>
      </w:r>
      <w:r w:rsidR="00147D89">
        <w:rPr>
          <w:rFonts w:eastAsia="Calibri"/>
        </w:rPr>
        <w:t>ompensation</w:t>
      </w:r>
      <w:bookmarkEnd w:id="107"/>
    </w:p>
    <w:tbl>
      <w:tblPr>
        <w:tblW w:w="8987" w:type="dxa"/>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8987"/>
      </w:tblGrid>
      <w:tr w:rsidR="00362CE7" w:rsidRPr="00630BE0" w14:paraId="7AEB39C4" w14:textId="77777777" w:rsidTr="00362CE7">
        <w:trPr>
          <w:trHeight w:val="60"/>
        </w:trPr>
        <w:tc>
          <w:tcPr>
            <w:tcW w:w="8987" w:type="dxa"/>
            <w:tcBorders>
              <w:top w:val="single" w:sz="4" w:space="0" w:color="86731E" w:themeColor="text1"/>
            </w:tcBorders>
            <w:shd w:val="clear" w:color="auto" w:fill="86731E" w:themeFill="text1"/>
            <w:tcMar>
              <w:top w:w="113" w:type="dxa"/>
              <w:left w:w="80" w:type="dxa"/>
              <w:bottom w:w="113" w:type="dxa"/>
              <w:right w:w="80" w:type="dxa"/>
            </w:tcMar>
          </w:tcPr>
          <w:p w14:paraId="47C8BC43" w14:textId="0938DD09" w:rsidR="00362CE7" w:rsidRPr="00630BE0" w:rsidRDefault="00362CE7" w:rsidP="00587F69">
            <w:pPr>
              <w:rPr>
                <w:rStyle w:val="Strong"/>
              </w:rPr>
            </w:pPr>
            <w:r w:rsidRPr="00362CE7">
              <w:rPr>
                <w:rStyle w:val="Strong"/>
                <w:color w:val="FFFFFF" w:themeColor="background1"/>
              </w:rPr>
              <w:t>Th</w:t>
            </w:r>
            <w:r w:rsidR="00587F69">
              <w:rPr>
                <w:rStyle w:val="Strong"/>
                <w:color w:val="FFFFFF" w:themeColor="background1"/>
              </w:rPr>
              <w:t>is</w:t>
            </w:r>
            <w:r w:rsidRPr="00362CE7">
              <w:rPr>
                <w:rStyle w:val="Strong"/>
                <w:color w:val="FFFFFF" w:themeColor="background1"/>
              </w:rPr>
              <w:t xml:space="preserve"> initiative is aligned with WorkCover WA strategic goals:</w:t>
            </w:r>
          </w:p>
        </w:tc>
      </w:tr>
      <w:tr w:rsidR="00362CE7" w:rsidRPr="005D768A" w14:paraId="7E80F631" w14:textId="77777777" w:rsidTr="00362CE7">
        <w:trPr>
          <w:trHeight w:val="825"/>
        </w:trPr>
        <w:tc>
          <w:tcPr>
            <w:tcW w:w="8987" w:type="dxa"/>
            <w:tcBorders>
              <w:bottom w:val="single" w:sz="4" w:space="0" w:color="86731E" w:themeColor="text1"/>
            </w:tcBorders>
            <w:tcMar>
              <w:top w:w="113" w:type="dxa"/>
              <w:left w:w="80" w:type="dxa"/>
              <w:bottom w:w="113" w:type="dxa"/>
              <w:right w:w="80" w:type="dxa"/>
            </w:tcMar>
          </w:tcPr>
          <w:p w14:paraId="25412029" w14:textId="77777777" w:rsidR="00362CE7" w:rsidRDefault="00362CE7" w:rsidP="00A37FDE">
            <w:pPr>
              <w:rPr>
                <w:rStyle w:val="Strong"/>
                <w:b w:val="0"/>
              </w:rPr>
            </w:pPr>
            <w:r>
              <w:rPr>
                <w:rStyle w:val="Strong"/>
                <w:b w:val="0"/>
              </w:rPr>
              <w:t>1 – Strategic scheme management</w:t>
            </w:r>
          </w:p>
          <w:p w14:paraId="76964925" w14:textId="0FA76660" w:rsidR="00362CE7" w:rsidRPr="00974740" w:rsidRDefault="00362CE7" w:rsidP="00A37FDE">
            <w:pPr>
              <w:rPr>
                <w:b/>
                <w:lang w:val="en-GB" w:eastAsia="en-AU"/>
              </w:rPr>
            </w:pPr>
            <w:r>
              <w:rPr>
                <w:rStyle w:val="Strong"/>
                <w:b w:val="0"/>
              </w:rPr>
              <w:t xml:space="preserve">2 – Leadership </w:t>
            </w:r>
          </w:p>
        </w:tc>
      </w:tr>
    </w:tbl>
    <w:p w14:paraId="3471A96B" w14:textId="4E7B88C8" w:rsidR="00FB4F2D" w:rsidRPr="00952CCA" w:rsidRDefault="00FB4F2D" w:rsidP="00FB4F2D">
      <w:pPr>
        <w:rPr>
          <w:rFonts w:eastAsia="Calibri"/>
          <w:b/>
        </w:rPr>
      </w:pPr>
    </w:p>
    <w:p w14:paraId="17C07A31" w14:textId="535AA177" w:rsidR="000B32AF" w:rsidRPr="000B32AF" w:rsidRDefault="000B32AF" w:rsidP="000B32AF">
      <w:r w:rsidRPr="000B32AF">
        <w:t>WorkCover WA completed a research project to better understand technology and workforce trends</w:t>
      </w:r>
      <w:r w:rsidR="00CB6BD7">
        <w:t>,</w:t>
      </w:r>
      <w:r w:rsidRPr="000B32AF">
        <w:t xml:space="preserve"> and their potential impact on the workers’ compensation scheme.</w:t>
      </w:r>
    </w:p>
    <w:p w14:paraId="4E1C587B" w14:textId="00D21692" w:rsidR="000B32AF" w:rsidRPr="000B32AF" w:rsidRDefault="000B32AF" w:rsidP="000B32AF">
      <w:r w:rsidRPr="000B32AF">
        <w:t>On 12 July 2016, WorkCover WA conducted a stakeholder</w:t>
      </w:r>
      <w:r w:rsidR="00CB6BD7">
        <w:t xml:space="preserve"> workshop on the future of work focussed on emerging demographic and economic trends,</w:t>
      </w:r>
      <w:r w:rsidRPr="000B32AF">
        <w:t xml:space="preserve"> including a presentation from Phil Ruthven from IBISWorld. The discussion session involved a </w:t>
      </w:r>
      <w:r w:rsidR="00AB45FD">
        <w:t>broad</w:t>
      </w:r>
      <w:r w:rsidRPr="000B32AF">
        <w:t xml:space="preserve"> cross-section of scheme </w:t>
      </w:r>
      <w:r w:rsidR="00AB45FD">
        <w:t>participant</w:t>
      </w:r>
      <w:r w:rsidRPr="000B32AF">
        <w:t>s</w:t>
      </w:r>
      <w:r w:rsidR="002A7D1F">
        <w:t>.</w:t>
      </w:r>
      <w:r w:rsidRPr="000B32AF">
        <w:t xml:space="preserve"> </w:t>
      </w:r>
    </w:p>
    <w:p w14:paraId="307B46BE" w14:textId="77777777" w:rsidR="000B32AF" w:rsidRDefault="000B32AF" w:rsidP="000B32AF">
      <w:r w:rsidRPr="000B32AF">
        <w:t xml:space="preserve">In June 2017 a report was provided to the WorkCover WA Board with an overview of the major technological, demographic and organisational trends which may impact on work and employment. </w:t>
      </w:r>
    </w:p>
    <w:p w14:paraId="50EFAC78" w14:textId="309E70D3" w:rsidR="00355FE3" w:rsidRPr="00485434" w:rsidRDefault="00355FE3" w:rsidP="00355FE3">
      <w:r w:rsidRPr="00485434">
        <w:t xml:space="preserve">Possible implications for workers' compensation </w:t>
      </w:r>
      <w:r w:rsidR="009A4421">
        <w:t>and WorkCover WA</w:t>
      </w:r>
      <w:r w:rsidRPr="00485434">
        <w:t xml:space="preserve"> over the medium term include: </w:t>
      </w:r>
    </w:p>
    <w:p w14:paraId="15B84B5E" w14:textId="77777777" w:rsidR="00355FE3" w:rsidRPr="00485434" w:rsidRDefault="00355FE3" w:rsidP="00355FE3">
      <w:pPr>
        <w:pStyle w:val="BulletListLevel1"/>
      </w:pPr>
      <w:r>
        <w:t>t</w:t>
      </w:r>
      <w:r w:rsidRPr="00485434">
        <w:t>he need for flexibility in legislation to enable timely response to change in new forms of employment and models of service delivery</w:t>
      </w:r>
    </w:p>
    <w:p w14:paraId="5A300B78" w14:textId="77777777" w:rsidR="00355FE3" w:rsidRPr="00485434" w:rsidRDefault="00355FE3" w:rsidP="00355FE3">
      <w:pPr>
        <w:pStyle w:val="BulletListLevel1"/>
      </w:pPr>
      <w:r>
        <w:t>t</w:t>
      </w:r>
      <w:r w:rsidRPr="00485434">
        <w:t>he importance of moving towards a digital first strategy as an agency and fostering innovation in the insurance industry</w:t>
      </w:r>
    </w:p>
    <w:p w14:paraId="0034EEE3" w14:textId="1EA03E69" w:rsidR="00355FE3" w:rsidRDefault="009A4421" w:rsidP="00355FE3">
      <w:pPr>
        <w:pStyle w:val="BulletListLevel1"/>
      </w:pPr>
      <w:r>
        <w:t>the need to foster</w:t>
      </w:r>
      <w:r w:rsidR="00355FE3" w:rsidRPr="00485434">
        <w:t xml:space="preserve"> a culture which focuses on scheme and regulatory outcomes rather than process</w:t>
      </w:r>
    </w:p>
    <w:p w14:paraId="0CFFEB39" w14:textId="35398D92" w:rsidR="00355FE3" w:rsidRDefault="00355FE3" w:rsidP="00355FE3">
      <w:pPr>
        <w:pStyle w:val="BulletListLevel1"/>
      </w:pPr>
      <w:r>
        <w:t>t</w:t>
      </w:r>
      <w:r w:rsidRPr="00485434">
        <w:t xml:space="preserve">he </w:t>
      </w:r>
      <w:r w:rsidR="009A4421">
        <w:t xml:space="preserve">need to appreciate the </w:t>
      </w:r>
      <w:r w:rsidRPr="00485434">
        <w:t xml:space="preserve">growth of technology and artificial intelligence </w:t>
      </w:r>
      <w:r w:rsidR="009A4421">
        <w:t>and how it will alter current</w:t>
      </w:r>
      <w:r w:rsidRPr="00485434">
        <w:t xml:space="preserve"> work practices</w:t>
      </w:r>
      <w:r>
        <w:t>.</w:t>
      </w:r>
    </w:p>
    <w:p w14:paraId="6C422CB6" w14:textId="15247948" w:rsidR="002112A2" w:rsidRPr="002112A2" w:rsidRDefault="002112A2" w:rsidP="002112A2">
      <w:pPr>
        <w:pStyle w:val="BulletListLevel1"/>
        <w:numPr>
          <w:ilvl w:val="0"/>
          <w:numId w:val="0"/>
        </w:numPr>
        <w:rPr>
          <w:rFonts w:cs="Times New Roman"/>
          <w:bCs w:val="0"/>
        </w:rPr>
      </w:pPr>
      <w:r w:rsidRPr="000B32AF">
        <w:rPr>
          <w:rStyle w:val="Strong"/>
          <w:b w:val="0"/>
        </w:rPr>
        <w:t>The issues identified in the future of work research project will assist in strateg</w:t>
      </w:r>
      <w:r w:rsidR="009A4421">
        <w:rPr>
          <w:rStyle w:val="Strong"/>
          <w:b w:val="0"/>
        </w:rPr>
        <w:t>ic planning initiatives of the A</w:t>
      </w:r>
      <w:r w:rsidRPr="000B32AF">
        <w:rPr>
          <w:rStyle w:val="Strong"/>
          <w:b w:val="0"/>
        </w:rPr>
        <w:t>gency, and in the future design of the scheme and legislative framework.</w:t>
      </w:r>
    </w:p>
    <w:tbl>
      <w:tblPr>
        <w:tblW w:w="8931" w:type="dxa"/>
        <w:tblInd w:w="113"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1715"/>
        <w:gridCol w:w="7216"/>
      </w:tblGrid>
      <w:tr w:rsidR="00FB4F2D" w:rsidRPr="001B0519" w14:paraId="7B0228A1" w14:textId="77777777" w:rsidTr="00832BD8">
        <w:trPr>
          <w:trHeight w:val="60"/>
        </w:trPr>
        <w:tc>
          <w:tcPr>
            <w:tcW w:w="1715" w:type="dxa"/>
            <w:tcBorders>
              <w:top w:val="single" w:sz="4" w:space="0" w:color="86731E" w:themeColor="text1"/>
              <w:bottom w:val="single" w:sz="8" w:space="0" w:color="86731E" w:themeColor="text1"/>
            </w:tcBorders>
            <w:shd w:val="clear" w:color="auto" w:fill="86731E" w:themeFill="text1"/>
            <w:tcMar>
              <w:top w:w="113" w:type="dxa"/>
              <w:left w:w="113" w:type="dxa"/>
              <w:bottom w:w="113" w:type="dxa"/>
              <w:right w:w="113" w:type="dxa"/>
            </w:tcMar>
            <w:vAlign w:val="center"/>
          </w:tcPr>
          <w:p w14:paraId="00CB47B2" w14:textId="3661E259" w:rsidR="00FB4F2D" w:rsidRPr="00832BD8" w:rsidRDefault="00FB4F2D" w:rsidP="002B0E41">
            <w:pPr>
              <w:rPr>
                <w:rStyle w:val="Strong"/>
                <w:color w:val="FFFFFF" w:themeColor="background1"/>
              </w:rPr>
            </w:pPr>
            <w:r w:rsidRPr="00832BD8">
              <w:rPr>
                <w:rStyle w:val="Strong"/>
                <w:color w:val="FFFFFF" w:themeColor="background1"/>
              </w:rPr>
              <w:lastRenderedPageBreak/>
              <w:t>Outcome</w:t>
            </w:r>
            <w:r w:rsidR="00832BD8" w:rsidRPr="00832BD8">
              <w:rPr>
                <w:rStyle w:val="Strong"/>
                <w:color w:val="FFFFFF" w:themeColor="background1"/>
              </w:rPr>
              <w:t>:</w:t>
            </w:r>
          </w:p>
        </w:tc>
        <w:tc>
          <w:tcPr>
            <w:tcW w:w="7216" w:type="dxa"/>
            <w:tcBorders>
              <w:top w:val="single" w:sz="4" w:space="0" w:color="86731E" w:themeColor="text1"/>
              <w:bottom w:val="single" w:sz="8" w:space="0" w:color="86731E" w:themeColor="text1"/>
            </w:tcBorders>
            <w:shd w:val="clear" w:color="auto" w:fill="auto"/>
            <w:tcMar>
              <w:top w:w="113" w:type="dxa"/>
              <w:left w:w="113" w:type="dxa"/>
              <w:bottom w:w="113" w:type="dxa"/>
              <w:right w:w="113" w:type="dxa"/>
            </w:tcMar>
            <w:vAlign w:val="center"/>
          </w:tcPr>
          <w:p w14:paraId="118A2034" w14:textId="2921B1B7" w:rsidR="00FB4F2D" w:rsidRPr="00832BD8" w:rsidRDefault="000B32AF" w:rsidP="002B0E41">
            <w:pPr>
              <w:rPr>
                <w:rStyle w:val="Strong"/>
                <w:b w:val="0"/>
                <w:color w:val="FF0000"/>
                <w:highlight w:val="yellow"/>
              </w:rPr>
            </w:pPr>
            <w:r w:rsidRPr="000B32AF">
              <w:rPr>
                <w:rStyle w:val="Strong"/>
                <w:b w:val="0"/>
              </w:rPr>
              <w:t>Delivered</w:t>
            </w:r>
          </w:p>
        </w:tc>
      </w:tr>
      <w:tr w:rsidR="00FB4F2D" w:rsidRPr="001B0519" w14:paraId="1DC5E31B" w14:textId="77777777" w:rsidTr="00832BD8">
        <w:trPr>
          <w:trHeight w:val="467"/>
        </w:trPr>
        <w:tc>
          <w:tcPr>
            <w:tcW w:w="1715" w:type="dxa"/>
            <w:tcBorders>
              <w:top w:val="single" w:sz="8" w:space="0" w:color="86731E" w:themeColor="text1"/>
              <w:bottom w:val="single" w:sz="4" w:space="0" w:color="86731E" w:themeColor="text1"/>
            </w:tcBorders>
            <w:shd w:val="clear" w:color="auto" w:fill="86731E" w:themeFill="text1"/>
            <w:tcMar>
              <w:top w:w="113" w:type="dxa"/>
              <w:left w:w="113" w:type="dxa"/>
              <w:bottom w:w="113" w:type="dxa"/>
              <w:right w:w="113" w:type="dxa"/>
            </w:tcMar>
            <w:vAlign w:val="center"/>
          </w:tcPr>
          <w:p w14:paraId="1CDDA79B" w14:textId="0A939A67" w:rsidR="00FB4F2D" w:rsidRPr="00485434" w:rsidRDefault="00832BD8" w:rsidP="002B0E41">
            <w:pPr>
              <w:rPr>
                <w:color w:val="FFFFFF" w:themeColor="background1"/>
                <w:lang w:val="en-GB" w:eastAsia="en-AU"/>
              </w:rPr>
            </w:pPr>
            <w:r w:rsidRPr="00485434">
              <w:rPr>
                <w:rStyle w:val="Strong"/>
                <w:color w:val="FFFFFF" w:themeColor="background1"/>
              </w:rPr>
              <w:t>Key points:</w:t>
            </w:r>
          </w:p>
        </w:tc>
        <w:tc>
          <w:tcPr>
            <w:tcW w:w="7216" w:type="dxa"/>
            <w:tcBorders>
              <w:top w:val="single" w:sz="8" w:space="0" w:color="86731E" w:themeColor="text1"/>
              <w:bottom w:val="single" w:sz="4" w:space="0" w:color="86731E" w:themeColor="text1"/>
            </w:tcBorders>
            <w:shd w:val="clear" w:color="auto" w:fill="auto"/>
            <w:tcMar>
              <w:top w:w="113" w:type="dxa"/>
              <w:left w:w="113" w:type="dxa"/>
              <w:bottom w:w="113" w:type="dxa"/>
              <w:right w:w="113" w:type="dxa"/>
            </w:tcMar>
            <w:vAlign w:val="center"/>
          </w:tcPr>
          <w:p w14:paraId="725EB7A8" w14:textId="1452F4E5" w:rsidR="002112A2" w:rsidRDefault="002112A2" w:rsidP="00485434">
            <w:pPr>
              <w:pStyle w:val="BulletListLevel1"/>
            </w:pPr>
            <w:r>
              <w:t>WorkCover WA identified possible implications of technological, demographic and organisational trends for workers’ compensation</w:t>
            </w:r>
          </w:p>
          <w:p w14:paraId="377EFD3D" w14:textId="34164262" w:rsidR="00355FE3" w:rsidRPr="00485434" w:rsidRDefault="002112A2" w:rsidP="002112A2">
            <w:pPr>
              <w:pStyle w:val="BulletListLevel1"/>
            </w:pPr>
            <w:r>
              <w:t>The issues identified will assist WorkCover WA in strategy planning initiatives</w:t>
            </w:r>
            <w:r w:rsidR="00F96826">
              <w:t>,</w:t>
            </w:r>
            <w:r>
              <w:t xml:space="preserve"> and in the future design of the scheme and legislative framework</w:t>
            </w:r>
          </w:p>
        </w:tc>
      </w:tr>
    </w:tbl>
    <w:p w14:paraId="3A7BDDFD" w14:textId="25DA19D5" w:rsidR="00FB4F2D" w:rsidRDefault="00FB4F2D" w:rsidP="00A412AE">
      <w:pPr>
        <w:rPr>
          <w:rStyle w:val="Strong"/>
          <w:b w:val="0"/>
        </w:rPr>
      </w:pPr>
    </w:p>
    <w:p w14:paraId="65A08996" w14:textId="476E2F3D" w:rsidR="00472D6E" w:rsidRDefault="00472D6E" w:rsidP="00472D6E">
      <w:pPr>
        <w:pStyle w:val="Heading3nonumber"/>
      </w:pPr>
      <w:bookmarkStart w:id="108" w:name="_Toc399317002"/>
      <w:bookmarkStart w:id="109" w:name="_Toc426617536"/>
      <w:bookmarkStart w:id="110" w:name="_Toc450900757"/>
      <w:bookmarkStart w:id="111" w:name="_Toc492559897"/>
      <w:bookmarkStart w:id="112" w:name="_Toc450900671"/>
      <w:r w:rsidRPr="002127D1">
        <w:t xml:space="preserve">Initiative </w:t>
      </w:r>
      <w:bookmarkEnd w:id="108"/>
      <w:bookmarkEnd w:id="109"/>
      <w:bookmarkEnd w:id="110"/>
      <w:r>
        <w:t>4: Digital First Program</w:t>
      </w:r>
      <w:bookmarkEnd w:id="111"/>
    </w:p>
    <w:tbl>
      <w:tblPr>
        <w:tblW w:w="8987" w:type="dxa"/>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8987"/>
      </w:tblGrid>
      <w:tr w:rsidR="00472D6E" w:rsidRPr="00630BE0" w14:paraId="412F4EA8" w14:textId="77777777" w:rsidTr="00291DA6">
        <w:trPr>
          <w:trHeight w:val="60"/>
        </w:trPr>
        <w:tc>
          <w:tcPr>
            <w:tcW w:w="8987" w:type="dxa"/>
            <w:tcBorders>
              <w:top w:val="single" w:sz="4" w:space="0" w:color="86731E" w:themeColor="text1"/>
            </w:tcBorders>
            <w:shd w:val="clear" w:color="auto" w:fill="86731E" w:themeFill="text1"/>
            <w:tcMar>
              <w:top w:w="113" w:type="dxa"/>
              <w:left w:w="80" w:type="dxa"/>
              <w:bottom w:w="113" w:type="dxa"/>
              <w:right w:w="80" w:type="dxa"/>
            </w:tcMar>
          </w:tcPr>
          <w:p w14:paraId="5ACB37FA" w14:textId="442E0DC1" w:rsidR="00472D6E" w:rsidRPr="00630BE0" w:rsidRDefault="00472D6E" w:rsidP="00CB6BD7">
            <w:pPr>
              <w:rPr>
                <w:rStyle w:val="Strong"/>
              </w:rPr>
            </w:pPr>
            <w:r w:rsidRPr="00AD0EEF">
              <w:rPr>
                <w:rStyle w:val="Strong"/>
                <w:color w:val="FFFFFF" w:themeColor="background1"/>
              </w:rPr>
              <w:t>Th</w:t>
            </w:r>
            <w:r w:rsidR="00CB6BD7">
              <w:rPr>
                <w:rStyle w:val="Strong"/>
                <w:color w:val="FFFFFF" w:themeColor="background1"/>
              </w:rPr>
              <w:t>is</w:t>
            </w:r>
            <w:r w:rsidRPr="00AD0EEF">
              <w:rPr>
                <w:rStyle w:val="Strong"/>
                <w:color w:val="FFFFFF" w:themeColor="background1"/>
              </w:rPr>
              <w:t xml:space="preserve"> initiative is aligned with WorkCover WA strategic goal:</w:t>
            </w:r>
          </w:p>
        </w:tc>
      </w:tr>
      <w:tr w:rsidR="00472D6E" w:rsidRPr="005D768A" w14:paraId="69EA4531" w14:textId="77777777" w:rsidTr="00291DA6">
        <w:trPr>
          <w:trHeight w:val="825"/>
        </w:trPr>
        <w:tc>
          <w:tcPr>
            <w:tcW w:w="8987" w:type="dxa"/>
            <w:tcBorders>
              <w:bottom w:val="single" w:sz="4" w:space="0" w:color="86731E" w:themeColor="text1"/>
            </w:tcBorders>
            <w:tcMar>
              <w:top w:w="113" w:type="dxa"/>
              <w:left w:w="80" w:type="dxa"/>
              <w:bottom w:w="113" w:type="dxa"/>
              <w:right w:w="80" w:type="dxa"/>
            </w:tcMar>
          </w:tcPr>
          <w:p w14:paraId="4EE95EE5" w14:textId="77777777" w:rsidR="00472D6E" w:rsidRPr="00AB2A3F" w:rsidRDefault="00472D6E" w:rsidP="0004106E">
            <w:pPr>
              <w:rPr>
                <w:bCs/>
              </w:rPr>
            </w:pPr>
            <w:r>
              <w:rPr>
                <w:bCs/>
              </w:rPr>
              <w:t>3 – Agile and innovative organisation</w:t>
            </w:r>
          </w:p>
        </w:tc>
      </w:tr>
    </w:tbl>
    <w:p w14:paraId="5B6D4603" w14:textId="77777777" w:rsidR="00472D6E" w:rsidRPr="009A3D7F" w:rsidRDefault="00472D6E" w:rsidP="00472D6E"/>
    <w:p w14:paraId="0A23B96F" w14:textId="617C4D44" w:rsidR="00472D6E" w:rsidRDefault="00DD1DC9" w:rsidP="00472D6E">
      <w:r>
        <w:t>Digital First is a multi-year</w:t>
      </w:r>
      <w:r w:rsidR="00472D6E">
        <w:t xml:space="preserve"> ‘umbrella’</w:t>
      </w:r>
      <w:r>
        <w:t xml:space="preserve"> </w:t>
      </w:r>
      <w:r w:rsidR="00263665">
        <w:t>initiative</w:t>
      </w:r>
      <w:r w:rsidR="00472D6E">
        <w:t xml:space="preserve"> adopted to </w:t>
      </w:r>
      <w:r>
        <w:t>coordinate</w:t>
      </w:r>
      <w:r w:rsidR="00472D6E">
        <w:t xml:space="preserve"> a range of technology and business related projects that will see WorkCover WA transform a greater proportion of its business to an</w:t>
      </w:r>
      <w:r>
        <w:t xml:space="preserve"> online or digital environment.</w:t>
      </w:r>
    </w:p>
    <w:p w14:paraId="178D90B9" w14:textId="39E256D3" w:rsidR="00472D6E" w:rsidRPr="00AB2A3F" w:rsidRDefault="00472D6E" w:rsidP="00472D6E">
      <w:r>
        <w:t xml:space="preserve">The 2016/17 projects </w:t>
      </w:r>
      <w:r w:rsidR="00DD1DC9">
        <w:t>focused on the establishment of the WorkCover WA Online platform and the transition has</w:t>
      </w:r>
      <w:r>
        <w:t xml:space="preserve"> been delivered successfully. Under the Digital First Program, a number of these projects will have flow-on effects into the next financial year.</w:t>
      </w:r>
      <w:r w:rsidR="00A639F5" w:rsidRPr="00A639F5">
        <w:t xml:space="preserve"> </w:t>
      </w:r>
    </w:p>
    <w:tbl>
      <w:tblPr>
        <w:tblW w:w="0" w:type="auto"/>
        <w:tblInd w:w="-5"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1833"/>
        <w:gridCol w:w="6932"/>
      </w:tblGrid>
      <w:tr w:rsidR="00472D6E" w:rsidRPr="001B0519" w14:paraId="67E4D99F" w14:textId="77777777" w:rsidTr="0004106E">
        <w:trPr>
          <w:trHeight w:val="60"/>
        </w:trPr>
        <w:tc>
          <w:tcPr>
            <w:tcW w:w="1833" w:type="dxa"/>
            <w:tcBorders>
              <w:top w:val="single" w:sz="4" w:space="0" w:color="86731E" w:themeColor="text1"/>
              <w:bottom w:val="single" w:sz="8" w:space="0" w:color="86731E" w:themeColor="text1"/>
            </w:tcBorders>
            <w:shd w:val="clear" w:color="auto" w:fill="86731E" w:themeFill="text1"/>
            <w:tcMar>
              <w:top w:w="113" w:type="dxa"/>
              <w:left w:w="113" w:type="dxa"/>
              <w:bottom w:w="113" w:type="dxa"/>
              <w:right w:w="113" w:type="dxa"/>
            </w:tcMar>
            <w:vAlign w:val="center"/>
          </w:tcPr>
          <w:p w14:paraId="2CF5C1EE" w14:textId="77777777" w:rsidR="00472D6E" w:rsidRPr="0020103D" w:rsidRDefault="00472D6E" w:rsidP="0004106E">
            <w:pPr>
              <w:rPr>
                <w:rStyle w:val="Strong"/>
                <w:color w:val="FFFFFF" w:themeColor="background1"/>
              </w:rPr>
            </w:pPr>
            <w:r w:rsidRPr="0020103D">
              <w:rPr>
                <w:rStyle w:val="Strong"/>
                <w:color w:val="FFFFFF" w:themeColor="background1"/>
              </w:rPr>
              <w:t>Outcome</w:t>
            </w:r>
            <w:r>
              <w:rPr>
                <w:rStyle w:val="Strong"/>
                <w:color w:val="FFFFFF" w:themeColor="background1"/>
              </w:rPr>
              <w:t>:</w:t>
            </w:r>
          </w:p>
        </w:tc>
        <w:tc>
          <w:tcPr>
            <w:tcW w:w="6932" w:type="dxa"/>
            <w:tcBorders>
              <w:top w:val="single" w:sz="4" w:space="0" w:color="86731E" w:themeColor="text1"/>
              <w:bottom w:val="single" w:sz="8" w:space="0" w:color="86731E" w:themeColor="text1"/>
            </w:tcBorders>
            <w:shd w:val="clear" w:color="auto" w:fill="auto"/>
            <w:tcMar>
              <w:top w:w="113" w:type="dxa"/>
              <w:left w:w="113" w:type="dxa"/>
              <w:bottom w:w="113" w:type="dxa"/>
              <w:right w:w="113" w:type="dxa"/>
            </w:tcMar>
            <w:vAlign w:val="center"/>
          </w:tcPr>
          <w:p w14:paraId="6B1D8E31" w14:textId="77777777" w:rsidR="00472D6E" w:rsidRPr="0020103D" w:rsidRDefault="00472D6E" w:rsidP="0004106E">
            <w:pPr>
              <w:rPr>
                <w:rStyle w:val="Strong"/>
                <w:b w:val="0"/>
              </w:rPr>
            </w:pPr>
            <w:r w:rsidRPr="0020103D">
              <w:rPr>
                <w:rStyle w:val="Strong"/>
                <w:b w:val="0"/>
              </w:rPr>
              <w:t>Delivered</w:t>
            </w:r>
          </w:p>
        </w:tc>
      </w:tr>
      <w:tr w:rsidR="00472D6E" w:rsidRPr="001B0519" w14:paraId="5B9ADC5B" w14:textId="77777777" w:rsidTr="0004106E">
        <w:trPr>
          <w:trHeight w:val="467"/>
        </w:trPr>
        <w:tc>
          <w:tcPr>
            <w:tcW w:w="1833" w:type="dxa"/>
            <w:tcBorders>
              <w:top w:val="single" w:sz="8" w:space="0" w:color="86731E" w:themeColor="text1"/>
              <w:bottom w:val="single" w:sz="4" w:space="0" w:color="86731E" w:themeColor="text1"/>
            </w:tcBorders>
            <w:shd w:val="clear" w:color="auto" w:fill="86731E" w:themeFill="text1"/>
            <w:tcMar>
              <w:top w:w="113" w:type="dxa"/>
              <w:left w:w="113" w:type="dxa"/>
              <w:bottom w:w="113" w:type="dxa"/>
              <w:right w:w="113" w:type="dxa"/>
            </w:tcMar>
            <w:vAlign w:val="center"/>
          </w:tcPr>
          <w:p w14:paraId="517D9149" w14:textId="77777777" w:rsidR="00472D6E" w:rsidRPr="0020103D" w:rsidRDefault="00472D6E" w:rsidP="0004106E">
            <w:pPr>
              <w:rPr>
                <w:color w:val="FFFFFF" w:themeColor="background1"/>
                <w:lang w:val="en-GB" w:eastAsia="en-AU"/>
              </w:rPr>
            </w:pPr>
            <w:r w:rsidRPr="0020103D">
              <w:rPr>
                <w:rStyle w:val="Strong"/>
                <w:color w:val="FFFFFF" w:themeColor="background1"/>
              </w:rPr>
              <w:t>Key points</w:t>
            </w:r>
            <w:r>
              <w:rPr>
                <w:rStyle w:val="Strong"/>
                <w:color w:val="FFFFFF" w:themeColor="background1"/>
              </w:rPr>
              <w:t>:</w:t>
            </w:r>
          </w:p>
        </w:tc>
        <w:tc>
          <w:tcPr>
            <w:tcW w:w="6932" w:type="dxa"/>
            <w:tcBorders>
              <w:top w:val="single" w:sz="8" w:space="0" w:color="86731E" w:themeColor="text1"/>
              <w:bottom w:val="single" w:sz="4" w:space="0" w:color="86731E" w:themeColor="text1"/>
            </w:tcBorders>
            <w:tcMar>
              <w:top w:w="113" w:type="dxa"/>
              <w:left w:w="113" w:type="dxa"/>
              <w:bottom w:w="113" w:type="dxa"/>
              <w:right w:w="113" w:type="dxa"/>
            </w:tcMar>
            <w:vAlign w:val="center"/>
          </w:tcPr>
          <w:p w14:paraId="593B8645" w14:textId="40C2533F" w:rsidR="00472D6E" w:rsidRPr="00E20F64" w:rsidRDefault="00A639F5" w:rsidP="006F47A8">
            <w:pPr>
              <w:pStyle w:val="BulletListLevel1"/>
              <w:numPr>
                <w:ilvl w:val="0"/>
                <w:numId w:val="40"/>
              </w:numPr>
            </w:pPr>
            <w:r>
              <w:t>The 2016/17 Digital First projects have been delivered successfully</w:t>
            </w:r>
          </w:p>
        </w:tc>
      </w:tr>
    </w:tbl>
    <w:p w14:paraId="5F048059" w14:textId="77777777" w:rsidR="00472D6E" w:rsidRDefault="00472D6E" w:rsidP="00472D6E"/>
    <w:p w14:paraId="26EF447C" w14:textId="06BD4643" w:rsidR="00C7490E" w:rsidRPr="007D1495" w:rsidRDefault="00B20C04" w:rsidP="007D1495">
      <w:pPr>
        <w:pStyle w:val="Heading2nonumber"/>
      </w:pPr>
      <w:r>
        <w:br w:type="page"/>
      </w:r>
      <w:bookmarkStart w:id="113" w:name="_Toc492559898"/>
      <w:r w:rsidR="00FB4F2D" w:rsidRPr="00A74E13">
        <w:lastRenderedPageBreak/>
        <w:t>Outlook for the future</w:t>
      </w:r>
      <w:bookmarkEnd w:id="112"/>
      <w:bookmarkEnd w:id="113"/>
      <w:r w:rsidR="00FB4F2D" w:rsidRPr="00A74E13">
        <w:t xml:space="preserve"> </w:t>
      </w:r>
    </w:p>
    <w:p w14:paraId="3160413A" w14:textId="128B734D" w:rsidR="00216120" w:rsidRPr="00F84A05" w:rsidRDefault="00216120" w:rsidP="00216120">
      <w:r>
        <w:t xml:space="preserve">WorkCover WA’s Strategic Initiatives for 2017/18 are </w:t>
      </w:r>
      <w:r w:rsidRPr="00291DA6">
        <w:t>outlined below.</w:t>
      </w:r>
    </w:p>
    <w:tbl>
      <w:tblPr>
        <w:tblW w:w="8986"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1106"/>
        <w:gridCol w:w="7880"/>
      </w:tblGrid>
      <w:tr w:rsidR="003F33FF" w:rsidRPr="00AF4942" w14:paraId="6C0C8EBF" w14:textId="77777777" w:rsidTr="00F72D69">
        <w:trPr>
          <w:trHeight w:val="60"/>
        </w:trPr>
        <w:tc>
          <w:tcPr>
            <w:tcW w:w="8986" w:type="dxa"/>
            <w:gridSpan w:val="2"/>
            <w:tcBorders>
              <w:top w:val="nil"/>
              <w:left w:val="nil"/>
              <w:bottom w:val="nil"/>
              <w:right w:val="nil"/>
            </w:tcBorders>
            <w:shd w:val="clear" w:color="auto" w:fill="2D4541" w:themeFill="accent2"/>
            <w:tcMar>
              <w:top w:w="113" w:type="dxa"/>
              <w:left w:w="113" w:type="dxa"/>
              <w:bottom w:w="113" w:type="dxa"/>
              <w:right w:w="113" w:type="dxa"/>
            </w:tcMar>
            <w:vAlign w:val="center"/>
          </w:tcPr>
          <w:p w14:paraId="478C4A56" w14:textId="69A0A30C" w:rsidR="003F33FF" w:rsidRPr="00AF4942" w:rsidRDefault="003F33FF" w:rsidP="00801C8B">
            <w:pPr>
              <w:rPr>
                <w:rStyle w:val="Strong"/>
                <w:color w:val="FFFFFF" w:themeColor="background1"/>
              </w:rPr>
            </w:pPr>
            <w:r w:rsidRPr="000C5741">
              <w:rPr>
                <w:rStyle w:val="Strong"/>
                <w:color w:val="FFFFFF" w:themeColor="background1"/>
              </w:rPr>
              <w:t xml:space="preserve">Table </w:t>
            </w:r>
            <w:r w:rsidR="000C5741" w:rsidRPr="000C5741">
              <w:rPr>
                <w:rStyle w:val="Strong"/>
                <w:color w:val="FFFFFF" w:themeColor="background1"/>
              </w:rPr>
              <w:t>8</w:t>
            </w:r>
            <w:r w:rsidRPr="000C5741">
              <w:rPr>
                <w:rStyle w:val="Strong"/>
                <w:color w:val="FFFFFF" w:themeColor="background1"/>
              </w:rPr>
              <w:t xml:space="preserve">: </w:t>
            </w:r>
            <w:r w:rsidR="00D22CE0" w:rsidRPr="000C5741">
              <w:rPr>
                <w:rStyle w:val="Strong"/>
                <w:color w:val="FFFFFF" w:themeColor="background1"/>
              </w:rPr>
              <w:t>2017</w:t>
            </w:r>
            <w:r w:rsidR="00D22CE0">
              <w:rPr>
                <w:rStyle w:val="Strong"/>
                <w:color w:val="FFFFFF" w:themeColor="background2"/>
              </w:rPr>
              <w:t>/18</w:t>
            </w:r>
            <w:r w:rsidRPr="00EE4ECC">
              <w:rPr>
                <w:rStyle w:val="Strong"/>
                <w:color w:val="FFFFFF" w:themeColor="background2"/>
              </w:rPr>
              <w:t xml:space="preserve"> </w:t>
            </w:r>
            <w:r w:rsidR="00724828">
              <w:rPr>
                <w:rStyle w:val="Strong"/>
                <w:color w:val="FFFFFF" w:themeColor="background2"/>
              </w:rPr>
              <w:t>S</w:t>
            </w:r>
            <w:r w:rsidRPr="00EE4ECC">
              <w:rPr>
                <w:rStyle w:val="Strong"/>
                <w:color w:val="FFFFFF" w:themeColor="background2"/>
              </w:rPr>
              <w:t xml:space="preserve">trategic </w:t>
            </w:r>
            <w:r w:rsidR="00724828">
              <w:rPr>
                <w:rStyle w:val="Strong"/>
                <w:color w:val="FFFFFF" w:themeColor="background2"/>
              </w:rPr>
              <w:t>I</w:t>
            </w:r>
            <w:r w:rsidRPr="00EE4ECC">
              <w:rPr>
                <w:rStyle w:val="Strong"/>
                <w:color w:val="FFFFFF" w:themeColor="background2"/>
              </w:rPr>
              <w:t xml:space="preserve">nitiatives </w:t>
            </w:r>
          </w:p>
        </w:tc>
      </w:tr>
      <w:tr w:rsidR="003F33FF" w:rsidRPr="00A0000D" w14:paraId="1A0772CF" w14:textId="77777777" w:rsidTr="00F72D69">
        <w:trPr>
          <w:trHeight w:val="651"/>
        </w:trPr>
        <w:tc>
          <w:tcPr>
            <w:tcW w:w="1106" w:type="dxa"/>
            <w:tcBorders>
              <w:top w:val="nil"/>
            </w:tcBorders>
            <w:shd w:val="clear" w:color="auto" w:fill="CEDFDC" w:themeFill="accent2" w:themeFillTint="33"/>
            <w:tcMar>
              <w:top w:w="113" w:type="dxa"/>
              <w:left w:w="113" w:type="dxa"/>
              <w:bottom w:w="113" w:type="dxa"/>
              <w:right w:w="113" w:type="dxa"/>
            </w:tcMar>
            <w:vAlign w:val="center"/>
          </w:tcPr>
          <w:p w14:paraId="38CD167F" w14:textId="77777777" w:rsidR="003F33FF" w:rsidRPr="00A0000D" w:rsidRDefault="003F33FF" w:rsidP="00F72D69">
            <w:pPr>
              <w:rPr>
                <w:rStyle w:val="Strong"/>
              </w:rPr>
            </w:pPr>
            <w:r w:rsidRPr="00A0000D">
              <w:rPr>
                <w:rStyle w:val="Strong"/>
              </w:rPr>
              <w:t>Goals</w:t>
            </w:r>
          </w:p>
        </w:tc>
        <w:tc>
          <w:tcPr>
            <w:tcW w:w="7880" w:type="dxa"/>
            <w:tcBorders>
              <w:top w:val="nil"/>
            </w:tcBorders>
            <w:shd w:val="clear" w:color="auto" w:fill="CEDFDC" w:themeFill="accent2" w:themeFillTint="33"/>
            <w:tcMar>
              <w:top w:w="113" w:type="dxa"/>
              <w:left w:w="113" w:type="dxa"/>
              <w:bottom w:w="113" w:type="dxa"/>
              <w:right w:w="113" w:type="dxa"/>
            </w:tcMar>
            <w:vAlign w:val="center"/>
          </w:tcPr>
          <w:p w14:paraId="2EE4C933" w14:textId="77777777" w:rsidR="003F33FF" w:rsidRPr="00A0000D" w:rsidRDefault="003F33FF" w:rsidP="00F72D69">
            <w:pPr>
              <w:rPr>
                <w:rStyle w:val="Strong"/>
              </w:rPr>
            </w:pPr>
            <w:r w:rsidRPr="00A0000D">
              <w:rPr>
                <w:rStyle w:val="Strong"/>
              </w:rPr>
              <w:t>Strategic Initiative</w:t>
            </w:r>
          </w:p>
        </w:tc>
      </w:tr>
      <w:tr w:rsidR="003F33FF" w:rsidRPr="00931923" w14:paraId="183773F8" w14:textId="77777777" w:rsidTr="00D22CE0">
        <w:trPr>
          <w:trHeight w:val="980"/>
        </w:trPr>
        <w:tc>
          <w:tcPr>
            <w:tcW w:w="1106" w:type="dxa"/>
            <w:shd w:val="clear" w:color="auto" w:fill="CEDFDC" w:themeFill="accent2" w:themeFillTint="33"/>
            <w:tcMar>
              <w:top w:w="170" w:type="dxa"/>
              <w:left w:w="113" w:type="dxa"/>
              <w:bottom w:w="170" w:type="dxa"/>
              <w:right w:w="113" w:type="dxa"/>
            </w:tcMar>
            <w:vAlign w:val="center"/>
          </w:tcPr>
          <w:p w14:paraId="2ACC3B67" w14:textId="1C3C3471" w:rsidR="003F33FF" w:rsidRPr="009373F5" w:rsidRDefault="00461D28" w:rsidP="00F72D69">
            <w:pPr>
              <w:rPr>
                <w:rStyle w:val="Strong"/>
              </w:rPr>
            </w:pPr>
            <w:r>
              <w:rPr>
                <w:rStyle w:val="Strong"/>
              </w:rPr>
              <w:t>1</w:t>
            </w:r>
          </w:p>
        </w:tc>
        <w:tc>
          <w:tcPr>
            <w:tcW w:w="7880" w:type="dxa"/>
            <w:shd w:val="solid" w:color="FFFFFF" w:fill="auto"/>
            <w:tcMar>
              <w:top w:w="170" w:type="dxa"/>
              <w:left w:w="113" w:type="dxa"/>
              <w:bottom w:w="170" w:type="dxa"/>
              <w:right w:w="113" w:type="dxa"/>
            </w:tcMar>
            <w:vAlign w:val="center"/>
          </w:tcPr>
          <w:p w14:paraId="482C05B2" w14:textId="51A8ACDD" w:rsidR="008913EB" w:rsidRDefault="00383B81" w:rsidP="008913EB">
            <w:pPr>
              <w:spacing w:after="0"/>
              <w:rPr>
                <w:rFonts w:eastAsia="Calibri"/>
                <w:b/>
              </w:rPr>
            </w:pPr>
            <w:r>
              <w:rPr>
                <w:rFonts w:eastAsia="Calibri"/>
                <w:b/>
              </w:rPr>
              <w:t>Legislative Review</w:t>
            </w:r>
          </w:p>
          <w:p w14:paraId="0C8CFFA1" w14:textId="232F4FF0" w:rsidR="00461D28" w:rsidRPr="00461D28" w:rsidRDefault="00461D28" w:rsidP="000948F6">
            <w:pPr>
              <w:rPr>
                <w:rFonts w:eastAsia="Calibri"/>
              </w:rPr>
            </w:pPr>
            <w:r>
              <w:rPr>
                <w:rFonts w:eastAsia="Calibri"/>
                <w:b/>
              </w:rPr>
              <w:br/>
            </w:r>
            <w:r w:rsidR="00383B81" w:rsidRPr="00383B81">
              <w:rPr>
                <w:rFonts w:eastAsia="Calibri"/>
              </w:rPr>
              <w:t xml:space="preserve">During 2017/18 WorkCover WA will continue its legislative review and development program. Subject to Government priorities we will progress a Bill to modernise workers' compensation laws. </w:t>
            </w:r>
            <w:r w:rsidR="000948F6">
              <w:rPr>
                <w:rFonts w:eastAsia="Calibri"/>
              </w:rPr>
              <w:t xml:space="preserve">Amendments will also be introduced into the Parliament </w:t>
            </w:r>
            <w:r w:rsidR="00383B81" w:rsidRPr="00383B81">
              <w:rPr>
                <w:rFonts w:eastAsia="Calibri"/>
              </w:rPr>
              <w:t xml:space="preserve">to increase compensation for dependants of deceased workers and to address equality of access for de facto partners and married spouses. </w:t>
            </w:r>
          </w:p>
        </w:tc>
      </w:tr>
      <w:tr w:rsidR="003F33FF" w:rsidRPr="00C7490E" w14:paraId="2FB82897" w14:textId="77777777" w:rsidTr="00D22CE0">
        <w:trPr>
          <w:trHeight w:val="980"/>
        </w:trPr>
        <w:tc>
          <w:tcPr>
            <w:tcW w:w="1106" w:type="dxa"/>
            <w:shd w:val="clear" w:color="auto" w:fill="CEDFDC" w:themeFill="accent2" w:themeFillTint="33"/>
            <w:tcMar>
              <w:top w:w="170" w:type="dxa"/>
              <w:left w:w="113" w:type="dxa"/>
              <w:bottom w:w="170" w:type="dxa"/>
              <w:right w:w="113" w:type="dxa"/>
            </w:tcMar>
            <w:vAlign w:val="center"/>
          </w:tcPr>
          <w:p w14:paraId="2268B894" w14:textId="5BE35E18" w:rsidR="003F33FF" w:rsidRPr="009373F5" w:rsidRDefault="00461D28" w:rsidP="00F72D69">
            <w:pPr>
              <w:rPr>
                <w:rStyle w:val="Strong"/>
              </w:rPr>
            </w:pPr>
            <w:r>
              <w:rPr>
                <w:rStyle w:val="Strong"/>
              </w:rPr>
              <w:t>2</w:t>
            </w:r>
          </w:p>
        </w:tc>
        <w:tc>
          <w:tcPr>
            <w:tcW w:w="7880" w:type="dxa"/>
            <w:shd w:val="solid" w:color="FFFFFF" w:fill="auto"/>
            <w:tcMar>
              <w:top w:w="170" w:type="dxa"/>
              <w:left w:w="113" w:type="dxa"/>
              <w:bottom w:w="170" w:type="dxa"/>
              <w:right w:w="113" w:type="dxa"/>
            </w:tcMar>
            <w:vAlign w:val="center"/>
          </w:tcPr>
          <w:p w14:paraId="427A9B39" w14:textId="6471096E" w:rsidR="003F33FF" w:rsidRDefault="00461D28" w:rsidP="008913EB">
            <w:pPr>
              <w:spacing w:after="0"/>
              <w:rPr>
                <w:b/>
              </w:rPr>
            </w:pPr>
            <w:r>
              <w:rPr>
                <w:b/>
              </w:rPr>
              <w:t>Digital First</w:t>
            </w:r>
            <w:r w:rsidR="00971CFA">
              <w:rPr>
                <w:b/>
              </w:rPr>
              <w:t xml:space="preserve"> Program</w:t>
            </w:r>
          </w:p>
          <w:p w14:paraId="41DBFE50" w14:textId="3AE8D31D" w:rsidR="00461D28" w:rsidRPr="00383B81" w:rsidRDefault="00461D28" w:rsidP="00AA04ED">
            <w:pPr>
              <w:rPr>
                <w:sz w:val="22"/>
                <w:szCs w:val="22"/>
              </w:rPr>
            </w:pPr>
            <w:r>
              <w:br/>
            </w:r>
            <w:r w:rsidR="00383B81">
              <w:t>WorkCover WA w</w:t>
            </w:r>
            <w:r w:rsidR="00132A5B">
              <w:t>ill continue its Digital First P</w:t>
            </w:r>
            <w:r w:rsidR="00383B81">
              <w:t xml:space="preserve">rogram through which business processes are redesigned for online and digital delivery. In 2017/18 key regulatory </w:t>
            </w:r>
            <w:r w:rsidR="00AA04ED">
              <w:t>activities</w:t>
            </w:r>
            <w:r w:rsidR="00383B81">
              <w:t xml:space="preserve"> will be moved to the WorkCover WA Online platform. Planning will also be undertaken for the transition of dispute resolution services to the online environment.</w:t>
            </w:r>
          </w:p>
        </w:tc>
      </w:tr>
      <w:tr w:rsidR="003F33FF" w:rsidRPr="00931923" w14:paraId="6BA815DA" w14:textId="77777777" w:rsidTr="00D22CE0">
        <w:trPr>
          <w:trHeight w:val="980"/>
        </w:trPr>
        <w:tc>
          <w:tcPr>
            <w:tcW w:w="1106" w:type="dxa"/>
            <w:shd w:val="clear" w:color="auto" w:fill="CEDFDC" w:themeFill="accent2" w:themeFillTint="33"/>
            <w:tcMar>
              <w:top w:w="170" w:type="dxa"/>
              <w:left w:w="113" w:type="dxa"/>
              <w:bottom w:w="170" w:type="dxa"/>
              <w:right w:w="113" w:type="dxa"/>
            </w:tcMar>
            <w:vAlign w:val="center"/>
          </w:tcPr>
          <w:p w14:paraId="46FA076A" w14:textId="74A1AE4C" w:rsidR="003F33FF" w:rsidRPr="009373F5" w:rsidRDefault="00461D28" w:rsidP="00F72D69">
            <w:pPr>
              <w:rPr>
                <w:rStyle w:val="Strong"/>
              </w:rPr>
            </w:pPr>
            <w:r>
              <w:rPr>
                <w:rStyle w:val="Strong"/>
              </w:rPr>
              <w:t>3</w:t>
            </w:r>
          </w:p>
        </w:tc>
        <w:tc>
          <w:tcPr>
            <w:tcW w:w="7880" w:type="dxa"/>
            <w:shd w:val="solid" w:color="FFFFFF" w:fill="auto"/>
            <w:tcMar>
              <w:top w:w="170" w:type="dxa"/>
              <w:left w:w="113" w:type="dxa"/>
              <w:bottom w:w="170" w:type="dxa"/>
              <w:right w:w="113" w:type="dxa"/>
            </w:tcMar>
            <w:vAlign w:val="center"/>
          </w:tcPr>
          <w:p w14:paraId="444023BE" w14:textId="30F2A76D" w:rsidR="00461D28" w:rsidRPr="00383B81" w:rsidRDefault="00383B81" w:rsidP="00383B81">
            <w:pPr>
              <w:rPr>
                <w:sz w:val="22"/>
                <w:szCs w:val="22"/>
              </w:rPr>
            </w:pPr>
            <w:r w:rsidRPr="00383B81">
              <w:rPr>
                <w:b/>
              </w:rPr>
              <w:t>2018 – 21 Strategic Plan</w:t>
            </w:r>
            <w:r w:rsidR="00461D28">
              <w:rPr>
                <w:rFonts w:eastAsia="Calibri"/>
                <w:b/>
              </w:rPr>
              <w:br/>
            </w:r>
            <w:r>
              <w:br/>
              <w:t xml:space="preserve">With our current strategic plan concluding in 2018, the WorkCover WA Board </w:t>
            </w:r>
            <w:r w:rsidR="00566129">
              <w:t xml:space="preserve">and executive </w:t>
            </w:r>
            <w:r>
              <w:t xml:space="preserve">will develop a new three year strategic plan. This process will involve a review </w:t>
            </w:r>
            <w:r w:rsidR="00566129">
              <w:t>of long term scheme trends and A</w:t>
            </w:r>
            <w:r>
              <w:t>gency challenges, and build on the research into the future of work conducted in 2016/17.</w:t>
            </w:r>
          </w:p>
        </w:tc>
      </w:tr>
    </w:tbl>
    <w:p w14:paraId="3CD53008" w14:textId="6F1D3408" w:rsidR="00577015" w:rsidRPr="003F33FF" w:rsidRDefault="00BA21C5" w:rsidP="003F33FF">
      <w:pPr>
        <w:pStyle w:val="Heading1nonumber"/>
      </w:pPr>
      <w:bookmarkStart w:id="114" w:name="_Toc399316926"/>
      <w:bookmarkStart w:id="115" w:name="_Toc426617418"/>
      <w:bookmarkStart w:id="116" w:name="_Toc450900633"/>
      <w:r>
        <w:br w:type="page"/>
      </w:r>
      <w:bookmarkStart w:id="117" w:name="_Toc492559899"/>
      <w:r w:rsidR="00577015" w:rsidRPr="00A74E13">
        <w:lastRenderedPageBreak/>
        <w:t xml:space="preserve">Enabling </w:t>
      </w:r>
      <w:r w:rsidR="00854400" w:rsidRPr="00A74E13">
        <w:t>l</w:t>
      </w:r>
      <w:r w:rsidR="00577015" w:rsidRPr="00A74E13">
        <w:t>egislation</w:t>
      </w:r>
      <w:bookmarkEnd w:id="114"/>
      <w:bookmarkEnd w:id="115"/>
      <w:bookmarkEnd w:id="116"/>
      <w:bookmarkEnd w:id="117"/>
    </w:p>
    <w:p w14:paraId="314873B9" w14:textId="77777777" w:rsidR="00EF7D0C" w:rsidRPr="00EF7D0C" w:rsidRDefault="00EF7D0C" w:rsidP="00EF7D0C">
      <w:bookmarkStart w:id="118" w:name="_Toc399316927"/>
      <w:bookmarkStart w:id="119" w:name="_Toc426617419"/>
      <w:bookmarkStart w:id="120" w:name="_Toc450900634"/>
      <w:r w:rsidRPr="00EF7D0C">
        <w:t xml:space="preserve">The WorkCover Western Australia Authority is constituted under the Act. </w:t>
      </w:r>
      <w:bookmarkStart w:id="121" w:name="_Toc462145800"/>
      <w:r w:rsidRPr="00EF7D0C">
        <w:br/>
      </w:r>
      <w:r w:rsidRPr="00EF7D0C">
        <w:br/>
      </w:r>
      <w:r w:rsidRPr="00EF7D0C">
        <w:rPr>
          <w:rFonts w:eastAsiaTheme="majorEastAsia" w:cs="Arial"/>
          <w:b/>
          <w:bCs/>
          <w:iCs/>
        </w:rPr>
        <w:t>Legislation administered</w:t>
      </w:r>
      <w:bookmarkEnd w:id="121"/>
    </w:p>
    <w:p w14:paraId="438C52C7" w14:textId="6D7A5098" w:rsidR="00EF7D0C" w:rsidRPr="00EF7D0C" w:rsidRDefault="00EF7D0C" w:rsidP="00EF7D0C">
      <w:pPr>
        <w:rPr>
          <w:rFonts w:cs="Arial"/>
        </w:rPr>
      </w:pPr>
      <w:r w:rsidRPr="00EF7D0C">
        <w:rPr>
          <w:rFonts w:cs="Arial"/>
        </w:rPr>
        <w:t>In the performance of its functions, WorkCover WA adminis</w:t>
      </w:r>
      <w:r>
        <w:rPr>
          <w:rFonts w:cs="Arial"/>
        </w:rPr>
        <w:t>ters the following legislation:</w:t>
      </w:r>
    </w:p>
    <w:p w14:paraId="79507C93" w14:textId="77777777" w:rsidR="00EF7D0C" w:rsidRPr="00EF7D0C" w:rsidRDefault="00EF7D0C" w:rsidP="00EF7D0C">
      <w:pPr>
        <w:rPr>
          <w:rFonts w:cs="Arial"/>
          <w:b/>
          <w:bCs/>
          <w:i/>
        </w:rPr>
      </w:pPr>
      <w:r w:rsidRPr="00EF7D0C">
        <w:rPr>
          <w:rFonts w:cs="Arial"/>
          <w:bCs/>
          <w:i/>
        </w:rPr>
        <w:t>Workers’ Compensation and Injury Management Act 1981</w:t>
      </w:r>
    </w:p>
    <w:p w14:paraId="1FC7FCE7" w14:textId="77777777" w:rsidR="00EF7D0C" w:rsidRPr="00EF7D0C" w:rsidRDefault="00EF7D0C" w:rsidP="00EF7D0C">
      <w:pPr>
        <w:rPr>
          <w:rFonts w:cs="Arial"/>
          <w:b/>
          <w:bCs/>
          <w:i/>
        </w:rPr>
      </w:pPr>
      <w:r w:rsidRPr="00EF7D0C">
        <w:rPr>
          <w:rFonts w:cs="Arial"/>
          <w:bCs/>
          <w:i/>
        </w:rPr>
        <w:t>Employers’ Indemnity Supplementation Fund Act 1980</w:t>
      </w:r>
    </w:p>
    <w:p w14:paraId="563DFA2A" w14:textId="77777777" w:rsidR="00EF7D0C" w:rsidRPr="00EF7D0C" w:rsidRDefault="00EF7D0C" w:rsidP="00EF7D0C">
      <w:pPr>
        <w:rPr>
          <w:rFonts w:cs="Arial"/>
          <w:b/>
          <w:bCs/>
          <w:i/>
        </w:rPr>
      </w:pPr>
      <w:r w:rsidRPr="00EF7D0C">
        <w:rPr>
          <w:rFonts w:cs="Arial"/>
          <w:bCs/>
          <w:i/>
        </w:rPr>
        <w:t>Workers’ Compensation and Injury Management (Acts of Terrorism) Act 2001</w:t>
      </w:r>
    </w:p>
    <w:p w14:paraId="22B30BB4" w14:textId="77777777" w:rsidR="00EF7D0C" w:rsidRPr="00EF7D0C" w:rsidRDefault="00EF7D0C" w:rsidP="00EF7D0C">
      <w:pPr>
        <w:rPr>
          <w:rFonts w:cs="Arial"/>
          <w:b/>
          <w:bCs/>
          <w:i/>
        </w:rPr>
      </w:pPr>
      <w:r w:rsidRPr="00EF7D0C">
        <w:rPr>
          <w:rFonts w:cs="Arial"/>
          <w:bCs/>
          <w:i/>
        </w:rPr>
        <w:t>Workers’ Compensation (Common Law Proceedings) Act 2004</w:t>
      </w:r>
    </w:p>
    <w:p w14:paraId="49D4C830" w14:textId="77777777" w:rsidR="00EF7D0C" w:rsidRPr="00EF7D0C" w:rsidRDefault="00EF7D0C" w:rsidP="00EF7D0C">
      <w:pPr>
        <w:rPr>
          <w:rFonts w:cs="Arial"/>
          <w:b/>
          <w:bCs/>
          <w:i/>
        </w:rPr>
      </w:pPr>
      <w:r w:rsidRPr="00EF7D0C">
        <w:rPr>
          <w:rFonts w:cs="Arial"/>
          <w:bCs/>
          <w:i/>
        </w:rPr>
        <w:t>Waterfront Workers’ (Compensation for Asbestos Related Diseases) Act 1986</w:t>
      </w:r>
    </w:p>
    <w:p w14:paraId="0310C470" w14:textId="77777777" w:rsidR="00EF7D0C" w:rsidRPr="00EF7D0C" w:rsidRDefault="00EF7D0C" w:rsidP="00EF7D0C">
      <w:pPr>
        <w:rPr>
          <w:rFonts w:cs="Arial"/>
          <w:bCs/>
        </w:rPr>
      </w:pPr>
      <w:r w:rsidRPr="00EF7D0C">
        <w:rPr>
          <w:rFonts w:cs="Arial"/>
          <w:bCs/>
          <w:i/>
        </w:rPr>
        <w:t>Employers’ Indemnity Policies (Premium Rates) Act 1990</w:t>
      </w:r>
    </w:p>
    <w:p w14:paraId="354CBEDA" w14:textId="77777777" w:rsidR="00EF7D0C" w:rsidRPr="00EF7D0C" w:rsidRDefault="00EF7D0C" w:rsidP="00EF7D0C">
      <w:pPr>
        <w:rPr>
          <w:rFonts w:cs="Arial"/>
          <w:b/>
          <w:bCs/>
          <w:lang w:val="en-US" w:eastAsia="en-AU"/>
        </w:rPr>
      </w:pPr>
      <w:r w:rsidRPr="00EF7D0C">
        <w:rPr>
          <w:rFonts w:cs="Arial"/>
          <w:b/>
          <w:bCs/>
          <w:lang w:val="en-US" w:eastAsia="en-AU"/>
        </w:rPr>
        <w:t>Subsidiary legislation</w:t>
      </w:r>
    </w:p>
    <w:p w14:paraId="5C427395" w14:textId="77777777" w:rsidR="00EF7D0C" w:rsidRPr="00EF7D0C" w:rsidRDefault="00EF7D0C" w:rsidP="00EF7D0C">
      <w:pPr>
        <w:rPr>
          <w:rFonts w:cs="Arial"/>
          <w:b/>
          <w:bCs/>
          <w:i/>
        </w:rPr>
      </w:pPr>
      <w:r w:rsidRPr="00EF7D0C">
        <w:rPr>
          <w:rFonts w:cs="Arial"/>
          <w:bCs/>
          <w:i/>
        </w:rPr>
        <w:t>Workers’ Compensation and Injury Management Regulations 1982</w:t>
      </w:r>
    </w:p>
    <w:p w14:paraId="7C59096C" w14:textId="77777777" w:rsidR="00EF7D0C" w:rsidRPr="00EF7D0C" w:rsidRDefault="00EF7D0C" w:rsidP="00EF7D0C">
      <w:pPr>
        <w:rPr>
          <w:rFonts w:cs="Arial"/>
          <w:b/>
          <w:bCs/>
          <w:i/>
        </w:rPr>
      </w:pPr>
      <w:r w:rsidRPr="00EF7D0C">
        <w:rPr>
          <w:rFonts w:cs="Arial"/>
          <w:bCs/>
          <w:i/>
        </w:rPr>
        <w:t>Workers’ Compensation Code of Practice (Injury Management) 2005</w:t>
      </w:r>
    </w:p>
    <w:p w14:paraId="7ECB5C75" w14:textId="77777777" w:rsidR="00EF7D0C" w:rsidRPr="00EF7D0C" w:rsidRDefault="00EF7D0C" w:rsidP="00EF7D0C">
      <w:pPr>
        <w:rPr>
          <w:rFonts w:cs="Arial"/>
          <w:b/>
          <w:bCs/>
          <w:i/>
        </w:rPr>
      </w:pPr>
      <w:r w:rsidRPr="00EF7D0C">
        <w:rPr>
          <w:rFonts w:cs="Arial"/>
          <w:bCs/>
          <w:i/>
        </w:rPr>
        <w:t>Workers’ Compensation and Injury Management (Scales of Fees) Regulations 1998</w:t>
      </w:r>
    </w:p>
    <w:p w14:paraId="5AA6E7D1" w14:textId="77777777" w:rsidR="00EF7D0C" w:rsidRPr="00EF7D0C" w:rsidRDefault="00EF7D0C" w:rsidP="00EF7D0C">
      <w:pPr>
        <w:rPr>
          <w:rFonts w:cs="Arial"/>
          <w:b/>
          <w:bCs/>
          <w:i/>
        </w:rPr>
      </w:pPr>
      <w:r w:rsidRPr="00EF7D0C">
        <w:rPr>
          <w:rFonts w:cs="Arial"/>
          <w:bCs/>
          <w:i/>
        </w:rPr>
        <w:t>Workers’ Compensation (Legal Practitioners and Registered Agents) Costs Determination 2015</w:t>
      </w:r>
    </w:p>
    <w:p w14:paraId="50182BBE" w14:textId="77777777" w:rsidR="00EF7D0C" w:rsidRPr="00EF7D0C" w:rsidRDefault="00EF7D0C" w:rsidP="00EF7D0C">
      <w:pPr>
        <w:rPr>
          <w:rFonts w:cs="Arial"/>
          <w:b/>
          <w:bCs/>
          <w:i/>
        </w:rPr>
      </w:pPr>
      <w:r w:rsidRPr="00EF7D0C">
        <w:rPr>
          <w:rFonts w:cs="Arial"/>
          <w:bCs/>
          <w:i/>
        </w:rPr>
        <w:t>Workers’ Compensation and Rehabilitation (Acts of Terrorism) (Final Day) Regulations 2002</w:t>
      </w:r>
    </w:p>
    <w:p w14:paraId="4A530AAA" w14:textId="77777777" w:rsidR="00EF7D0C" w:rsidRPr="00EF7D0C" w:rsidRDefault="00EF7D0C" w:rsidP="00EF7D0C">
      <w:pPr>
        <w:rPr>
          <w:rFonts w:cs="Arial"/>
          <w:b/>
          <w:bCs/>
          <w:i/>
        </w:rPr>
      </w:pPr>
      <w:r w:rsidRPr="00EF7D0C">
        <w:rPr>
          <w:rFonts w:cs="Arial"/>
          <w:bCs/>
          <w:i/>
        </w:rPr>
        <w:t>WorkCover Western Australia Guideline for the Evaluation of Permanent Impairment –  Fourth Edition</w:t>
      </w:r>
    </w:p>
    <w:p w14:paraId="6ECCF226" w14:textId="77777777" w:rsidR="00EF7D0C" w:rsidRPr="00EF7D0C" w:rsidRDefault="00EF7D0C" w:rsidP="00EF7D0C">
      <w:pPr>
        <w:rPr>
          <w:rFonts w:cs="Arial"/>
          <w:b/>
          <w:bCs/>
          <w:i/>
        </w:rPr>
      </w:pPr>
      <w:r w:rsidRPr="00EF7D0C">
        <w:rPr>
          <w:rFonts w:cs="Arial"/>
          <w:bCs/>
          <w:i/>
        </w:rPr>
        <w:t>Workers’ Compensation and Injury Management Conciliation Rules 2011</w:t>
      </w:r>
    </w:p>
    <w:p w14:paraId="47728634" w14:textId="77777777" w:rsidR="00EF7D0C" w:rsidRPr="00EF7D0C" w:rsidRDefault="00EF7D0C" w:rsidP="00EF7D0C">
      <w:pPr>
        <w:rPr>
          <w:rFonts w:cs="Arial"/>
          <w:bCs/>
          <w:i/>
        </w:rPr>
      </w:pPr>
      <w:r w:rsidRPr="00EF7D0C">
        <w:rPr>
          <w:rFonts w:cs="Arial"/>
          <w:bCs/>
          <w:i/>
        </w:rPr>
        <w:t>Workers’ Compensation and Injury Management Arbitration Rules 2011</w:t>
      </w:r>
    </w:p>
    <w:p w14:paraId="0F935009" w14:textId="77777777" w:rsidR="00EF7D0C" w:rsidRPr="00EF7D0C" w:rsidRDefault="00EF7D0C" w:rsidP="00EF7D0C">
      <w:pPr>
        <w:rPr>
          <w:rFonts w:eastAsiaTheme="majorEastAsia" w:cs="Arial"/>
          <w:b/>
          <w:bCs/>
          <w:lang w:val="en-US" w:eastAsia="en-AU"/>
        </w:rPr>
      </w:pPr>
      <w:r w:rsidRPr="00EF7D0C">
        <w:rPr>
          <w:rFonts w:eastAsiaTheme="majorEastAsia" w:cs="Arial"/>
          <w:b/>
          <w:bCs/>
          <w:lang w:val="en-US" w:eastAsia="en-AU"/>
        </w:rPr>
        <w:t>Key legislation impacting on WorkCover WA’s activities</w:t>
      </w:r>
    </w:p>
    <w:p w14:paraId="21722643" w14:textId="77777777" w:rsidR="00EF7D0C" w:rsidRPr="00EF7D0C" w:rsidRDefault="00EF7D0C" w:rsidP="00EF7D0C">
      <w:pPr>
        <w:rPr>
          <w:rFonts w:cs="Arial"/>
          <w:b/>
          <w:bCs/>
          <w:i/>
        </w:rPr>
      </w:pPr>
      <w:r w:rsidRPr="00EF7D0C">
        <w:rPr>
          <w:rFonts w:cs="Arial"/>
          <w:bCs/>
          <w:i/>
        </w:rPr>
        <w:t>A New Tax System (Fringe Benefits Reporting) Act 1999 (Commonwealth)</w:t>
      </w:r>
    </w:p>
    <w:p w14:paraId="3332ACA3" w14:textId="77777777" w:rsidR="00EF7D0C" w:rsidRPr="00EF7D0C" w:rsidRDefault="00EF7D0C" w:rsidP="00EF7D0C">
      <w:pPr>
        <w:rPr>
          <w:rFonts w:cs="Arial"/>
          <w:b/>
          <w:bCs/>
          <w:i/>
        </w:rPr>
      </w:pPr>
      <w:r w:rsidRPr="00EF7D0C">
        <w:rPr>
          <w:rFonts w:cs="Arial"/>
          <w:bCs/>
          <w:i/>
        </w:rPr>
        <w:t>A New Tax System (Goods and Services Tax) Act 1999 (Commonwealth)</w:t>
      </w:r>
    </w:p>
    <w:p w14:paraId="3A15A9F4" w14:textId="77777777" w:rsidR="00EF7D0C" w:rsidRPr="00EF7D0C" w:rsidRDefault="00EF7D0C" w:rsidP="00EF7D0C">
      <w:pPr>
        <w:rPr>
          <w:rFonts w:cs="Arial"/>
          <w:b/>
          <w:bCs/>
          <w:i/>
        </w:rPr>
      </w:pPr>
      <w:r w:rsidRPr="00EF7D0C">
        <w:rPr>
          <w:rFonts w:cs="Arial"/>
          <w:bCs/>
          <w:i/>
        </w:rPr>
        <w:lastRenderedPageBreak/>
        <w:t>Auditor General Act 2006</w:t>
      </w:r>
    </w:p>
    <w:p w14:paraId="6C25CD14" w14:textId="77777777" w:rsidR="00EF7D0C" w:rsidRPr="00EF7D0C" w:rsidRDefault="00EF7D0C" w:rsidP="00EF7D0C">
      <w:pPr>
        <w:rPr>
          <w:rFonts w:cs="Arial"/>
          <w:b/>
          <w:bCs/>
          <w:i/>
        </w:rPr>
      </w:pPr>
      <w:r w:rsidRPr="00EF7D0C">
        <w:rPr>
          <w:rFonts w:cs="Arial"/>
          <w:bCs/>
          <w:i/>
        </w:rPr>
        <w:t>Corruption and Crime Commission Act 2003</w:t>
      </w:r>
    </w:p>
    <w:p w14:paraId="0139777F" w14:textId="77777777" w:rsidR="00EF7D0C" w:rsidRPr="00EF7D0C" w:rsidRDefault="00EF7D0C" w:rsidP="00EF7D0C">
      <w:pPr>
        <w:rPr>
          <w:rFonts w:cs="Arial"/>
          <w:b/>
          <w:bCs/>
          <w:i/>
        </w:rPr>
      </w:pPr>
      <w:r w:rsidRPr="00EF7D0C">
        <w:rPr>
          <w:rFonts w:cs="Arial"/>
          <w:bCs/>
          <w:i/>
        </w:rPr>
        <w:t>Disability Services Act 1993</w:t>
      </w:r>
    </w:p>
    <w:p w14:paraId="14AA071A" w14:textId="77777777" w:rsidR="00EF7D0C" w:rsidRPr="00EF7D0C" w:rsidRDefault="00EF7D0C" w:rsidP="00EF7D0C">
      <w:pPr>
        <w:rPr>
          <w:rFonts w:cs="Arial"/>
          <w:b/>
          <w:bCs/>
          <w:i/>
        </w:rPr>
      </w:pPr>
      <w:r w:rsidRPr="00EF7D0C">
        <w:rPr>
          <w:rFonts w:cs="Arial"/>
          <w:bCs/>
          <w:i/>
        </w:rPr>
        <w:t>Electoral Act 1907</w:t>
      </w:r>
    </w:p>
    <w:p w14:paraId="59DF1A41" w14:textId="77777777" w:rsidR="00EF7D0C" w:rsidRPr="00EF7D0C" w:rsidRDefault="00EF7D0C" w:rsidP="00EF7D0C">
      <w:pPr>
        <w:rPr>
          <w:rFonts w:cs="Arial"/>
          <w:b/>
          <w:bCs/>
          <w:i/>
        </w:rPr>
      </w:pPr>
      <w:r w:rsidRPr="00EF7D0C">
        <w:rPr>
          <w:rFonts w:cs="Arial"/>
          <w:bCs/>
          <w:i/>
        </w:rPr>
        <w:t>Electronic Transactions Act 2011</w:t>
      </w:r>
    </w:p>
    <w:p w14:paraId="5EFF2297" w14:textId="77777777" w:rsidR="00EF7D0C" w:rsidRPr="00EF7D0C" w:rsidRDefault="00EF7D0C" w:rsidP="00EF7D0C">
      <w:pPr>
        <w:rPr>
          <w:rFonts w:cs="Arial"/>
          <w:b/>
          <w:bCs/>
          <w:i/>
        </w:rPr>
      </w:pPr>
      <w:r w:rsidRPr="00EF7D0C">
        <w:rPr>
          <w:rFonts w:cs="Arial"/>
          <w:bCs/>
          <w:i/>
        </w:rPr>
        <w:t>Equal Opportunity Act 1984</w:t>
      </w:r>
    </w:p>
    <w:p w14:paraId="7CDEDD75" w14:textId="77777777" w:rsidR="00EF7D0C" w:rsidRPr="00EF7D0C" w:rsidRDefault="00EF7D0C" w:rsidP="00EF7D0C">
      <w:pPr>
        <w:rPr>
          <w:rFonts w:cs="Arial"/>
          <w:b/>
          <w:bCs/>
          <w:i/>
        </w:rPr>
      </w:pPr>
      <w:r w:rsidRPr="00EF7D0C">
        <w:rPr>
          <w:rFonts w:cs="Arial"/>
          <w:bCs/>
          <w:i/>
        </w:rPr>
        <w:t>Financial Management Act 2006</w:t>
      </w:r>
    </w:p>
    <w:p w14:paraId="0CE2D335" w14:textId="77777777" w:rsidR="00EF7D0C" w:rsidRPr="00EF7D0C" w:rsidRDefault="00EF7D0C" w:rsidP="00EF7D0C">
      <w:pPr>
        <w:rPr>
          <w:rFonts w:cs="Arial"/>
          <w:b/>
          <w:bCs/>
          <w:i/>
        </w:rPr>
      </w:pPr>
      <w:r w:rsidRPr="00EF7D0C">
        <w:rPr>
          <w:rFonts w:cs="Arial"/>
          <w:bCs/>
          <w:i/>
        </w:rPr>
        <w:t>Freedom of Information Act 1992</w:t>
      </w:r>
    </w:p>
    <w:p w14:paraId="74CD5BE9" w14:textId="77777777" w:rsidR="00EF7D0C" w:rsidRPr="00EF7D0C" w:rsidRDefault="00EF7D0C" w:rsidP="00EF7D0C">
      <w:pPr>
        <w:rPr>
          <w:rFonts w:cs="Arial"/>
          <w:b/>
          <w:bCs/>
          <w:i/>
        </w:rPr>
      </w:pPr>
      <w:r w:rsidRPr="00EF7D0C">
        <w:rPr>
          <w:rFonts w:cs="Arial"/>
          <w:bCs/>
          <w:i/>
        </w:rPr>
        <w:t>Industrial Relations Act 1979</w:t>
      </w:r>
    </w:p>
    <w:p w14:paraId="054BFAAD" w14:textId="77777777" w:rsidR="00EF7D0C" w:rsidRPr="00EF7D0C" w:rsidRDefault="00EF7D0C" w:rsidP="00EF7D0C">
      <w:pPr>
        <w:rPr>
          <w:rFonts w:cs="Arial"/>
          <w:b/>
          <w:bCs/>
          <w:i/>
        </w:rPr>
      </w:pPr>
      <w:r w:rsidRPr="00EF7D0C">
        <w:rPr>
          <w:rFonts w:cs="Arial"/>
          <w:bCs/>
          <w:i/>
        </w:rPr>
        <w:t>Minimum Conditions of Employment Act 1993</w:t>
      </w:r>
    </w:p>
    <w:p w14:paraId="4EDC6A3B" w14:textId="77777777" w:rsidR="00EF7D0C" w:rsidRPr="00EF7D0C" w:rsidRDefault="00EF7D0C" w:rsidP="00EF7D0C">
      <w:pPr>
        <w:rPr>
          <w:rFonts w:cs="Arial"/>
          <w:b/>
          <w:bCs/>
          <w:i/>
        </w:rPr>
      </w:pPr>
      <w:r w:rsidRPr="00EF7D0C">
        <w:rPr>
          <w:rFonts w:cs="Arial"/>
          <w:bCs/>
          <w:i/>
        </w:rPr>
        <w:t>Occupational Safety and Health Act 1984</w:t>
      </w:r>
    </w:p>
    <w:p w14:paraId="78E439CA" w14:textId="77777777" w:rsidR="00EF7D0C" w:rsidRPr="00EF7D0C" w:rsidRDefault="00EF7D0C" w:rsidP="00EF7D0C">
      <w:pPr>
        <w:rPr>
          <w:rFonts w:cs="Arial"/>
          <w:b/>
          <w:bCs/>
          <w:i/>
        </w:rPr>
      </w:pPr>
      <w:r w:rsidRPr="00EF7D0C">
        <w:rPr>
          <w:rFonts w:cs="Arial"/>
          <w:bCs/>
          <w:i/>
        </w:rPr>
        <w:t>Occupiers’ Liability Act 1985</w:t>
      </w:r>
    </w:p>
    <w:p w14:paraId="6689EAD9" w14:textId="77777777" w:rsidR="00EF7D0C" w:rsidRPr="00EF7D0C" w:rsidRDefault="00EF7D0C" w:rsidP="00EF7D0C">
      <w:pPr>
        <w:rPr>
          <w:rFonts w:cs="Arial"/>
          <w:b/>
          <w:bCs/>
          <w:i/>
        </w:rPr>
      </w:pPr>
      <w:r w:rsidRPr="00EF7D0C">
        <w:rPr>
          <w:rFonts w:cs="Arial"/>
          <w:bCs/>
          <w:i/>
        </w:rPr>
        <w:t>Public and Bank Holidays Act 1972</w:t>
      </w:r>
    </w:p>
    <w:p w14:paraId="54037966" w14:textId="77777777" w:rsidR="00EF7D0C" w:rsidRPr="00EF7D0C" w:rsidRDefault="00EF7D0C" w:rsidP="00EF7D0C">
      <w:pPr>
        <w:rPr>
          <w:rFonts w:cs="Arial"/>
          <w:b/>
          <w:bCs/>
          <w:i/>
        </w:rPr>
      </w:pPr>
      <w:r w:rsidRPr="00EF7D0C">
        <w:rPr>
          <w:rFonts w:cs="Arial"/>
          <w:bCs/>
          <w:i/>
        </w:rPr>
        <w:t>Public Interest Disclosure Act 2003</w:t>
      </w:r>
    </w:p>
    <w:p w14:paraId="24550D7B" w14:textId="77777777" w:rsidR="00EF7D0C" w:rsidRPr="00EF7D0C" w:rsidRDefault="00EF7D0C" w:rsidP="00EF7D0C">
      <w:pPr>
        <w:rPr>
          <w:rFonts w:cs="Arial"/>
          <w:b/>
          <w:bCs/>
          <w:i/>
        </w:rPr>
      </w:pPr>
      <w:r w:rsidRPr="00EF7D0C">
        <w:rPr>
          <w:rFonts w:cs="Arial"/>
          <w:bCs/>
          <w:i/>
        </w:rPr>
        <w:t>Public Sector Management Act 1994</w:t>
      </w:r>
    </w:p>
    <w:p w14:paraId="6DF2EFD6" w14:textId="77777777" w:rsidR="00EF7D0C" w:rsidRPr="00EF7D0C" w:rsidRDefault="00EF7D0C" w:rsidP="00EF7D0C">
      <w:pPr>
        <w:rPr>
          <w:rFonts w:cs="Arial"/>
          <w:b/>
          <w:bCs/>
          <w:i/>
        </w:rPr>
      </w:pPr>
      <w:r w:rsidRPr="00EF7D0C">
        <w:rPr>
          <w:rFonts w:cs="Arial"/>
          <w:bCs/>
          <w:i/>
        </w:rPr>
        <w:t>Public Sector Management (Redeployment and Redundancy) Regulations 1994</w:t>
      </w:r>
    </w:p>
    <w:p w14:paraId="1BE7E1E0" w14:textId="77777777" w:rsidR="00EF7D0C" w:rsidRPr="00EF7D0C" w:rsidRDefault="00EF7D0C" w:rsidP="00EF7D0C">
      <w:pPr>
        <w:rPr>
          <w:rFonts w:cs="Arial"/>
          <w:b/>
          <w:bCs/>
          <w:i/>
        </w:rPr>
      </w:pPr>
      <w:r w:rsidRPr="00EF7D0C">
        <w:rPr>
          <w:rFonts w:cs="Arial"/>
          <w:bCs/>
          <w:i/>
        </w:rPr>
        <w:t>Salaries and Allowances Act 1975</w:t>
      </w:r>
    </w:p>
    <w:p w14:paraId="29D10F0A" w14:textId="77777777" w:rsidR="00EF7D0C" w:rsidRPr="00EF7D0C" w:rsidRDefault="00EF7D0C" w:rsidP="00EF7D0C">
      <w:pPr>
        <w:rPr>
          <w:rFonts w:cs="Arial"/>
          <w:b/>
          <w:bCs/>
          <w:i/>
        </w:rPr>
      </w:pPr>
      <w:r w:rsidRPr="00EF7D0C">
        <w:rPr>
          <w:rFonts w:cs="Arial"/>
          <w:bCs/>
          <w:i/>
        </w:rPr>
        <w:t>Superannuation Guarantee (Administration) Act 1992 (Commonwealth)</w:t>
      </w:r>
    </w:p>
    <w:p w14:paraId="543AC31B" w14:textId="77777777" w:rsidR="00EF7D0C" w:rsidRPr="00EF7D0C" w:rsidRDefault="00EF7D0C" w:rsidP="00EF7D0C">
      <w:pPr>
        <w:rPr>
          <w:rFonts w:cs="Arial"/>
          <w:b/>
          <w:bCs/>
          <w:i/>
        </w:rPr>
      </w:pPr>
      <w:r w:rsidRPr="00EF7D0C">
        <w:rPr>
          <w:rFonts w:cs="Arial"/>
          <w:bCs/>
          <w:i/>
        </w:rPr>
        <w:t>State Supply Commission Act 1991</w:t>
      </w:r>
    </w:p>
    <w:p w14:paraId="6D5BBFCB" w14:textId="77777777" w:rsidR="00EF7D0C" w:rsidRPr="00EF7D0C" w:rsidRDefault="00EF7D0C" w:rsidP="00EF7D0C">
      <w:pPr>
        <w:rPr>
          <w:rFonts w:cs="Arial"/>
          <w:bCs/>
          <w:i/>
          <w:iCs/>
        </w:rPr>
      </w:pPr>
      <w:r w:rsidRPr="00EF7D0C">
        <w:rPr>
          <w:rFonts w:cs="Arial"/>
          <w:bCs/>
          <w:i/>
        </w:rPr>
        <w:t>State Records Act 2000</w:t>
      </w:r>
    </w:p>
    <w:p w14:paraId="73D9B88B" w14:textId="77777777" w:rsidR="00EF7D0C" w:rsidRPr="00EF7D0C" w:rsidRDefault="00EF7D0C" w:rsidP="00EF7D0C">
      <w:pPr>
        <w:rPr>
          <w:rFonts w:eastAsiaTheme="majorEastAsia" w:cs="Arial"/>
          <w:b/>
          <w:bCs/>
          <w:lang w:val="en-US" w:eastAsia="en-AU"/>
        </w:rPr>
      </w:pPr>
      <w:r w:rsidRPr="00EF7D0C">
        <w:rPr>
          <w:rFonts w:cs="Arial"/>
          <w:b/>
          <w:bCs/>
          <w:lang w:val="en-US" w:eastAsia="en-AU"/>
        </w:rPr>
        <w:t>Other written laws impacting on WorkCover WA’s activities</w:t>
      </w:r>
    </w:p>
    <w:p w14:paraId="0289989F" w14:textId="77777777" w:rsidR="00EF7D0C" w:rsidRPr="00EF7D0C" w:rsidRDefault="00EF7D0C" w:rsidP="00EF7D0C">
      <w:pPr>
        <w:rPr>
          <w:rFonts w:cs="Arial"/>
          <w:b/>
          <w:bCs/>
          <w:i/>
        </w:rPr>
      </w:pPr>
      <w:r w:rsidRPr="00EF7D0C">
        <w:rPr>
          <w:rFonts w:cs="Arial"/>
          <w:bCs/>
          <w:i/>
        </w:rPr>
        <w:t>Competition Policy Reform (WA) Act 1996</w:t>
      </w:r>
    </w:p>
    <w:p w14:paraId="73B0C36E" w14:textId="77777777" w:rsidR="00EF7D0C" w:rsidRPr="00EF7D0C" w:rsidRDefault="00EF7D0C" w:rsidP="00EF7D0C">
      <w:pPr>
        <w:rPr>
          <w:rFonts w:cs="Arial"/>
          <w:b/>
          <w:bCs/>
          <w:i/>
        </w:rPr>
      </w:pPr>
      <w:r w:rsidRPr="00EF7D0C">
        <w:rPr>
          <w:rFonts w:cs="Arial"/>
          <w:bCs/>
          <w:i/>
        </w:rPr>
        <w:t>Constitution Act 1889</w:t>
      </w:r>
    </w:p>
    <w:p w14:paraId="5F465197" w14:textId="77777777" w:rsidR="00EF7D0C" w:rsidRPr="00EF7D0C" w:rsidRDefault="00EF7D0C" w:rsidP="00EF7D0C">
      <w:pPr>
        <w:rPr>
          <w:rFonts w:cs="Arial"/>
          <w:b/>
          <w:bCs/>
          <w:i/>
        </w:rPr>
      </w:pPr>
      <w:r w:rsidRPr="00EF7D0C">
        <w:rPr>
          <w:rFonts w:cs="Arial"/>
          <w:bCs/>
          <w:i/>
        </w:rPr>
        <w:t>Constitution Acts Amendment Act 1899</w:t>
      </w:r>
    </w:p>
    <w:p w14:paraId="27B4FDBA" w14:textId="77777777" w:rsidR="00EF7D0C" w:rsidRPr="00EF7D0C" w:rsidRDefault="00EF7D0C" w:rsidP="00EF7D0C">
      <w:pPr>
        <w:rPr>
          <w:rFonts w:cs="Arial"/>
          <w:b/>
          <w:bCs/>
          <w:i/>
        </w:rPr>
      </w:pPr>
      <w:r w:rsidRPr="00EF7D0C">
        <w:rPr>
          <w:rFonts w:cs="Arial"/>
          <w:bCs/>
          <w:i/>
        </w:rPr>
        <w:t>Coroners’ Act 1996</w:t>
      </w:r>
    </w:p>
    <w:p w14:paraId="65768350" w14:textId="77777777" w:rsidR="00EF7D0C" w:rsidRPr="00EF7D0C" w:rsidRDefault="00EF7D0C" w:rsidP="00EF7D0C">
      <w:pPr>
        <w:rPr>
          <w:rFonts w:cs="Arial"/>
          <w:b/>
          <w:bCs/>
          <w:i/>
        </w:rPr>
      </w:pPr>
      <w:r w:rsidRPr="00EF7D0C">
        <w:rPr>
          <w:rFonts w:cs="Arial"/>
          <w:bCs/>
          <w:i/>
        </w:rPr>
        <w:lastRenderedPageBreak/>
        <w:t>Criminal Code Act Compilation Act 1913</w:t>
      </w:r>
    </w:p>
    <w:p w14:paraId="0E987D7D" w14:textId="77777777" w:rsidR="00EF7D0C" w:rsidRPr="00EF7D0C" w:rsidRDefault="00EF7D0C" w:rsidP="00EF7D0C">
      <w:pPr>
        <w:rPr>
          <w:rFonts w:cs="Arial"/>
          <w:b/>
          <w:bCs/>
          <w:i/>
        </w:rPr>
      </w:pPr>
      <w:r w:rsidRPr="00EF7D0C">
        <w:rPr>
          <w:rFonts w:cs="Arial"/>
          <w:bCs/>
          <w:i/>
        </w:rPr>
        <w:t>Defence Act 1903 (Commonwealth)</w:t>
      </w:r>
    </w:p>
    <w:p w14:paraId="0B12EDB2" w14:textId="77777777" w:rsidR="00EF7D0C" w:rsidRPr="00EF7D0C" w:rsidRDefault="00EF7D0C" w:rsidP="00EF7D0C">
      <w:pPr>
        <w:rPr>
          <w:rFonts w:cs="Arial"/>
          <w:b/>
          <w:bCs/>
          <w:i/>
        </w:rPr>
      </w:pPr>
      <w:r w:rsidRPr="00EF7D0C">
        <w:rPr>
          <w:rFonts w:cs="Arial"/>
          <w:bCs/>
          <w:i/>
        </w:rPr>
        <w:t>Evidence Act 1906</w:t>
      </w:r>
    </w:p>
    <w:p w14:paraId="70356B80" w14:textId="77777777" w:rsidR="00EF7D0C" w:rsidRPr="00EF7D0C" w:rsidRDefault="00EF7D0C" w:rsidP="00EF7D0C">
      <w:pPr>
        <w:rPr>
          <w:rFonts w:cs="Arial"/>
          <w:b/>
          <w:bCs/>
          <w:i/>
        </w:rPr>
      </w:pPr>
      <w:r w:rsidRPr="00EF7D0C">
        <w:rPr>
          <w:rFonts w:cs="Arial"/>
          <w:bCs/>
          <w:i/>
        </w:rPr>
        <w:t>Interpretation Act 1984</w:t>
      </w:r>
    </w:p>
    <w:p w14:paraId="4C6A0349" w14:textId="77777777" w:rsidR="00EF7D0C" w:rsidRPr="00EF7D0C" w:rsidRDefault="00EF7D0C" w:rsidP="00EF7D0C">
      <w:pPr>
        <w:rPr>
          <w:rFonts w:cs="Arial"/>
          <w:b/>
          <w:bCs/>
          <w:i/>
        </w:rPr>
      </w:pPr>
      <w:r w:rsidRPr="00EF7D0C">
        <w:rPr>
          <w:rFonts w:cs="Arial"/>
          <w:bCs/>
          <w:i/>
        </w:rPr>
        <w:t>State Administrative Tribunal Act 2004</w:t>
      </w:r>
    </w:p>
    <w:p w14:paraId="75D6B33E" w14:textId="77777777" w:rsidR="00EF7D0C" w:rsidRDefault="00EF7D0C" w:rsidP="00EF7D0C">
      <w:pPr>
        <w:rPr>
          <w:rFonts w:eastAsia="Calibri"/>
          <w:b/>
          <w:i/>
          <w:iCs/>
        </w:rPr>
      </w:pPr>
      <w:r w:rsidRPr="00EF7D0C">
        <w:rPr>
          <w:rFonts w:eastAsia="Calibri"/>
          <w:i/>
        </w:rPr>
        <w:t>Statutory Corporations (Liability of Directors) Act 1996</w:t>
      </w:r>
    </w:p>
    <w:p w14:paraId="6A6D622E" w14:textId="5721BFD4" w:rsidR="003F5AA9" w:rsidRPr="00A74E13" w:rsidRDefault="003F5AA9" w:rsidP="00774708">
      <w:pPr>
        <w:pStyle w:val="Heading1nonumber"/>
      </w:pPr>
      <w:bookmarkStart w:id="122" w:name="_Toc399316928"/>
      <w:bookmarkStart w:id="123" w:name="_Toc426617420"/>
      <w:bookmarkStart w:id="124" w:name="_Toc450900635"/>
      <w:bookmarkStart w:id="125" w:name="_Toc492559900"/>
      <w:bookmarkEnd w:id="118"/>
      <w:bookmarkEnd w:id="119"/>
      <w:bookmarkEnd w:id="120"/>
      <w:r w:rsidRPr="00A74E13">
        <w:t>Governance</w:t>
      </w:r>
      <w:bookmarkEnd w:id="122"/>
      <w:bookmarkEnd w:id="123"/>
      <w:bookmarkEnd w:id="124"/>
      <w:bookmarkEnd w:id="125"/>
    </w:p>
    <w:p w14:paraId="015C7D92" w14:textId="77777777" w:rsidR="003F5AA9" w:rsidRDefault="003F5AA9" w:rsidP="00774708">
      <w:pPr>
        <w:pStyle w:val="Heading2nonumber"/>
      </w:pPr>
      <w:bookmarkStart w:id="126" w:name="_Toc399316929"/>
      <w:bookmarkStart w:id="127" w:name="_Toc426617421"/>
      <w:bookmarkStart w:id="128" w:name="_Toc450900636"/>
      <w:bookmarkStart w:id="129" w:name="_Toc492559901"/>
      <w:r w:rsidRPr="00A74E13">
        <w:t>Delegation of authority</w:t>
      </w:r>
      <w:bookmarkEnd w:id="126"/>
      <w:bookmarkEnd w:id="127"/>
      <w:bookmarkEnd w:id="128"/>
      <w:bookmarkEnd w:id="129"/>
    </w:p>
    <w:p w14:paraId="7688FEDA" w14:textId="56D9FEF2" w:rsidR="003177E4" w:rsidRDefault="003177E4" w:rsidP="003177E4">
      <w:pPr>
        <w:rPr>
          <w:lang w:val="en-GB" w:eastAsia="en-AU"/>
        </w:rPr>
      </w:pPr>
      <w:bookmarkStart w:id="130" w:name="_Toc426617422"/>
      <w:bookmarkStart w:id="131" w:name="_Toc450900637"/>
      <w:r>
        <w:rPr>
          <w:lang w:val="en-GB" w:eastAsia="en-AU"/>
        </w:rPr>
        <w:t>To contribute to the effectiveness of the Board and meet specific legislative obligations, an Audit and Risk Management Committee, Costs Committee and Medical Committee are established. These committees provide objective administr</w:t>
      </w:r>
      <w:r w:rsidR="00BE63A9">
        <w:rPr>
          <w:lang w:val="en-GB" w:eastAsia="en-AU"/>
        </w:rPr>
        <w:t>ation and advice on discre</w:t>
      </w:r>
      <w:r>
        <w:rPr>
          <w:lang w:val="en-GB" w:eastAsia="en-AU"/>
        </w:rPr>
        <w:t>t</w:t>
      </w:r>
      <w:r w:rsidR="00BE63A9">
        <w:rPr>
          <w:lang w:val="en-GB" w:eastAsia="en-AU"/>
        </w:rPr>
        <w:t>e</w:t>
      </w:r>
      <w:r>
        <w:rPr>
          <w:lang w:val="en-GB" w:eastAsia="en-AU"/>
        </w:rPr>
        <w:t xml:space="preserve"> elements of the scheme. </w:t>
      </w:r>
    </w:p>
    <w:p w14:paraId="00A5F2D3" w14:textId="77777777" w:rsidR="003177E4" w:rsidRDefault="003177E4" w:rsidP="003177E4">
      <w:pPr>
        <w:rPr>
          <w:lang w:val="en-GB" w:eastAsia="en-AU"/>
        </w:rPr>
      </w:pPr>
      <w:r>
        <w:rPr>
          <w:lang w:val="en-GB" w:eastAsia="en-AU"/>
        </w:rPr>
        <w:t>As part of governance arrangements, these committees are supported by:</w:t>
      </w:r>
    </w:p>
    <w:p w14:paraId="7961456A" w14:textId="77777777" w:rsidR="003177E4" w:rsidRPr="003177E4" w:rsidRDefault="003177E4" w:rsidP="003177E4">
      <w:pPr>
        <w:pStyle w:val="BulletListLevel1"/>
      </w:pPr>
      <w:r w:rsidRPr="003177E4">
        <w:t>documented terms of reference/standing orders</w:t>
      </w:r>
    </w:p>
    <w:p w14:paraId="23B0FFA0" w14:textId="77777777" w:rsidR="003177E4" w:rsidRPr="003177E4" w:rsidRDefault="003177E4" w:rsidP="003177E4">
      <w:pPr>
        <w:pStyle w:val="BulletListLevel1"/>
      </w:pPr>
      <w:r w:rsidRPr="003177E4">
        <w:t>an appointed Chair who is also a Board member</w:t>
      </w:r>
    </w:p>
    <w:p w14:paraId="584B75C4" w14:textId="32D23374" w:rsidR="003177E4" w:rsidRPr="003177E4" w:rsidRDefault="003177E4" w:rsidP="003177E4">
      <w:pPr>
        <w:pStyle w:val="BulletListLevel1"/>
      </w:pPr>
      <w:r w:rsidRPr="003177E4">
        <w:t>committee members with expertise relevant to their respective roles</w:t>
      </w:r>
    </w:p>
    <w:p w14:paraId="61F1B578" w14:textId="77777777" w:rsidR="003177E4" w:rsidRPr="003177E4" w:rsidRDefault="003177E4" w:rsidP="003177E4">
      <w:pPr>
        <w:pStyle w:val="BulletListLevel1"/>
      </w:pPr>
      <w:r w:rsidRPr="003177E4">
        <w:t>mechanisms for regular reporting to the Board</w:t>
      </w:r>
    </w:p>
    <w:p w14:paraId="10CBB18F" w14:textId="77777777" w:rsidR="003177E4" w:rsidRDefault="003177E4" w:rsidP="003177E4">
      <w:pPr>
        <w:pStyle w:val="BulletListLevel1"/>
      </w:pPr>
      <w:r w:rsidRPr="003177E4">
        <w:t>appropriate administrative resources.</w:t>
      </w:r>
    </w:p>
    <w:p w14:paraId="168CD77F" w14:textId="29EF1B64" w:rsidR="00C75AA0" w:rsidRDefault="00077166" w:rsidP="00140CE4">
      <w:pPr>
        <w:pStyle w:val="BulletListLevel1"/>
        <w:numPr>
          <w:ilvl w:val="0"/>
          <w:numId w:val="0"/>
        </w:numPr>
      </w:pPr>
      <w:r>
        <w:t>WorkCover WA maintains a Manual of Delegations, Authorisations and P</w:t>
      </w:r>
      <w:r w:rsidR="00C75AA0">
        <w:t xml:space="preserve">owers assigned to various </w:t>
      </w:r>
      <w:r w:rsidR="00311F1D">
        <w:t xml:space="preserve">officers </w:t>
      </w:r>
      <w:r w:rsidR="00C75AA0">
        <w:t xml:space="preserve">under relevant governing legislation. The manual is reviewed annually or as required, and the Board is kept </w:t>
      </w:r>
      <w:r>
        <w:t>informed</w:t>
      </w:r>
      <w:r w:rsidR="00C75AA0">
        <w:t xml:space="preserve"> of all management strategies and ongoing activities relevant to its delegated powers.</w:t>
      </w:r>
    </w:p>
    <w:p w14:paraId="32C98292" w14:textId="66972E16" w:rsidR="003F5AA9" w:rsidRPr="00A74E13" w:rsidRDefault="00C85A58" w:rsidP="00FD672E">
      <w:pPr>
        <w:pStyle w:val="Heading3nonumber"/>
      </w:pPr>
      <w:bookmarkStart w:id="132" w:name="_Toc492559902"/>
      <w:r w:rsidRPr="00A74E13">
        <w:t xml:space="preserve">Audit </w:t>
      </w:r>
      <w:r w:rsidR="00233657">
        <w:t xml:space="preserve">and Risk Management </w:t>
      </w:r>
      <w:r w:rsidRPr="00A74E13">
        <w:t>Committee</w:t>
      </w:r>
      <w:bookmarkEnd w:id="130"/>
      <w:bookmarkEnd w:id="131"/>
      <w:bookmarkEnd w:id="132"/>
    </w:p>
    <w:p w14:paraId="3EBFBB39" w14:textId="27FB8750" w:rsidR="00233657" w:rsidRPr="00A74E13" w:rsidRDefault="00233657" w:rsidP="00233657">
      <w:bookmarkStart w:id="133" w:name="_Toc426617423"/>
      <w:bookmarkStart w:id="134" w:name="_Toc450900638"/>
      <w:r w:rsidRPr="00A74E13">
        <w:t>Th</w:t>
      </w:r>
      <w:r w:rsidRPr="00401CE5">
        <w:t>e Audit and Ris</w:t>
      </w:r>
      <w:r w:rsidR="00401CE5" w:rsidRPr="00401CE5">
        <w:t>k Management Committee</w:t>
      </w:r>
      <w:r>
        <w:t xml:space="preserve"> </w:t>
      </w:r>
      <w:r w:rsidRPr="00A74E13">
        <w:t xml:space="preserve">provides assurance and assistance to the Board on </w:t>
      </w:r>
      <w:r>
        <w:t>WorkCover WA</w:t>
      </w:r>
      <w:r w:rsidRPr="00A74E13">
        <w:t>’s risk, control and compliance framework, and its external accountability responsibilities.</w:t>
      </w:r>
    </w:p>
    <w:p w14:paraId="5C7E58A4" w14:textId="3FF8E052" w:rsidR="00233657" w:rsidRDefault="00233657" w:rsidP="00233657">
      <w:r>
        <w:lastRenderedPageBreak/>
        <w:t>The A</w:t>
      </w:r>
      <w:r w:rsidR="00401CE5">
        <w:t>udit and Risk Management Committee</w:t>
      </w:r>
      <w:r>
        <w:t xml:space="preserve"> is chaired by a WorkCover WA Board member, Ms Victoria Wilmot</w:t>
      </w:r>
      <w:r w:rsidR="00850CED">
        <w:t>,</w:t>
      </w:r>
      <w:r>
        <w:t xml:space="preserve"> and meet</w:t>
      </w:r>
      <w:r w:rsidR="00D13FB4">
        <w:t>s</w:t>
      </w:r>
      <w:r>
        <w:t xml:space="preserve"> bi-monthly or as required. </w:t>
      </w:r>
    </w:p>
    <w:p w14:paraId="761B6ABC" w14:textId="18DD8AF1" w:rsidR="00233657" w:rsidRPr="00A74E13" w:rsidRDefault="00233657" w:rsidP="00233657">
      <w:r>
        <w:rPr>
          <w:lang w:val="en-GB" w:eastAsia="en-AU"/>
        </w:rPr>
        <w:t xml:space="preserve">Refer </w:t>
      </w:r>
      <w:r w:rsidRPr="00063763">
        <w:rPr>
          <w:lang w:val="en-GB" w:eastAsia="en-AU"/>
        </w:rPr>
        <w:t xml:space="preserve">to </w:t>
      </w:r>
      <w:r w:rsidR="00063763" w:rsidRPr="00063763">
        <w:rPr>
          <w:lang w:val="en-GB" w:eastAsia="en-AU"/>
        </w:rPr>
        <w:t>page 137</w:t>
      </w:r>
      <w:r w:rsidRPr="00063763">
        <w:rPr>
          <w:lang w:val="en-GB" w:eastAsia="en-AU"/>
        </w:rPr>
        <w:t xml:space="preserve"> under </w:t>
      </w:r>
      <w:r>
        <w:rPr>
          <w:lang w:val="en-GB" w:eastAsia="en-AU"/>
        </w:rPr>
        <w:t>‘</w:t>
      </w:r>
      <w:r w:rsidRPr="00291DA6">
        <w:rPr>
          <w:lang w:val="en-GB" w:eastAsia="en-AU"/>
        </w:rPr>
        <w:t>Committees</w:t>
      </w:r>
      <w:r w:rsidRPr="00291DA6">
        <w:rPr>
          <w:shd w:val="clear" w:color="auto" w:fill="FFFFFF" w:themeFill="background1"/>
          <w:lang w:val="en-GB" w:eastAsia="en-AU"/>
        </w:rPr>
        <w:t xml:space="preserve">’ in </w:t>
      </w:r>
      <w:r w:rsidRPr="00291DA6">
        <w:rPr>
          <w:i/>
          <w:shd w:val="clear" w:color="auto" w:fill="FFFFFF" w:themeFill="background1"/>
          <w:lang w:val="en-GB" w:eastAsia="en-AU"/>
        </w:rPr>
        <w:t>Section 5: Disclosures and legal compliance</w:t>
      </w:r>
      <w:r w:rsidRPr="00291DA6">
        <w:rPr>
          <w:shd w:val="clear" w:color="auto" w:fill="FFFFFF" w:themeFill="background1"/>
          <w:lang w:val="en-GB" w:eastAsia="en-AU"/>
        </w:rPr>
        <w:t xml:space="preserve"> for full disclosures on this Committee.</w:t>
      </w:r>
    </w:p>
    <w:p w14:paraId="4090B94F" w14:textId="77777777" w:rsidR="00C85A58" w:rsidRPr="00A74E13" w:rsidRDefault="00C85A58" w:rsidP="00774708">
      <w:pPr>
        <w:pStyle w:val="Heading3nonumber"/>
      </w:pPr>
      <w:bookmarkStart w:id="135" w:name="_Toc492559903"/>
      <w:r w:rsidRPr="00A74E13">
        <w:t>Costs Committee</w:t>
      </w:r>
      <w:bookmarkEnd w:id="133"/>
      <w:bookmarkEnd w:id="134"/>
      <w:bookmarkEnd w:id="135"/>
    </w:p>
    <w:p w14:paraId="77EDDA7B" w14:textId="4C85094E" w:rsidR="00233657" w:rsidRDefault="00233657" w:rsidP="00233657">
      <w:pPr>
        <w:rPr>
          <w:lang w:val="en-GB" w:eastAsia="en-AU"/>
        </w:rPr>
      </w:pPr>
      <w:bookmarkStart w:id="136" w:name="_Toc426617424"/>
      <w:bookmarkStart w:id="137" w:name="_Toc450900639"/>
      <w:r w:rsidRPr="00A74E13">
        <w:rPr>
          <w:lang w:val="en-GB" w:eastAsia="en-AU"/>
        </w:rPr>
        <w:t>The Costs Committee is</w:t>
      </w:r>
      <w:r w:rsidRPr="004A7756">
        <w:rPr>
          <w:lang w:val="en-GB" w:eastAsia="en-AU"/>
        </w:rPr>
        <w:t xml:space="preserve"> an independent committee established under the Act reporting directly to the </w:t>
      </w:r>
      <w:r w:rsidRPr="00743A4B">
        <w:rPr>
          <w:lang w:val="en-GB" w:eastAsia="en-AU"/>
        </w:rPr>
        <w:t>Minister for Commerce</w:t>
      </w:r>
      <w:r w:rsidR="00743A4B" w:rsidRPr="00743A4B">
        <w:rPr>
          <w:lang w:val="en-GB" w:eastAsia="en-AU"/>
        </w:rPr>
        <w:t xml:space="preserve"> and Industrial Relations</w:t>
      </w:r>
      <w:r w:rsidRPr="004A7756">
        <w:rPr>
          <w:lang w:val="en-GB" w:eastAsia="en-AU"/>
        </w:rPr>
        <w:t>. It is empowered to make, amend or revoke a determination fixing maximum costs for legal and registered agent services</w:t>
      </w:r>
      <w:r>
        <w:rPr>
          <w:lang w:val="en-GB" w:eastAsia="en-AU"/>
        </w:rPr>
        <w:t xml:space="preserve">. </w:t>
      </w:r>
    </w:p>
    <w:p w14:paraId="7AE38CA7" w14:textId="257A67BE" w:rsidR="00233657" w:rsidRDefault="00233657" w:rsidP="00233657">
      <w:pPr>
        <w:rPr>
          <w:lang w:val="en-GB" w:eastAsia="en-AU"/>
        </w:rPr>
      </w:pPr>
      <w:r w:rsidRPr="00814CCD">
        <w:rPr>
          <w:lang w:val="en-GB" w:eastAsia="en-AU"/>
        </w:rPr>
        <w:t xml:space="preserve">The Costs Committee is chaired by the </w:t>
      </w:r>
      <w:r>
        <w:rPr>
          <w:lang w:val="en-GB" w:eastAsia="en-AU"/>
        </w:rPr>
        <w:t>WorkCover</w:t>
      </w:r>
      <w:r w:rsidRPr="00814CCD">
        <w:rPr>
          <w:lang w:val="en-GB" w:eastAsia="en-AU"/>
        </w:rPr>
        <w:t xml:space="preserve"> </w:t>
      </w:r>
      <w:r>
        <w:rPr>
          <w:lang w:val="en-GB" w:eastAsia="en-AU"/>
        </w:rPr>
        <w:t xml:space="preserve">WA </w:t>
      </w:r>
      <w:r w:rsidRPr="00814CCD">
        <w:rPr>
          <w:lang w:val="en-GB" w:eastAsia="en-AU"/>
        </w:rPr>
        <w:t>CEO and meets as required.</w:t>
      </w:r>
      <w:r>
        <w:rPr>
          <w:lang w:val="en-GB" w:eastAsia="en-AU"/>
        </w:rPr>
        <w:t xml:space="preserve"> </w:t>
      </w:r>
    </w:p>
    <w:p w14:paraId="0697D922" w14:textId="451C0B4B" w:rsidR="00233657" w:rsidRDefault="00233657" w:rsidP="00233657">
      <w:pPr>
        <w:rPr>
          <w:lang w:val="en-GB" w:eastAsia="en-AU"/>
        </w:rPr>
      </w:pPr>
      <w:r>
        <w:rPr>
          <w:lang w:val="en-GB" w:eastAsia="en-AU"/>
        </w:rPr>
        <w:t xml:space="preserve">Refer </w:t>
      </w:r>
      <w:r w:rsidRPr="00063763">
        <w:rPr>
          <w:lang w:val="en-GB" w:eastAsia="en-AU"/>
        </w:rPr>
        <w:t xml:space="preserve">to </w:t>
      </w:r>
      <w:r w:rsidR="00063763" w:rsidRPr="00063763">
        <w:rPr>
          <w:lang w:val="en-GB" w:eastAsia="en-AU"/>
        </w:rPr>
        <w:t>page 139</w:t>
      </w:r>
      <w:r w:rsidRPr="00063763">
        <w:rPr>
          <w:lang w:val="en-GB" w:eastAsia="en-AU"/>
        </w:rPr>
        <w:t xml:space="preserve"> under </w:t>
      </w:r>
      <w:r>
        <w:rPr>
          <w:lang w:val="en-GB" w:eastAsia="en-AU"/>
        </w:rPr>
        <w:t>‘</w:t>
      </w:r>
      <w:r w:rsidRPr="00291DA6">
        <w:rPr>
          <w:lang w:val="en-GB" w:eastAsia="en-AU"/>
        </w:rPr>
        <w:t xml:space="preserve">Committees’ in </w:t>
      </w:r>
      <w:r w:rsidRPr="00291DA6">
        <w:rPr>
          <w:i/>
          <w:lang w:val="en-GB" w:eastAsia="en-AU"/>
        </w:rPr>
        <w:t>Section 5: Disclosures and legal compliance</w:t>
      </w:r>
      <w:r w:rsidR="00296CBF" w:rsidRPr="00291DA6">
        <w:rPr>
          <w:lang w:val="en-GB" w:eastAsia="en-AU"/>
        </w:rPr>
        <w:t xml:space="preserve"> for full disclosures o</w:t>
      </w:r>
      <w:r w:rsidRPr="00291DA6">
        <w:rPr>
          <w:lang w:val="en-GB" w:eastAsia="en-AU"/>
        </w:rPr>
        <w:t>n this Committee.</w:t>
      </w:r>
    </w:p>
    <w:p w14:paraId="2DB7B915" w14:textId="77777777" w:rsidR="00C85A58" w:rsidRDefault="00C85A58" w:rsidP="00774708">
      <w:pPr>
        <w:pStyle w:val="Heading3nonumber"/>
      </w:pPr>
      <w:bookmarkStart w:id="138" w:name="_Toc492559904"/>
      <w:r>
        <w:t>Medical Committee</w:t>
      </w:r>
      <w:bookmarkEnd w:id="136"/>
      <w:bookmarkEnd w:id="137"/>
      <w:bookmarkEnd w:id="138"/>
    </w:p>
    <w:p w14:paraId="09917C3D" w14:textId="4C98F113" w:rsidR="001A1B40" w:rsidRPr="00FE0160" w:rsidRDefault="001A1B40" w:rsidP="001A1B40">
      <w:pPr>
        <w:rPr>
          <w:lang w:val="en-GB" w:eastAsia="en-AU"/>
        </w:rPr>
      </w:pPr>
      <w:bookmarkStart w:id="139" w:name="_Toc399316930"/>
      <w:bookmarkStart w:id="140" w:name="_Toc426617425"/>
      <w:bookmarkStart w:id="141" w:name="_Toc450900640"/>
      <w:r w:rsidRPr="00FE0160">
        <w:rPr>
          <w:lang w:val="en-GB" w:eastAsia="en-AU"/>
        </w:rPr>
        <w:t xml:space="preserve">The Medical Committee is an advisory committee established </w:t>
      </w:r>
      <w:r>
        <w:rPr>
          <w:lang w:val="en-GB" w:eastAsia="en-AU"/>
        </w:rPr>
        <w:t>under section 100A of the Act</w:t>
      </w:r>
      <w:r w:rsidRPr="00FE0160">
        <w:rPr>
          <w:lang w:val="en-GB" w:eastAsia="en-AU"/>
        </w:rPr>
        <w:t xml:space="preserve"> primarily</w:t>
      </w:r>
      <w:r>
        <w:rPr>
          <w:lang w:val="en-GB" w:eastAsia="en-AU"/>
        </w:rPr>
        <w:t xml:space="preserve"> to</w:t>
      </w:r>
      <w:r w:rsidRPr="00FE0160">
        <w:rPr>
          <w:lang w:val="en-GB" w:eastAsia="en-AU"/>
        </w:rPr>
        <w:t xml:space="preserve"> provide guidance on permanent impairment assessment</w:t>
      </w:r>
      <w:r>
        <w:rPr>
          <w:lang w:val="en-GB" w:eastAsia="en-AU"/>
        </w:rPr>
        <w:t>s</w:t>
      </w:r>
      <w:r w:rsidRPr="00FE0160">
        <w:rPr>
          <w:lang w:val="en-GB" w:eastAsia="en-AU"/>
        </w:rPr>
        <w:t xml:space="preserve"> </w:t>
      </w:r>
      <w:r>
        <w:rPr>
          <w:lang w:val="en-GB" w:eastAsia="en-AU"/>
        </w:rPr>
        <w:t xml:space="preserve">and </w:t>
      </w:r>
      <w:r w:rsidRPr="00FE0160">
        <w:rPr>
          <w:lang w:val="en-GB" w:eastAsia="en-AU"/>
        </w:rPr>
        <w:t xml:space="preserve">other matters of a medical nature </w:t>
      </w:r>
      <w:r>
        <w:rPr>
          <w:lang w:val="en-GB" w:eastAsia="en-AU"/>
        </w:rPr>
        <w:t xml:space="preserve">relevant to </w:t>
      </w:r>
      <w:r w:rsidRPr="00FE0160">
        <w:rPr>
          <w:lang w:val="en-GB" w:eastAsia="en-AU"/>
        </w:rPr>
        <w:t>the scheme.</w:t>
      </w:r>
    </w:p>
    <w:p w14:paraId="2D57DB18" w14:textId="77777777" w:rsidR="001A1B40" w:rsidRPr="00FE0160" w:rsidRDefault="001A1B40" w:rsidP="001A1B40">
      <w:pPr>
        <w:rPr>
          <w:lang w:val="en-GB" w:eastAsia="en-AU"/>
        </w:rPr>
      </w:pPr>
      <w:r w:rsidRPr="006B490B">
        <w:rPr>
          <w:lang w:val="en-GB" w:eastAsia="en-AU"/>
        </w:rPr>
        <w:t>The Medical Committee is chaired by the WorkCover WA CEO and meets as required.</w:t>
      </w:r>
    </w:p>
    <w:p w14:paraId="21AF20FC" w14:textId="3294B935" w:rsidR="001A1B40" w:rsidRDefault="001A1B40" w:rsidP="001A1B40">
      <w:pPr>
        <w:rPr>
          <w:lang w:val="en-GB" w:eastAsia="en-AU"/>
        </w:rPr>
      </w:pPr>
      <w:r w:rsidRPr="00FE0160">
        <w:rPr>
          <w:lang w:val="en-GB" w:eastAsia="en-AU"/>
        </w:rPr>
        <w:t xml:space="preserve">Refer to </w:t>
      </w:r>
      <w:r w:rsidR="00063763" w:rsidRPr="00063763">
        <w:rPr>
          <w:lang w:val="en-GB" w:eastAsia="en-AU"/>
        </w:rPr>
        <w:t>page 139</w:t>
      </w:r>
      <w:r w:rsidRPr="00063763">
        <w:rPr>
          <w:lang w:val="en-GB" w:eastAsia="en-AU"/>
        </w:rPr>
        <w:t xml:space="preserve"> under </w:t>
      </w:r>
      <w:r w:rsidRPr="00FE0160">
        <w:rPr>
          <w:lang w:val="en-GB" w:eastAsia="en-AU"/>
        </w:rPr>
        <w:t xml:space="preserve">‘Committees’ </w:t>
      </w:r>
      <w:r w:rsidRPr="00291DA6">
        <w:rPr>
          <w:lang w:val="en-GB" w:eastAsia="en-AU"/>
        </w:rPr>
        <w:t xml:space="preserve">in </w:t>
      </w:r>
      <w:r w:rsidRPr="00291DA6">
        <w:rPr>
          <w:i/>
          <w:iCs/>
          <w:lang w:val="en-GB" w:eastAsia="en-AU"/>
        </w:rPr>
        <w:t>Section 5</w:t>
      </w:r>
      <w:r w:rsidRPr="00291DA6">
        <w:rPr>
          <w:i/>
          <w:iCs/>
        </w:rPr>
        <w:t xml:space="preserve">: Disclosures and legal compliance </w:t>
      </w:r>
      <w:r w:rsidRPr="00291DA6">
        <w:rPr>
          <w:lang w:val="en-GB" w:eastAsia="en-AU"/>
        </w:rPr>
        <w:t>for full disclosures on this Committee.</w:t>
      </w:r>
    </w:p>
    <w:p w14:paraId="5ED47A51" w14:textId="56913511" w:rsidR="00C85A58" w:rsidRPr="00A74E13" w:rsidRDefault="000A5BCC" w:rsidP="001A1B40">
      <w:pPr>
        <w:pStyle w:val="Heading2nonumber"/>
      </w:pPr>
      <w:bookmarkStart w:id="142" w:name="_Toc492559905"/>
      <w:r w:rsidRPr="00A74E13">
        <w:t xml:space="preserve">Workplace </w:t>
      </w:r>
      <w:r w:rsidR="00537E41" w:rsidRPr="00A74E13">
        <w:t>c</w:t>
      </w:r>
      <w:r w:rsidRPr="00A74E13">
        <w:t>onsultation</w:t>
      </w:r>
      <w:bookmarkEnd w:id="139"/>
      <w:bookmarkEnd w:id="140"/>
      <w:bookmarkEnd w:id="141"/>
      <w:bookmarkEnd w:id="142"/>
    </w:p>
    <w:p w14:paraId="2D3084BF" w14:textId="77777777" w:rsidR="0085324E" w:rsidRDefault="0085324E" w:rsidP="0085324E">
      <w:bookmarkStart w:id="143" w:name="_Toc426617426"/>
      <w:bookmarkStart w:id="144" w:name="_Toc450900641"/>
      <w:r>
        <w:t xml:space="preserve">WorkCover WA </w:t>
      </w:r>
      <w:r w:rsidRPr="000F6588">
        <w:t>has a number of internal committees</w:t>
      </w:r>
      <w:r>
        <w:t>,</w:t>
      </w:r>
      <w:r w:rsidRPr="000F6588">
        <w:t xml:space="preserve"> all chaired by </w:t>
      </w:r>
      <w:r>
        <w:t>a member of the Corporate Executive. The committees include staff members with relevant skills, knowledge or insights from across the Agency. These arrangements provide leadership and oversight from an executive level, whilst offering avenues for all staff to engage with senior management about policy and operational matters.</w:t>
      </w:r>
    </w:p>
    <w:p w14:paraId="39615FAA" w14:textId="24B50662" w:rsidR="0085324E" w:rsidRDefault="0085324E" w:rsidP="0085324E">
      <w:r>
        <w:t>Minutes of all internal committees are provided to the next Corporate Executive meeting along with any matters from the meetings for consi</w:t>
      </w:r>
      <w:r w:rsidR="00DE7585">
        <w:t>deration. Similarly, d</w:t>
      </w:r>
      <w:r>
        <w:t>ivisional leadership team and flow-on branch meetings are conducted on a regular basis to ensure</w:t>
      </w:r>
      <w:r w:rsidRPr="00A2140B">
        <w:t xml:space="preserve"> dissemination of Corporate Executive decisions to operational areas.</w:t>
      </w:r>
      <w:r>
        <w:t xml:space="preserve"> </w:t>
      </w:r>
    </w:p>
    <w:p w14:paraId="679FD326" w14:textId="77777777" w:rsidR="0085324E" w:rsidRDefault="0085324E" w:rsidP="0085324E">
      <w:r>
        <w:lastRenderedPageBreak/>
        <w:t xml:space="preserve">Meeting actions are recorded, tracked and progress reported back to each committee by relevant support staff. </w:t>
      </w:r>
    </w:p>
    <w:p w14:paraId="048A13C1" w14:textId="77777777" w:rsidR="000A5BCC" w:rsidRPr="00A74E13" w:rsidRDefault="000A5BCC" w:rsidP="00774708">
      <w:pPr>
        <w:pStyle w:val="Heading3nonumber"/>
      </w:pPr>
      <w:bookmarkStart w:id="145" w:name="_Toc492559906"/>
      <w:r w:rsidRPr="00A74E13">
        <w:t>Equity and Diversity Committee</w:t>
      </w:r>
      <w:bookmarkEnd w:id="143"/>
      <w:bookmarkEnd w:id="144"/>
      <w:bookmarkEnd w:id="145"/>
    </w:p>
    <w:p w14:paraId="1EF10BA7" w14:textId="77777777" w:rsidR="001A66BB" w:rsidRPr="001A66BB" w:rsidRDefault="001A66BB" w:rsidP="001A66BB">
      <w:pPr>
        <w:rPr>
          <w:rFonts w:eastAsia="Calibri"/>
        </w:rPr>
      </w:pPr>
      <w:bookmarkStart w:id="146" w:name="_Toc426617427"/>
      <w:bookmarkStart w:id="147" w:name="_Toc450900642"/>
      <w:r w:rsidRPr="001A66BB">
        <w:rPr>
          <w:rFonts w:eastAsia="Calibri"/>
        </w:rPr>
        <w:t>The Equity and Diversity Committee supports the delivery of a workplace culture compliant with and committed to equal employment opportunity and diversity principles, in which all people are treated with fairness, dignity and respect.</w:t>
      </w:r>
    </w:p>
    <w:p w14:paraId="2058DB50" w14:textId="1C13807B" w:rsidR="001A66BB" w:rsidRPr="00FA38E0" w:rsidRDefault="001A66BB" w:rsidP="00FA38E0">
      <w:pPr>
        <w:rPr>
          <w:rFonts w:eastAsia="Calibri"/>
          <w:bCs/>
        </w:rPr>
      </w:pPr>
      <w:r w:rsidRPr="001A66BB">
        <w:rPr>
          <w:rFonts w:eastAsia="Calibri"/>
        </w:rPr>
        <w:t>This Committee meets quarterly and develops and monitors policies relating to equity and diversity in employment, disability and indigenous matters, and associated action plans. This includes the development of initiatives to raise staff awareness and unders</w:t>
      </w:r>
      <w:r w:rsidR="00354701">
        <w:rPr>
          <w:rFonts w:eastAsia="Calibri"/>
        </w:rPr>
        <w:t>tanding of equity and diversity,</w:t>
      </w:r>
      <w:r w:rsidRPr="001A66BB">
        <w:rPr>
          <w:rFonts w:eastAsia="Calibri"/>
        </w:rPr>
        <w:t xml:space="preserve"> </w:t>
      </w:r>
      <w:r w:rsidRPr="00FA38E0">
        <w:rPr>
          <w:rFonts w:eastAsia="Calibri"/>
        </w:rPr>
        <w:t>and employment strategies supporting diversity at WorkCover WA</w:t>
      </w:r>
      <w:r w:rsidRPr="00FA38E0">
        <w:rPr>
          <w:rFonts w:eastAsia="Calibri"/>
          <w:bCs/>
        </w:rPr>
        <w:t>.</w:t>
      </w:r>
    </w:p>
    <w:p w14:paraId="29C3B5AC" w14:textId="1ADAC3E7" w:rsidR="00FA38E0" w:rsidRDefault="00FA38E0" w:rsidP="00FA38E0">
      <w:pPr>
        <w:rPr>
          <w:rFonts w:eastAsia="Calibri"/>
          <w:bCs/>
        </w:rPr>
      </w:pPr>
      <w:r w:rsidRPr="00FA38E0">
        <w:rPr>
          <w:rFonts w:eastAsia="Calibri"/>
          <w:bCs/>
        </w:rPr>
        <w:t>In 2016/17</w:t>
      </w:r>
      <w:r>
        <w:rPr>
          <w:rFonts w:eastAsia="Calibri"/>
          <w:bCs/>
        </w:rPr>
        <w:t>,</w:t>
      </w:r>
      <w:r w:rsidRPr="00FA38E0">
        <w:rPr>
          <w:rFonts w:eastAsia="Calibri"/>
          <w:bCs/>
        </w:rPr>
        <w:t xml:space="preserve"> the</w:t>
      </w:r>
      <w:r>
        <w:rPr>
          <w:rFonts w:eastAsia="Calibri"/>
          <w:bCs/>
        </w:rPr>
        <w:t xml:space="preserve"> Committee:</w:t>
      </w:r>
    </w:p>
    <w:p w14:paraId="37A61ECE" w14:textId="4D0782CF" w:rsidR="00E860CA" w:rsidRPr="00E860CA" w:rsidRDefault="00E860CA" w:rsidP="00E860CA">
      <w:pPr>
        <w:pStyle w:val="BulletListLevel1"/>
        <w:rPr>
          <w:rFonts w:eastAsiaTheme="minorHAnsi"/>
        </w:rPr>
      </w:pPr>
      <w:r w:rsidRPr="00E860CA">
        <w:rPr>
          <w:rFonts w:eastAsiaTheme="minorHAnsi"/>
        </w:rPr>
        <w:t>monitored progress against the Agenc</w:t>
      </w:r>
      <w:r w:rsidRPr="000566A8">
        <w:rPr>
          <w:rFonts w:eastAsiaTheme="minorHAnsi"/>
        </w:rPr>
        <w:t>y’s Reconciliation Action Plan</w:t>
      </w:r>
    </w:p>
    <w:p w14:paraId="2F64DF17" w14:textId="4C33571F" w:rsidR="00E860CA" w:rsidRPr="00E860CA" w:rsidRDefault="00E860CA" w:rsidP="00E860CA">
      <w:pPr>
        <w:pStyle w:val="BulletListLevel1"/>
        <w:rPr>
          <w:rFonts w:eastAsiaTheme="minorHAnsi" w:cstheme="minorBidi"/>
        </w:rPr>
      </w:pPr>
      <w:r w:rsidRPr="00E860CA">
        <w:rPr>
          <w:rFonts w:eastAsiaTheme="minorHAnsi" w:cstheme="minorBidi"/>
        </w:rPr>
        <w:t>published intranet articles on NAIDOC and Reconciliation weeks</w:t>
      </w:r>
    </w:p>
    <w:p w14:paraId="681BA57E" w14:textId="396D5797" w:rsidR="00E860CA" w:rsidRPr="00E860CA" w:rsidRDefault="00E860CA" w:rsidP="00E860CA">
      <w:pPr>
        <w:pStyle w:val="BulletListLevel1"/>
        <w:rPr>
          <w:rFonts w:eastAsiaTheme="minorHAnsi" w:cstheme="minorBidi"/>
        </w:rPr>
      </w:pPr>
      <w:r w:rsidRPr="00E860CA">
        <w:rPr>
          <w:rFonts w:eastAsiaTheme="minorHAnsi" w:cstheme="minorBidi"/>
        </w:rPr>
        <w:t>presented a lunchtime screening of Aboriginal stori</w:t>
      </w:r>
      <w:r>
        <w:rPr>
          <w:rFonts w:eastAsiaTheme="minorHAnsi" w:cstheme="minorBidi"/>
        </w:rPr>
        <w:t>es of the land and its history</w:t>
      </w:r>
    </w:p>
    <w:p w14:paraId="055EF372" w14:textId="6960459E" w:rsidR="00E860CA" w:rsidRPr="00E860CA" w:rsidRDefault="00E860CA" w:rsidP="00E860CA">
      <w:pPr>
        <w:pStyle w:val="BulletListLevel1"/>
        <w:rPr>
          <w:rFonts w:eastAsiaTheme="minorHAnsi"/>
        </w:rPr>
      </w:pPr>
      <w:r w:rsidRPr="00E860CA">
        <w:rPr>
          <w:rFonts w:eastAsiaTheme="minorHAnsi"/>
        </w:rPr>
        <w:t>monitored progress against</w:t>
      </w:r>
      <w:r w:rsidRPr="000566A8">
        <w:rPr>
          <w:rFonts w:eastAsiaTheme="minorHAnsi"/>
        </w:rPr>
        <w:t xml:space="preserve"> the Agency’s Disability Access and Inclusion Plan </w:t>
      </w:r>
      <w:r w:rsidR="005D5E78">
        <w:rPr>
          <w:rFonts w:eastAsiaTheme="minorHAnsi"/>
        </w:rPr>
        <w:t>(the Plan)</w:t>
      </w:r>
    </w:p>
    <w:p w14:paraId="3F2C5FFE" w14:textId="038DEC33" w:rsidR="00E860CA" w:rsidRPr="00E860CA" w:rsidRDefault="00E860CA" w:rsidP="00E860CA">
      <w:pPr>
        <w:pStyle w:val="BulletListLevel1"/>
      </w:pPr>
      <w:r w:rsidRPr="00E860CA">
        <w:t xml:space="preserve">developed a new </w:t>
      </w:r>
      <w:r w:rsidR="005D5E78">
        <w:t>Plan</w:t>
      </w:r>
      <w:r w:rsidR="00F97B7B">
        <w:t>,</w:t>
      </w:r>
      <w:r w:rsidR="00E65098">
        <w:t xml:space="preserve"> wit</w:t>
      </w:r>
      <w:r w:rsidR="00C91950">
        <w:t>h approval from the Disability</w:t>
      </w:r>
      <w:r w:rsidR="00E65098">
        <w:t xml:space="preserve"> Services Commission,</w:t>
      </w:r>
      <w:r w:rsidRPr="00E860CA">
        <w:t xml:space="preserve"> to cover th</w:t>
      </w:r>
      <w:r w:rsidR="00275ABF">
        <w:t>e period 1 July 2017 to 30 June </w:t>
      </w:r>
      <w:r w:rsidRPr="00E860CA">
        <w:t>2022. Internal staff members with disability were consulted to gain feedback and input in</w:t>
      </w:r>
      <w:r w:rsidR="000D7F46">
        <w:t>to the Plan and the strategies it will use</w:t>
      </w:r>
      <w:r w:rsidRPr="00E860CA">
        <w:t xml:space="preserve"> to achieve</w:t>
      </w:r>
      <w:r>
        <w:t xml:space="preserve"> the outcomes where practicable</w:t>
      </w:r>
    </w:p>
    <w:p w14:paraId="1A1C960C" w14:textId="5ED331C4" w:rsidR="00E860CA" w:rsidRPr="00E860CA" w:rsidRDefault="002E006D" w:rsidP="00E860CA">
      <w:pPr>
        <w:pStyle w:val="BulletListLevel1"/>
        <w:rPr>
          <w:rFonts w:eastAsiaTheme="minorHAnsi" w:cstheme="minorBidi"/>
        </w:rPr>
      </w:pPr>
      <w:r>
        <w:rPr>
          <w:rFonts w:eastAsiaTheme="minorHAnsi" w:cstheme="minorBidi"/>
        </w:rPr>
        <w:t xml:space="preserve">extended staff </w:t>
      </w:r>
      <w:r w:rsidR="00E860CA" w:rsidRPr="00E860CA">
        <w:rPr>
          <w:rFonts w:eastAsiaTheme="minorHAnsi" w:cstheme="minorBidi"/>
        </w:rPr>
        <w:t>training on mentor</w:t>
      </w:r>
      <w:r>
        <w:rPr>
          <w:rFonts w:eastAsiaTheme="minorHAnsi" w:cstheme="minorBidi"/>
        </w:rPr>
        <w:t>ing co-workers with disability</w:t>
      </w:r>
      <w:r w:rsidR="00E860CA" w:rsidRPr="00E860CA">
        <w:rPr>
          <w:rFonts w:eastAsiaTheme="minorHAnsi" w:cstheme="minorBidi"/>
        </w:rPr>
        <w:t xml:space="preserve"> to supervisors of employees with disability</w:t>
      </w:r>
    </w:p>
    <w:p w14:paraId="55B506C0" w14:textId="6AA9EC2C" w:rsidR="00E860CA" w:rsidRPr="00E860CA" w:rsidRDefault="00E860CA" w:rsidP="00E860CA">
      <w:pPr>
        <w:pStyle w:val="BulletListLevel1"/>
        <w:rPr>
          <w:rFonts w:eastAsiaTheme="minorHAnsi" w:cstheme="minorBidi"/>
        </w:rPr>
      </w:pPr>
      <w:r w:rsidRPr="00E860CA">
        <w:rPr>
          <w:rFonts w:eastAsiaTheme="minorHAnsi" w:cstheme="minorBidi"/>
        </w:rPr>
        <w:t>improved accessibility to the Customer First</w:t>
      </w:r>
      <w:r w:rsidR="00E65098">
        <w:rPr>
          <w:rFonts w:eastAsiaTheme="minorHAnsi" w:cstheme="minorBidi"/>
        </w:rPr>
        <w:t xml:space="preserve"> Feedback system</w:t>
      </w:r>
    </w:p>
    <w:p w14:paraId="040C3745" w14:textId="65E14F36" w:rsidR="00FA38E0" w:rsidRDefault="00E27032" w:rsidP="00FA38E0">
      <w:pPr>
        <w:pStyle w:val="BulletListLevel1"/>
        <w:rPr>
          <w:rFonts w:eastAsiaTheme="minorHAnsi"/>
        </w:rPr>
      </w:pPr>
      <w:r w:rsidRPr="00E860CA">
        <w:rPr>
          <w:rFonts w:eastAsiaTheme="minorHAnsi"/>
        </w:rPr>
        <w:t>ensured the Agency met all diversity targets</w:t>
      </w:r>
      <w:r>
        <w:rPr>
          <w:rFonts w:eastAsiaTheme="minorHAnsi"/>
        </w:rPr>
        <w:t>.</w:t>
      </w:r>
    </w:p>
    <w:p w14:paraId="6C87AA01" w14:textId="593EC4F5" w:rsidR="00A2030E" w:rsidRPr="003D4FEA" w:rsidRDefault="00A2030E" w:rsidP="00A2030E">
      <w:pPr>
        <w:pStyle w:val="BulletListLevel1"/>
        <w:numPr>
          <w:ilvl w:val="0"/>
          <w:numId w:val="0"/>
        </w:numPr>
        <w:rPr>
          <w:rFonts w:eastAsiaTheme="minorHAnsi"/>
        </w:rPr>
      </w:pPr>
      <w:r>
        <w:rPr>
          <w:rFonts w:eastAsiaTheme="minorHAnsi"/>
        </w:rPr>
        <w:t>Equity and Diversity is a standing agenda item for all meetings of the Corporate Executive.</w:t>
      </w:r>
    </w:p>
    <w:p w14:paraId="54A25CA6" w14:textId="5605A6B8" w:rsidR="00121B9A" w:rsidRPr="00A74E13" w:rsidRDefault="00121B9A" w:rsidP="009A6ECB">
      <w:pPr>
        <w:pStyle w:val="Heading3nonumber"/>
      </w:pPr>
      <w:bookmarkStart w:id="148" w:name="_Toc492559907"/>
      <w:r w:rsidRPr="00A74E13">
        <w:lastRenderedPageBreak/>
        <w:t>Emergency Planning Committee</w:t>
      </w:r>
      <w:bookmarkEnd w:id="146"/>
      <w:bookmarkEnd w:id="147"/>
      <w:bookmarkEnd w:id="148"/>
    </w:p>
    <w:p w14:paraId="58836748" w14:textId="54FF4C81" w:rsidR="00380F3C" w:rsidRPr="00380F3C" w:rsidRDefault="00380F3C" w:rsidP="00380F3C">
      <w:bookmarkStart w:id="149" w:name="_Toc426617428"/>
      <w:r w:rsidRPr="00275ABF">
        <w:t>The Emergency Planning Commit</w:t>
      </w:r>
      <w:r w:rsidR="00275ABF" w:rsidRPr="00275ABF">
        <w:t>tee</w:t>
      </w:r>
      <w:r w:rsidRPr="00275ABF">
        <w:t xml:space="preserve"> is</w:t>
      </w:r>
      <w:r w:rsidRPr="00380F3C">
        <w:t xml:space="preserve"> responsible for the development, implementation and maintenance of emergency plans, emergency response procedures and related training.</w:t>
      </w:r>
    </w:p>
    <w:p w14:paraId="441E204E" w14:textId="2704BB08" w:rsidR="00380F3C" w:rsidRPr="00380F3C" w:rsidRDefault="00275ABF" w:rsidP="00380F3C">
      <w:r>
        <w:t>The Emergency Planning Committee</w:t>
      </w:r>
      <w:r w:rsidR="00380F3C" w:rsidRPr="00380F3C">
        <w:t xml:space="preserve"> meets bi-annually or as required</w:t>
      </w:r>
      <w:r w:rsidR="00BD0B39">
        <w:t>, and met once during 2016/17.</w:t>
      </w:r>
    </w:p>
    <w:p w14:paraId="04F12A52" w14:textId="77777777" w:rsidR="00380F3C" w:rsidRDefault="00380F3C" w:rsidP="00380F3C">
      <w:pPr>
        <w:rPr>
          <w:rFonts w:cs="Arial"/>
        </w:rPr>
      </w:pPr>
      <w:r>
        <w:rPr>
          <w:rFonts w:cs="Arial"/>
        </w:rPr>
        <w:t xml:space="preserve">The </w:t>
      </w:r>
      <w:r w:rsidRPr="00D448AD">
        <w:rPr>
          <w:rFonts w:cs="Arial"/>
        </w:rPr>
        <w:t>Emergency Management Manual and Evacuation Diagrams for WorkCover WA have been updated and are valid until July 20</w:t>
      </w:r>
      <w:r>
        <w:rPr>
          <w:rFonts w:cs="Arial"/>
        </w:rPr>
        <w:t>21.</w:t>
      </w:r>
    </w:p>
    <w:p w14:paraId="1BAF03B5" w14:textId="1D4DC020" w:rsidR="00380F3C" w:rsidRDefault="007334A2" w:rsidP="00380F3C">
      <w:r>
        <w:rPr>
          <w:szCs w:val="22"/>
        </w:rPr>
        <w:t>T</w:t>
      </w:r>
      <w:r w:rsidR="00380F3C" w:rsidRPr="00A25E93">
        <w:rPr>
          <w:szCs w:val="22"/>
        </w:rPr>
        <w:t>here was an unplanned evacuation of the premises</w:t>
      </w:r>
      <w:r>
        <w:rPr>
          <w:szCs w:val="22"/>
        </w:rPr>
        <w:t xml:space="preserve"> in 2016/17</w:t>
      </w:r>
      <w:r w:rsidR="00380F3C" w:rsidRPr="00A25E93">
        <w:rPr>
          <w:szCs w:val="22"/>
        </w:rPr>
        <w:t>. It was noted</w:t>
      </w:r>
      <w:r w:rsidR="00380F3C">
        <w:t xml:space="preserve"> that:</w:t>
      </w:r>
    </w:p>
    <w:p w14:paraId="4BB9CD35" w14:textId="2C87B40E" w:rsidR="00380F3C" w:rsidRPr="00380F3C" w:rsidRDefault="00626586" w:rsidP="00380F3C">
      <w:pPr>
        <w:pStyle w:val="BulletListLevel1"/>
      </w:pPr>
      <w:r>
        <w:t xml:space="preserve">the </w:t>
      </w:r>
      <w:r w:rsidR="00380F3C" w:rsidRPr="00380F3C">
        <w:t>evacuation of the building was completed in a timely and efficient manner</w:t>
      </w:r>
    </w:p>
    <w:p w14:paraId="377808A6" w14:textId="6D135054" w:rsidR="001310C1" w:rsidRDefault="00626586" w:rsidP="00356269">
      <w:pPr>
        <w:pStyle w:val="BulletListLevel1"/>
      </w:pPr>
      <w:r>
        <w:t xml:space="preserve">the </w:t>
      </w:r>
      <w:r w:rsidR="00380F3C" w:rsidRPr="00380F3C">
        <w:t>evacuation was conducted in accordance with WorkCover WA’s emergency response procedures.</w:t>
      </w:r>
      <w:bookmarkStart w:id="150" w:name="_Toc450900643"/>
    </w:p>
    <w:p w14:paraId="05703AA3" w14:textId="12F09316" w:rsidR="00356269" w:rsidRDefault="00356269" w:rsidP="001310C1">
      <w:pPr>
        <w:pStyle w:val="Heading3nonumber"/>
      </w:pPr>
      <w:bookmarkStart w:id="151" w:name="_Toc492559908"/>
      <w:r w:rsidRPr="00A74E13">
        <w:t>Innovation Committee</w:t>
      </w:r>
      <w:bookmarkEnd w:id="149"/>
      <w:bookmarkEnd w:id="150"/>
      <w:bookmarkEnd w:id="151"/>
    </w:p>
    <w:p w14:paraId="1A088C6C" w14:textId="559F911D" w:rsidR="00F92DCC" w:rsidRDefault="00454BBC" w:rsidP="00454BBC">
      <w:bookmarkStart w:id="152" w:name="_Toc426617429"/>
      <w:r>
        <w:t xml:space="preserve">The Innovation Committee was formed to manage the implementation of innovation </w:t>
      </w:r>
      <w:r w:rsidR="00386EF0">
        <w:t>as a specific initiative within WorkCover WA</w:t>
      </w:r>
      <w:r>
        <w:t xml:space="preserve">. This involved the establishment of the systems, training and cultivation of the innovation concept. That process has </w:t>
      </w:r>
      <w:r w:rsidR="007157C5">
        <w:t xml:space="preserve">reached a level of maturity and the Innovation Committee is </w:t>
      </w:r>
      <w:r w:rsidR="00D27DDA">
        <w:t xml:space="preserve">now </w:t>
      </w:r>
      <w:r w:rsidR="007157C5">
        <w:t xml:space="preserve">convened </w:t>
      </w:r>
      <w:r w:rsidR="00386EF0">
        <w:t>only as required</w:t>
      </w:r>
      <w:r w:rsidR="007157C5">
        <w:t>.</w:t>
      </w:r>
    </w:p>
    <w:p w14:paraId="2819D9BA" w14:textId="270000EE" w:rsidR="00000160" w:rsidRDefault="00000160" w:rsidP="00454BBC">
      <w:r>
        <w:t>The Innovation Committee did not meet in 2016/17.</w:t>
      </w:r>
    </w:p>
    <w:p w14:paraId="5FA709BB" w14:textId="36F3D21D" w:rsidR="000A5BCC" w:rsidRDefault="000A5BCC" w:rsidP="00774708">
      <w:pPr>
        <w:pStyle w:val="Heading3nonumber"/>
      </w:pPr>
      <w:bookmarkStart w:id="153" w:name="_Toc450900644"/>
      <w:bookmarkStart w:id="154" w:name="_Toc492559909"/>
      <w:r>
        <w:t>Joint Consultative Committee</w:t>
      </w:r>
      <w:bookmarkEnd w:id="152"/>
      <w:bookmarkEnd w:id="153"/>
      <w:bookmarkEnd w:id="154"/>
    </w:p>
    <w:p w14:paraId="1AD8E6BE" w14:textId="7B87EC02" w:rsidR="00D90677" w:rsidRDefault="00D90677" w:rsidP="00D90677">
      <w:bookmarkStart w:id="155" w:name="_Toc426617430"/>
      <w:bookmarkStart w:id="156" w:name="_Toc450900645"/>
      <w:r w:rsidRPr="00460894">
        <w:t>Th</w:t>
      </w:r>
      <w:r w:rsidRPr="00275ABF">
        <w:t>e Joint Consultative Committee co</w:t>
      </w:r>
      <w:r w:rsidR="00D27DDA" w:rsidRPr="00275ABF">
        <w:t>ns</w:t>
      </w:r>
      <w:r w:rsidR="00D27DDA">
        <w:t xml:space="preserve">ists of </w:t>
      </w:r>
      <w:r>
        <w:t>WorkCover WA</w:t>
      </w:r>
      <w:r w:rsidRPr="00460894">
        <w:t xml:space="preserve">’s elected union delegates, the CEO and senior management representatives. The Committee meets quarterly </w:t>
      </w:r>
      <w:r>
        <w:t xml:space="preserve">(or as required) </w:t>
      </w:r>
      <w:r w:rsidRPr="00460894">
        <w:t>to ensure consultation occurs between staff and management on major issues affecting the working conditions of employees.</w:t>
      </w:r>
    </w:p>
    <w:p w14:paraId="1B0A8001" w14:textId="51335BCC" w:rsidR="00D90677" w:rsidRDefault="00D90677" w:rsidP="00D90677">
      <w:r>
        <w:t>In 2016/17</w:t>
      </w:r>
      <w:r w:rsidR="00000160">
        <w:t>,</w:t>
      </w:r>
      <w:r w:rsidR="00275ABF">
        <w:t xml:space="preserve"> the Joint Consultative Committee</w:t>
      </w:r>
      <w:r>
        <w:t xml:space="preserve"> was </w:t>
      </w:r>
      <w:r w:rsidR="00D16B8D">
        <w:t>consulted on</w:t>
      </w:r>
      <w:r>
        <w:t>:</w:t>
      </w:r>
    </w:p>
    <w:p w14:paraId="5A340200" w14:textId="77777777" w:rsidR="00EF3189" w:rsidRPr="00EF3189" w:rsidRDefault="00EF3189" w:rsidP="00EF3189">
      <w:pPr>
        <w:pStyle w:val="BulletListLevel1"/>
      </w:pPr>
      <w:r w:rsidRPr="00EF3189">
        <w:t xml:space="preserve">a structural review of the Regulatory Services Division </w:t>
      </w:r>
    </w:p>
    <w:p w14:paraId="183D914B" w14:textId="6E8FE384" w:rsidR="00EF3189" w:rsidRPr="00EF3189" w:rsidRDefault="00EF3189" w:rsidP="00EF3189">
      <w:pPr>
        <w:pStyle w:val="BulletListLevel1"/>
      </w:pPr>
      <w:r w:rsidRPr="00EF3189">
        <w:t>a structural review of the Case Management Teams in the Conci</w:t>
      </w:r>
      <w:r w:rsidR="00C85C7A">
        <w:t>liation and Arbitration Service</w:t>
      </w:r>
      <w:r w:rsidR="001E1684">
        <w:t>s</w:t>
      </w:r>
    </w:p>
    <w:p w14:paraId="0CFBB52E" w14:textId="6A0D2A7E" w:rsidR="00EF3189" w:rsidRPr="00EF3189" w:rsidRDefault="00EF3189" w:rsidP="00EF3189">
      <w:pPr>
        <w:pStyle w:val="BulletListLevel1"/>
      </w:pPr>
      <w:r w:rsidRPr="00EF3189">
        <w:t>the</w:t>
      </w:r>
      <w:r w:rsidR="00000160">
        <w:t xml:space="preserve"> arrangement of the </w:t>
      </w:r>
      <w:r w:rsidRPr="00EF3189">
        <w:t xml:space="preserve">‘Christmas/New Year reduced services’ period </w:t>
      </w:r>
    </w:p>
    <w:p w14:paraId="1315706C" w14:textId="0CF17D5B" w:rsidR="00EF3189" w:rsidRDefault="00EF3189" w:rsidP="00EF3189">
      <w:pPr>
        <w:pStyle w:val="BulletListLevel1"/>
      </w:pPr>
      <w:r w:rsidRPr="00EF3189">
        <w:lastRenderedPageBreak/>
        <w:t>the development of guidelines to assist managers in dealing with requests for part-time employment.</w:t>
      </w:r>
    </w:p>
    <w:p w14:paraId="2F66B4E4" w14:textId="77777777" w:rsidR="000A5BCC" w:rsidRDefault="000A5BCC" w:rsidP="00774708">
      <w:pPr>
        <w:pStyle w:val="Heading3nonumber"/>
      </w:pPr>
      <w:bookmarkStart w:id="157" w:name="_Toc492559910"/>
      <w:r w:rsidRPr="00A74E13">
        <w:t>Occupational Safety and Health Committee</w:t>
      </w:r>
      <w:bookmarkEnd w:id="155"/>
      <w:bookmarkEnd w:id="156"/>
      <w:bookmarkEnd w:id="157"/>
    </w:p>
    <w:p w14:paraId="4888D1C0" w14:textId="77777777" w:rsidR="00E90CB5" w:rsidRPr="00E90CB5" w:rsidRDefault="00E90CB5" w:rsidP="00E90CB5">
      <w:bookmarkStart w:id="158" w:name="_Toc426617431"/>
      <w:bookmarkStart w:id="159" w:name="_Toc450900646"/>
      <w:r w:rsidRPr="00E90CB5">
        <w:t>Th</w:t>
      </w:r>
      <w:r w:rsidRPr="00291DA6">
        <w:t xml:space="preserve">e Occupational Safety and Health (OSH) </w:t>
      </w:r>
      <w:r w:rsidRPr="00E90CB5">
        <w:t>Committee facilitates consultation and cooperation across WorkCover WA by:</w:t>
      </w:r>
    </w:p>
    <w:p w14:paraId="43E39D5F" w14:textId="77777777" w:rsidR="00E90CB5" w:rsidRPr="00E90CB5" w:rsidRDefault="00E90CB5" w:rsidP="00E90CB5">
      <w:pPr>
        <w:pStyle w:val="BulletListLevel1"/>
      </w:pPr>
      <w:r w:rsidRPr="00E90CB5">
        <w:t>examining issues affecting the health and wellbeing of staff</w:t>
      </w:r>
    </w:p>
    <w:p w14:paraId="0E193190" w14:textId="11608BD8" w:rsidR="00E90CB5" w:rsidRPr="00E90CB5" w:rsidRDefault="00E90CB5" w:rsidP="00E90CB5">
      <w:pPr>
        <w:pStyle w:val="BulletListLevel1"/>
      </w:pPr>
      <w:r w:rsidRPr="00E90CB5">
        <w:t>developing and implementing measures to prevent wo</w:t>
      </w:r>
      <w:r>
        <w:t>rkplace accidents and injuries.</w:t>
      </w:r>
    </w:p>
    <w:p w14:paraId="46C73133" w14:textId="29A445D6" w:rsidR="001D1DF5" w:rsidRPr="001D1DF5" w:rsidRDefault="00E90CB5" w:rsidP="00412C2D">
      <w:r w:rsidRPr="00412C2D">
        <w:t>The OSH Committee makes recommendations to the Agency regarding the establishment, maintenance and monitoring of programs, measures and procedures in the workplace relating to the safety and health of all employees.</w:t>
      </w:r>
    </w:p>
    <w:p w14:paraId="282149C7" w14:textId="77777777" w:rsidR="004137AD" w:rsidRDefault="004137AD" w:rsidP="00412C2D">
      <w:pPr>
        <w:rPr>
          <w:rFonts w:eastAsia="Calibri"/>
        </w:rPr>
      </w:pPr>
      <w:r w:rsidRPr="00412C2D">
        <w:rPr>
          <w:rFonts w:eastAsia="Calibri"/>
        </w:rPr>
        <w:t>The OSH Committee is comprised of a member of the Corporate Executive as Chair, a Human Resources Branch delegate, the Business Services Administration Officer, and three elected employee representatives who meet on a quarterly basis.</w:t>
      </w:r>
    </w:p>
    <w:p w14:paraId="2F45CAA1" w14:textId="52663D14" w:rsidR="001D1DF5" w:rsidRPr="00412C2D" w:rsidRDefault="001D1DF5" w:rsidP="00412C2D">
      <w:pPr>
        <w:rPr>
          <w:rFonts w:eastAsia="Calibri"/>
        </w:rPr>
      </w:pPr>
      <w:r>
        <w:rPr>
          <w:rFonts w:eastAsia="Calibri"/>
        </w:rPr>
        <w:t>The terms of appointment of the three employee representatives expired in April</w:t>
      </w:r>
      <w:r w:rsidR="00A15CA8">
        <w:rPr>
          <w:rFonts w:eastAsia="Calibri"/>
        </w:rPr>
        <w:t> 2017. Nominations</w:t>
      </w:r>
      <w:r w:rsidR="009862D8">
        <w:rPr>
          <w:rFonts w:eastAsia="Calibri"/>
        </w:rPr>
        <w:t xml:space="preserve"> were called for the positions</w:t>
      </w:r>
      <w:r w:rsidR="00386EF0">
        <w:rPr>
          <w:rFonts w:eastAsia="Calibri"/>
        </w:rPr>
        <w:t xml:space="preserve"> and three nominees </w:t>
      </w:r>
      <w:r>
        <w:rPr>
          <w:rFonts w:eastAsia="Calibri"/>
        </w:rPr>
        <w:t>were appointed for two year terms expiring in 2019.</w:t>
      </w:r>
    </w:p>
    <w:p w14:paraId="198BB9B6" w14:textId="5852B583" w:rsidR="004137AD" w:rsidRPr="00A71098" w:rsidRDefault="00412C2D" w:rsidP="00E90CB5">
      <w:pPr>
        <w:rPr>
          <w:rFonts w:eastAsia="Calibri"/>
        </w:rPr>
      </w:pPr>
      <w:r w:rsidRPr="00412C2D">
        <w:rPr>
          <w:rFonts w:eastAsia="Calibri"/>
        </w:rPr>
        <w:t>OSH remains a standing agen</w:t>
      </w:r>
      <w:r w:rsidR="002D487A">
        <w:rPr>
          <w:rFonts w:eastAsia="Calibri"/>
        </w:rPr>
        <w:t>da item for all meetings of the</w:t>
      </w:r>
      <w:r w:rsidRPr="00412C2D">
        <w:rPr>
          <w:rFonts w:eastAsia="Calibri"/>
        </w:rPr>
        <w:t xml:space="preserve"> Corporate Executive, ensuring a direct link to the Agency’s senior management team.</w:t>
      </w:r>
    </w:p>
    <w:p w14:paraId="4D29307B" w14:textId="77777777" w:rsidR="000A5BCC" w:rsidRPr="00A74E13" w:rsidRDefault="000A5BCC" w:rsidP="007E3277">
      <w:pPr>
        <w:pStyle w:val="Heading3nonumber"/>
      </w:pPr>
      <w:bookmarkStart w:id="160" w:name="_Toc492559911"/>
      <w:r w:rsidRPr="00A74E13">
        <w:t>KPI Performance Reporting Committee</w:t>
      </w:r>
      <w:bookmarkEnd w:id="158"/>
      <w:bookmarkEnd w:id="159"/>
      <w:bookmarkEnd w:id="160"/>
    </w:p>
    <w:p w14:paraId="290DCB95" w14:textId="30E61239" w:rsidR="00431D44" w:rsidRPr="00A21027" w:rsidRDefault="00431D44" w:rsidP="00431D44">
      <w:bookmarkStart w:id="161" w:name="_Toc426617432"/>
      <w:bookmarkStart w:id="162" w:name="_Toc450900647"/>
      <w:r w:rsidRPr="00A21027">
        <w:t xml:space="preserve">The KPI Performance Reporting Committee reviews and manages the Agency’s </w:t>
      </w:r>
      <w:r w:rsidRPr="00291DA6">
        <w:t xml:space="preserve">Outcome Based Management </w:t>
      </w:r>
      <w:r w:rsidR="004E7156" w:rsidRPr="00291DA6">
        <w:t xml:space="preserve">(OBM) </w:t>
      </w:r>
      <w:r w:rsidRPr="00291DA6">
        <w:t>structure</w:t>
      </w:r>
      <w:r w:rsidRPr="00A21027">
        <w:t xml:space="preserve">. </w:t>
      </w:r>
    </w:p>
    <w:p w14:paraId="1147DBD0" w14:textId="714E35C3" w:rsidR="00431D44" w:rsidRPr="00A96724" w:rsidRDefault="00431D44" w:rsidP="00100FE4">
      <w:r w:rsidRPr="00A96724">
        <w:t>The KPI Performance Reporting Committee is chaired by the CEO and consists of the Corporate Executive and relevant s</w:t>
      </w:r>
      <w:r w:rsidR="00920222">
        <w:t>enior officers</w:t>
      </w:r>
      <w:r w:rsidRPr="00A96724">
        <w:t>. The Committee meets quarterly or as required. The Committee ensures the Agency complies with relevant government directives, guidelines and legislation in developing, implementing and monitoring organisational performance outcomes.</w:t>
      </w:r>
    </w:p>
    <w:p w14:paraId="0CC87562" w14:textId="77777777" w:rsidR="00431D44" w:rsidRDefault="00431D44" w:rsidP="00100FE4">
      <w:r w:rsidRPr="00A21027">
        <w:t xml:space="preserve">The KPI Performance </w:t>
      </w:r>
      <w:r w:rsidRPr="00291DA6">
        <w:t xml:space="preserve">Reporting Committee has integrated the Agency’s Key Performance Indicators (KPIs) with </w:t>
      </w:r>
      <w:r w:rsidRPr="00A21027">
        <w:t>operational processes to ensure KPIs are regarded as integral to the Agency’s reporting framework.</w:t>
      </w:r>
    </w:p>
    <w:p w14:paraId="69B6E4EA" w14:textId="77777777" w:rsidR="00CE0B54" w:rsidRDefault="00DA1983" w:rsidP="00100FE4">
      <w:r>
        <w:t>The Committee m</w:t>
      </w:r>
      <w:r w:rsidRPr="00544D49">
        <w:t xml:space="preserve">et five </w:t>
      </w:r>
      <w:r>
        <w:t xml:space="preserve">times in 2016/17. </w:t>
      </w:r>
    </w:p>
    <w:p w14:paraId="59671080" w14:textId="437647BF" w:rsidR="00D6684B" w:rsidRDefault="00A81832" w:rsidP="00100FE4">
      <w:r>
        <w:lastRenderedPageBreak/>
        <w:t>Each year s</w:t>
      </w:r>
      <w:r w:rsidR="00D6684B">
        <w:t xml:space="preserve">ince 2011/12, the Auditor General has acknowledged WorkCover WA as </w:t>
      </w:r>
      <w:r w:rsidR="00CE0B54">
        <w:t>one of the</w:t>
      </w:r>
      <w:r w:rsidR="00D6684B">
        <w:t xml:space="preserve"> </w:t>
      </w:r>
      <w:r w:rsidR="00CE0B54">
        <w:t>‘Best Practice Top 20 Small Agencies’</w:t>
      </w:r>
      <w:r w:rsidR="00D6684B">
        <w:t xml:space="preserve"> for the management and reporting of its finances and KPIs.</w:t>
      </w:r>
    </w:p>
    <w:p w14:paraId="696A6D89" w14:textId="77777777" w:rsidR="000A5BCC" w:rsidRPr="007E3277" w:rsidRDefault="000A5BCC" w:rsidP="007E3277">
      <w:pPr>
        <w:pStyle w:val="Heading3nonumber"/>
      </w:pPr>
      <w:bookmarkStart w:id="163" w:name="_Toc492559912"/>
      <w:r w:rsidRPr="00A74E13">
        <w:t xml:space="preserve">Risk Management </w:t>
      </w:r>
      <w:r w:rsidR="00B560E5" w:rsidRPr="00A74E13">
        <w:t xml:space="preserve">Review </w:t>
      </w:r>
      <w:r w:rsidRPr="00A74E13">
        <w:t>Group</w:t>
      </w:r>
      <w:bookmarkEnd w:id="161"/>
      <w:bookmarkEnd w:id="162"/>
      <w:bookmarkEnd w:id="163"/>
    </w:p>
    <w:p w14:paraId="1998D8A2" w14:textId="0B58C164" w:rsidR="00100FE4" w:rsidRDefault="00100FE4" w:rsidP="00100FE4">
      <w:bookmarkStart w:id="164" w:name="_Toc426617433"/>
      <w:bookmarkStart w:id="165" w:name="_Toc450900648"/>
      <w:r>
        <w:t>The</w:t>
      </w:r>
      <w:r w:rsidRPr="00E46D26">
        <w:t xml:space="preserve"> </w:t>
      </w:r>
      <w:r w:rsidR="00E46D26" w:rsidRPr="00E46D26">
        <w:t>Risk Management Review Group</w:t>
      </w:r>
      <w:r w:rsidRPr="00E46D26">
        <w:t xml:space="preserve"> overse</w:t>
      </w:r>
      <w:r>
        <w:t>es WorkCover WA’s risk management processes and is responsible for maintaining the Agency’s ris</w:t>
      </w:r>
      <w:r w:rsidR="00E46D26">
        <w:t>k management framework. The Risk Management Review Group</w:t>
      </w:r>
      <w:r>
        <w:t>:</w:t>
      </w:r>
    </w:p>
    <w:p w14:paraId="17BB8A75" w14:textId="77777777" w:rsidR="00100FE4" w:rsidRPr="009E2D3C" w:rsidRDefault="00100FE4" w:rsidP="00100FE4">
      <w:pPr>
        <w:pStyle w:val="BulletListLevel1"/>
      </w:pPr>
      <w:r w:rsidRPr="009E2D3C">
        <w:t>identifies, monitors and reviews Agency risks (both strategic and operational)</w:t>
      </w:r>
    </w:p>
    <w:p w14:paraId="10BB688C" w14:textId="77777777" w:rsidR="00100FE4" w:rsidRPr="009E2D3C" w:rsidRDefault="00100FE4" w:rsidP="00100FE4">
      <w:pPr>
        <w:pStyle w:val="BulletListLevel1"/>
      </w:pPr>
      <w:r w:rsidRPr="009E2D3C">
        <w:t>encourages and promotes greater awareness and understanding of risk management throughout all levels of the Agency</w:t>
      </w:r>
    </w:p>
    <w:p w14:paraId="4C598709" w14:textId="77777777" w:rsidR="00100FE4" w:rsidRDefault="00100FE4" w:rsidP="00100FE4">
      <w:pPr>
        <w:pStyle w:val="BulletListLevel1"/>
      </w:pPr>
      <w:r w:rsidRPr="009E2D3C">
        <w:t>provides guidance on risk management to the Agency.</w:t>
      </w:r>
    </w:p>
    <w:p w14:paraId="16C4D21D" w14:textId="0B9B2BEC" w:rsidR="00100FE4" w:rsidRDefault="00100FE4" w:rsidP="00100FE4">
      <w:r w:rsidRPr="00BF2BE8">
        <w:t xml:space="preserve">During </w:t>
      </w:r>
      <w:r>
        <w:t>2016/17</w:t>
      </w:r>
      <w:r w:rsidR="004A0FC1">
        <w:t>,</w:t>
      </w:r>
      <w:r w:rsidRPr="00BF2BE8">
        <w:t xml:space="preserve"> the R</w:t>
      </w:r>
      <w:r w:rsidR="00E46D26">
        <w:t>isk Management Review Group</w:t>
      </w:r>
      <w:r w:rsidRPr="00BF2BE8">
        <w:t xml:space="preserve"> continued </w:t>
      </w:r>
      <w:r>
        <w:t xml:space="preserve">to grow </w:t>
      </w:r>
      <w:r w:rsidRPr="00BF2BE8">
        <w:t>risk management knowledge, awareness and adoption across the Agency. This was achieved through:</w:t>
      </w:r>
    </w:p>
    <w:p w14:paraId="17BD5B42" w14:textId="77777777" w:rsidR="00100FE4" w:rsidRPr="006D7707" w:rsidRDefault="00100FE4" w:rsidP="00100FE4">
      <w:pPr>
        <w:pStyle w:val="BulletListLevel1"/>
      </w:pPr>
      <w:r w:rsidRPr="006D7707">
        <w:t>quarterly meetings to monitor risk management activities</w:t>
      </w:r>
    </w:p>
    <w:p w14:paraId="5662B9B5" w14:textId="77777777" w:rsidR="00100FE4" w:rsidRDefault="00100FE4" w:rsidP="00100FE4">
      <w:pPr>
        <w:pStyle w:val="BulletListLevel1"/>
      </w:pPr>
      <w:r w:rsidRPr="006D7707">
        <w:t>oversight of changes to risks and controls within the risk management register</w:t>
      </w:r>
    </w:p>
    <w:p w14:paraId="247B4094" w14:textId="77777777" w:rsidR="00100FE4" w:rsidRPr="006D7707" w:rsidRDefault="00100FE4" w:rsidP="00100FE4">
      <w:pPr>
        <w:pStyle w:val="BulletListLevel1"/>
      </w:pPr>
      <w:r>
        <w:t xml:space="preserve">implementation of audit findings and process improvements identified in the risk management audit conducted in March 2016 </w:t>
      </w:r>
    </w:p>
    <w:p w14:paraId="27692FDB" w14:textId="77777777" w:rsidR="00100FE4" w:rsidRPr="006D7707" w:rsidRDefault="00100FE4" w:rsidP="00100FE4">
      <w:pPr>
        <w:pStyle w:val="BulletListLevel1"/>
      </w:pPr>
      <w:r w:rsidRPr="006D7707">
        <w:t>ensuring risk owners monitor and review risks in accordance with set schedules</w:t>
      </w:r>
    </w:p>
    <w:p w14:paraId="436ED8BE" w14:textId="3F04322C" w:rsidR="00100FE4" w:rsidRDefault="00100FE4" w:rsidP="001C7CAB">
      <w:pPr>
        <w:pStyle w:val="BulletListLevel1"/>
      </w:pPr>
      <w:r w:rsidRPr="006D7707">
        <w:t xml:space="preserve">reporting regularly to the Corporate Executive, </w:t>
      </w:r>
      <w:r>
        <w:t>A</w:t>
      </w:r>
      <w:r w:rsidR="00D002F2">
        <w:t>udit and Risk Management Committee,</w:t>
      </w:r>
      <w:r w:rsidRPr="006D7707">
        <w:t xml:space="preserve"> and Board.</w:t>
      </w:r>
    </w:p>
    <w:p w14:paraId="1A954094" w14:textId="0E7DB6A3" w:rsidR="00B341D9" w:rsidRPr="001C7CAB" w:rsidRDefault="00621294" w:rsidP="00100FE4">
      <w:pPr>
        <w:pStyle w:val="Heading2nonumber"/>
      </w:pPr>
      <w:bookmarkStart w:id="166" w:name="_Toc492559913"/>
      <w:r>
        <w:t>Complaints h</w:t>
      </w:r>
      <w:r w:rsidR="00B341D9" w:rsidRPr="001C7CAB">
        <w:t>andling</w:t>
      </w:r>
      <w:bookmarkEnd w:id="164"/>
      <w:bookmarkEnd w:id="165"/>
      <w:bookmarkEnd w:id="166"/>
    </w:p>
    <w:p w14:paraId="6ADB3C10" w14:textId="4D61CB5A" w:rsidR="00B341D9" w:rsidRPr="00A74E13" w:rsidRDefault="00B341D9" w:rsidP="00FD672E">
      <w:pPr>
        <w:pStyle w:val="Heading3nonumber"/>
      </w:pPr>
      <w:bookmarkStart w:id="167" w:name="_Toc426617434"/>
      <w:bookmarkStart w:id="168" w:name="_Toc450900649"/>
      <w:bookmarkStart w:id="169" w:name="_Toc492559914"/>
      <w:r w:rsidRPr="00A74E13">
        <w:t xml:space="preserve">Customer First Feedback </w:t>
      </w:r>
      <w:r w:rsidR="009F1C9D">
        <w:t>p</w:t>
      </w:r>
      <w:r w:rsidRPr="00A74E13">
        <w:t xml:space="preserve">olicy and </w:t>
      </w:r>
      <w:r w:rsidR="009F1C9D">
        <w:t>p</w:t>
      </w:r>
      <w:r w:rsidRPr="00A74E13">
        <w:t>rocedures</w:t>
      </w:r>
      <w:bookmarkEnd w:id="167"/>
      <w:bookmarkEnd w:id="168"/>
      <w:bookmarkEnd w:id="169"/>
    </w:p>
    <w:p w14:paraId="7EEAD9AC" w14:textId="77777777" w:rsidR="002B586C" w:rsidRPr="00CB5904" w:rsidRDefault="002B586C" w:rsidP="002B586C">
      <w:pPr>
        <w:rPr>
          <w:lang w:val="en-GB"/>
        </w:rPr>
      </w:pPr>
      <w:r>
        <w:rPr>
          <w:lang w:val="en-GB"/>
        </w:rPr>
        <w:t>WorkCover WA</w:t>
      </w:r>
      <w:r w:rsidRPr="00CB5904">
        <w:rPr>
          <w:lang w:val="en-GB"/>
        </w:rPr>
        <w:t xml:space="preserve"> recognises feedback from customers is the most immediate and effective measurement of public perception of its performance. </w:t>
      </w:r>
    </w:p>
    <w:p w14:paraId="4AC9E50C" w14:textId="77777777" w:rsidR="002B586C" w:rsidRDefault="002B586C" w:rsidP="002B586C">
      <w:pPr>
        <w:rPr>
          <w:lang w:val="en-GB"/>
        </w:rPr>
      </w:pPr>
      <w:r>
        <w:rPr>
          <w:lang w:val="en-GB"/>
        </w:rPr>
        <w:t>WorkCover WA</w:t>
      </w:r>
      <w:r w:rsidRPr="00CB5904">
        <w:rPr>
          <w:lang w:val="en-GB"/>
        </w:rPr>
        <w:t>’s Customer First Feedback System complies with the Australian Standard on Complaints Handling (AS 10002-20</w:t>
      </w:r>
      <w:r>
        <w:rPr>
          <w:lang w:val="en-GB"/>
        </w:rPr>
        <w:t>14</w:t>
      </w:r>
      <w:r w:rsidRPr="00CB5904">
        <w:rPr>
          <w:lang w:val="en-GB"/>
        </w:rPr>
        <w:t xml:space="preserve">) and Public Sector Commission Circular 2009-27: Complaints </w:t>
      </w:r>
      <w:r>
        <w:rPr>
          <w:lang w:val="en-GB"/>
        </w:rPr>
        <w:t>Management</w:t>
      </w:r>
      <w:r w:rsidRPr="00CB5904">
        <w:rPr>
          <w:lang w:val="en-GB"/>
        </w:rPr>
        <w:t>. The system provides customers with an avenue to deliver feedback (positive or negative) about the Agency’s services, decisions, procedures, policies and facilities.</w:t>
      </w:r>
    </w:p>
    <w:p w14:paraId="2AD58E44" w14:textId="22FFE015" w:rsidR="002B586C" w:rsidRPr="00CB5904" w:rsidRDefault="00DF68D4" w:rsidP="002B586C">
      <w:pPr>
        <w:rPr>
          <w:lang w:val="en-GB"/>
        </w:rPr>
      </w:pPr>
      <w:r>
        <w:rPr>
          <w:lang w:val="en-GB"/>
        </w:rPr>
        <w:lastRenderedPageBreak/>
        <w:t>Customer First processes increase</w:t>
      </w:r>
      <w:r w:rsidR="002B586C" w:rsidRPr="00CB5904">
        <w:rPr>
          <w:lang w:val="en-GB"/>
        </w:rPr>
        <w:t xml:space="preserve"> </w:t>
      </w:r>
      <w:r w:rsidR="002B586C">
        <w:rPr>
          <w:lang w:val="en-GB"/>
        </w:rPr>
        <w:t>WorkCover WA</w:t>
      </w:r>
      <w:r w:rsidR="002B586C" w:rsidRPr="00CB5904">
        <w:rPr>
          <w:lang w:val="en-GB"/>
        </w:rPr>
        <w:t>’s understanding of customer needs and expectations and identifies opportunities for organisational improvement. Customer feedback is reported regularly to the Agency’s Corporate Executive to identify trends and implement positive change.</w:t>
      </w:r>
    </w:p>
    <w:p w14:paraId="5DBFA02B" w14:textId="77777777" w:rsidR="002B586C" w:rsidRDefault="002B586C" w:rsidP="002B586C">
      <w:pPr>
        <w:rPr>
          <w:lang w:val="en-GB"/>
        </w:rPr>
      </w:pPr>
      <w:r w:rsidRPr="00CB5904">
        <w:rPr>
          <w:lang w:val="en-GB"/>
        </w:rPr>
        <w:t xml:space="preserve">Customer feedback is recorded either verbally (in person or by telephone) or in writing (by Customer First Feedback Form, email, website, letter, fax or ministerial). A response to verbal feedback must be provided within five working days, and written feedback must be </w:t>
      </w:r>
      <w:r>
        <w:rPr>
          <w:lang w:val="en-GB"/>
        </w:rPr>
        <w:t>provided</w:t>
      </w:r>
      <w:r w:rsidRPr="00CB5904">
        <w:rPr>
          <w:lang w:val="en-GB"/>
        </w:rPr>
        <w:t xml:space="preserve"> within 10 working days. More complex complaints are expected to be resolved within 30 working days.</w:t>
      </w:r>
    </w:p>
    <w:p w14:paraId="403E5311" w14:textId="29E7604B" w:rsidR="002B586C" w:rsidRDefault="002B586C" w:rsidP="002B586C">
      <w:pPr>
        <w:rPr>
          <w:lang w:val="en-GB"/>
        </w:rPr>
      </w:pPr>
      <w:r>
        <w:rPr>
          <w:lang w:val="en-GB"/>
        </w:rPr>
        <w:t>All customer feedback was actioned within the agreed deadline of five working days for verbal feedback and 10 working days for written feedback.</w:t>
      </w:r>
    </w:p>
    <w:p w14:paraId="0D3CA46B" w14:textId="1F4EC40A" w:rsidR="00B341D9" w:rsidRPr="002B586C" w:rsidRDefault="002618B8" w:rsidP="002B586C">
      <w:r>
        <w:rPr>
          <w:lang w:val="en-GB"/>
        </w:rPr>
        <w:t>In</w:t>
      </w:r>
      <w:r w:rsidR="00F20847">
        <w:rPr>
          <w:lang w:val="en-GB"/>
        </w:rPr>
        <w:t xml:space="preserve"> 2016/17 WorkCover WA received seven compliments, four complaints and one</w:t>
      </w:r>
      <w:r>
        <w:rPr>
          <w:lang w:val="en-GB"/>
        </w:rPr>
        <w:t xml:space="preserve"> suggestion.</w:t>
      </w:r>
    </w:p>
    <w:p w14:paraId="39B0E50D" w14:textId="167B9147" w:rsidR="002B586C" w:rsidRPr="002B586C" w:rsidRDefault="002B586C" w:rsidP="002B586C">
      <w:r w:rsidRPr="002B586C">
        <w:t>In March 2017</w:t>
      </w:r>
      <w:r w:rsidR="0059369E">
        <w:t>,</w:t>
      </w:r>
      <w:r w:rsidRPr="002B586C">
        <w:t xml:space="preserve"> WorkCover WA was awarded the Ombudsman Western Australia Award for Complaints Handling at the Institute of Public Administration’s W.S. Lonnie Awards which recognise excellence in annual reporting.</w:t>
      </w:r>
    </w:p>
    <w:p w14:paraId="286EB20A" w14:textId="6BDBA520" w:rsidR="002B586C" w:rsidRPr="002B586C" w:rsidRDefault="002B586C" w:rsidP="002B586C">
      <w:r w:rsidRPr="002B586C">
        <w:t xml:space="preserve">The Judges commented that </w:t>
      </w:r>
      <w:r w:rsidR="0059369E">
        <w:t xml:space="preserve">WorkCover WA’s </w:t>
      </w:r>
      <w:r w:rsidRPr="002B586C">
        <w:t xml:space="preserve">treatment of complaints serves as an example of best practice that other agencies are encouraged to study and emulate. The judges were impressed by the quality of the </w:t>
      </w:r>
      <w:r w:rsidR="0059369E">
        <w:t>A</w:t>
      </w:r>
      <w:r w:rsidR="0059369E" w:rsidRPr="002B586C">
        <w:t xml:space="preserve">gency’s </w:t>
      </w:r>
      <w:r w:rsidRPr="002B586C">
        <w:t>reporting in this area.</w:t>
      </w:r>
    </w:p>
    <w:p w14:paraId="3E1A9864" w14:textId="0C55B114" w:rsidR="006C70FE" w:rsidRDefault="006C70FE" w:rsidP="006C70FE">
      <w:pPr>
        <w:pStyle w:val="Heading3nonumber"/>
      </w:pPr>
      <w:bookmarkStart w:id="170" w:name="_Toc450900650"/>
      <w:bookmarkStart w:id="171" w:name="_Toc492559915"/>
      <w:r>
        <w:t xml:space="preserve">Complaints against </w:t>
      </w:r>
      <w:bookmarkEnd w:id="170"/>
      <w:r w:rsidR="00C8085B">
        <w:t>service providers</w:t>
      </w:r>
      <w:bookmarkEnd w:id="171"/>
    </w:p>
    <w:p w14:paraId="1E2FA59C" w14:textId="05D5408E" w:rsidR="00CB5904" w:rsidRPr="00CB5904" w:rsidRDefault="00616E8C" w:rsidP="00CB5904">
      <w:r>
        <w:t>WorkCover WA</w:t>
      </w:r>
      <w:r w:rsidR="00621294">
        <w:t xml:space="preserve"> (as the s</w:t>
      </w:r>
      <w:r w:rsidR="00CB5904" w:rsidRPr="00CB5904">
        <w:t>cheme regulator)</w:t>
      </w:r>
      <w:r w:rsidR="00CB5904">
        <w:t xml:space="preserve"> </w:t>
      </w:r>
      <w:r w:rsidR="00CB5904" w:rsidRPr="00CB5904">
        <w:t xml:space="preserve">places great importance on </w:t>
      </w:r>
      <w:r w:rsidR="00D9629C">
        <w:t xml:space="preserve">investigation of </w:t>
      </w:r>
      <w:r w:rsidR="00CB5904" w:rsidRPr="00CB5904">
        <w:t xml:space="preserve">complaints about </w:t>
      </w:r>
      <w:r w:rsidR="00C8085B">
        <w:t>service providers</w:t>
      </w:r>
      <w:r w:rsidR="00D274FF">
        <w:t xml:space="preserve"> who participate in the scheme</w:t>
      </w:r>
      <w:r w:rsidR="00CB5904" w:rsidRPr="00CB5904">
        <w:t xml:space="preserve">. Management of </w:t>
      </w:r>
      <w:r w:rsidR="00C8085B">
        <w:t xml:space="preserve">these </w:t>
      </w:r>
      <w:r w:rsidR="003F2230">
        <w:t>complaints during 2016/</w:t>
      </w:r>
      <w:r w:rsidR="003F2230" w:rsidRPr="005E6658">
        <w:t>17</w:t>
      </w:r>
      <w:r w:rsidR="00CB5904" w:rsidRPr="005E6658">
        <w:t xml:space="preserve"> is detailed in </w:t>
      </w:r>
      <w:r w:rsidR="00CB5904" w:rsidRPr="005E6658">
        <w:rPr>
          <w:i/>
        </w:rPr>
        <w:t>Section 3: Report on operations</w:t>
      </w:r>
      <w:r w:rsidR="00CB5904" w:rsidRPr="005E6658">
        <w:t xml:space="preserve"> under ‘Regulating service providers’:</w:t>
      </w:r>
    </w:p>
    <w:p w14:paraId="64D664BA" w14:textId="11CCCDE3" w:rsidR="00B341D9" w:rsidRPr="00063763" w:rsidRDefault="0026669B" w:rsidP="002C2058">
      <w:pPr>
        <w:pStyle w:val="BulletListLevel1"/>
      </w:pPr>
      <w:r w:rsidRPr="002C2058">
        <w:t>C</w:t>
      </w:r>
      <w:r w:rsidR="00B341D9" w:rsidRPr="002C2058">
        <w:t>omplaints</w:t>
      </w:r>
      <w:r w:rsidRPr="002C2058">
        <w:t xml:space="preserve"> against </w:t>
      </w:r>
      <w:r w:rsidR="00C8085B">
        <w:t xml:space="preserve">approved </w:t>
      </w:r>
      <w:r w:rsidRPr="002C2058">
        <w:t>insurers</w:t>
      </w:r>
      <w:r w:rsidR="00C8085B">
        <w:t xml:space="preserve"> and self-</w:t>
      </w:r>
      <w:r w:rsidR="00C8085B" w:rsidRPr="00063763">
        <w:t>insurers</w:t>
      </w:r>
      <w:r w:rsidR="00B341D9" w:rsidRPr="00063763">
        <w:t xml:space="preserve"> – p</w:t>
      </w:r>
      <w:r w:rsidR="00A77CE3" w:rsidRPr="00063763">
        <w:t>age</w:t>
      </w:r>
      <w:r w:rsidR="00B341D9" w:rsidRPr="00063763">
        <w:t xml:space="preserve"> </w:t>
      </w:r>
      <w:r w:rsidR="00063763" w:rsidRPr="00063763">
        <w:t>78</w:t>
      </w:r>
    </w:p>
    <w:p w14:paraId="0FE33041" w14:textId="09D58699" w:rsidR="00B341D9" w:rsidRPr="00063763" w:rsidRDefault="0026669B" w:rsidP="002C2058">
      <w:pPr>
        <w:pStyle w:val="BulletListLevel1"/>
      </w:pPr>
      <w:r w:rsidRPr="00063763">
        <w:t>Complaints against r</w:t>
      </w:r>
      <w:r w:rsidR="00B341D9" w:rsidRPr="00063763">
        <w:t>egister</w:t>
      </w:r>
      <w:r w:rsidRPr="00063763">
        <w:t>ed</w:t>
      </w:r>
      <w:r w:rsidR="00B341D9" w:rsidRPr="00063763">
        <w:t xml:space="preserve"> </w:t>
      </w:r>
      <w:r w:rsidRPr="00063763">
        <w:t>agents</w:t>
      </w:r>
      <w:r w:rsidR="00B341D9" w:rsidRPr="00063763">
        <w:t xml:space="preserve"> – </w:t>
      </w:r>
      <w:r w:rsidR="006D263D" w:rsidRPr="00063763">
        <w:t>p</w:t>
      </w:r>
      <w:r w:rsidR="00A77CE3" w:rsidRPr="00063763">
        <w:t>age</w:t>
      </w:r>
      <w:r w:rsidR="006D263D" w:rsidRPr="00063763">
        <w:t xml:space="preserve"> </w:t>
      </w:r>
      <w:r w:rsidR="00063763" w:rsidRPr="00063763">
        <w:t>79</w:t>
      </w:r>
    </w:p>
    <w:p w14:paraId="19BEEAAF" w14:textId="18217C9F" w:rsidR="00FC4A12" w:rsidRPr="00063763" w:rsidRDefault="00FC4A12" w:rsidP="00FC4A12">
      <w:pPr>
        <w:pStyle w:val="BulletListLevel1"/>
      </w:pPr>
      <w:r w:rsidRPr="00063763">
        <w:t>Complaints against approved workplace rehabilitation providers  – p</w:t>
      </w:r>
      <w:r w:rsidR="00A77CE3" w:rsidRPr="00063763">
        <w:t>age</w:t>
      </w:r>
      <w:r w:rsidR="006D263D" w:rsidRPr="00063763">
        <w:t xml:space="preserve"> </w:t>
      </w:r>
      <w:r w:rsidR="00063763" w:rsidRPr="00063763">
        <w:t>79</w:t>
      </w:r>
    </w:p>
    <w:p w14:paraId="08B8E583" w14:textId="1696AAA8" w:rsidR="00621294" w:rsidRPr="00063763" w:rsidRDefault="00DD6099" w:rsidP="00FC4A12">
      <w:pPr>
        <w:pStyle w:val="BulletListLevel1"/>
      </w:pPr>
      <w:r w:rsidRPr="00063763">
        <w:t xml:space="preserve">Complaints against </w:t>
      </w:r>
      <w:r w:rsidR="00514B48" w:rsidRPr="00063763">
        <w:t xml:space="preserve">approved </w:t>
      </w:r>
      <w:r w:rsidRPr="00063763">
        <w:t>a</w:t>
      </w:r>
      <w:r w:rsidR="00621294" w:rsidRPr="00063763">
        <w:t xml:space="preserve">udiometric officers, </w:t>
      </w:r>
      <w:r w:rsidR="00700560" w:rsidRPr="00063763">
        <w:t xml:space="preserve">audiologists and </w:t>
      </w:r>
      <w:r w:rsidR="00621294" w:rsidRPr="00063763">
        <w:t xml:space="preserve">audiometrists – </w:t>
      </w:r>
      <w:r w:rsidR="00A77CE3" w:rsidRPr="00063763">
        <w:t>page</w:t>
      </w:r>
      <w:r w:rsidR="00804992" w:rsidRPr="00063763">
        <w:t xml:space="preserve"> </w:t>
      </w:r>
      <w:r w:rsidR="00063763" w:rsidRPr="00063763">
        <w:t>80</w:t>
      </w:r>
    </w:p>
    <w:p w14:paraId="4C3DF079" w14:textId="66B65276" w:rsidR="00FC4A12" w:rsidRPr="00063763" w:rsidRDefault="00D349E1" w:rsidP="007E2369">
      <w:pPr>
        <w:pStyle w:val="BulletListLevel1"/>
      </w:pPr>
      <w:r w:rsidRPr="00063763">
        <w:t xml:space="preserve">Complaints against </w:t>
      </w:r>
      <w:r w:rsidR="00811767" w:rsidRPr="00063763">
        <w:t>approved medical specialists</w:t>
      </w:r>
      <w:r w:rsidR="00FC4A12" w:rsidRPr="00063763">
        <w:t xml:space="preserve"> – p</w:t>
      </w:r>
      <w:r w:rsidR="00A77CE3" w:rsidRPr="00063763">
        <w:t>age</w:t>
      </w:r>
      <w:r w:rsidR="00FC4A12" w:rsidRPr="00063763">
        <w:t xml:space="preserve"> </w:t>
      </w:r>
      <w:r w:rsidR="00063763" w:rsidRPr="00063763">
        <w:t>80</w:t>
      </w:r>
      <w:r w:rsidR="00E50484" w:rsidRPr="00063763">
        <w:t>.</w:t>
      </w:r>
    </w:p>
    <w:p w14:paraId="64F16078" w14:textId="633AEFCA" w:rsidR="009D5B12" w:rsidRDefault="00002860" w:rsidP="00123CDB">
      <w:pPr>
        <w:pStyle w:val="Heading3nonumber"/>
      </w:pPr>
      <w:bookmarkStart w:id="172" w:name="_Toc492559916"/>
      <w:r>
        <w:lastRenderedPageBreak/>
        <w:t>Review of the Complaints Management F</w:t>
      </w:r>
      <w:r w:rsidR="009D5B12">
        <w:t>ramework and procedures</w:t>
      </w:r>
      <w:bookmarkEnd w:id="172"/>
    </w:p>
    <w:p w14:paraId="75288180" w14:textId="27C760AE" w:rsidR="009D5B12" w:rsidRDefault="00746741" w:rsidP="00123CDB">
      <w:pPr>
        <w:pStyle w:val="BulletListLevel1"/>
        <w:numPr>
          <w:ilvl w:val="0"/>
          <w:numId w:val="0"/>
        </w:numPr>
        <w:rPr>
          <w:rFonts w:eastAsia="Calibri"/>
        </w:rPr>
      </w:pPr>
      <w:r>
        <w:rPr>
          <w:rFonts w:eastAsiaTheme="minorHAnsi"/>
        </w:rPr>
        <w:t xml:space="preserve">In 2016/17, </w:t>
      </w:r>
      <w:r w:rsidR="009D5B12">
        <w:rPr>
          <w:rFonts w:eastAsiaTheme="minorHAnsi"/>
        </w:rPr>
        <w:t>WorkCover WA conducted a review of</w:t>
      </w:r>
      <w:r>
        <w:rPr>
          <w:rFonts w:eastAsiaTheme="minorHAnsi"/>
        </w:rPr>
        <w:t xml:space="preserve"> its</w:t>
      </w:r>
      <w:r w:rsidR="00857B5A">
        <w:rPr>
          <w:rFonts w:eastAsiaTheme="minorHAnsi"/>
        </w:rPr>
        <w:t xml:space="preserve"> Complaints Management F</w:t>
      </w:r>
      <w:r w:rsidR="009D5B12">
        <w:rPr>
          <w:rFonts w:eastAsiaTheme="minorHAnsi"/>
        </w:rPr>
        <w:t xml:space="preserve">ramework and procedures </w:t>
      </w:r>
      <w:r>
        <w:rPr>
          <w:rFonts w:eastAsiaTheme="minorHAnsi"/>
        </w:rPr>
        <w:t xml:space="preserve">for service providers. The review aimed to streamline </w:t>
      </w:r>
      <w:r w:rsidR="009D5B12" w:rsidRPr="00E54FE6">
        <w:rPr>
          <w:rFonts w:eastAsiaTheme="minorHAnsi"/>
        </w:rPr>
        <w:t>the early triag</w:t>
      </w:r>
      <w:r w:rsidR="009D5B12">
        <w:rPr>
          <w:rFonts w:eastAsiaTheme="minorHAnsi"/>
        </w:rPr>
        <w:t>ing or processing of complaints</w:t>
      </w:r>
      <w:r>
        <w:rPr>
          <w:rFonts w:eastAsiaTheme="minorHAnsi"/>
        </w:rPr>
        <w:t xml:space="preserve">, and </w:t>
      </w:r>
      <w:r w:rsidR="009D5B12" w:rsidRPr="00E54FE6">
        <w:rPr>
          <w:rFonts w:eastAsia="Calibri"/>
        </w:rPr>
        <w:t xml:space="preserve">set out relevant and specific guidance on progressing complaints against particular </w:t>
      </w:r>
      <w:r w:rsidR="00D7582B">
        <w:rPr>
          <w:rFonts w:eastAsia="Calibri"/>
        </w:rPr>
        <w:t>service providers</w:t>
      </w:r>
      <w:r w:rsidR="009D5B12" w:rsidRPr="00E54FE6">
        <w:rPr>
          <w:rFonts w:eastAsia="Calibri"/>
        </w:rPr>
        <w:t>.</w:t>
      </w:r>
    </w:p>
    <w:p w14:paraId="1B0EBFA0" w14:textId="70F6782C" w:rsidR="009D5B12" w:rsidRPr="00123CDB" w:rsidRDefault="00746741" w:rsidP="00123CDB">
      <w:pPr>
        <w:pStyle w:val="BulletListLevel1"/>
        <w:numPr>
          <w:ilvl w:val="0"/>
          <w:numId w:val="0"/>
        </w:numPr>
        <w:rPr>
          <w:rFonts w:eastAsia="Calibri"/>
        </w:rPr>
      </w:pPr>
      <w:r>
        <w:rPr>
          <w:rFonts w:eastAsia="Calibri"/>
        </w:rPr>
        <w:t xml:space="preserve">For </w:t>
      </w:r>
      <w:r w:rsidR="00A21D3D">
        <w:rPr>
          <w:rFonts w:eastAsia="Calibri"/>
        </w:rPr>
        <w:t>further information</w:t>
      </w:r>
      <w:r>
        <w:rPr>
          <w:rFonts w:eastAsia="Calibri"/>
        </w:rPr>
        <w:t xml:space="preserve"> refer to the</w:t>
      </w:r>
      <w:r w:rsidRPr="005E6658">
        <w:rPr>
          <w:rFonts w:eastAsia="Calibri"/>
        </w:rPr>
        <w:t xml:space="preserve"> ‘</w:t>
      </w:r>
      <w:r w:rsidR="00DA0EB2" w:rsidRPr="005E6658">
        <w:rPr>
          <w:rFonts w:eastAsia="Calibri"/>
        </w:rPr>
        <w:t>Complaint</w:t>
      </w:r>
      <w:r w:rsidR="004E13F2" w:rsidRPr="005E6658">
        <w:rPr>
          <w:rFonts w:eastAsia="Calibri"/>
        </w:rPr>
        <w:t>s Management Framework and proc</w:t>
      </w:r>
      <w:r w:rsidR="00DA0EB2" w:rsidRPr="005E6658">
        <w:rPr>
          <w:rFonts w:eastAsia="Calibri"/>
        </w:rPr>
        <w:t>edures</w:t>
      </w:r>
      <w:r w:rsidR="00A21D3D" w:rsidRPr="005E6658">
        <w:rPr>
          <w:rFonts w:eastAsia="Calibri"/>
        </w:rPr>
        <w:t xml:space="preserve">’ section </w:t>
      </w:r>
      <w:r w:rsidR="00A21D3D" w:rsidRPr="00063763">
        <w:rPr>
          <w:rFonts w:eastAsia="Calibri"/>
        </w:rPr>
        <w:t xml:space="preserve">on </w:t>
      </w:r>
      <w:r w:rsidR="00063763" w:rsidRPr="00063763">
        <w:rPr>
          <w:rFonts w:eastAsia="Calibri"/>
        </w:rPr>
        <w:t>page 82</w:t>
      </w:r>
      <w:r w:rsidRPr="00063763">
        <w:rPr>
          <w:rFonts w:eastAsia="Calibri"/>
        </w:rPr>
        <w:t>.</w:t>
      </w:r>
    </w:p>
    <w:p w14:paraId="7F3F34EF" w14:textId="77777777" w:rsidR="000A5BCC" w:rsidRPr="00D27616" w:rsidRDefault="00E90249" w:rsidP="00D27616">
      <w:pPr>
        <w:pStyle w:val="Heading2nonumber"/>
      </w:pPr>
      <w:bookmarkStart w:id="173" w:name="_Toc399316931"/>
      <w:bookmarkStart w:id="174" w:name="_Toc426617435"/>
      <w:bookmarkStart w:id="175" w:name="_Toc450900651"/>
      <w:bookmarkStart w:id="176" w:name="_Toc492559917"/>
      <w:r w:rsidRPr="00A9431E">
        <w:t>Communications policies</w:t>
      </w:r>
      <w:bookmarkEnd w:id="173"/>
      <w:bookmarkEnd w:id="174"/>
      <w:bookmarkEnd w:id="175"/>
      <w:bookmarkEnd w:id="176"/>
    </w:p>
    <w:p w14:paraId="05037C6D" w14:textId="5E1628DB" w:rsidR="00140E9C" w:rsidRPr="00A9431E" w:rsidRDefault="002566E0" w:rsidP="00140E9C">
      <w:pPr>
        <w:rPr>
          <w:lang w:val="en-GB" w:eastAsia="en-AU"/>
        </w:rPr>
      </w:pPr>
      <w:bookmarkStart w:id="177" w:name="_Toc426617436"/>
      <w:bookmarkStart w:id="178" w:name="_Toc450900652"/>
      <w:r>
        <w:rPr>
          <w:lang w:val="en-GB" w:eastAsia="en-AU"/>
        </w:rPr>
        <w:t>WorkCover WA publishes policies which govern internal communications between staff and external communications</w:t>
      </w:r>
      <w:r w:rsidR="00C27B2B">
        <w:rPr>
          <w:lang w:val="en-GB" w:eastAsia="en-AU"/>
        </w:rPr>
        <w:t>,</w:t>
      </w:r>
      <w:r>
        <w:rPr>
          <w:lang w:val="en-GB" w:eastAsia="en-AU"/>
        </w:rPr>
        <w:t xml:space="preserve"> and ensure</w:t>
      </w:r>
      <w:r w:rsidR="00C27B2B">
        <w:rPr>
          <w:lang w:val="en-GB" w:eastAsia="en-AU"/>
        </w:rPr>
        <w:t>s</w:t>
      </w:r>
      <w:r>
        <w:rPr>
          <w:lang w:val="en-GB" w:eastAsia="en-AU"/>
        </w:rPr>
        <w:t xml:space="preserve"> staff are </w:t>
      </w:r>
      <w:r w:rsidR="00AE7A7A">
        <w:rPr>
          <w:lang w:val="en-GB" w:eastAsia="en-AU"/>
        </w:rPr>
        <w:t xml:space="preserve">made </w:t>
      </w:r>
      <w:r w:rsidR="00C27B2B">
        <w:rPr>
          <w:lang w:val="en-GB" w:eastAsia="en-AU"/>
        </w:rPr>
        <w:t>aware of these policies</w:t>
      </w:r>
      <w:r>
        <w:rPr>
          <w:lang w:val="en-GB" w:eastAsia="en-AU"/>
        </w:rPr>
        <w:t xml:space="preserve">. </w:t>
      </w:r>
      <w:r w:rsidR="00140E9C" w:rsidRPr="00A9431E">
        <w:rPr>
          <w:lang w:val="en-GB" w:eastAsia="en-AU"/>
        </w:rPr>
        <w:t xml:space="preserve">These policies are supported by </w:t>
      </w:r>
      <w:r w:rsidR="00140E9C">
        <w:rPr>
          <w:lang w:val="en-GB" w:eastAsia="en-AU"/>
        </w:rPr>
        <w:t>WorkCover WA</w:t>
      </w:r>
      <w:r w:rsidR="00140E9C" w:rsidRPr="00A9431E">
        <w:rPr>
          <w:lang w:val="en-GB" w:eastAsia="en-AU"/>
        </w:rPr>
        <w:t xml:space="preserve">’s Freedom of Information Policy, Records Management Policy and Code of Conduct.  </w:t>
      </w:r>
    </w:p>
    <w:p w14:paraId="51F8DE8D" w14:textId="06ACD2A9" w:rsidR="00140E9C" w:rsidRDefault="00140E9C" w:rsidP="00140E9C">
      <w:pPr>
        <w:rPr>
          <w:lang w:val="en-GB" w:eastAsia="en-AU"/>
        </w:rPr>
      </w:pPr>
      <w:r>
        <w:rPr>
          <w:lang w:val="en-GB" w:eastAsia="en-AU"/>
        </w:rPr>
        <w:t>A</w:t>
      </w:r>
      <w:r w:rsidRPr="00A9431E">
        <w:rPr>
          <w:lang w:val="en-GB" w:eastAsia="en-AU"/>
        </w:rPr>
        <w:t xml:space="preserve"> </w:t>
      </w:r>
      <w:r w:rsidR="002874CF">
        <w:rPr>
          <w:lang w:val="en-GB" w:eastAsia="en-AU"/>
        </w:rPr>
        <w:t xml:space="preserve">strict governance </w:t>
      </w:r>
      <w:r w:rsidRPr="00A9431E">
        <w:rPr>
          <w:lang w:val="en-GB" w:eastAsia="en-AU"/>
        </w:rPr>
        <w:t xml:space="preserve">schedule ensures each policy is </w:t>
      </w:r>
      <w:r>
        <w:rPr>
          <w:lang w:val="en-GB" w:eastAsia="en-AU"/>
        </w:rPr>
        <w:t xml:space="preserve">periodically </w:t>
      </w:r>
      <w:r w:rsidRPr="00A9431E">
        <w:rPr>
          <w:lang w:val="en-GB" w:eastAsia="en-AU"/>
        </w:rPr>
        <w:t>reviewed for adequacy, currency and effectiveness.</w:t>
      </w:r>
      <w:r w:rsidR="004B2C31">
        <w:rPr>
          <w:lang w:val="en-GB" w:eastAsia="en-AU"/>
        </w:rPr>
        <w:t xml:space="preserve"> All policies were reviewed in accordance with the schedule and all policies were adhered to in 2016/17.</w:t>
      </w:r>
    </w:p>
    <w:p w14:paraId="188602B6" w14:textId="537EA050" w:rsidR="00FE7E02" w:rsidRPr="00A9431E" w:rsidRDefault="00FE7E02" w:rsidP="00140E9C">
      <w:pPr>
        <w:pStyle w:val="Heading3nonumber"/>
      </w:pPr>
      <w:bookmarkStart w:id="179" w:name="_Toc492559918"/>
      <w:r w:rsidRPr="00A9431E">
        <w:t>Customer Service Charter</w:t>
      </w:r>
      <w:bookmarkEnd w:id="177"/>
      <w:bookmarkEnd w:id="178"/>
      <w:bookmarkEnd w:id="179"/>
    </w:p>
    <w:p w14:paraId="376A0762" w14:textId="0AA1EA65" w:rsidR="00694382" w:rsidRDefault="00694382" w:rsidP="00032FB9">
      <w:bookmarkStart w:id="180" w:name="_Toc426617437"/>
      <w:bookmarkStart w:id="181" w:name="_Toc450900653"/>
      <w:r w:rsidRPr="00A9431E">
        <w:t xml:space="preserve">The </w:t>
      </w:r>
      <w:r>
        <w:t>WorkCover WA</w:t>
      </w:r>
      <w:r w:rsidRPr="00A9431E">
        <w:t xml:space="preserve"> Customer Service Charter identifies the Agency’s commitment to our customers and outlines the servi</w:t>
      </w:r>
      <w:r>
        <w:t>ce they can expect to receive when</w:t>
      </w:r>
      <w:r w:rsidRPr="00A9431E">
        <w:t xml:space="preserve"> dealing with </w:t>
      </w:r>
      <w:r>
        <w:t>WorkCover WA</w:t>
      </w:r>
      <w:r w:rsidRPr="00A9431E">
        <w:t>. The Customer Service Charter is supported by the Agency’s Customer First Feedback Policy and Procedures</w:t>
      </w:r>
      <w:r w:rsidR="00C84129">
        <w:t>,</w:t>
      </w:r>
      <w:r w:rsidRPr="00A9431E">
        <w:t xml:space="preserve"> and managed through the online Customer </w:t>
      </w:r>
      <w:r w:rsidRPr="005E6658">
        <w:t xml:space="preserve">First Feedback System as detailed under ‘Complaints handling – policy and </w:t>
      </w:r>
      <w:r w:rsidRPr="00063763">
        <w:t xml:space="preserve">procedures’ on </w:t>
      </w:r>
      <w:r w:rsidR="00063763" w:rsidRPr="00063763">
        <w:t>page 45</w:t>
      </w:r>
      <w:r w:rsidRPr="00063763">
        <w:t>.</w:t>
      </w:r>
    </w:p>
    <w:p w14:paraId="15ACC744" w14:textId="77777777" w:rsidR="00A866A5" w:rsidRPr="00A9431E" w:rsidRDefault="00A866A5" w:rsidP="00D27616">
      <w:pPr>
        <w:pStyle w:val="Heading3nonumber"/>
        <w:rPr>
          <w:rFonts w:eastAsiaTheme="majorEastAsia"/>
        </w:rPr>
      </w:pPr>
      <w:bookmarkStart w:id="182" w:name="_Toc492559919"/>
      <w:r w:rsidRPr="00A9431E">
        <w:rPr>
          <w:rFonts w:eastAsiaTheme="majorEastAsia"/>
        </w:rPr>
        <w:t>Communications Protocol</w:t>
      </w:r>
      <w:bookmarkEnd w:id="180"/>
      <w:bookmarkEnd w:id="181"/>
      <w:bookmarkEnd w:id="182"/>
    </w:p>
    <w:p w14:paraId="1A7FA64C" w14:textId="77777777" w:rsidR="00032FB9" w:rsidRDefault="00032FB9" w:rsidP="00032FB9">
      <w:bookmarkStart w:id="183" w:name="_Toc426617438"/>
      <w:bookmarkStart w:id="184" w:name="_Toc450900654"/>
      <w:r w:rsidRPr="00A9431E">
        <w:t xml:space="preserve">In accordance with the </w:t>
      </w:r>
      <w:r w:rsidRPr="00A9431E">
        <w:rPr>
          <w:i/>
        </w:rPr>
        <w:t>Public Sector Management Act 1994</w:t>
      </w:r>
      <w:r w:rsidRPr="00A9431E">
        <w:t xml:space="preserve">, </w:t>
      </w:r>
      <w:r>
        <w:t>WorkCover WA</w:t>
      </w:r>
      <w:r w:rsidRPr="00A9431E">
        <w:t xml:space="preserve"> has a Communications Protocol which outlines the manner and circumstances in which the CEO and Agency employees interact with the Minister’s Office.</w:t>
      </w:r>
    </w:p>
    <w:p w14:paraId="6573A202" w14:textId="42739774" w:rsidR="00A866A5" w:rsidRDefault="009C39C8" w:rsidP="00D27616">
      <w:pPr>
        <w:pStyle w:val="Heading3nonumber"/>
        <w:rPr>
          <w:lang w:val="en-GB" w:eastAsia="en-AU"/>
        </w:rPr>
      </w:pPr>
      <w:bookmarkStart w:id="185" w:name="_Toc492559920"/>
      <w:r>
        <w:rPr>
          <w:lang w:val="en-GB" w:eastAsia="en-AU"/>
        </w:rPr>
        <w:t>Ministerial c</w:t>
      </w:r>
      <w:r w:rsidR="00A866A5" w:rsidRPr="00A9431E">
        <w:rPr>
          <w:lang w:val="en-GB" w:eastAsia="en-AU"/>
        </w:rPr>
        <w:t>orrespondence</w:t>
      </w:r>
      <w:bookmarkEnd w:id="183"/>
      <w:bookmarkEnd w:id="184"/>
      <w:bookmarkEnd w:id="185"/>
    </w:p>
    <w:p w14:paraId="16CEAB02" w14:textId="71A654FD" w:rsidR="00032FB9" w:rsidRPr="002A679C" w:rsidRDefault="00032FB9" w:rsidP="00032FB9">
      <w:pPr>
        <w:rPr>
          <w:rFonts w:cs="Arial"/>
        </w:rPr>
      </w:pPr>
      <w:bookmarkStart w:id="186" w:name="_Toc426617439"/>
      <w:bookmarkStart w:id="187" w:name="_Toc450900655"/>
      <w:r w:rsidRPr="002A679C">
        <w:rPr>
          <w:rFonts w:cs="Arial"/>
        </w:rPr>
        <w:t>To ensure precise and timely provision of information to the Minister, and accurate recordkeeping, Wor</w:t>
      </w:r>
      <w:r w:rsidR="00C15FF5">
        <w:rPr>
          <w:rFonts w:cs="Arial"/>
        </w:rPr>
        <w:t>kCover WA actively manages all M</w:t>
      </w:r>
      <w:r w:rsidRPr="002A679C">
        <w:rPr>
          <w:rFonts w:cs="Arial"/>
        </w:rPr>
        <w:t xml:space="preserve">inisterial communications as matters of priority. Detailed procedures exist to assist all officers involved in ministerial communication. </w:t>
      </w:r>
    </w:p>
    <w:p w14:paraId="02FAA014" w14:textId="77777777" w:rsidR="00032FB9" w:rsidRPr="002A679C" w:rsidRDefault="00032FB9" w:rsidP="00032FB9">
      <w:pPr>
        <w:rPr>
          <w:rFonts w:cs="Arial"/>
        </w:rPr>
      </w:pPr>
      <w:r w:rsidRPr="002A679C">
        <w:rPr>
          <w:rFonts w:cs="Arial"/>
        </w:rPr>
        <w:lastRenderedPageBreak/>
        <w:t>Statistical information regarding Ministerial communication is regularly reviewed by the Board and Corporate Executive.</w:t>
      </w:r>
    </w:p>
    <w:p w14:paraId="4BEAF30E" w14:textId="610B6B35" w:rsidR="00E90249" w:rsidRPr="00A9431E" w:rsidRDefault="002A679C" w:rsidP="00032FB9">
      <w:pPr>
        <w:pStyle w:val="Heading3nonumber"/>
      </w:pPr>
      <w:bookmarkStart w:id="188" w:name="_Toc492559921"/>
      <w:r>
        <w:t xml:space="preserve">Board </w:t>
      </w:r>
      <w:r w:rsidR="00E90249" w:rsidRPr="00A9431E">
        <w:t>Governance Policy: Official Communication</w:t>
      </w:r>
      <w:bookmarkEnd w:id="186"/>
      <w:bookmarkEnd w:id="187"/>
      <w:bookmarkEnd w:id="188"/>
    </w:p>
    <w:p w14:paraId="74664005" w14:textId="77777777" w:rsidR="002A679C" w:rsidRPr="00A9431E" w:rsidRDefault="002A679C" w:rsidP="00ED14EF">
      <w:pPr>
        <w:rPr>
          <w:lang w:val="en-GB" w:eastAsia="en-AU"/>
        </w:rPr>
      </w:pPr>
      <w:bookmarkStart w:id="189" w:name="_Toc426617443"/>
      <w:bookmarkStart w:id="190" w:name="_Toc450900659"/>
      <w:r w:rsidRPr="00A9431E">
        <w:rPr>
          <w:lang w:val="en-GB" w:eastAsia="en-AU"/>
        </w:rPr>
        <w:t>This policy governs the flow of information between members of the Board, Board Committees and stakeholders, as well as the dissemination of information from the CEO to Agency employees.</w:t>
      </w:r>
    </w:p>
    <w:p w14:paraId="11B2FB27" w14:textId="77777777" w:rsidR="002A679C" w:rsidRPr="00A9431E" w:rsidRDefault="002A679C" w:rsidP="00ED14EF">
      <w:pPr>
        <w:rPr>
          <w:lang w:val="en-GB" w:eastAsia="en-AU"/>
        </w:rPr>
      </w:pPr>
      <w:r w:rsidRPr="00A9431E">
        <w:rPr>
          <w:lang w:val="en-GB" w:eastAsia="en-AU"/>
        </w:rPr>
        <w:t>This policy establishes:</w:t>
      </w:r>
    </w:p>
    <w:p w14:paraId="1A59BA0C" w14:textId="77777777" w:rsidR="002A679C" w:rsidRPr="002A679C" w:rsidRDefault="002A679C" w:rsidP="002A679C">
      <w:pPr>
        <w:pStyle w:val="BulletListLevel1"/>
      </w:pPr>
      <w:r w:rsidRPr="002A679C">
        <w:t>communication approvals and authority (including authorisation to make public comment on behalf of WorkCover WA)</w:t>
      </w:r>
    </w:p>
    <w:p w14:paraId="7F431EA5" w14:textId="77777777" w:rsidR="002A679C" w:rsidRPr="002A679C" w:rsidRDefault="002A679C" w:rsidP="002A679C">
      <w:pPr>
        <w:pStyle w:val="BulletListLevel1"/>
      </w:pPr>
      <w:r w:rsidRPr="002A679C">
        <w:t>the extent of what should be communicated</w:t>
      </w:r>
    </w:p>
    <w:p w14:paraId="2188D7ED" w14:textId="77777777" w:rsidR="002A679C" w:rsidRDefault="002A679C" w:rsidP="002A679C">
      <w:pPr>
        <w:pStyle w:val="BulletListLevel1"/>
      </w:pPr>
      <w:r w:rsidRPr="00A21C02">
        <w:t>confidentiality considerations.</w:t>
      </w:r>
    </w:p>
    <w:p w14:paraId="40323784" w14:textId="19D072B8" w:rsidR="009209DC" w:rsidRPr="00A9431E" w:rsidRDefault="009209DC" w:rsidP="002A679C">
      <w:pPr>
        <w:pStyle w:val="Heading3nonumber"/>
      </w:pPr>
      <w:bookmarkStart w:id="191" w:name="_Toc492559922"/>
      <w:r w:rsidRPr="00A9431E">
        <w:t>Public Interest Disclosure</w:t>
      </w:r>
      <w:bookmarkEnd w:id="189"/>
      <w:bookmarkEnd w:id="190"/>
      <w:bookmarkEnd w:id="191"/>
    </w:p>
    <w:p w14:paraId="436F25F6" w14:textId="77777777" w:rsidR="005A7FBA" w:rsidRPr="005A7FBA" w:rsidRDefault="005A7FBA" w:rsidP="005A7FBA">
      <w:pPr>
        <w:rPr>
          <w:rFonts w:eastAsia="Calibri"/>
          <w:sz w:val="28"/>
        </w:rPr>
      </w:pPr>
      <w:bookmarkStart w:id="192" w:name="_Toc426617444"/>
      <w:bookmarkStart w:id="193" w:name="_Toc450900660"/>
      <w:r w:rsidRPr="005A7FBA">
        <w:rPr>
          <w:rFonts w:eastAsia="Calibri"/>
        </w:rPr>
        <w:t xml:space="preserve">WorkCover WA is committed to the objectives of the </w:t>
      </w:r>
      <w:r w:rsidRPr="005A7FBA">
        <w:rPr>
          <w:rFonts w:eastAsia="Calibri"/>
          <w:i/>
          <w:iCs/>
        </w:rPr>
        <w:t xml:space="preserve">Public Interest Disclosure Act 2003 </w:t>
      </w:r>
      <w:r w:rsidRPr="005A7FBA">
        <w:rPr>
          <w:rFonts w:eastAsia="Calibri"/>
        </w:rPr>
        <w:t xml:space="preserve">which provides protection of sensitive, public interest information for those who disclose and those who are the subject of disclosures. </w:t>
      </w:r>
    </w:p>
    <w:p w14:paraId="1A10225D" w14:textId="77777777" w:rsidR="005A7FBA" w:rsidRDefault="005A7FBA" w:rsidP="005A7FBA">
      <w:pPr>
        <w:rPr>
          <w:rFonts w:eastAsia="Calibri"/>
        </w:rPr>
      </w:pPr>
      <w:r w:rsidRPr="005A7FBA">
        <w:rPr>
          <w:rFonts w:eastAsia="Calibri"/>
        </w:rPr>
        <w:t>The Agency’s intranet and external website contains information on what can be considered a matter of public interest for disclosure, the information to be included in the disclosure, how to make the disclosure, and to whom.</w:t>
      </w:r>
    </w:p>
    <w:p w14:paraId="78031503" w14:textId="129D8194" w:rsidR="005A7FBA" w:rsidRPr="005A7FBA" w:rsidRDefault="005A7FBA" w:rsidP="005A7FBA">
      <w:pPr>
        <w:rPr>
          <w:rFonts w:eastAsia="Calibri"/>
        </w:rPr>
      </w:pPr>
      <w:r>
        <w:rPr>
          <w:rFonts w:eastAsia="Calibri"/>
        </w:rPr>
        <w:t xml:space="preserve">There were </w:t>
      </w:r>
      <w:r w:rsidR="00E1100D" w:rsidRPr="00E1100D">
        <w:rPr>
          <w:rFonts w:eastAsia="Calibri"/>
        </w:rPr>
        <w:t>n</w:t>
      </w:r>
      <w:r w:rsidR="00D13612">
        <w:rPr>
          <w:rFonts w:eastAsia="Calibri"/>
        </w:rPr>
        <w:t>o</w:t>
      </w:r>
      <w:r w:rsidRPr="00E1100D">
        <w:rPr>
          <w:rFonts w:eastAsia="Calibri"/>
        </w:rPr>
        <w:t xml:space="preserve"> public interest disclosures in </w:t>
      </w:r>
      <w:r>
        <w:rPr>
          <w:rFonts w:eastAsia="Calibri"/>
        </w:rPr>
        <w:t>2016/17.</w:t>
      </w:r>
    </w:p>
    <w:p w14:paraId="67A7804A" w14:textId="020741C7" w:rsidR="009209DC" w:rsidRPr="00DE2941" w:rsidRDefault="008D4C78" w:rsidP="00DE2941">
      <w:pPr>
        <w:pStyle w:val="Heading3nonumber"/>
        <w:rPr>
          <w:rFonts w:cs="Myriad Pro"/>
          <w:color w:val="000000"/>
          <w:szCs w:val="22"/>
        </w:rPr>
      </w:pPr>
      <w:bookmarkStart w:id="194" w:name="_Toc492559923"/>
      <w:r w:rsidRPr="00A9431E">
        <w:t>Freedom of</w:t>
      </w:r>
      <w:r w:rsidR="009209DC" w:rsidRPr="00A9431E">
        <w:t xml:space="preserve"> Information</w:t>
      </w:r>
      <w:bookmarkEnd w:id="192"/>
      <w:bookmarkEnd w:id="193"/>
      <w:bookmarkEnd w:id="194"/>
    </w:p>
    <w:p w14:paraId="4064CADC" w14:textId="0F3477E0" w:rsidR="005A7FBA" w:rsidRPr="00F42FA6" w:rsidRDefault="005A7FBA" w:rsidP="005A7FBA">
      <w:pPr>
        <w:rPr>
          <w:rFonts w:ascii="Verdana" w:hAnsi="Verdana" w:cs="Arial"/>
          <w:b/>
          <w:bCs/>
          <w:color w:val="86731E" w:themeColor="text1"/>
          <w:szCs w:val="20"/>
        </w:rPr>
      </w:pPr>
      <w:bookmarkStart w:id="195" w:name="_Toc426617441"/>
      <w:r w:rsidRPr="005A7FBA">
        <w:rPr>
          <w:rFonts w:eastAsia="Calibri"/>
        </w:rPr>
        <w:t>Th</w:t>
      </w:r>
      <w:r w:rsidRPr="00450FD7">
        <w:rPr>
          <w:rFonts w:eastAsia="Calibri"/>
        </w:rPr>
        <w:t xml:space="preserve">e </w:t>
      </w:r>
      <w:r w:rsidRPr="00450FD7">
        <w:rPr>
          <w:rFonts w:eastAsia="Calibri"/>
          <w:i/>
        </w:rPr>
        <w:t>Freedom of Information Act 1992</w:t>
      </w:r>
      <w:r w:rsidRPr="00450FD7">
        <w:rPr>
          <w:rFonts w:eastAsia="Calibri"/>
        </w:rPr>
        <w:t xml:space="preserve"> gi</w:t>
      </w:r>
      <w:r w:rsidRPr="005A7FBA">
        <w:rPr>
          <w:rFonts w:eastAsia="Calibri"/>
        </w:rPr>
        <w:t xml:space="preserve">ves a general right of access </w:t>
      </w:r>
      <w:r w:rsidR="000F0325">
        <w:rPr>
          <w:rFonts w:eastAsia="Calibri"/>
        </w:rPr>
        <w:t>to documents held by State and local government a</w:t>
      </w:r>
      <w:r w:rsidRPr="005A7FBA">
        <w:rPr>
          <w:rFonts w:eastAsia="Calibri"/>
        </w:rPr>
        <w:t>gencies.</w:t>
      </w:r>
    </w:p>
    <w:p w14:paraId="75C724C6" w14:textId="3E4AF2BF" w:rsidR="005A7FBA" w:rsidRDefault="005A7FBA" w:rsidP="005A7FBA">
      <w:pPr>
        <w:rPr>
          <w:rFonts w:eastAsia="Calibri"/>
        </w:rPr>
      </w:pPr>
      <w:r w:rsidRPr="005A7FBA">
        <w:rPr>
          <w:rFonts w:eastAsia="Calibri"/>
        </w:rPr>
        <w:t xml:space="preserve">WorkCover WA publishes a Freedom of Information Statement outlining the Agency’s processes for </w:t>
      </w:r>
      <w:r w:rsidR="000F0325">
        <w:rPr>
          <w:rFonts w:eastAsia="Calibri"/>
        </w:rPr>
        <w:t>dealing with and responding to freedom of i</w:t>
      </w:r>
      <w:r w:rsidRPr="005A7FBA">
        <w:rPr>
          <w:rFonts w:eastAsia="Calibri"/>
        </w:rPr>
        <w:t>nformation requests which is accessible on the Agency’s external website.</w:t>
      </w:r>
    </w:p>
    <w:p w14:paraId="73DAAB60" w14:textId="0BBE7214" w:rsidR="005A7FBA" w:rsidRPr="005A7FBA" w:rsidRDefault="005A7FBA" w:rsidP="005A7FBA">
      <w:pPr>
        <w:rPr>
          <w:rFonts w:eastAsia="Calibri"/>
        </w:rPr>
      </w:pPr>
      <w:r>
        <w:rPr>
          <w:rFonts w:eastAsia="Calibri"/>
        </w:rPr>
        <w:t>There we</w:t>
      </w:r>
      <w:r w:rsidRPr="00492521">
        <w:rPr>
          <w:rFonts w:eastAsia="Calibri"/>
        </w:rPr>
        <w:t xml:space="preserve">re </w:t>
      </w:r>
      <w:r w:rsidR="00492521" w:rsidRPr="00492521">
        <w:rPr>
          <w:rFonts w:eastAsia="Calibri"/>
        </w:rPr>
        <w:t>169</w:t>
      </w:r>
      <w:r w:rsidRPr="00492521">
        <w:rPr>
          <w:rFonts w:eastAsia="Calibri"/>
        </w:rPr>
        <w:t xml:space="preserve"> </w:t>
      </w:r>
      <w:r w:rsidR="00492521">
        <w:rPr>
          <w:rFonts w:eastAsia="Calibri"/>
        </w:rPr>
        <w:t xml:space="preserve">accepted </w:t>
      </w:r>
      <w:r w:rsidR="000F0325">
        <w:rPr>
          <w:rFonts w:eastAsia="Calibri"/>
        </w:rPr>
        <w:t>freedom of i</w:t>
      </w:r>
      <w:r w:rsidR="00450FD7">
        <w:rPr>
          <w:rFonts w:eastAsia="Calibri"/>
        </w:rPr>
        <w:t>nformation</w:t>
      </w:r>
      <w:r w:rsidRPr="00492521">
        <w:rPr>
          <w:rFonts w:eastAsia="Calibri"/>
        </w:rPr>
        <w:t xml:space="preserve"> requests in </w:t>
      </w:r>
      <w:r>
        <w:rPr>
          <w:rFonts w:eastAsia="Calibri"/>
        </w:rPr>
        <w:t>2016/17.</w:t>
      </w:r>
    </w:p>
    <w:p w14:paraId="12CE77F7" w14:textId="176F6C18" w:rsidR="00D6490C" w:rsidRDefault="00D6490C" w:rsidP="00D6490C">
      <w:pPr>
        <w:pStyle w:val="Heading3nonumber"/>
      </w:pPr>
      <w:bookmarkStart w:id="196" w:name="_Toc492559924"/>
      <w:r>
        <w:t xml:space="preserve">Additional </w:t>
      </w:r>
      <w:r w:rsidR="009C39C8">
        <w:t>c</w:t>
      </w:r>
      <w:r w:rsidR="005F1CEA">
        <w:t>ommunication</w:t>
      </w:r>
      <w:r w:rsidR="009C39C8">
        <w:t>s</w:t>
      </w:r>
      <w:r w:rsidR="005F1CEA">
        <w:t xml:space="preserve"> </w:t>
      </w:r>
      <w:r w:rsidR="009C39C8">
        <w:t>p</w:t>
      </w:r>
      <w:r>
        <w:t>olicies</w:t>
      </w:r>
      <w:bookmarkEnd w:id="196"/>
      <w:r>
        <w:t xml:space="preserve"> </w:t>
      </w:r>
    </w:p>
    <w:p w14:paraId="72ABD93F" w14:textId="77777777" w:rsidR="00A17597" w:rsidRPr="00A17597" w:rsidRDefault="00A17597" w:rsidP="00A17597">
      <w:bookmarkStart w:id="197" w:name="_Toc399316932"/>
      <w:bookmarkStart w:id="198" w:name="_Toc426617445"/>
      <w:bookmarkStart w:id="199" w:name="_Toc450900661"/>
      <w:bookmarkEnd w:id="195"/>
      <w:r w:rsidRPr="00A17597">
        <w:t xml:space="preserve">WorkCover WA has the following additional policies and procedures: </w:t>
      </w:r>
    </w:p>
    <w:p w14:paraId="45BA4677" w14:textId="0D063D04" w:rsidR="00A17597" w:rsidRPr="00A17597" w:rsidRDefault="00A17597" w:rsidP="00A17597">
      <w:pPr>
        <w:pStyle w:val="BulletListLevel1"/>
      </w:pPr>
      <w:r w:rsidRPr="00A17597">
        <w:lastRenderedPageBreak/>
        <w:t>External Data Release Policy to govern the supply of data to government agencies, researchers, stak</w:t>
      </w:r>
      <w:r w:rsidR="00BA2AA2">
        <w:t>eholders and the general public</w:t>
      </w:r>
    </w:p>
    <w:p w14:paraId="162E1162" w14:textId="07264649" w:rsidR="00A17597" w:rsidRPr="00A17597" w:rsidRDefault="00A17597" w:rsidP="00A17597">
      <w:pPr>
        <w:pStyle w:val="BulletListLevel1"/>
        <w:rPr>
          <w:lang w:val="en-US"/>
        </w:rPr>
      </w:pPr>
      <w:bookmarkStart w:id="200" w:name="_Toc450900657"/>
      <w:r w:rsidRPr="00A17597">
        <w:t xml:space="preserve">Restriction of Communications Procedures </w:t>
      </w:r>
      <w:bookmarkEnd w:id="200"/>
      <w:r w:rsidRPr="00A17597">
        <w:rPr>
          <w:lang w:val="en-US"/>
        </w:rPr>
        <w:t xml:space="preserve">which provides WorkCover WA staff with guidance on managing customers who have displayed unreasonable behaviour in the course of communications, whether it be in person, on the telephone or in writing </w:t>
      </w:r>
      <w:r w:rsidR="00BA2AA2">
        <w:rPr>
          <w:lang w:val="en-US"/>
        </w:rPr>
        <w:t>(email, social media or letter)</w:t>
      </w:r>
    </w:p>
    <w:p w14:paraId="005DA164" w14:textId="77777777" w:rsidR="00A17597" w:rsidRPr="00A17597" w:rsidRDefault="00A17597" w:rsidP="00A17597">
      <w:pPr>
        <w:pStyle w:val="BulletListLevel1"/>
        <w:rPr>
          <w:rFonts w:cstheme="minorBidi"/>
          <w:lang w:val="en-US"/>
        </w:rPr>
      </w:pPr>
      <w:bookmarkStart w:id="201" w:name="_Toc450900658"/>
      <w:r w:rsidRPr="00A17597">
        <w:rPr>
          <w:rFonts w:cstheme="minorBidi"/>
        </w:rPr>
        <w:t>Disclosure of Personal Information Policy</w:t>
      </w:r>
      <w:bookmarkEnd w:id="201"/>
      <w:r w:rsidRPr="00A17597">
        <w:rPr>
          <w:rFonts w:cstheme="minorBidi"/>
        </w:rPr>
        <w:t xml:space="preserve"> and Procedures</w:t>
      </w:r>
      <w:r w:rsidRPr="00A17597">
        <w:rPr>
          <w:rFonts w:cstheme="minorBidi"/>
          <w:lang w:val="en-US"/>
        </w:rPr>
        <w:t xml:space="preserve"> to ensure all personal information concerning WorkCover WA staff remains strictly confidential unless a staff member has given written consent for its disclosure.</w:t>
      </w:r>
    </w:p>
    <w:p w14:paraId="16942B3F" w14:textId="27ACBAEB" w:rsidR="002D0521" w:rsidRPr="00A9431E" w:rsidRDefault="005D7E69" w:rsidP="002C2058">
      <w:pPr>
        <w:pStyle w:val="Heading2nonumber"/>
      </w:pPr>
      <w:bookmarkStart w:id="202" w:name="_Toc492559925"/>
      <w:r>
        <w:t>Risk m</w:t>
      </w:r>
      <w:r w:rsidR="002D0521" w:rsidRPr="00A9431E">
        <w:t xml:space="preserve">anagement </w:t>
      </w:r>
      <w:r w:rsidR="001248E0" w:rsidRPr="00A9431E">
        <w:t>p</w:t>
      </w:r>
      <w:r w:rsidR="002D0521" w:rsidRPr="00A9431E">
        <w:t>olicies</w:t>
      </w:r>
      <w:bookmarkEnd w:id="197"/>
      <w:bookmarkEnd w:id="198"/>
      <w:bookmarkEnd w:id="199"/>
      <w:bookmarkEnd w:id="202"/>
      <w:r w:rsidR="002D0521" w:rsidRPr="00A9431E">
        <w:t xml:space="preserve"> </w:t>
      </w:r>
    </w:p>
    <w:p w14:paraId="4D4BC0F7" w14:textId="5457A015" w:rsidR="00B560E5" w:rsidRDefault="00ED14EF" w:rsidP="002C2058">
      <w:pPr>
        <w:pStyle w:val="Heading3nonumber"/>
      </w:pPr>
      <w:bookmarkStart w:id="203" w:name="_Toc426617446"/>
      <w:bookmarkStart w:id="204" w:name="_Toc450900662"/>
      <w:bookmarkStart w:id="205" w:name="_Toc492559926"/>
      <w:r>
        <w:t xml:space="preserve">Enterprise </w:t>
      </w:r>
      <w:r w:rsidR="00B560E5" w:rsidRPr="00A9431E">
        <w:t xml:space="preserve">Risk </w:t>
      </w:r>
      <w:r w:rsidR="001054FE" w:rsidRPr="00A9431E">
        <w:t>M</w:t>
      </w:r>
      <w:r w:rsidR="00B560E5" w:rsidRPr="00A9431E">
        <w:t xml:space="preserve">anagement </w:t>
      </w:r>
      <w:r w:rsidR="00E05137" w:rsidRPr="00A9431E">
        <w:t>F</w:t>
      </w:r>
      <w:r w:rsidR="00B560E5" w:rsidRPr="00A9431E">
        <w:t>ramework</w:t>
      </w:r>
      <w:bookmarkEnd w:id="203"/>
      <w:bookmarkEnd w:id="204"/>
      <w:bookmarkEnd w:id="205"/>
    </w:p>
    <w:p w14:paraId="1249808E" w14:textId="178F6EA6" w:rsidR="00036B39" w:rsidRPr="00837850" w:rsidRDefault="00036B39" w:rsidP="00036B39">
      <w:r>
        <w:t>WorkCover WA</w:t>
      </w:r>
      <w:r w:rsidRPr="00837850">
        <w:t xml:space="preserve"> </w:t>
      </w:r>
      <w:r>
        <w:t>aims to</w:t>
      </w:r>
      <w:r w:rsidRPr="00837850">
        <w:t xml:space="preserve"> anticipate and mitigate risks to the Agency and the sustainability of the scheme. The Agency’s </w:t>
      </w:r>
      <w:r>
        <w:t xml:space="preserve">Enterprise </w:t>
      </w:r>
      <w:r w:rsidRPr="00837850">
        <w:t xml:space="preserve">Risk Management Framework </w:t>
      </w:r>
      <w:r w:rsidR="00EC04B4">
        <w:t xml:space="preserve">guides </w:t>
      </w:r>
      <w:r w:rsidR="00FC313C">
        <w:t xml:space="preserve">WorkCover WA’s approach to managing </w:t>
      </w:r>
      <w:r w:rsidRPr="00837850">
        <w:t xml:space="preserve">risk. </w:t>
      </w:r>
      <w:r>
        <w:t xml:space="preserve">WorkCover WA uses </w:t>
      </w:r>
      <w:r w:rsidRPr="00837850">
        <w:t xml:space="preserve">risk management and planning tools to: </w:t>
      </w:r>
    </w:p>
    <w:p w14:paraId="28D578F7" w14:textId="77777777" w:rsidR="00036B39" w:rsidRPr="00273B9B" w:rsidRDefault="00036B39" w:rsidP="00036B39">
      <w:pPr>
        <w:pStyle w:val="BulletListLevel1"/>
      </w:pPr>
      <w:r w:rsidRPr="00273B9B">
        <w:t xml:space="preserve">integrate risk with key business strategies and scheme viability objectives </w:t>
      </w:r>
    </w:p>
    <w:p w14:paraId="208E6A1C" w14:textId="77777777" w:rsidR="00036B39" w:rsidRDefault="00036B39" w:rsidP="00036B39">
      <w:pPr>
        <w:pStyle w:val="BulletListLevel1"/>
      </w:pPr>
      <w:r w:rsidRPr="00273B9B">
        <w:t>align risk management with strategic and business planning.</w:t>
      </w:r>
    </w:p>
    <w:p w14:paraId="3B0F5170" w14:textId="2E9D9466" w:rsidR="00036B39" w:rsidRDefault="00036B39" w:rsidP="00036B39">
      <w:r>
        <w:t>In</w:t>
      </w:r>
      <w:r w:rsidRPr="006602E9">
        <w:t xml:space="preserve"> </w:t>
      </w:r>
      <w:r>
        <w:t>2016/17</w:t>
      </w:r>
      <w:r w:rsidR="001E48BA">
        <w:t>,</w:t>
      </w:r>
      <w:r>
        <w:t xml:space="preserve"> the Agency worked to implement process improvements to increase its risk management maturity levels </w:t>
      </w:r>
      <w:r w:rsidR="001E48BA">
        <w:t xml:space="preserve">as </w:t>
      </w:r>
      <w:r>
        <w:t>identified in its March 2016 Risk Management Audit.</w:t>
      </w:r>
    </w:p>
    <w:p w14:paraId="5A0C1BA1" w14:textId="77777777" w:rsidR="00D9472C" w:rsidRPr="00D9472C" w:rsidRDefault="00D9472C" w:rsidP="00AB3A69">
      <w:pPr>
        <w:pStyle w:val="Heading4"/>
      </w:pPr>
      <w:r w:rsidRPr="00BA60F7">
        <w:t>Other policies and procedures</w:t>
      </w:r>
    </w:p>
    <w:p w14:paraId="17CE236C" w14:textId="77777777" w:rsidR="00036B39" w:rsidRPr="00D9472C" w:rsidRDefault="00036B39" w:rsidP="00036B39">
      <w:pPr>
        <w:rPr>
          <w:lang w:val="en-US"/>
        </w:rPr>
      </w:pPr>
      <w:bookmarkStart w:id="206" w:name="_Toc399316933"/>
      <w:bookmarkStart w:id="207" w:name="_Toc426617447"/>
      <w:bookmarkStart w:id="208" w:name="_Toc450900663"/>
      <w:r>
        <w:rPr>
          <w:lang w:val="en-US"/>
        </w:rPr>
        <w:t>Other</w:t>
      </w:r>
      <w:r w:rsidRPr="00D9472C">
        <w:rPr>
          <w:lang w:val="en-US"/>
        </w:rPr>
        <w:t xml:space="preserve"> policies and proce</w:t>
      </w:r>
      <w:r>
        <w:rPr>
          <w:lang w:val="en-US"/>
        </w:rPr>
        <w:t xml:space="preserve">dures involving risk management </w:t>
      </w:r>
      <w:r w:rsidRPr="00D9472C">
        <w:rPr>
          <w:lang w:val="en-US"/>
        </w:rPr>
        <w:t>include:</w:t>
      </w:r>
    </w:p>
    <w:p w14:paraId="5A31AFAA" w14:textId="77777777" w:rsidR="00036B39" w:rsidRPr="00036B39" w:rsidRDefault="00036B39" w:rsidP="00036B39">
      <w:pPr>
        <w:pStyle w:val="BulletListLevel1"/>
      </w:pPr>
      <w:r w:rsidRPr="00036B39">
        <w:t>business continuity plans</w:t>
      </w:r>
    </w:p>
    <w:p w14:paraId="3F2CE6E6" w14:textId="77777777" w:rsidR="00036B39" w:rsidRPr="00036B39" w:rsidRDefault="00036B39" w:rsidP="00036B39">
      <w:pPr>
        <w:pStyle w:val="BulletListLevel1"/>
      </w:pPr>
      <w:r w:rsidRPr="00036B39">
        <w:t xml:space="preserve">annual review of performance against the </w:t>
      </w:r>
      <w:r w:rsidRPr="00F7222C">
        <w:rPr>
          <w:i/>
        </w:rPr>
        <w:t>Public Sector Commission Good Governance Guide for Agencies</w:t>
      </w:r>
    </w:p>
    <w:p w14:paraId="38A2CCBD" w14:textId="14565C0A" w:rsidR="00036B39" w:rsidRPr="00036B39" w:rsidRDefault="00036B39" w:rsidP="00036B39">
      <w:pPr>
        <w:pStyle w:val="BulletListLevel1"/>
      </w:pPr>
      <w:r w:rsidRPr="00036B39">
        <w:t xml:space="preserve">an </w:t>
      </w:r>
      <w:r w:rsidR="00D86DD9">
        <w:t>OSH</w:t>
      </w:r>
      <w:r w:rsidRPr="00036B39">
        <w:t xml:space="preserve"> manual (incorporating the </w:t>
      </w:r>
      <w:r w:rsidR="00D86DD9">
        <w:t>OSH</w:t>
      </w:r>
      <w:r w:rsidRPr="00036B39">
        <w:t xml:space="preserve"> Policy and O</w:t>
      </w:r>
      <w:r w:rsidR="00D86DD9">
        <w:t>SH</w:t>
      </w:r>
      <w:r w:rsidRPr="00036B39">
        <w:t xml:space="preserve"> Procedures) </w:t>
      </w:r>
    </w:p>
    <w:p w14:paraId="58953790" w14:textId="2F8285E8" w:rsidR="00036B39" w:rsidRPr="00036B39" w:rsidRDefault="00036B39" w:rsidP="00036B39">
      <w:pPr>
        <w:pStyle w:val="BulletListLevel1"/>
      </w:pPr>
      <w:r w:rsidRPr="00036B39">
        <w:t xml:space="preserve">an </w:t>
      </w:r>
      <w:r w:rsidR="00D86DD9">
        <w:t>OSH</w:t>
      </w:r>
      <w:r w:rsidRPr="00036B39">
        <w:t xml:space="preserve"> Management Plan</w:t>
      </w:r>
    </w:p>
    <w:p w14:paraId="6F818566" w14:textId="04EB5934" w:rsidR="00036B39" w:rsidRPr="00036B39" w:rsidRDefault="00036B39" w:rsidP="00036B39">
      <w:pPr>
        <w:pStyle w:val="BulletListLevel1"/>
      </w:pPr>
      <w:r w:rsidRPr="00036B39">
        <w:t xml:space="preserve">an </w:t>
      </w:r>
      <w:r w:rsidR="00D86DD9">
        <w:t>OSH</w:t>
      </w:r>
      <w:r w:rsidRPr="00036B39">
        <w:t xml:space="preserve"> Risk and Legal Register</w:t>
      </w:r>
    </w:p>
    <w:p w14:paraId="56E77E15" w14:textId="5056164A" w:rsidR="00036B39" w:rsidRPr="00036B39" w:rsidRDefault="00036B39" w:rsidP="00036B39">
      <w:pPr>
        <w:pStyle w:val="BulletListLevel1"/>
      </w:pPr>
      <w:r w:rsidRPr="00036B39">
        <w:lastRenderedPageBreak/>
        <w:t>a</w:t>
      </w:r>
      <w:r w:rsidR="00E60E24">
        <w:t xml:space="preserve"> suite of IT policies</w:t>
      </w:r>
      <w:r w:rsidRPr="00036B39">
        <w:t xml:space="preserve"> (incorporating the Information Security Policy, IT Management Policy</w:t>
      </w:r>
      <w:r w:rsidR="00547BE3">
        <w:t>, IT Disaster Recovery,</w:t>
      </w:r>
      <w:r w:rsidRPr="00036B39">
        <w:t xml:space="preserve"> and Acceptable Use of Technology Policy)</w:t>
      </w:r>
    </w:p>
    <w:p w14:paraId="09DCD85A" w14:textId="77777777" w:rsidR="00036B39" w:rsidRPr="00036B39" w:rsidRDefault="00036B39" w:rsidP="00036B39">
      <w:pPr>
        <w:pStyle w:val="BulletListLevel1"/>
      </w:pPr>
      <w:r w:rsidRPr="00036B39">
        <w:t>a Fraud, Corruption and Misconduct Prevention Policy.</w:t>
      </w:r>
    </w:p>
    <w:p w14:paraId="7864BDAC" w14:textId="750F081F" w:rsidR="00036B39" w:rsidRDefault="00036B39" w:rsidP="00036B39">
      <w:pPr>
        <w:pStyle w:val="BulletListLevel1"/>
        <w:numPr>
          <w:ilvl w:val="0"/>
          <w:numId w:val="0"/>
        </w:numPr>
      </w:pPr>
      <w:r>
        <w:t>These policies a</w:t>
      </w:r>
      <w:r w:rsidR="0028068E">
        <w:t>re reviewed on an annual or bienni</w:t>
      </w:r>
      <w:r>
        <w:t>al basis.</w:t>
      </w:r>
    </w:p>
    <w:p w14:paraId="11CAE67A" w14:textId="798EE305" w:rsidR="00845ED6" w:rsidRDefault="00845ED6" w:rsidP="00036B39">
      <w:pPr>
        <w:pStyle w:val="BulletListLevel1"/>
        <w:numPr>
          <w:ilvl w:val="0"/>
          <w:numId w:val="0"/>
        </w:numPr>
      </w:pPr>
      <w:r>
        <w:t xml:space="preserve">The Fraud and Corruption Prevention Policy was reviewed and rewritten in 2016/17 to include misconduct </w:t>
      </w:r>
      <w:r w:rsidR="00C87CCF">
        <w:t xml:space="preserve">in order to </w:t>
      </w:r>
      <w:r>
        <w:t>align with recent changes in the way fraud, corruption and misconduct are managed within the public sector.</w:t>
      </w:r>
    </w:p>
    <w:p w14:paraId="55CA62D3" w14:textId="71725C89" w:rsidR="00B47514" w:rsidRPr="00BA60F7" w:rsidRDefault="00B47514" w:rsidP="0051219B">
      <w:pPr>
        <w:pStyle w:val="Heading1nonumber"/>
      </w:pPr>
      <w:bookmarkStart w:id="209" w:name="_Toc492559927"/>
      <w:r w:rsidRPr="00BA60F7">
        <w:t xml:space="preserve">Performance </w:t>
      </w:r>
      <w:r w:rsidR="00B62390" w:rsidRPr="00BA60F7">
        <w:t>M</w:t>
      </w:r>
      <w:r w:rsidRPr="00BA60F7">
        <w:t xml:space="preserve">anagement </w:t>
      </w:r>
      <w:r w:rsidR="00B62390" w:rsidRPr="00BA60F7">
        <w:t>F</w:t>
      </w:r>
      <w:r w:rsidRPr="00BA60F7">
        <w:t>ramework</w:t>
      </w:r>
      <w:bookmarkEnd w:id="206"/>
      <w:bookmarkEnd w:id="207"/>
      <w:bookmarkEnd w:id="208"/>
      <w:bookmarkEnd w:id="209"/>
      <w:r w:rsidRPr="00BA60F7">
        <w:t xml:space="preserve"> </w:t>
      </w:r>
    </w:p>
    <w:p w14:paraId="503E1F3A" w14:textId="77777777" w:rsidR="002718F1" w:rsidRPr="001417B3" w:rsidRDefault="002718F1" w:rsidP="001417B3">
      <w:pPr>
        <w:pStyle w:val="Heading2nonumber"/>
      </w:pPr>
      <w:bookmarkStart w:id="210" w:name="_Toc399316934"/>
      <w:bookmarkStart w:id="211" w:name="_Toc426617448"/>
      <w:bookmarkStart w:id="212" w:name="_Toc450900664"/>
      <w:bookmarkStart w:id="213" w:name="_Toc492559928"/>
      <w:r w:rsidRPr="00BA60F7">
        <w:t xml:space="preserve">Outcome </w:t>
      </w:r>
      <w:r w:rsidR="008A1367" w:rsidRPr="00BA60F7">
        <w:t>B</w:t>
      </w:r>
      <w:r w:rsidRPr="00BA60F7">
        <w:t xml:space="preserve">ased </w:t>
      </w:r>
      <w:r w:rsidR="008A1367" w:rsidRPr="00BA60F7">
        <w:t>M</w:t>
      </w:r>
      <w:r w:rsidRPr="00BA60F7">
        <w:t xml:space="preserve">anagement </w:t>
      </w:r>
      <w:r w:rsidR="003E668E" w:rsidRPr="00BA60F7">
        <w:t>s</w:t>
      </w:r>
      <w:r w:rsidRPr="00BA60F7">
        <w:t>tructure</w:t>
      </w:r>
      <w:bookmarkEnd w:id="210"/>
      <w:bookmarkEnd w:id="211"/>
      <w:bookmarkEnd w:id="212"/>
      <w:bookmarkEnd w:id="213"/>
      <w:r w:rsidRPr="001417B3">
        <w:t xml:space="preserve"> </w:t>
      </w:r>
    </w:p>
    <w:p w14:paraId="7693177E" w14:textId="03175ED6" w:rsidR="00AB6177" w:rsidRPr="00BA2770" w:rsidRDefault="00AB6177" w:rsidP="00AB6177">
      <w:pPr>
        <w:rPr>
          <w:lang w:val="en-US"/>
        </w:rPr>
      </w:pPr>
      <w:r w:rsidRPr="00BA2770">
        <w:rPr>
          <w:lang w:val="en-US"/>
        </w:rPr>
        <w:t>The scheme delivers services to minimise the social and e</w:t>
      </w:r>
      <w:r w:rsidR="00450FD7">
        <w:rPr>
          <w:lang w:val="en-US"/>
        </w:rPr>
        <w:t>conomic impact of work</w:t>
      </w:r>
      <w:r w:rsidR="00450FD7">
        <w:rPr>
          <w:lang w:val="en-US"/>
        </w:rPr>
        <w:noBreakHyphen/>
      </w:r>
      <w:r w:rsidRPr="00BA2770">
        <w:rPr>
          <w:lang w:val="en-US"/>
        </w:rPr>
        <w:t>related injury and illness on workers, employers and the W</w:t>
      </w:r>
      <w:r w:rsidR="00B5069F">
        <w:rPr>
          <w:lang w:val="en-US"/>
        </w:rPr>
        <w:t>A</w:t>
      </w:r>
      <w:r w:rsidRPr="00BA2770">
        <w:rPr>
          <w:lang w:val="en-US"/>
        </w:rPr>
        <w:t xml:space="preserve"> community. </w:t>
      </w:r>
      <w:r>
        <w:rPr>
          <w:lang w:val="en-US"/>
        </w:rPr>
        <w:t>WorkCover WA</w:t>
      </w:r>
      <w:r w:rsidRPr="00BA2770">
        <w:rPr>
          <w:lang w:val="en-US"/>
        </w:rPr>
        <w:t xml:space="preserve"> is the regulator of that scheme.</w:t>
      </w:r>
    </w:p>
    <w:p w14:paraId="03F9303E" w14:textId="77777777" w:rsidR="00AB6177" w:rsidRPr="00BA2770" w:rsidRDefault="00AB6177" w:rsidP="00AB6177">
      <w:r>
        <w:rPr>
          <w:lang w:val="en-US"/>
        </w:rPr>
        <w:t>WorkCover WA</w:t>
      </w:r>
      <w:r w:rsidRPr="00BA2770">
        <w:rPr>
          <w:lang w:val="en-US"/>
        </w:rPr>
        <w:t xml:space="preserve"> contributes to a range of State Government objectives related to Government </w:t>
      </w:r>
      <w:r w:rsidRPr="00BA2770">
        <w:rPr>
          <w:b/>
          <w:bCs/>
          <w:lang w:val="en-US"/>
        </w:rPr>
        <w:t>Goal 3: ‘Results-Based Service Delivery’</w:t>
      </w:r>
      <w:r w:rsidRPr="00BA2770">
        <w:rPr>
          <w:lang w:val="en-US"/>
        </w:rPr>
        <w:t xml:space="preserve">, </w:t>
      </w:r>
      <w:r w:rsidRPr="00BA2770">
        <w:t>which demands a ‘greater focus on achieving results in key service delivery areas for the benefit of all Western Australians’.</w:t>
      </w:r>
    </w:p>
    <w:p w14:paraId="2A4AD9B1" w14:textId="6443A4B5" w:rsidR="00760725" w:rsidRDefault="00AB6177" w:rsidP="00AB6177">
      <w:pPr>
        <w:rPr>
          <w:lang w:val="en-US"/>
        </w:rPr>
      </w:pPr>
      <w:r w:rsidRPr="007775E1">
        <w:rPr>
          <w:lang w:val="en-US"/>
        </w:rPr>
        <w:t xml:space="preserve">The following table outlines the </w:t>
      </w:r>
      <w:r>
        <w:rPr>
          <w:lang w:val="en-US"/>
        </w:rPr>
        <w:t>WorkCover WA</w:t>
      </w:r>
      <w:r w:rsidRPr="007775E1">
        <w:rPr>
          <w:lang w:val="en-US"/>
        </w:rPr>
        <w:t xml:space="preserve"> </w:t>
      </w:r>
      <w:r>
        <w:rPr>
          <w:lang w:val="en-US"/>
        </w:rPr>
        <w:t>O</w:t>
      </w:r>
      <w:r w:rsidR="003349C2">
        <w:rPr>
          <w:lang w:val="en-US"/>
        </w:rPr>
        <w:t xml:space="preserve">utcome </w:t>
      </w:r>
      <w:r>
        <w:rPr>
          <w:lang w:val="en-US"/>
        </w:rPr>
        <w:t>B</w:t>
      </w:r>
      <w:r w:rsidR="003349C2">
        <w:rPr>
          <w:lang w:val="en-US"/>
        </w:rPr>
        <w:t xml:space="preserve">ased </w:t>
      </w:r>
      <w:r>
        <w:rPr>
          <w:lang w:val="en-US"/>
        </w:rPr>
        <w:t>M</w:t>
      </w:r>
      <w:r w:rsidR="003349C2">
        <w:rPr>
          <w:lang w:val="en-US"/>
        </w:rPr>
        <w:t>anagement</w:t>
      </w:r>
      <w:r>
        <w:rPr>
          <w:lang w:val="en-US"/>
        </w:rPr>
        <w:t xml:space="preserve"> </w:t>
      </w:r>
      <w:r w:rsidRPr="007775E1">
        <w:rPr>
          <w:lang w:val="en-US"/>
        </w:rPr>
        <w:t>structure, including the Agency Desired Outcome and Agency Services.</w:t>
      </w:r>
    </w:p>
    <w:tbl>
      <w:tblPr>
        <w:tblW w:w="904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4654"/>
        <w:gridCol w:w="4395"/>
      </w:tblGrid>
      <w:tr w:rsidR="00840335" w:rsidRPr="007775E1" w14:paraId="1C0B6A9C" w14:textId="77777777" w:rsidTr="007157C5">
        <w:trPr>
          <w:trHeight w:val="728"/>
          <w:tblHeader/>
        </w:trPr>
        <w:tc>
          <w:tcPr>
            <w:tcW w:w="9049" w:type="dxa"/>
            <w:gridSpan w:val="2"/>
            <w:shd w:val="clear" w:color="auto" w:fill="2D4541" w:themeFill="accent2"/>
            <w:tcMar>
              <w:top w:w="113" w:type="dxa"/>
              <w:left w:w="113" w:type="dxa"/>
              <w:bottom w:w="113" w:type="dxa"/>
              <w:right w:w="113" w:type="dxa"/>
            </w:tcMar>
            <w:vAlign w:val="center"/>
          </w:tcPr>
          <w:p w14:paraId="39CD8245" w14:textId="4572864C" w:rsidR="00840335" w:rsidRPr="007775E1" w:rsidRDefault="000C5741" w:rsidP="007157C5">
            <w:pPr>
              <w:jc w:val="center"/>
              <w:rPr>
                <w:rStyle w:val="Strong"/>
              </w:rPr>
            </w:pPr>
            <w:r w:rsidRPr="000C5741">
              <w:rPr>
                <w:rStyle w:val="Strong"/>
                <w:color w:val="FFFFFF" w:themeColor="background1"/>
              </w:rPr>
              <w:t>Table 9</w:t>
            </w:r>
            <w:r w:rsidR="00840335" w:rsidRPr="000C5741">
              <w:rPr>
                <w:rStyle w:val="Strong"/>
                <w:color w:val="FFFFFF" w:themeColor="background1"/>
              </w:rPr>
              <w:t>: WorkCover </w:t>
            </w:r>
            <w:r w:rsidR="00840335">
              <w:rPr>
                <w:rStyle w:val="Strong"/>
                <w:color w:val="FFFFFF" w:themeColor="background1"/>
              </w:rPr>
              <w:t>WA</w:t>
            </w:r>
            <w:r w:rsidR="00840335" w:rsidRPr="007775E1">
              <w:rPr>
                <w:rStyle w:val="Strong"/>
                <w:color w:val="FFFFFF" w:themeColor="background1"/>
              </w:rPr>
              <w:t xml:space="preserve"> Outcome Based Management Structure</w:t>
            </w:r>
          </w:p>
        </w:tc>
      </w:tr>
      <w:tr w:rsidR="00840335" w:rsidRPr="007775E1" w14:paraId="5AB71D77" w14:textId="77777777" w:rsidTr="007157C5">
        <w:trPr>
          <w:trHeight w:val="60"/>
        </w:trPr>
        <w:tc>
          <w:tcPr>
            <w:tcW w:w="9049" w:type="dxa"/>
            <w:gridSpan w:val="2"/>
            <w:shd w:val="clear" w:color="auto" w:fill="CEDFDC" w:themeFill="accent2" w:themeFillTint="33"/>
            <w:tcMar>
              <w:top w:w="113" w:type="dxa"/>
              <w:left w:w="113" w:type="dxa"/>
              <w:bottom w:w="113" w:type="dxa"/>
              <w:right w:w="113" w:type="dxa"/>
            </w:tcMar>
            <w:vAlign w:val="center"/>
          </w:tcPr>
          <w:p w14:paraId="7D059878" w14:textId="77777777" w:rsidR="00840335" w:rsidRPr="007775E1" w:rsidRDefault="00840335" w:rsidP="007157C5">
            <w:pPr>
              <w:jc w:val="center"/>
              <w:rPr>
                <w:rStyle w:val="Strong"/>
              </w:rPr>
            </w:pPr>
            <w:r w:rsidRPr="007775E1">
              <w:rPr>
                <w:rStyle w:val="Strong"/>
              </w:rPr>
              <w:t>Government Goal</w:t>
            </w:r>
          </w:p>
        </w:tc>
      </w:tr>
      <w:tr w:rsidR="00840335" w:rsidRPr="007775E1" w14:paraId="14CDAC0E" w14:textId="77777777" w:rsidTr="007157C5">
        <w:trPr>
          <w:trHeight w:val="60"/>
        </w:trPr>
        <w:tc>
          <w:tcPr>
            <w:tcW w:w="9049" w:type="dxa"/>
            <w:gridSpan w:val="2"/>
            <w:tcMar>
              <w:top w:w="113" w:type="dxa"/>
              <w:left w:w="113" w:type="dxa"/>
              <w:bottom w:w="113" w:type="dxa"/>
              <w:right w:w="113" w:type="dxa"/>
            </w:tcMar>
            <w:vAlign w:val="center"/>
          </w:tcPr>
          <w:p w14:paraId="3DF25165" w14:textId="77777777" w:rsidR="00840335" w:rsidRPr="007775E1" w:rsidRDefault="00840335" w:rsidP="007157C5">
            <w:pPr>
              <w:jc w:val="center"/>
              <w:rPr>
                <w:rStyle w:val="Strong"/>
              </w:rPr>
            </w:pPr>
            <w:r w:rsidRPr="007775E1">
              <w:rPr>
                <w:rStyle w:val="Strong"/>
              </w:rPr>
              <w:t>Results-Based Service Delivery</w:t>
            </w:r>
          </w:p>
          <w:p w14:paraId="14297080" w14:textId="77777777" w:rsidR="00840335" w:rsidRPr="007775E1" w:rsidRDefault="00840335" w:rsidP="007157C5">
            <w:pPr>
              <w:jc w:val="center"/>
            </w:pPr>
            <w:r w:rsidRPr="007775E1">
              <w:t>Greater focus on achieving results in key service delivery areas for the benefit of all Western Australians.</w:t>
            </w:r>
          </w:p>
        </w:tc>
      </w:tr>
      <w:tr w:rsidR="00840335" w:rsidRPr="007775E1" w14:paraId="233FAE1E" w14:textId="77777777" w:rsidTr="007157C5">
        <w:trPr>
          <w:trHeight w:val="60"/>
        </w:trPr>
        <w:tc>
          <w:tcPr>
            <w:tcW w:w="9049" w:type="dxa"/>
            <w:gridSpan w:val="2"/>
            <w:shd w:val="clear" w:color="auto" w:fill="CEDFDC" w:themeFill="accent2" w:themeFillTint="33"/>
            <w:tcMar>
              <w:top w:w="113" w:type="dxa"/>
              <w:left w:w="113" w:type="dxa"/>
              <w:bottom w:w="113" w:type="dxa"/>
              <w:right w:w="113" w:type="dxa"/>
            </w:tcMar>
            <w:vAlign w:val="center"/>
          </w:tcPr>
          <w:p w14:paraId="314E487D" w14:textId="77777777" w:rsidR="00840335" w:rsidRPr="007775E1" w:rsidRDefault="00840335" w:rsidP="007157C5">
            <w:pPr>
              <w:jc w:val="center"/>
              <w:rPr>
                <w:rStyle w:val="Strong"/>
              </w:rPr>
            </w:pPr>
            <w:r>
              <w:rPr>
                <w:rStyle w:val="Strong"/>
              </w:rPr>
              <w:t>WorkCover WA</w:t>
            </w:r>
            <w:r w:rsidRPr="007775E1">
              <w:rPr>
                <w:rStyle w:val="Strong"/>
              </w:rPr>
              <w:t>’s Agency Desired Outcome</w:t>
            </w:r>
          </w:p>
        </w:tc>
      </w:tr>
      <w:tr w:rsidR="00840335" w:rsidRPr="007775E1" w14:paraId="00C8D637" w14:textId="77777777" w:rsidTr="007157C5">
        <w:trPr>
          <w:trHeight w:val="60"/>
        </w:trPr>
        <w:tc>
          <w:tcPr>
            <w:tcW w:w="9049" w:type="dxa"/>
            <w:gridSpan w:val="2"/>
            <w:tcMar>
              <w:top w:w="113" w:type="dxa"/>
              <w:left w:w="113" w:type="dxa"/>
              <w:bottom w:w="113" w:type="dxa"/>
              <w:right w:w="113" w:type="dxa"/>
            </w:tcMar>
            <w:vAlign w:val="center"/>
          </w:tcPr>
          <w:p w14:paraId="5D076C0B" w14:textId="77777777" w:rsidR="00840335" w:rsidRPr="007775E1" w:rsidRDefault="00840335" w:rsidP="007157C5">
            <w:pPr>
              <w:jc w:val="center"/>
            </w:pPr>
            <w:r w:rsidRPr="007775E1">
              <w:lastRenderedPageBreak/>
              <w:t>To ensure a workers’ compensation and injury management scheme that is financially viable, contemporary and integrated, whilst providing services that are fair, accessible, timely and cost effective for all participants.</w:t>
            </w:r>
          </w:p>
        </w:tc>
      </w:tr>
      <w:tr w:rsidR="00840335" w:rsidRPr="007775E1" w14:paraId="19989F6A" w14:textId="77777777" w:rsidTr="007157C5">
        <w:trPr>
          <w:trHeight w:val="60"/>
        </w:trPr>
        <w:tc>
          <w:tcPr>
            <w:tcW w:w="9049" w:type="dxa"/>
            <w:gridSpan w:val="2"/>
            <w:shd w:val="clear" w:color="auto" w:fill="CEDFDC" w:themeFill="accent2" w:themeFillTint="33"/>
            <w:tcMar>
              <w:top w:w="113" w:type="dxa"/>
              <w:left w:w="113" w:type="dxa"/>
              <w:bottom w:w="113" w:type="dxa"/>
              <w:right w:w="113" w:type="dxa"/>
            </w:tcMar>
            <w:vAlign w:val="center"/>
          </w:tcPr>
          <w:p w14:paraId="33CEA4E4" w14:textId="77777777" w:rsidR="00840335" w:rsidRPr="007775E1" w:rsidRDefault="00840335" w:rsidP="007157C5">
            <w:pPr>
              <w:jc w:val="center"/>
              <w:rPr>
                <w:rStyle w:val="Strong"/>
              </w:rPr>
            </w:pPr>
            <w:r>
              <w:rPr>
                <w:rStyle w:val="Strong"/>
              </w:rPr>
              <w:t>WorkCover WA</w:t>
            </w:r>
            <w:r w:rsidRPr="007775E1">
              <w:rPr>
                <w:rStyle w:val="Strong"/>
              </w:rPr>
              <w:t>’s Agency Services</w:t>
            </w:r>
          </w:p>
        </w:tc>
      </w:tr>
      <w:tr w:rsidR="00840335" w:rsidRPr="007775E1" w14:paraId="2E6B7F68" w14:textId="77777777" w:rsidTr="007157C5">
        <w:trPr>
          <w:trHeight w:val="60"/>
        </w:trPr>
        <w:tc>
          <w:tcPr>
            <w:tcW w:w="4654" w:type="dxa"/>
            <w:tcMar>
              <w:top w:w="113" w:type="dxa"/>
              <w:left w:w="113" w:type="dxa"/>
              <w:bottom w:w="113" w:type="dxa"/>
              <w:right w:w="113" w:type="dxa"/>
            </w:tcMar>
            <w:vAlign w:val="center"/>
          </w:tcPr>
          <w:p w14:paraId="0F2869A9" w14:textId="77777777" w:rsidR="00840335" w:rsidRPr="007775E1" w:rsidRDefault="00840335" w:rsidP="007157C5">
            <w:pPr>
              <w:jc w:val="center"/>
            </w:pPr>
            <w:r w:rsidRPr="007775E1">
              <w:rPr>
                <w:rStyle w:val="Strong"/>
              </w:rPr>
              <w:t>1. Scheme Regulation</w:t>
            </w:r>
            <w:r w:rsidRPr="007775E1">
              <w:t xml:space="preserve"> (regulation of workers’ compensation scheme participants to promote compliance with legislative requirements).</w:t>
            </w:r>
          </w:p>
        </w:tc>
        <w:tc>
          <w:tcPr>
            <w:tcW w:w="4395" w:type="dxa"/>
            <w:tcMar>
              <w:top w:w="113" w:type="dxa"/>
              <w:left w:w="113" w:type="dxa"/>
              <w:bottom w:w="113" w:type="dxa"/>
              <w:right w:w="113" w:type="dxa"/>
            </w:tcMar>
            <w:vAlign w:val="center"/>
          </w:tcPr>
          <w:p w14:paraId="1C6A2072" w14:textId="77777777" w:rsidR="00840335" w:rsidRPr="007775E1" w:rsidRDefault="00840335" w:rsidP="007157C5">
            <w:pPr>
              <w:jc w:val="center"/>
            </w:pPr>
            <w:r w:rsidRPr="007775E1">
              <w:rPr>
                <w:rStyle w:val="Strong"/>
              </w:rPr>
              <w:t>2. Scheme Services</w:t>
            </w:r>
            <w:r w:rsidRPr="007775E1">
              <w:t xml:space="preserve"> (provision of effective and equitable dispute resolution and other services to scheme participants).</w:t>
            </w:r>
          </w:p>
        </w:tc>
      </w:tr>
    </w:tbl>
    <w:p w14:paraId="27B66671" w14:textId="6384FCD7" w:rsidR="00A91CE5" w:rsidRDefault="00A91CE5" w:rsidP="00377386">
      <w:pPr>
        <w:keepLines w:val="0"/>
        <w:spacing w:after="0" w:line="240" w:lineRule="auto"/>
        <w:rPr>
          <w:lang w:val="en-US"/>
        </w:rPr>
      </w:pPr>
    </w:p>
    <w:p w14:paraId="4F85B969" w14:textId="4B737C15" w:rsidR="007237C4" w:rsidRPr="003E009F" w:rsidRDefault="007237C4" w:rsidP="00377386">
      <w:pPr>
        <w:pStyle w:val="Heading3nonumber"/>
      </w:pPr>
      <w:bookmarkStart w:id="214" w:name="_Toc426617449"/>
      <w:bookmarkStart w:id="215" w:name="_Toc450900665"/>
      <w:bookmarkStart w:id="216" w:name="_Toc492559929"/>
      <w:r w:rsidRPr="003E009F">
        <w:t>Other government goals</w:t>
      </w:r>
      <w:bookmarkEnd w:id="214"/>
      <w:bookmarkEnd w:id="215"/>
      <w:bookmarkEnd w:id="216"/>
    </w:p>
    <w:p w14:paraId="13BC5F25" w14:textId="77777777" w:rsidR="009B3740" w:rsidRPr="00C840F4" w:rsidRDefault="009B3740" w:rsidP="009B3740">
      <w:pPr>
        <w:rPr>
          <w:lang w:val="en-US"/>
        </w:rPr>
      </w:pPr>
      <w:bookmarkStart w:id="217" w:name="_Toc426617450"/>
      <w:bookmarkStart w:id="218" w:name="_Toc450900666"/>
      <w:r>
        <w:rPr>
          <w:lang w:val="en-US"/>
        </w:rPr>
        <w:t>WorkCover WA</w:t>
      </w:r>
      <w:r w:rsidRPr="00C840F4">
        <w:rPr>
          <w:lang w:val="en-US"/>
        </w:rPr>
        <w:t xml:space="preserve"> also contributes to the following State Government goals:</w:t>
      </w:r>
    </w:p>
    <w:p w14:paraId="188120DF" w14:textId="04ECF7BC" w:rsidR="009B3740" w:rsidRPr="009B3740" w:rsidRDefault="009B3740" w:rsidP="009B3740">
      <w:pPr>
        <w:pStyle w:val="BulletListLevel1"/>
        <w:rPr>
          <w:rFonts w:cs="Times New Roman"/>
          <w:b/>
          <w:bCs w:val="0"/>
        </w:rPr>
      </w:pPr>
      <w:r w:rsidRPr="00C840F4">
        <w:rPr>
          <w:rStyle w:val="Strong"/>
        </w:rPr>
        <w:t>Goal 2 – Finan</w:t>
      </w:r>
      <w:r>
        <w:rPr>
          <w:rStyle w:val="Strong"/>
        </w:rPr>
        <w:t>cial and economic responsibility</w:t>
      </w:r>
      <w:r>
        <w:rPr>
          <w:rStyle w:val="Strong"/>
        </w:rPr>
        <w:br/>
      </w:r>
      <w:r w:rsidRPr="009B3740">
        <w:rPr>
          <w:lang w:val="en-US"/>
        </w:rPr>
        <w:t xml:space="preserve">By maintaining a cost/benefit balance in managing a viable workers’ compensation </w:t>
      </w:r>
      <w:r w:rsidR="00E83EBB">
        <w:rPr>
          <w:lang w:val="en-US"/>
        </w:rPr>
        <w:t>and injury management scheme</w:t>
      </w:r>
      <w:r w:rsidRPr="009B3740">
        <w:rPr>
          <w:lang w:val="en-US"/>
        </w:rPr>
        <w:t>.</w:t>
      </w:r>
    </w:p>
    <w:p w14:paraId="4950254D" w14:textId="785D3204" w:rsidR="009B3740" w:rsidRPr="009B3740" w:rsidRDefault="009B3740" w:rsidP="009B3740">
      <w:pPr>
        <w:pStyle w:val="BulletListLevel1"/>
        <w:rPr>
          <w:rFonts w:cs="Times New Roman"/>
          <w:b/>
          <w:bCs w:val="0"/>
        </w:rPr>
      </w:pPr>
      <w:r w:rsidRPr="00C840F4">
        <w:rPr>
          <w:rStyle w:val="Strong"/>
        </w:rPr>
        <w:t>Goal 4 – Stronger focus on the regions</w:t>
      </w:r>
      <w:r>
        <w:rPr>
          <w:rStyle w:val="Strong"/>
        </w:rPr>
        <w:br/>
      </w:r>
      <w:r>
        <w:t>By</w:t>
      </w:r>
      <w:r w:rsidRPr="00C840F4">
        <w:t xml:space="preserve"> providing information, education and services to employers and injured workers in regional areas</w:t>
      </w:r>
      <w:r w:rsidR="00B142EA">
        <w:rPr>
          <w:lang w:val="en-US"/>
        </w:rPr>
        <w:t xml:space="preserve"> and ensuring compliance with statutory obligations in regional workplaces.</w:t>
      </w:r>
    </w:p>
    <w:p w14:paraId="67BE83D2" w14:textId="60A13833" w:rsidR="009B3740" w:rsidRPr="009B3740" w:rsidRDefault="009B3740" w:rsidP="009B3740">
      <w:pPr>
        <w:pStyle w:val="BulletListLevel1"/>
        <w:rPr>
          <w:rFonts w:cs="Times New Roman"/>
          <w:b/>
          <w:bCs w:val="0"/>
        </w:rPr>
      </w:pPr>
      <w:r w:rsidRPr="00C840F4">
        <w:rPr>
          <w:rStyle w:val="Strong"/>
        </w:rPr>
        <w:t>Goal 5 – Social and environmental responsibility</w:t>
      </w:r>
      <w:r>
        <w:rPr>
          <w:rStyle w:val="Strong"/>
        </w:rPr>
        <w:br/>
      </w:r>
      <w:r w:rsidRPr="00C840F4">
        <w:t xml:space="preserve">By ensuring the </w:t>
      </w:r>
      <w:r>
        <w:t>scheme</w:t>
      </w:r>
      <w:r w:rsidRPr="00C840F4">
        <w:t xml:space="preserve"> is managed in a socially responsible manner for the long-term benefit of the State</w:t>
      </w:r>
      <w:r w:rsidRPr="009B3740">
        <w:rPr>
          <w:lang w:val="en-US"/>
        </w:rPr>
        <w:t>.</w:t>
      </w:r>
    </w:p>
    <w:p w14:paraId="2E2ABC62" w14:textId="77777777" w:rsidR="007237C4" w:rsidRPr="007237C4" w:rsidRDefault="007237C4" w:rsidP="00774708">
      <w:pPr>
        <w:pStyle w:val="Heading3nonumber"/>
      </w:pPr>
      <w:bookmarkStart w:id="219" w:name="_Toc492559930"/>
      <w:r w:rsidRPr="007237C4">
        <w:t>Shared responsibilities with other agencies</w:t>
      </w:r>
      <w:bookmarkEnd w:id="217"/>
      <w:bookmarkEnd w:id="218"/>
      <w:bookmarkEnd w:id="219"/>
    </w:p>
    <w:p w14:paraId="558FB298" w14:textId="3A8FB83B" w:rsidR="00736FFB" w:rsidRPr="00F85436" w:rsidRDefault="00F85436" w:rsidP="00F85436">
      <w:pPr>
        <w:rPr>
          <w:rFonts w:cs="Arial"/>
        </w:rPr>
      </w:pPr>
      <w:bookmarkStart w:id="220" w:name="_Toc399316935"/>
      <w:bookmarkStart w:id="221" w:name="_Toc426617451"/>
      <w:bookmarkStart w:id="222" w:name="_Toc450900667"/>
      <w:r>
        <w:t>WorkCover WA did not share any responsibilities under the Act with other agencies in 2016/17.</w:t>
      </w:r>
    </w:p>
    <w:p w14:paraId="17DFE37B" w14:textId="035CE555" w:rsidR="005B2232" w:rsidRPr="00630F8A" w:rsidRDefault="005B2232" w:rsidP="00C514DB">
      <w:pPr>
        <w:pStyle w:val="Heading2nonumber"/>
        <w:jc w:val="left"/>
      </w:pPr>
      <w:bookmarkStart w:id="223" w:name="_Toc492559931"/>
      <w:r w:rsidRPr="00434457">
        <w:lastRenderedPageBreak/>
        <w:t>How we measure our performance</w:t>
      </w:r>
      <w:bookmarkEnd w:id="220"/>
      <w:bookmarkEnd w:id="221"/>
      <w:bookmarkEnd w:id="222"/>
      <w:bookmarkEnd w:id="223"/>
      <w:r w:rsidRPr="00434457">
        <w:t xml:space="preserve"> </w:t>
      </w:r>
    </w:p>
    <w:p w14:paraId="5F31D303" w14:textId="77777777" w:rsidR="00270C3B" w:rsidRPr="00C840F4" w:rsidRDefault="00270C3B" w:rsidP="00270C3B">
      <w:bookmarkStart w:id="224" w:name="_Toc426617452"/>
      <w:bookmarkStart w:id="225" w:name="_Toc450900668"/>
      <w:r w:rsidRPr="00C840F4">
        <w:t xml:space="preserve">In order to evaluate its contribution to State Government </w:t>
      </w:r>
      <w:r w:rsidRPr="00C840F4">
        <w:rPr>
          <w:rStyle w:val="Strong"/>
        </w:rPr>
        <w:t>Goal 3 ‘Results-Based Service Delivery’</w:t>
      </w:r>
      <w:r w:rsidRPr="00C840F4">
        <w:t xml:space="preserve">, </w:t>
      </w:r>
      <w:r>
        <w:t>WorkCover WA</w:t>
      </w:r>
      <w:r w:rsidRPr="00C840F4">
        <w:t xml:space="preserve"> measures its performance in the delivery of two services:</w:t>
      </w:r>
    </w:p>
    <w:p w14:paraId="5F2C80DC" w14:textId="4C50A421" w:rsidR="00270C3B" w:rsidRPr="00C514DB" w:rsidRDefault="00270C3B" w:rsidP="00270C3B">
      <w:pPr>
        <w:pStyle w:val="BulletListLevel1"/>
        <w:rPr>
          <w:rFonts w:cs="Times New Roman"/>
          <w:b/>
          <w:bCs w:val="0"/>
        </w:rPr>
      </w:pPr>
      <w:r w:rsidRPr="00C840F4">
        <w:rPr>
          <w:rStyle w:val="Strong"/>
        </w:rPr>
        <w:t>Service 1: Scheme Regulation</w:t>
      </w:r>
      <w:r w:rsidR="00C514DB">
        <w:rPr>
          <w:rStyle w:val="Strong"/>
        </w:rPr>
        <w:br/>
      </w:r>
      <w:r w:rsidRPr="00C51D07">
        <w:t>Regulation of scheme participants’ compliance with legislative and other requirements.</w:t>
      </w:r>
    </w:p>
    <w:p w14:paraId="5F44F4FB" w14:textId="3259F373" w:rsidR="00270C3B" w:rsidRPr="00C514DB" w:rsidRDefault="00270C3B" w:rsidP="00270C3B">
      <w:pPr>
        <w:pStyle w:val="BulletListLevel1"/>
        <w:rPr>
          <w:rFonts w:cs="Times New Roman"/>
          <w:b/>
          <w:bCs w:val="0"/>
        </w:rPr>
      </w:pPr>
      <w:r w:rsidRPr="00C840F4">
        <w:rPr>
          <w:rStyle w:val="Strong"/>
        </w:rPr>
        <w:t>Service 2: Scheme Services</w:t>
      </w:r>
      <w:r w:rsidR="00C514DB">
        <w:rPr>
          <w:rStyle w:val="Strong"/>
        </w:rPr>
        <w:br/>
      </w:r>
      <w:r w:rsidRPr="00C51D07">
        <w:t>Provision of effective dispute resolution and other services to scheme participants.</w:t>
      </w:r>
    </w:p>
    <w:p w14:paraId="3B7AF79A" w14:textId="167278BA" w:rsidR="007E7EE2" w:rsidRPr="00A74E13" w:rsidRDefault="003E668E" w:rsidP="00130711">
      <w:pPr>
        <w:pStyle w:val="Heading3nonumber"/>
      </w:pPr>
      <w:bookmarkStart w:id="226" w:name="_Toc492559932"/>
      <w:r w:rsidRPr="00A74E13">
        <w:t>Key Performance I</w:t>
      </w:r>
      <w:r w:rsidR="007E7EE2" w:rsidRPr="00A74E13">
        <w:t>ndicators</w:t>
      </w:r>
      <w:bookmarkEnd w:id="224"/>
      <w:bookmarkEnd w:id="225"/>
      <w:bookmarkEnd w:id="226"/>
    </w:p>
    <w:p w14:paraId="55F5237E" w14:textId="31824F96" w:rsidR="00270C3B" w:rsidRPr="005E6658" w:rsidRDefault="00270C3B" w:rsidP="00270C3B">
      <w:r>
        <w:t>WorkCover WA’s</w:t>
      </w:r>
      <w:r w:rsidRPr="00C51D07">
        <w:t xml:space="preserve"> services are linked to </w:t>
      </w:r>
      <w:r w:rsidRPr="005E6658">
        <w:t xml:space="preserve">effectiveness and efficiency </w:t>
      </w:r>
      <w:r w:rsidR="00A13370" w:rsidRPr="005E6658">
        <w:t>KPIs</w:t>
      </w:r>
      <w:r w:rsidRPr="005E6658">
        <w:t xml:space="preserve"> which indicate the extent to which WorkCover WA achieved its Agency Desired Outcome.</w:t>
      </w:r>
    </w:p>
    <w:p w14:paraId="52C29C91" w14:textId="77777777" w:rsidR="00FA6A34" w:rsidRDefault="00FA6A34" w:rsidP="00FA6A34">
      <w:r w:rsidRPr="005E6658">
        <w:t xml:space="preserve">WorkCover WA did not make any changes to its OBM and </w:t>
      </w:r>
      <w:r>
        <w:t>KPIs in 2016/17.</w:t>
      </w:r>
    </w:p>
    <w:p w14:paraId="0EFD4038" w14:textId="362824FA" w:rsidR="00FA6A34" w:rsidRDefault="00FA6A34" w:rsidP="00FA6A34">
      <w:pPr>
        <w:rPr>
          <w:lang w:val="en-US"/>
        </w:rPr>
      </w:pPr>
      <w:r>
        <w:t xml:space="preserve">Refer to </w:t>
      </w:r>
      <w:r w:rsidRPr="005E6658">
        <w:rPr>
          <w:i/>
        </w:rPr>
        <w:t>Section 6: Key Performance Indicators</w:t>
      </w:r>
      <w:r w:rsidRPr="005E6658">
        <w:t xml:space="preserve"> </w:t>
      </w:r>
      <w:r w:rsidRPr="00814D25">
        <w:t xml:space="preserve">on </w:t>
      </w:r>
      <w:r w:rsidR="00814D25" w:rsidRPr="00814D25">
        <w:t>page 149</w:t>
      </w:r>
      <w:r w:rsidRPr="00814D25">
        <w:t xml:space="preserve"> for full </w:t>
      </w:r>
      <w:r>
        <w:t>KPI information.</w:t>
      </w:r>
    </w:p>
    <w:p w14:paraId="2D7A5CC9" w14:textId="4A46696E" w:rsidR="00760725" w:rsidRPr="00D02F02" w:rsidRDefault="00760725" w:rsidP="00760725">
      <w:pPr>
        <w:keepLines w:val="0"/>
        <w:spacing w:after="0" w:line="240" w:lineRule="auto"/>
      </w:pPr>
      <w:r>
        <w:br w:type="page"/>
      </w:r>
    </w:p>
    <w:tbl>
      <w:tblPr>
        <w:tblW w:w="0" w:type="auto"/>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CellMar>
          <w:left w:w="0" w:type="dxa"/>
          <w:right w:w="0" w:type="dxa"/>
        </w:tblCellMar>
        <w:tblLook w:val="0000" w:firstRow="0" w:lastRow="0" w:firstColumn="0" w:lastColumn="0" w:noHBand="0" w:noVBand="0"/>
      </w:tblPr>
      <w:tblGrid>
        <w:gridCol w:w="685"/>
        <w:gridCol w:w="87"/>
        <w:gridCol w:w="6859"/>
      </w:tblGrid>
      <w:tr w:rsidR="00C22781" w:rsidRPr="00454FB9" w14:paraId="5537B465" w14:textId="77777777" w:rsidTr="00E3566F">
        <w:trPr>
          <w:trHeight w:val="60"/>
        </w:trPr>
        <w:tc>
          <w:tcPr>
            <w:tcW w:w="7631" w:type="dxa"/>
            <w:gridSpan w:val="3"/>
            <w:shd w:val="clear" w:color="auto" w:fill="2D4541" w:themeFill="accent2"/>
            <w:tcMar>
              <w:top w:w="113" w:type="dxa"/>
              <w:left w:w="113" w:type="dxa"/>
              <w:bottom w:w="113" w:type="dxa"/>
              <w:right w:w="113" w:type="dxa"/>
            </w:tcMar>
            <w:vAlign w:val="center"/>
          </w:tcPr>
          <w:p w14:paraId="0F309102" w14:textId="183B3ED1" w:rsidR="00C22781" w:rsidRPr="0066536E" w:rsidRDefault="00C22781" w:rsidP="00EE4ECC">
            <w:pPr>
              <w:rPr>
                <w:rStyle w:val="Strong"/>
                <w:color w:val="FFFFFF" w:themeColor="background1"/>
              </w:rPr>
            </w:pPr>
            <w:r w:rsidRPr="000C5741">
              <w:rPr>
                <w:rStyle w:val="Strong"/>
                <w:color w:val="FFFFFF" w:themeColor="background1"/>
              </w:rPr>
              <w:lastRenderedPageBreak/>
              <w:t xml:space="preserve">Table </w:t>
            </w:r>
            <w:r w:rsidR="000C5741" w:rsidRPr="000C5741">
              <w:rPr>
                <w:rStyle w:val="Strong"/>
                <w:color w:val="FFFFFF" w:themeColor="background1"/>
              </w:rPr>
              <w:t>10</w:t>
            </w:r>
            <w:r w:rsidRPr="000C5741">
              <w:rPr>
                <w:rStyle w:val="Strong"/>
                <w:color w:val="FFFFFF" w:themeColor="background1"/>
              </w:rPr>
              <w:t xml:space="preserve">: </w:t>
            </w:r>
            <w:r w:rsidR="00616E8C" w:rsidRPr="000C5741">
              <w:rPr>
                <w:rStyle w:val="Strong"/>
                <w:color w:val="FFFFFF" w:themeColor="background1"/>
              </w:rPr>
              <w:t>WorkCover </w:t>
            </w:r>
            <w:r w:rsidR="00616E8C" w:rsidRPr="0066536E">
              <w:rPr>
                <w:rStyle w:val="Strong"/>
                <w:color w:val="FFFFFF" w:themeColor="background1"/>
              </w:rPr>
              <w:t>WA</w:t>
            </w:r>
            <w:r w:rsidR="00390840" w:rsidRPr="0066536E">
              <w:rPr>
                <w:rStyle w:val="Strong"/>
                <w:color w:val="FFFFFF" w:themeColor="background1"/>
              </w:rPr>
              <w:t>’s KPIs</w:t>
            </w:r>
          </w:p>
        </w:tc>
      </w:tr>
      <w:tr w:rsidR="007F6C40" w:rsidRPr="00454FB9" w14:paraId="719EA434" w14:textId="77777777" w:rsidTr="00E3566F">
        <w:trPr>
          <w:trHeight w:val="60"/>
        </w:trPr>
        <w:tc>
          <w:tcPr>
            <w:tcW w:w="7631" w:type="dxa"/>
            <w:gridSpan w:val="3"/>
            <w:tcBorders>
              <w:bottom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55106925" w14:textId="77777777" w:rsidR="007F6C40" w:rsidRPr="00C92202" w:rsidRDefault="008E094F" w:rsidP="00A87BD3">
            <w:pPr>
              <w:rPr>
                <w:rStyle w:val="Strong"/>
              </w:rPr>
            </w:pPr>
            <w:r w:rsidRPr="00C92202">
              <w:rPr>
                <w:rStyle w:val="Strong"/>
              </w:rPr>
              <w:t>K</w:t>
            </w:r>
            <w:r w:rsidR="007F6C40" w:rsidRPr="00C92202">
              <w:rPr>
                <w:rStyle w:val="Strong"/>
              </w:rPr>
              <w:t xml:space="preserve">ey </w:t>
            </w:r>
            <w:r w:rsidRPr="00C92202">
              <w:rPr>
                <w:rStyle w:val="Strong"/>
              </w:rPr>
              <w:t>E</w:t>
            </w:r>
            <w:r w:rsidR="007F6C40" w:rsidRPr="00C92202">
              <w:rPr>
                <w:rStyle w:val="Strong"/>
              </w:rPr>
              <w:t xml:space="preserve">ffectiveness </w:t>
            </w:r>
            <w:r w:rsidRPr="00C92202">
              <w:rPr>
                <w:rStyle w:val="Strong"/>
              </w:rPr>
              <w:t>I</w:t>
            </w:r>
            <w:r w:rsidR="007F6C40" w:rsidRPr="00C92202">
              <w:rPr>
                <w:rStyle w:val="Strong"/>
              </w:rPr>
              <w:t>ndicators</w:t>
            </w:r>
          </w:p>
        </w:tc>
      </w:tr>
      <w:tr w:rsidR="007F6C40" w:rsidRPr="00454FB9" w14:paraId="38CA953D" w14:textId="77777777" w:rsidTr="00E3566F">
        <w:trPr>
          <w:trHeight w:val="60"/>
        </w:trPr>
        <w:tc>
          <w:tcPr>
            <w:tcW w:w="685"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6E0E5114" w14:textId="385F826C" w:rsidR="007F6C40" w:rsidRPr="00C92202" w:rsidRDefault="00270C3B" w:rsidP="00A87BD3">
            <w:pPr>
              <w:rPr>
                <w:rStyle w:val="Strong"/>
              </w:rPr>
            </w:pPr>
            <w:r>
              <w:rPr>
                <w:rStyle w:val="Strong"/>
              </w:rPr>
              <w:t>1.1</w:t>
            </w:r>
          </w:p>
        </w:tc>
        <w:tc>
          <w:tcPr>
            <w:tcW w:w="6946" w:type="dxa"/>
            <w:gridSpan w:val="2"/>
            <w:tcBorders>
              <w:top w:val="single" w:sz="4" w:space="0" w:color="BAD0CD" w:themeColor="accent5" w:themeShade="E6"/>
              <w:left w:val="single" w:sz="4" w:space="0" w:color="BAD0CD" w:themeColor="accent5" w:themeShade="E6"/>
              <w:bottom w:val="single" w:sz="4" w:space="0" w:color="BAD0CD" w:themeColor="accent5" w:themeShade="E6"/>
            </w:tcBorders>
            <w:shd w:val="solid" w:color="FFFFFF" w:fill="auto"/>
            <w:tcMar>
              <w:top w:w="113" w:type="dxa"/>
              <w:left w:w="113" w:type="dxa"/>
              <w:bottom w:w="113" w:type="dxa"/>
              <w:right w:w="113" w:type="dxa"/>
            </w:tcMar>
            <w:vAlign w:val="center"/>
          </w:tcPr>
          <w:p w14:paraId="36496593" w14:textId="5E0F8EBB" w:rsidR="007F6C40" w:rsidRPr="00C92202" w:rsidRDefault="00270C3B" w:rsidP="00A87BD3">
            <w:r w:rsidRPr="00C92202">
              <w:t>Number of non-compliance events identified as a result of a claim on the General Account</w:t>
            </w:r>
          </w:p>
        </w:tc>
      </w:tr>
      <w:tr w:rsidR="007F6C40" w:rsidRPr="00454FB9" w14:paraId="29690EEC" w14:textId="77777777" w:rsidTr="00E3566F">
        <w:trPr>
          <w:trHeight w:val="60"/>
        </w:trPr>
        <w:tc>
          <w:tcPr>
            <w:tcW w:w="685" w:type="dxa"/>
            <w:tcBorders>
              <w:top w:val="single" w:sz="4" w:space="0" w:color="BAD0CD" w:themeColor="accent5" w:themeShade="E6"/>
              <w:bottom w:val="single" w:sz="4" w:space="0" w:color="BAD0CD" w:themeColor="accent5" w:themeShade="E6"/>
              <w:right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4ECC2106" w14:textId="431B476B" w:rsidR="007F6C40" w:rsidRPr="00C92202" w:rsidRDefault="00270C3B" w:rsidP="00A87BD3">
            <w:pPr>
              <w:rPr>
                <w:rStyle w:val="Strong"/>
              </w:rPr>
            </w:pPr>
            <w:r>
              <w:rPr>
                <w:rStyle w:val="Strong"/>
              </w:rPr>
              <w:t>1.2</w:t>
            </w:r>
          </w:p>
        </w:tc>
        <w:tc>
          <w:tcPr>
            <w:tcW w:w="6946" w:type="dxa"/>
            <w:gridSpan w:val="2"/>
            <w:tcBorders>
              <w:top w:val="single" w:sz="4" w:space="0" w:color="BAD0CD" w:themeColor="accent5" w:themeShade="E6"/>
              <w:left w:val="single" w:sz="4" w:space="0" w:color="BAD0CD" w:themeColor="accent5" w:themeShade="E6"/>
              <w:bottom w:val="single" w:sz="4" w:space="0" w:color="BAD0CD" w:themeColor="accent5" w:themeShade="E6"/>
            </w:tcBorders>
            <w:shd w:val="solid" w:color="FFFFFF" w:fill="auto"/>
            <w:tcMar>
              <w:top w:w="113" w:type="dxa"/>
              <w:left w:w="113" w:type="dxa"/>
              <w:bottom w:w="113" w:type="dxa"/>
              <w:right w:w="113" w:type="dxa"/>
            </w:tcMar>
            <w:vAlign w:val="center"/>
          </w:tcPr>
          <w:p w14:paraId="081BB12F" w14:textId="3F8E8E0F" w:rsidR="007F6C40" w:rsidRPr="00C92202" w:rsidRDefault="00270C3B" w:rsidP="007B6BD6">
            <w:r w:rsidRPr="00C92202">
              <w:t>Proportion of conciliations completed within eight weeks</w:t>
            </w:r>
          </w:p>
        </w:tc>
      </w:tr>
      <w:tr w:rsidR="007F6C40" w:rsidRPr="00454FB9" w14:paraId="6BE1B67A" w14:textId="77777777" w:rsidTr="00BA4EDE">
        <w:trPr>
          <w:trHeight w:val="838"/>
        </w:trPr>
        <w:tc>
          <w:tcPr>
            <w:tcW w:w="685" w:type="dxa"/>
            <w:tcBorders>
              <w:top w:val="single" w:sz="4" w:space="0" w:color="BAD0CD" w:themeColor="accent5" w:themeShade="E6"/>
              <w:bottom w:val="single" w:sz="4" w:space="0" w:color="D9C055" w:themeColor="text1" w:themeTint="99"/>
              <w:right w:val="single" w:sz="4" w:space="0" w:color="BAD0CD" w:themeColor="accent5" w:themeShade="E6"/>
            </w:tcBorders>
            <w:shd w:val="clear" w:color="auto" w:fill="CEDFDC" w:themeFill="accent2" w:themeFillTint="33"/>
            <w:tcMar>
              <w:top w:w="113" w:type="dxa"/>
              <w:left w:w="113" w:type="dxa"/>
              <w:bottom w:w="113" w:type="dxa"/>
              <w:right w:w="113" w:type="dxa"/>
            </w:tcMar>
            <w:vAlign w:val="center"/>
          </w:tcPr>
          <w:p w14:paraId="3E6E4C13" w14:textId="088FBA14" w:rsidR="007F6C40" w:rsidRPr="00C92202" w:rsidRDefault="00270C3B" w:rsidP="00A87BD3">
            <w:pPr>
              <w:rPr>
                <w:rStyle w:val="Strong"/>
              </w:rPr>
            </w:pPr>
            <w:r>
              <w:rPr>
                <w:rStyle w:val="Strong"/>
              </w:rPr>
              <w:t>1.3</w:t>
            </w:r>
          </w:p>
        </w:tc>
        <w:tc>
          <w:tcPr>
            <w:tcW w:w="6946" w:type="dxa"/>
            <w:gridSpan w:val="2"/>
            <w:tcBorders>
              <w:top w:val="single" w:sz="4" w:space="0" w:color="BAD0CD" w:themeColor="accent5" w:themeShade="E6"/>
              <w:left w:val="single" w:sz="4" w:space="0" w:color="BAD0CD" w:themeColor="accent5" w:themeShade="E6"/>
              <w:bottom w:val="single" w:sz="4" w:space="0" w:color="D9C055" w:themeColor="text1" w:themeTint="99"/>
            </w:tcBorders>
            <w:shd w:val="solid" w:color="FFFFFF" w:fill="auto"/>
            <w:tcMar>
              <w:top w:w="113" w:type="dxa"/>
              <w:left w:w="113" w:type="dxa"/>
              <w:bottom w:w="113" w:type="dxa"/>
              <w:right w:w="113" w:type="dxa"/>
            </w:tcMar>
            <w:vAlign w:val="center"/>
          </w:tcPr>
          <w:p w14:paraId="286954AA" w14:textId="2B54FD63" w:rsidR="00760725" w:rsidRPr="00C92202" w:rsidRDefault="00270C3B" w:rsidP="00A87BD3">
            <w:r w:rsidRPr="00C92202">
              <w:t>Proportion of disputes resolved within six months</w:t>
            </w:r>
          </w:p>
        </w:tc>
      </w:tr>
      <w:tr w:rsidR="00845C82" w:rsidRPr="00454FB9" w14:paraId="38E6F555" w14:textId="77777777" w:rsidTr="00BA4EDE">
        <w:trPr>
          <w:trHeight w:val="60"/>
        </w:trPr>
        <w:tc>
          <w:tcPr>
            <w:tcW w:w="7631" w:type="dxa"/>
            <w:gridSpan w:val="3"/>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4D22536A" w14:textId="77777777" w:rsidR="00845C82" w:rsidRPr="00C92202" w:rsidRDefault="00845C82" w:rsidP="00A87BD3">
            <w:pPr>
              <w:rPr>
                <w:rStyle w:val="Strong"/>
              </w:rPr>
            </w:pPr>
            <w:r w:rsidRPr="00C92202">
              <w:rPr>
                <w:rStyle w:val="Strong"/>
              </w:rPr>
              <w:t>Key Efficiency Indicators</w:t>
            </w:r>
          </w:p>
        </w:tc>
      </w:tr>
      <w:tr w:rsidR="00845C82" w:rsidRPr="00454FB9" w14:paraId="7A336500"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0F5E7FF8" w14:textId="0D6700FD" w:rsidR="00845C82" w:rsidRPr="00C92202" w:rsidRDefault="00270C3B" w:rsidP="00A87BD3">
            <w:pPr>
              <w:rPr>
                <w:rStyle w:val="Strong"/>
              </w:rPr>
            </w:pPr>
            <w:r>
              <w:rPr>
                <w:rStyle w:val="Strong"/>
              </w:rPr>
              <w:t>1.1</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FFFFFF" w:fill="auto"/>
            <w:tcMar>
              <w:top w:w="113" w:type="dxa"/>
              <w:left w:w="113" w:type="dxa"/>
              <w:bottom w:w="113" w:type="dxa"/>
              <w:right w:w="113" w:type="dxa"/>
            </w:tcMar>
            <w:vAlign w:val="center"/>
          </w:tcPr>
          <w:p w14:paraId="37600883" w14:textId="65A9B8F0" w:rsidR="00845C82" w:rsidRPr="00C92202" w:rsidRDefault="00270C3B" w:rsidP="00A87BD3">
            <w:r w:rsidRPr="00C92202">
              <w:t>Average cost per employer compliance activity</w:t>
            </w:r>
          </w:p>
        </w:tc>
      </w:tr>
      <w:tr w:rsidR="00845C82" w:rsidRPr="00454FB9" w14:paraId="3FCB90E1"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20B6A1EB" w14:textId="439DAA80" w:rsidR="00845C82" w:rsidRPr="00C92202" w:rsidRDefault="00270C3B" w:rsidP="00A87BD3">
            <w:pPr>
              <w:rPr>
                <w:rStyle w:val="Strong"/>
              </w:rPr>
            </w:pPr>
            <w:r>
              <w:rPr>
                <w:rStyle w:val="Strong"/>
              </w:rPr>
              <w:t>1.2</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FFFFFF" w:fill="auto"/>
            <w:tcMar>
              <w:top w:w="113" w:type="dxa"/>
              <w:left w:w="113" w:type="dxa"/>
              <w:bottom w:w="113" w:type="dxa"/>
              <w:right w:w="113" w:type="dxa"/>
            </w:tcMar>
            <w:vAlign w:val="center"/>
          </w:tcPr>
          <w:p w14:paraId="196E8406" w14:textId="3F3080E3" w:rsidR="00845C82" w:rsidRPr="00C92202" w:rsidRDefault="00270C3B" w:rsidP="00A87BD3">
            <w:r w:rsidRPr="00C92202">
              <w:t>Average cost per approved and monitored service provider</w:t>
            </w:r>
          </w:p>
        </w:tc>
      </w:tr>
      <w:tr w:rsidR="00845C82" w:rsidRPr="00454FB9" w14:paraId="4B1BB89A"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7F81D223" w14:textId="12A2BA02" w:rsidR="00845C82" w:rsidRPr="00C92202" w:rsidRDefault="00270C3B" w:rsidP="00A87BD3">
            <w:pPr>
              <w:rPr>
                <w:rStyle w:val="Strong"/>
              </w:rPr>
            </w:pPr>
            <w:r>
              <w:rPr>
                <w:rStyle w:val="Strong"/>
              </w:rPr>
              <w:t>1.3</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32679714" w14:textId="4E104D90" w:rsidR="00845C82" w:rsidRPr="00C92202" w:rsidRDefault="00270C3B" w:rsidP="00A87BD3">
            <w:r w:rsidRPr="00C92202">
              <w:t>Average cost per client contact to provide information and advice</w:t>
            </w:r>
          </w:p>
        </w:tc>
      </w:tr>
      <w:tr w:rsidR="00845C82" w:rsidRPr="00454FB9" w14:paraId="6E90A44B" w14:textId="77777777" w:rsidTr="00BA4EDE">
        <w:trPr>
          <w:trHeight w:val="841"/>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0185B9BA" w14:textId="07C69979" w:rsidR="00845C82" w:rsidRPr="00C92202" w:rsidRDefault="00270C3B" w:rsidP="00A87BD3">
            <w:pPr>
              <w:rPr>
                <w:rStyle w:val="Strong"/>
              </w:rPr>
            </w:pPr>
            <w:r>
              <w:rPr>
                <w:rStyle w:val="Strong"/>
              </w:rPr>
              <w:t>2.1</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0232B684" w14:textId="249F65BA" w:rsidR="00845C82" w:rsidRPr="00C92202" w:rsidRDefault="00270C3B" w:rsidP="00A87BD3">
            <w:r w:rsidRPr="00C92202">
              <w:t>Average cost to complete a conciliation</w:t>
            </w:r>
          </w:p>
        </w:tc>
      </w:tr>
      <w:tr w:rsidR="00845C82" w:rsidRPr="00454FB9" w14:paraId="0E890E02"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3DFBBB61" w14:textId="68FA7A04" w:rsidR="00845C82" w:rsidRPr="00C92202" w:rsidRDefault="00270C3B" w:rsidP="00A87BD3">
            <w:pPr>
              <w:rPr>
                <w:rStyle w:val="Strong"/>
              </w:rPr>
            </w:pPr>
            <w:r>
              <w:rPr>
                <w:rStyle w:val="Strong"/>
              </w:rPr>
              <w:t>2.2</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7D505991" w14:textId="3F407A59" w:rsidR="00845C82" w:rsidRPr="00C92202" w:rsidRDefault="00270C3B" w:rsidP="00A87BD3">
            <w:r w:rsidRPr="00C92202">
              <w:t>Average cost to complete an arbitration</w:t>
            </w:r>
          </w:p>
        </w:tc>
      </w:tr>
      <w:tr w:rsidR="00845C82" w:rsidRPr="00454FB9" w14:paraId="5FCE51B5" w14:textId="77777777" w:rsidTr="00BA4EDE">
        <w:trPr>
          <w:trHeight w:val="60"/>
        </w:trPr>
        <w:tc>
          <w:tcPr>
            <w:tcW w:w="772" w:type="dxa"/>
            <w:gridSpan w:val="2"/>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shd w:val="solid" w:color="AD9600" w:fill="auto"/>
            <w:tcMar>
              <w:top w:w="113" w:type="dxa"/>
              <w:left w:w="113" w:type="dxa"/>
              <w:bottom w:w="113" w:type="dxa"/>
              <w:right w:w="113" w:type="dxa"/>
            </w:tcMar>
            <w:vAlign w:val="center"/>
          </w:tcPr>
          <w:p w14:paraId="3AEB1FCB" w14:textId="6C27DB18" w:rsidR="00845C82" w:rsidRPr="0066536E" w:rsidRDefault="00270C3B" w:rsidP="00A87BD3">
            <w:pPr>
              <w:rPr>
                <w:rStyle w:val="Strong"/>
              </w:rPr>
            </w:pPr>
            <w:r>
              <w:rPr>
                <w:rStyle w:val="Strong"/>
              </w:rPr>
              <w:t>2.3</w:t>
            </w:r>
          </w:p>
        </w:tc>
        <w:tc>
          <w:tcPr>
            <w:tcW w:w="6859" w:type="dxa"/>
            <w:tcBorders>
              <w:top w:val="single" w:sz="4" w:space="0" w:color="D9C055" w:themeColor="text1" w:themeTint="99"/>
              <w:left w:val="single" w:sz="4" w:space="0" w:color="D9C055" w:themeColor="text1" w:themeTint="99"/>
              <w:bottom w:val="single" w:sz="4" w:space="0" w:color="D9C055" w:themeColor="text1" w:themeTint="99"/>
              <w:right w:val="single" w:sz="4" w:space="0" w:color="D9C055" w:themeColor="text1" w:themeTint="99"/>
            </w:tcBorders>
            <w:tcMar>
              <w:top w:w="113" w:type="dxa"/>
              <w:left w:w="113" w:type="dxa"/>
              <w:bottom w:w="113" w:type="dxa"/>
              <w:right w:w="113" w:type="dxa"/>
            </w:tcMar>
            <w:vAlign w:val="center"/>
          </w:tcPr>
          <w:p w14:paraId="692F8A02" w14:textId="170B8C9A" w:rsidR="00845C82" w:rsidRPr="00C92202" w:rsidRDefault="00270C3B" w:rsidP="00A87BD3">
            <w:r w:rsidRPr="00C92202">
              <w:t>Average cost to process a Memorandum of Agreement</w:t>
            </w:r>
          </w:p>
        </w:tc>
      </w:tr>
    </w:tbl>
    <w:p w14:paraId="7F4B6545" w14:textId="77777777" w:rsidR="00D02F02" w:rsidRDefault="00D02F02" w:rsidP="005B2232"/>
    <w:p w14:paraId="13ACBE83" w14:textId="1687F73D" w:rsidR="00C840F4" w:rsidRDefault="00C5421B" w:rsidP="00C5421B">
      <w:pPr>
        <w:keepLines w:val="0"/>
        <w:spacing w:after="0" w:line="240" w:lineRule="auto"/>
      </w:pPr>
      <w:r>
        <w:br w:type="page"/>
      </w:r>
    </w:p>
    <w:p w14:paraId="0157FA4E" w14:textId="77777777" w:rsidR="000E37CD" w:rsidRPr="009C172B" w:rsidRDefault="000E37CD" w:rsidP="009C172B">
      <w:pPr>
        <w:pStyle w:val="Heading1nonumber"/>
      </w:pPr>
      <w:bookmarkStart w:id="227" w:name="_Toc399316923"/>
      <w:bookmarkStart w:id="228" w:name="_Toc426617414"/>
      <w:bookmarkStart w:id="229" w:name="_Toc450900629"/>
      <w:bookmarkStart w:id="230" w:name="_Toc492559933"/>
      <w:bookmarkStart w:id="231" w:name="_Toc399316937"/>
      <w:r w:rsidRPr="002C2058">
        <w:lastRenderedPageBreak/>
        <w:t>People</w:t>
      </w:r>
      <w:bookmarkEnd w:id="227"/>
      <w:bookmarkEnd w:id="228"/>
      <w:bookmarkEnd w:id="229"/>
      <w:bookmarkEnd w:id="230"/>
    </w:p>
    <w:p w14:paraId="272A3105" w14:textId="77777777" w:rsidR="000E37CD" w:rsidRPr="00FD672E" w:rsidRDefault="000E37CD" w:rsidP="000E37CD">
      <w:pPr>
        <w:pStyle w:val="Heading2nonumber"/>
      </w:pPr>
      <w:bookmarkStart w:id="232" w:name="_Toc399316924"/>
      <w:bookmarkStart w:id="233" w:name="_Toc426617415"/>
      <w:bookmarkStart w:id="234" w:name="_Toc450900630"/>
      <w:bookmarkStart w:id="235" w:name="_Toc492559934"/>
      <w:r w:rsidRPr="00FD672E">
        <w:t>Workforce profile</w:t>
      </w:r>
      <w:bookmarkEnd w:id="232"/>
      <w:bookmarkEnd w:id="233"/>
      <w:bookmarkEnd w:id="234"/>
      <w:bookmarkEnd w:id="235"/>
    </w:p>
    <w:p w14:paraId="18A74684" w14:textId="20EA9DF5" w:rsidR="000E37CD" w:rsidRDefault="00143F4B" w:rsidP="000E37CD">
      <w:pPr>
        <w:rPr>
          <w:rStyle w:val="Emphasis"/>
        </w:rPr>
      </w:pPr>
      <w:r>
        <w:t xml:space="preserve">The following figures summarise WorkCover WA’s 2016/17 workforce profile. WorkCover WA’s complete </w:t>
      </w:r>
      <w:r w:rsidR="008763D8" w:rsidRPr="00C16F54">
        <w:rPr>
          <w:rFonts w:cs="Arial"/>
          <w:lang w:val="en-GB"/>
        </w:rPr>
        <w:t xml:space="preserve">full-time equivalent </w:t>
      </w:r>
      <w:r w:rsidR="008763D8">
        <w:rPr>
          <w:rFonts w:cs="Arial"/>
          <w:lang w:val="en-GB"/>
        </w:rPr>
        <w:t>(</w:t>
      </w:r>
      <w:r>
        <w:t>FTE</w:t>
      </w:r>
      <w:r w:rsidR="008763D8">
        <w:t>)</w:t>
      </w:r>
      <w:r>
        <w:t xml:space="preserve"> profile is </w:t>
      </w:r>
      <w:r w:rsidR="00A1136E">
        <w:t>provided</w:t>
      </w:r>
      <w:r>
        <w:t xml:space="preserve"> on </w:t>
      </w:r>
      <w:r w:rsidR="00A724C1" w:rsidRPr="00A724C1">
        <w:t>page 122</w:t>
      </w:r>
      <w:r w:rsidRPr="00A724C1">
        <w:t xml:space="preserve"> under ‘Employment and industrial relations’ in </w:t>
      </w:r>
      <w:r w:rsidRPr="00A724C1">
        <w:rPr>
          <w:i/>
        </w:rPr>
        <w:t xml:space="preserve">Section 5: Disclosures and legal </w:t>
      </w:r>
      <w:r w:rsidRPr="00192AA2">
        <w:rPr>
          <w:i/>
        </w:rPr>
        <w:t>compliance</w:t>
      </w:r>
      <w:r w:rsidRPr="00192AA2">
        <w:t>.</w:t>
      </w:r>
    </w:p>
    <w:p w14:paraId="6FD518D8" w14:textId="36D1B647" w:rsidR="0055513A" w:rsidRPr="003405D7" w:rsidRDefault="000E37CD" w:rsidP="0055513A">
      <w:pPr>
        <w:rPr>
          <w:rStyle w:val="Strong"/>
        </w:rPr>
      </w:pPr>
      <w:r w:rsidRPr="002C2058">
        <w:rPr>
          <w:rStyle w:val="Strong"/>
        </w:rPr>
        <w:t>Staff by FTE</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1: Staff by FTE"/>
      </w:tblPr>
      <w:tblGrid>
        <w:gridCol w:w="4536"/>
        <w:gridCol w:w="1956"/>
      </w:tblGrid>
      <w:tr w:rsidR="000E37CD" w:rsidRPr="00053DD5" w14:paraId="2E739413" w14:textId="77777777" w:rsidTr="002B0E41">
        <w:trPr>
          <w:tblHeader/>
        </w:trPr>
        <w:tc>
          <w:tcPr>
            <w:tcW w:w="6492" w:type="dxa"/>
            <w:gridSpan w:val="2"/>
            <w:shd w:val="clear" w:color="auto" w:fill="2D4541" w:themeFill="accent2"/>
          </w:tcPr>
          <w:p w14:paraId="5D1FF7D5" w14:textId="0DEA2382" w:rsidR="000E37CD" w:rsidRPr="00775007" w:rsidRDefault="000C5741" w:rsidP="002B0E41">
            <w:pPr>
              <w:rPr>
                <w:rStyle w:val="Strong"/>
                <w:color w:val="FFFFFF" w:themeColor="background1"/>
              </w:rPr>
            </w:pPr>
            <w:r w:rsidRPr="000C5741">
              <w:rPr>
                <w:rStyle w:val="Strong"/>
                <w:color w:val="FFFFFF" w:themeColor="background1"/>
              </w:rPr>
              <w:t>Table 11</w:t>
            </w:r>
            <w:r w:rsidR="000E37CD" w:rsidRPr="000C5741">
              <w:rPr>
                <w:rStyle w:val="Strong"/>
                <w:color w:val="FFFFFF" w:themeColor="background1"/>
              </w:rPr>
              <w:t xml:space="preserve">: </w:t>
            </w:r>
            <w:r w:rsidR="000E37CD" w:rsidRPr="00143F4B">
              <w:rPr>
                <w:rStyle w:val="Strong"/>
                <w:color w:val="FFFFFF" w:themeColor="background1"/>
              </w:rPr>
              <w:t>Staff by FTE</w:t>
            </w:r>
          </w:p>
        </w:tc>
      </w:tr>
      <w:tr w:rsidR="000E37CD" w:rsidRPr="00053DD5" w14:paraId="32C1826E" w14:textId="77777777" w:rsidTr="002B0E41">
        <w:trPr>
          <w:trHeight w:val="455"/>
        </w:trPr>
        <w:tc>
          <w:tcPr>
            <w:tcW w:w="4536" w:type="dxa"/>
            <w:tcBorders>
              <w:bottom w:val="single" w:sz="8" w:space="0" w:color="BAD0CD" w:themeColor="accent5" w:themeShade="E6"/>
            </w:tcBorders>
            <w:shd w:val="clear" w:color="auto" w:fill="CEDFDC" w:themeFill="accent2" w:themeFillTint="33"/>
            <w:vAlign w:val="center"/>
          </w:tcPr>
          <w:p w14:paraId="230473BF" w14:textId="77777777" w:rsidR="000E37CD" w:rsidRPr="009516EE" w:rsidRDefault="000E37CD" w:rsidP="002B0E41">
            <w:pPr>
              <w:rPr>
                <w:rStyle w:val="Strong"/>
              </w:rPr>
            </w:pPr>
            <w:r w:rsidRPr="009516EE">
              <w:rPr>
                <w:rStyle w:val="Strong"/>
              </w:rPr>
              <w:t>Employment type</w:t>
            </w:r>
          </w:p>
        </w:tc>
        <w:tc>
          <w:tcPr>
            <w:tcW w:w="1956" w:type="dxa"/>
            <w:tcBorders>
              <w:bottom w:val="single" w:sz="8" w:space="0" w:color="BAD0CD" w:themeColor="accent5" w:themeShade="E6"/>
            </w:tcBorders>
            <w:shd w:val="clear" w:color="auto" w:fill="CEDFDC" w:themeFill="accent2" w:themeFillTint="33"/>
            <w:vAlign w:val="center"/>
          </w:tcPr>
          <w:p w14:paraId="7CD92DDD" w14:textId="422EACAB" w:rsidR="000E37CD" w:rsidRPr="009516EE" w:rsidRDefault="004A69F4" w:rsidP="00760725">
            <w:pPr>
              <w:jc w:val="right"/>
              <w:rPr>
                <w:rStyle w:val="Strong"/>
              </w:rPr>
            </w:pPr>
            <w:r>
              <w:rPr>
                <w:rStyle w:val="Strong"/>
              </w:rPr>
              <w:t>2016/17</w:t>
            </w:r>
          </w:p>
        </w:tc>
      </w:tr>
      <w:tr w:rsidR="000E37CD" w:rsidRPr="00053DD5" w14:paraId="2121608A" w14:textId="77777777" w:rsidTr="00801C8B">
        <w:trPr>
          <w:trHeight w:val="875"/>
        </w:trPr>
        <w:tc>
          <w:tcPr>
            <w:tcW w:w="4536" w:type="dxa"/>
            <w:tcBorders>
              <w:top w:val="single" w:sz="8" w:space="0" w:color="BAD0CD" w:themeColor="accent5" w:themeShade="E6"/>
            </w:tcBorders>
            <w:shd w:val="clear" w:color="auto" w:fill="D4E2E0" w:themeFill="accent5"/>
            <w:vAlign w:val="center"/>
          </w:tcPr>
          <w:p w14:paraId="44B57546" w14:textId="77777777" w:rsidR="000E37CD" w:rsidRPr="00B7501E" w:rsidRDefault="000E37CD" w:rsidP="002B0E41">
            <w:r w:rsidRPr="00B7501E">
              <w:br/>
              <w:t>Full-time permanent</w:t>
            </w:r>
          </w:p>
        </w:tc>
        <w:tc>
          <w:tcPr>
            <w:tcW w:w="1956" w:type="dxa"/>
            <w:tcBorders>
              <w:top w:val="single" w:sz="8" w:space="0" w:color="BAD0CD" w:themeColor="accent5" w:themeShade="E6"/>
            </w:tcBorders>
            <w:vAlign w:val="center"/>
          </w:tcPr>
          <w:p w14:paraId="0060EAEE" w14:textId="4A89F7BB" w:rsidR="000E37CD" w:rsidRPr="00B7501E" w:rsidRDefault="00B7501E" w:rsidP="00760725">
            <w:pPr>
              <w:jc w:val="right"/>
              <w:rPr>
                <w:rFonts w:cs="Arial"/>
              </w:rPr>
            </w:pPr>
            <w:r w:rsidRPr="00B7501E">
              <w:t>98</w:t>
            </w:r>
            <w:r w:rsidR="00DB37F1" w:rsidRPr="00B7501E">
              <w:t xml:space="preserve"> (</w:t>
            </w:r>
            <w:r w:rsidRPr="00B7501E">
              <w:t>73</w:t>
            </w:r>
            <w:r w:rsidR="00DB37F1" w:rsidRPr="00B7501E">
              <w:t>%)</w:t>
            </w:r>
          </w:p>
        </w:tc>
      </w:tr>
      <w:tr w:rsidR="000E37CD" w:rsidRPr="00053DD5" w14:paraId="7E220413" w14:textId="77777777" w:rsidTr="00801C8B">
        <w:trPr>
          <w:trHeight w:val="875"/>
        </w:trPr>
        <w:tc>
          <w:tcPr>
            <w:tcW w:w="4536" w:type="dxa"/>
            <w:shd w:val="clear" w:color="auto" w:fill="D4E2E0" w:themeFill="accent5"/>
            <w:vAlign w:val="center"/>
          </w:tcPr>
          <w:p w14:paraId="18814AD4" w14:textId="77777777" w:rsidR="000E37CD" w:rsidRPr="00B7501E" w:rsidRDefault="000E37CD" w:rsidP="002B0E41">
            <w:r w:rsidRPr="00B7501E">
              <w:br/>
              <w:t>Full-time contract</w:t>
            </w:r>
          </w:p>
        </w:tc>
        <w:tc>
          <w:tcPr>
            <w:tcW w:w="1956" w:type="dxa"/>
            <w:vAlign w:val="center"/>
          </w:tcPr>
          <w:p w14:paraId="33206DD3" w14:textId="7CB74C63" w:rsidR="000E37CD" w:rsidRPr="00B7501E" w:rsidRDefault="00B7501E" w:rsidP="00760725">
            <w:pPr>
              <w:jc w:val="right"/>
              <w:rPr>
                <w:rFonts w:cs="Arial"/>
              </w:rPr>
            </w:pPr>
            <w:r w:rsidRPr="00B7501E">
              <w:t>15</w:t>
            </w:r>
            <w:r w:rsidR="00DB37F1" w:rsidRPr="00B7501E">
              <w:t xml:space="preserve"> (</w:t>
            </w:r>
            <w:r w:rsidRPr="00B7501E">
              <w:t>12</w:t>
            </w:r>
            <w:r w:rsidR="00DB37F1" w:rsidRPr="00B7501E">
              <w:t>%)</w:t>
            </w:r>
          </w:p>
        </w:tc>
      </w:tr>
      <w:tr w:rsidR="000E37CD" w:rsidRPr="00053DD5" w14:paraId="6F02CEB5" w14:textId="77777777" w:rsidTr="00801C8B">
        <w:trPr>
          <w:trHeight w:val="875"/>
        </w:trPr>
        <w:tc>
          <w:tcPr>
            <w:tcW w:w="4536" w:type="dxa"/>
            <w:shd w:val="clear" w:color="auto" w:fill="D4E2E0" w:themeFill="accent5"/>
            <w:vAlign w:val="center"/>
          </w:tcPr>
          <w:p w14:paraId="7A035797" w14:textId="79DC21F7" w:rsidR="000E37CD" w:rsidRPr="00B7501E" w:rsidRDefault="000E37CD" w:rsidP="002B0E41">
            <w:r w:rsidRPr="00B7501E">
              <w:br/>
              <w:t xml:space="preserve">Part-time </w:t>
            </w:r>
            <w:r w:rsidR="00B7501E" w:rsidRPr="00B7501E">
              <w:t xml:space="preserve">permanent </w:t>
            </w:r>
            <w:r w:rsidRPr="00B7501E">
              <w:t>(FTE)</w:t>
            </w:r>
          </w:p>
        </w:tc>
        <w:tc>
          <w:tcPr>
            <w:tcW w:w="1956" w:type="dxa"/>
            <w:vAlign w:val="center"/>
          </w:tcPr>
          <w:p w14:paraId="6D444473" w14:textId="6BC851F1" w:rsidR="000E37CD" w:rsidRPr="00B7501E" w:rsidRDefault="00B7501E" w:rsidP="00760725">
            <w:pPr>
              <w:jc w:val="right"/>
              <w:rPr>
                <w:rFonts w:cs="Arial"/>
              </w:rPr>
            </w:pPr>
            <w:r w:rsidRPr="00B7501E">
              <w:t>14.28</w:t>
            </w:r>
            <w:r w:rsidR="004A69F4" w:rsidRPr="00B7501E">
              <w:t xml:space="preserve"> </w:t>
            </w:r>
            <w:r w:rsidR="00DB37F1" w:rsidRPr="00B7501E">
              <w:t>(</w:t>
            </w:r>
            <w:r w:rsidRPr="00B7501E">
              <w:t>12</w:t>
            </w:r>
            <w:r w:rsidR="00DB37F1" w:rsidRPr="00B7501E">
              <w:t>%)</w:t>
            </w:r>
          </w:p>
        </w:tc>
      </w:tr>
      <w:tr w:rsidR="000E37CD" w:rsidRPr="00053DD5" w14:paraId="1287333D" w14:textId="77777777" w:rsidTr="00801C8B">
        <w:trPr>
          <w:trHeight w:val="875"/>
        </w:trPr>
        <w:tc>
          <w:tcPr>
            <w:tcW w:w="4536" w:type="dxa"/>
            <w:shd w:val="clear" w:color="auto" w:fill="D4E2E0" w:themeFill="accent5"/>
            <w:vAlign w:val="center"/>
          </w:tcPr>
          <w:p w14:paraId="59C0FB5A" w14:textId="77777777" w:rsidR="000E37CD" w:rsidRPr="00B7501E" w:rsidRDefault="000E37CD" w:rsidP="002B0E41">
            <w:r w:rsidRPr="00B7501E">
              <w:t>Part-time contract (FTE)</w:t>
            </w:r>
          </w:p>
        </w:tc>
        <w:tc>
          <w:tcPr>
            <w:tcW w:w="1956" w:type="dxa"/>
            <w:vAlign w:val="center"/>
          </w:tcPr>
          <w:p w14:paraId="5B778070" w14:textId="0E83633F" w:rsidR="000E37CD" w:rsidRPr="00B7501E" w:rsidRDefault="00B7501E" w:rsidP="00760725">
            <w:pPr>
              <w:jc w:val="right"/>
              <w:rPr>
                <w:rFonts w:cs="Arial"/>
              </w:rPr>
            </w:pPr>
            <w:r w:rsidRPr="00B7501E">
              <w:t xml:space="preserve">3.00 </w:t>
            </w:r>
            <w:r w:rsidR="00DB37F1" w:rsidRPr="00B7501E">
              <w:t>(</w:t>
            </w:r>
            <w:r w:rsidRPr="00B7501E">
              <w:t>3</w:t>
            </w:r>
            <w:r w:rsidR="00DB37F1" w:rsidRPr="00B7501E">
              <w:t>%)</w:t>
            </w:r>
          </w:p>
        </w:tc>
      </w:tr>
      <w:tr w:rsidR="000E37CD" w:rsidRPr="00053DD5" w14:paraId="6E893D74" w14:textId="77777777" w:rsidTr="00801C8B">
        <w:trPr>
          <w:trHeight w:val="875"/>
        </w:trPr>
        <w:tc>
          <w:tcPr>
            <w:tcW w:w="4536" w:type="dxa"/>
            <w:shd w:val="clear" w:color="auto" w:fill="D4E2E0" w:themeFill="accent5"/>
            <w:vAlign w:val="center"/>
          </w:tcPr>
          <w:p w14:paraId="67C569DF" w14:textId="77777777" w:rsidR="000E37CD" w:rsidRPr="00B7501E" w:rsidRDefault="000E37CD" w:rsidP="002B0E41">
            <w:pPr>
              <w:rPr>
                <w:rStyle w:val="Strong"/>
              </w:rPr>
            </w:pPr>
            <w:r w:rsidRPr="00B7501E">
              <w:rPr>
                <w:rStyle w:val="Strong"/>
              </w:rPr>
              <w:br/>
              <w:t>Total (FTE)</w:t>
            </w:r>
          </w:p>
        </w:tc>
        <w:tc>
          <w:tcPr>
            <w:tcW w:w="1956" w:type="dxa"/>
            <w:shd w:val="clear" w:color="auto" w:fill="D4E2E0" w:themeFill="accent5"/>
            <w:vAlign w:val="center"/>
          </w:tcPr>
          <w:p w14:paraId="1B7B917E" w14:textId="4BC09ED3" w:rsidR="000E37CD" w:rsidRPr="00B7501E" w:rsidRDefault="00B7501E" w:rsidP="00760725">
            <w:pPr>
              <w:jc w:val="right"/>
              <w:rPr>
                <w:rStyle w:val="Strong"/>
              </w:rPr>
            </w:pPr>
            <w:r w:rsidRPr="00B7501E">
              <w:t>130.28</w:t>
            </w:r>
          </w:p>
        </w:tc>
      </w:tr>
      <w:tr w:rsidR="000E37CD" w:rsidRPr="00053DD5" w14:paraId="024F399E" w14:textId="77777777" w:rsidTr="00801C8B">
        <w:trPr>
          <w:trHeight w:val="875"/>
        </w:trPr>
        <w:tc>
          <w:tcPr>
            <w:tcW w:w="4536" w:type="dxa"/>
            <w:shd w:val="clear" w:color="auto" w:fill="D4E2E0" w:themeFill="accent5"/>
            <w:vAlign w:val="center"/>
          </w:tcPr>
          <w:p w14:paraId="22076B33" w14:textId="77777777" w:rsidR="000E37CD" w:rsidRPr="00B7501E" w:rsidRDefault="000E37CD" w:rsidP="002B0E41">
            <w:r w:rsidRPr="00B7501E">
              <w:br/>
              <w:t>Staff on secondment</w:t>
            </w:r>
          </w:p>
        </w:tc>
        <w:tc>
          <w:tcPr>
            <w:tcW w:w="1956" w:type="dxa"/>
            <w:vAlign w:val="center"/>
          </w:tcPr>
          <w:p w14:paraId="11A85846" w14:textId="7E0C19A2" w:rsidR="000E37CD" w:rsidRPr="00B7501E" w:rsidRDefault="00B7501E" w:rsidP="00760725">
            <w:pPr>
              <w:jc w:val="right"/>
              <w:rPr>
                <w:rFonts w:cs="Arial"/>
              </w:rPr>
            </w:pPr>
            <w:r w:rsidRPr="00B7501E">
              <w:t>4</w:t>
            </w:r>
          </w:p>
        </w:tc>
      </w:tr>
      <w:tr w:rsidR="000E37CD" w:rsidRPr="00053DD5" w14:paraId="30603C5A" w14:textId="77777777" w:rsidTr="00801C8B">
        <w:trPr>
          <w:trHeight w:val="875"/>
        </w:trPr>
        <w:tc>
          <w:tcPr>
            <w:tcW w:w="4536" w:type="dxa"/>
            <w:shd w:val="clear" w:color="auto" w:fill="D4E2E0" w:themeFill="accent5"/>
            <w:vAlign w:val="center"/>
          </w:tcPr>
          <w:p w14:paraId="3462211D" w14:textId="77777777" w:rsidR="000E37CD" w:rsidRPr="00B7501E" w:rsidRDefault="000E37CD" w:rsidP="002B0E41">
            <w:r w:rsidRPr="00B7501E">
              <w:br/>
              <w:t>Staff on traineeship</w:t>
            </w:r>
          </w:p>
        </w:tc>
        <w:tc>
          <w:tcPr>
            <w:tcW w:w="1956" w:type="dxa"/>
            <w:shd w:val="clear" w:color="auto" w:fill="auto"/>
            <w:vAlign w:val="center"/>
          </w:tcPr>
          <w:p w14:paraId="339D30A7" w14:textId="58DA88C7" w:rsidR="000E37CD" w:rsidRPr="00B7501E" w:rsidRDefault="00B7501E" w:rsidP="00760725">
            <w:pPr>
              <w:jc w:val="right"/>
              <w:rPr>
                <w:rFonts w:cs="Arial"/>
              </w:rPr>
            </w:pPr>
            <w:r w:rsidRPr="00B7501E">
              <w:t>1</w:t>
            </w:r>
          </w:p>
        </w:tc>
      </w:tr>
      <w:tr w:rsidR="000E37CD" w:rsidRPr="00053DD5" w14:paraId="02EA1799" w14:textId="77777777" w:rsidTr="00801C8B">
        <w:trPr>
          <w:trHeight w:val="875"/>
        </w:trPr>
        <w:tc>
          <w:tcPr>
            <w:tcW w:w="4536" w:type="dxa"/>
            <w:shd w:val="clear" w:color="auto" w:fill="D4E2E0" w:themeFill="accent5"/>
            <w:vAlign w:val="center"/>
          </w:tcPr>
          <w:p w14:paraId="76F81FAF" w14:textId="77777777" w:rsidR="000E37CD" w:rsidRPr="00B7501E" w:rsidRDefault="000E37CD" w:rsidP="002B0E41">
            <w:pPr>
              <w:spacing w:before="120" w:after="120"/>
            </w:pPr>
            <w:r w:rsidRPr="00B7501E">
              <w:t>Staff in graduate program</w:t>
            </w:r>
          </w:p>
        </w:tc>
        <w:tc>
          <w:tcPr>
            <w:tcW w:w="1956" w:type="dxa"/>
            <w:vAlign w:val="center"/>
          </w:tcPr>
          <w:p w14:paraId="27E4785C" w14:textId="65167FFB" w:rsidR="000E37CD" w:rsidRPr="00B7501E" w:rsidRDefault="00B7501E" w:rsidP="00760725">
            <w:pPr>
              <w:spacing w:before="120" w:after="120"/>
              <w:jc w:val="right"/>
              <w:rPr>
                <w:rFonts w:cs="Arial"/>
              </w:rPr>
            </w:pPr>
            <w:r w:rsidRPr="00B7501E">
              <w:t>2</w:t>
            </w:r>
          </w:p>
        </w:tc>
      </w:tr>
    </w:tbl>
    <w:p w14:paraId="088DA788" w14:textId="77777777" w:rsidR="000E37CD" w:rsidRDefault="000E37CD" w:rsidP="000E37CD">
      <w:pPr>
        <w:pStyle w:val="Heading2nonumber"/>
      </w:pPr>
      <w:bookmarkStart w:id="236" w:name="_Toc399316925"/>
      <w:bookmarkStart w:id="237" w:name="_Toc426617416"/>
      <w:bookmarkStart w:id="238" w:name="_Toc450900631"/>
      <w:bookmarkStart w:id="239" w:name="_Toc492559935"/>
      <w:r w:rsidRPr="00577015">
        <w:t xml:space="preserve">Workforce </w:t>
      </w:r>
      <w:r>
        <w:t>p</w:t>
      </w:r>
      <w:r w:rsidRPr="00577015">
        <w:t>olicies</w:t>
      </w:r>
      <w:bookmarkEnd w:id="236"/>
      <w:bookmarkEnd w:id="237"/>
      <w:bookmarkEnd w:id="238"/>
      <w:bookmarkEnd w:id="239"/>
    </w:p>
    <w:p w14:paraId="3D60B265" w14:textId="77777777" w:rsidR="000E37CD" w:rsidRPr="00F93C3E" w:rsidRDefault="000E37CD" w:rsidP="000E37CD">
      <w:r w:rsidRPr="00F93C3E">
        <w:t xml:space="preserve">WorkCover WA’s workforce policies are </w:t>
      </w:r>
      <w:r w:rsidRPr="00192AA2">
        <w:t xml:space="preserve">outlined </w:t>
      </w:r>
      <w:r w:rsidRPr="00192AA2">
        <w:rPr>
          <w:shd w:val="clear" w:color="auto" w:fill="FFFFFF" w:themeFill="background1"/>
        </w:rPr>
        <w:t xml:space="preserve">under ‘Opportunity and accessibility’ in </w:t>
      </w:r>
      <w:r w:rsidRPr="00192AA2">
        <w:rPr>
          <w:rStyle w:val="Emphasis"/>
          <w:shd w:val="clear" w:color="auto" w:fill="FFFFFF" w:themeFill="background1"/>
        </w:rPr>
        <w:t>Section 4: Opportunities and challenges</w:t>
      </w:r>
      <w:r w:rsidRPr="00192AA2">
        <w:rPr>
          <w:shd w:val="clear" w:color="auto" w:fill="FFFFFF" w:themeFill="background1"/>
        </w:rPr>
        <w:t xml:space="preserve">, and the entries disclosed under ‘Legal compliance’ in </w:t>
      </w:r>
      <w:r w:rsidRPr="00192AA2">
        <w:rPr>
          <w:rStyle w:val="Emphasis"/>
          <w:shd w:val="clear" w:color="auto" w:fill="FFFFFF" w:themeFill="background1"/>
        </w:rPr>
        <w:t>Section 5: Disclosures and legal compliance</w:t>
      </w:r>
      <w:r w:rsidRPr="00192AA2">
        <w:rPr>
          <w:shd w:val="clear" w:color="auto" w:fill="FFFFFF" w:themeFill="background1"/>
        </w:rPr>
        <w:t>.</w:t>
      </w:r>
    </w:p>
    <w:p w14:paraId="41A8AA0D" w14:textId="77777777" w:rsidR="000E37CD" w:rsidRDefault="000E37CD" w:rsidP="000E37CD">
      <w:pPr>
        <w:pStyle w:val="Heading2nonumber"/>
      </w:pPr>
      <w:bookmarkStart w:id="240" w:name="_Toc426617417"/>
      <w:bookmarkStart w:id="241" w:name="_Toc450900632"/>
      <w:bookmarkStart w:id="242" w:name="_Toc492559936"/>
      <w:r w:rsidRPr="00A74E13">
        <w:lastRenderedPageBreak/>
        <w:t xml:space="preserve">Staff </w:t>
      </w:r>
      <w:bookmarkEnd w:id="240"/>
      <w:bookmarkEnd w:id="241"/>
      <w:r>
        <w:t>engagement</w:t>
      </w:r>
      <w:bookmarkEnd w:id="242"/>
      <w:r>
        <w:t xml:space="preserve"> </w:t>
      </w:r>
    </w:p>
    <w:p w14:paraId="7E909AFF" w14:textId="05AE3F09" w:rsidR="000E37CD" w:rsidRPr="00A74E13" w:rsidRDefault="009D6CE6" w:rsidP="000E37CD">
      <w:pPr>
        <w:pStyle w:val="Heading3nonumber"/>
      </w:pPr>
      <w:bookmarkStart w:id="243" w:name="_Toc492559937"/>
      <w:r>
        <w:t>Staff perceptions</w:t>
      </w:r>
      <w:bookmarkEnd w:id="243"/>
    </w:p>
    <w:p w14:paraId="018F5420" w14:textId="79BD19B9" w:rsidR="007262B1" w:rsidRDefault="007262B1" w:rsidP="007262B1">
      <w:r>
        <w:t>An Employee Climate Survey was c</w:t>
      </w:r>
      <w:r w:rsidR="00D521A8">
        <w:t>onducted in 2016/17 and 112 (81 percent</w:t>
      </w:r>
      <w:r>
        <w:t xml:space="preserve">) of staff took part. </w:t>
      </w:r>
      <w:r w:rsidR="00D56363">
        <w:t xml:space="preserve">The results were overwhelmingly positive, </w:t>
      </w:r>
      <w:r>
        <w:t>including:</w:t>
      </w:r>
    </w:p>
    <w:p w14:paraId="007AC901" w14:textId="68DA8C79" w:rsidR="000E24A0" w:rsidRDefault="007262B1" w:rsidP="000E24A0">
      <w:pPr>
        <w:pStyle w:val="BulletListLevel1"/>
      </w:pPr>
      <w:r>
        <w:t>the Agency’s leadership</w:t>
      </w:r>
      <w:r w:rsidR="00D56363">
        <w:t xml:space="preserve"> team</w:t>
      </w:r>
      <w:r>
        <w:t xml:space="preserve"> </w:t>
      </w:r>
      <w:r w:rsidR="00D56363">
        <w:t xml:space="preserve">is </w:t>
      </w:r>
      <w:r>
        <w:t>perceived positively</w:t>
      </w:r>
    </w:p>
    <w:p w14:paraId="283C5D01" w14:textId="5503032D" w:rsidR="007262B1" w:rsidRDefault="007262B1" w:rsidP="000E24A0">
      <w:pPr>
        <w:pStyle w:val="BulletListLevel1"/>
      </w:pPr>
      <w:r>
        <w:t>most staff perceive their immediate manager as trustworthy, fair and generally did what he/she said they would do</w:t>
      </w:r>
    </w:p>
    <w:p w14:paraId="1DCA6C2A" w14:textId="4D4745F3" w:rsidR="007262B1" w:rsidRDefault="007262B1" w:rsidP="000E24A0">
      <w:pPr>
        <w:pStyle w:val="BulletListLevel1"/>
      </w:pPr>
      <w:r>
        <w:t>clear job requirements and organisational direction w</w:t>
      </w:r>
      <w:r w:rsidR="00B142EA">
        <w:t>ere</w:t>
      </w:r>
      <w:r>
        <w:t xml:space="preserve"> identified as </w:t>
      </w:r>
      <w:r w:rsidR="00B142EA">
        <w:t xml:space="preserve">areas </w:t>
      </w:r>
      <w:r>
        <w:t>of strength</w:t>
      </w:r>
    </w:p>
    <w:p w14:paraId="1EE3C51C" w14:textId="74948CA0" w:rsidR="007262B1" w:rsidRDefault="00C5421B" w:rsidP="007262B1">
      <w:pPr>
        <w:pStyle w:val="BulletListLevel1"/>
      </w:pPr>
      <w:r>
        <w:t xml:space="preserve">deadlines were considered reasonable and </w:t>
      </w:r>
      <w:r w:rsidR="007262B1">
        <w:t xml:space="preserve">work of a high quality </w:t>
      </w:r>
    </w:p>
    <w:p w14:paraId="74A9530B" w14:textId="578A8498" w:rsidR="007262B1" w:rsidRDefault="007262B1" w:rsidP="007262B1">
      <w:pPr>
        <w:pStyle w:val="BulletListLevel1"/>
      </w:pPr>
      <w:r>
        <w:t>staff have a good understanding of the Agency’s values.</w:t>
      </w:r>
    </w:p>
    <w:p w14:paraId="772835D5" w14:textId="534E7617" w:rsidR="006D6FC4" w:rsidRDefault="006D6FC4" w:rsidP="006D6FC4">
      <w:pPr>
        <w:pStyle w:val="BulletListLevel1"/>
        <w:numPr>
          <w:ilvl w:val="0"/>
          <w:numId w:val="0"/>
        </w:numPr>
      </w:pPr>
      <w:r>
        <w:t>These results demonstrate ongoing improvement throughout the Agency. The variability in employee ratings was less than previous years, suggesting a more cohesive workforce overall.</w:t>
      </w:r>
    </w:p>
    <w:p w14:paraId="662C4511" w14:textId="041523AE" w:rsidR="005667E5" w:rsidRDefault="006C0AF8" w:rsidP="005667E5">
      <w:pPr>
        <w:pStyle w:val="BulletListLevel1"/>
        <w:numPr>
          <w:ilvl w:val="0"/>
          <w:numId w:val="0"/>
        </w:numPr>
      </w:pPr>
      <w:r>
        <w:t>Results</w:t>
      </w:r>
      <w:r w:rsidR="00B07474">
        <w:t xml:space="preserve"> </w:t>
      </w:r>
      <w:r w:rsidR="006D6FC4">
        <w:t xml:space="preserve">also </w:t>
      </w:r>
      <w:r w:rsidR="00B07474">
        <w:t>indicated</w:t>
      </w:r>
      <w:r w:rsidR="005667E5">
        <w:t xml:space="preserve"> the Agency needed to focus some attention on:</w:t>
      </w:r>
    </w:p>
    <w:p w14:paraId="10B90769" w14:textId="77777777" w:rsidR="00B07474" w:rsidRDefault="00B07474" w:rsidP="005667E5">
      <w:pPr>
        <w:pStyle w:val="BulletListLevel1"/>
      </w:pPr>
      <w:r>
        <w:t xml:space="preserve">communication between divisions, and in some cases between sections within divisions </w:t>
      </w:r>
    </w:p>
    <w:p w14:paraId="20594E21" w14:textId="242A777E" w:rsidR="005667E5" w:rsidRDefault="005667E5" w:rsidP="005667E5">
      <w:pPr>
        <w:pStyle w:val="BulletListLevel1"/>
      </w:pPr>
      <w:r>
        <w:t>the management of staff who did not perform appropriately</w:t>
      </w:r>
      <w:r w:rsidR="00B07474">
        <w:t>.</w:t>
      </w:r>
    </w:p>
    <w:p w14:paraId="518FF8BE" w14:textId="1CA58267" w:rsidR="006D6FC4" w:rsidRDefault="006D6FC4" w:rsidP="006D6FC4">
      <w:pPr>
        <w:pStyle w:val="BulletListLevel1"/>
        <w:numPr>
          <w:ilvl w:val="0"/>
          <w:numId w:val="0"/>
        </w:numPr>
      </w:pPr>
      <w:r>
        <w:t xml:space="preserve">Strategies are being implemented to address these and other areas where improvement is required. </w:t>
      </w:r>
    </w:p>
    <w:p w14:paraId="7CCABCF1" w14:textId="77777777" w:rsidR="00B07474" w:rsidRDefault="00B07474" w:rsidP="00B07474">
      <w:pPr>
        <w:pStyle w:val="BulletListLevel1"/>
        <w:numPr>
          <w:ilvl w:val="0"/>
          <w:numId w:val="0"/>
        </w:numPr>
      </w:pPr>
    </w:p>
    <w:p w14:paraId="5A1B5913" w14:textId="77777777" w:rsidR="00EC042E" w:rsidRDefault="0022499A" w:rsidP="000661A3">
      <w:pPr>
        <w:pStyle w:val="CoverTitle"/>
        <w:ind w:left="0"/>
      </w:pPr>
      <w:r>
        <w:br w:type="page"/>
      </w:r>
      <w:bookmarkStart w:id="244" w:name="_Toc450900672"/>
    </w:p>
    <w:p w14:paraId="0D085ED6" w14:textId="2CD7DF13" w:rsidR="00EC042E" w:rsidRPr="00A14436" w:rsidRDefault="00EC042E" w:rsidP="00801C8B">
      <w:pPr>
        <w:pStyle w:val="CoverTitle"/>
        <w:ind w:left="0"/>
      </w:pPr>
      <w:r w:rsidRPr="00A14436">
        <w:lastRenderedPageBreak/>
        <w:t xml:space="preserve">Section </w:t>
      </w:r>
      <w:r>
        <w:t>2:</w:t>
      </w:r>
      <w:r w:rsidRPr="00A14436">
        <w:t xml:space="preserve"> </w:t>
      </w:r>
      <w:r>
        <w:t>Scheme performance</w:t>
      </w:r>
    </w:p>
    <w:p w14:paraId="4554701F" w14:textId="77777777" w:rsidR="00FD59EC" w:rsidRPr="00FD59EC" w:rsidRDefault="00FD59EC" w:rsidP="00101F61">
      <w:pPr>
        <w:pStyle w:val="Heading1nonumber"/>
      </w:pPr>
      <w:bookmarkStart w:id="245" w:name="_Toc450900673"/>
      <w:bookmarkStart w:id="246" w:name="_Toc492559938"/>
      <w:bookmarkEnd w:id="231"/>
      <w:bookmarkEnd w:id="244"/>
      <w:r w:rsidRPr="00AF4BCF">
        <w:t>Open and transparent reporting</w:t>
      </w:r>
      <w:bookmarkEnd w:id="245"/>
      <w:bookmarkEnd w:id="246"/>
    </w:p>
    <w:p w14:paraId="1DF8E9DE" w14:textId="14D2BADD" w:rsidR="006A0C14" w:rsidRPr="006A0C14" w:rsidRDefault="006A0C14" w:rsidP="006A0C14">
      <w:bookmarkStart w:id="247" w:name="_Toc450900674"/>
      <w:r w:rsidRPr="006A0C14">
        <w:t xml:space="preserve">WorkCover WA closely monitors the performance of all aspects of the Western </w:t>
      </w:r>
      <w:r w:rsidRPr="00192AA2">
        <w:t xml:space="preserve">Australian </w:t>
      </w:r>
      <w:r w:rsidR="00F91447" w:rsidRPr="00192AA2">
        <w:t xml:space="preserve">(WA) </w:t>
      </w:r>
      <w:r w:rsidRPr="00192AA2">
        <w:t>workers’ compensation and injury management scheme</w:t>
      </w:r>
      <w:r w:rsidR="006D6FC4" w:rsidRPr="00192AA2">
        <w:t xml:space="preserve"> (the scheme)</w:t>
      </w:r>
      <w:r w:rsidRPr="00192AA2">
        <w:t xml:space="preserve">. Understanding scheme trends </w:t>
      </w:r>
      <w:r w:rsidR="00D56363" w:rsidRPr="00192AA2">
        <w:t xml:space="preserve">through the collection and analysis of relevant data </w:t>
      </w:r>
      <w:r w:rsidRPr="00192AA2">
        <w:t xml:space="preserve">is </w:t>
      </w:r>
      <w:r w:rsidRPr="006A0C14">
        <w:t>vital to ensuring the ongoing stability of the scheme, and that emerging issues are detected early.</w:t>
      </w:r>
    </w:p>
    <w:p w14:paraId="7130B8D8" w14:textId="0E01D5AA" w:rsidR="006A0C14" w:rsidRPr="006A0C14" w:rsidRDefault="006A0C14" w:rsidP="006A0C14">
      <w:r w:rsidRPr="006A0C14">
        <w:t xml:space="preserve">WorkCover WA communicates new scheme developments through information sessions and regular publication of statistical information on the WorkCover WA website. </w:t>
      </w:r>
    </w:p>
    <w:p w14:paraId="75303671" w14:textId="38AB799A" w:rsidR="006A0C14" w:rsidRPr="006A0C14" w:rsidRDefault="00337D5B" w:rsidP="006A0C14">
      <w:r>
        <w:t>During 2016/17</w:t>
      </w:r>
      <w:r w:rsidR="00D56363">
        <w:t>,</w:t>
      </w:r>
      <w:r w:rsidR="006A0C14" w:rsidRPr="006A0C14">
        <w:t xml:space="preserve"> the Agency published the following reports:</w:t>
      </w:r>
    </w:p>
    <w:p w14:paraId="55A5968B" w14:textId="77777777" w:rsidR="006A0C14" w:rsidRPr="006A0C14" w:rsidRDefault="006A0C14" w:rsidP="006A0C14">
      <w:pPr>
        <w:pStyle w:val="BulletListLevel1"/>
        <w:rPr>
          <w:rFonts w:eastAsiaTheme="minorHAnsi"/>
        </w:rPr>
      </w:pPr>
      <w:r w:rsidRPr="006A0C14">
        <w:rPr>
          <w:rFonts w:eastAsiaTheme="minorHAnsi"/>
        </w:rPr>
        <w:t>Scheme Status Report</w:t>
      </w:r>
    </w:p>
    <w:p w14:paraId="4C8D3853" w14:textId="77777777" w:rsidR="006A0C14" w:rsidRPr="006A0C14" w:rsidRDefault="006A0C14" w:rsidP="006A0C14">
      <w:pPr>
        <w:pStyle w:val="BulletListLevel1"/>
        <w:rPr>
          <w:rFonts w:eastAsiaTheme="minorHAnsi"/>
        </w:rPr>
      </w:pPr>
      <w:r w:rsidRPr="006A0C14">
        <w:rPr>
          <w:rFonts w:eastAsiaTheme="minorHAnsi"/>
        </w:rPr>
        <w:t xml:space="preserve">Insurer Claim Status Report </w:t>
      </w:r>
    </w:p>
    <w:p w14:paraId="60B69C38" w14:textId="77777777" w:rsidR="006A0C14" w:rsidRPr="006A0C14" w:rsidRDefault="006A0C14" w:rsidP="006A0C14">
      <w:pPr>
        <w:pStyle w:val="BulletListLevel1"/>
        <w:rPr>
          <w:rFonts w:eastAsiaTheme="minorHAnsi"/>
        </w:rPr>
      </w:pPr>
      <w:r w:rsidRPr="006A0C14">
        <w:rPr>
          <w:rFonts w:eastAsiaTheme="minorHAnsi"/>
        </w:rPr>
        <w:t>Scheme Exits Report</w:t>
      </w:r>
    </w:p>
    <w:p w14:paraId="589408E7" w14:textId="77777777" w:rsidR="006A0C14" w:rsidRPr="006A0C14" w:rsidRDefault="006A0C14" w:rsidP="006A0C14">
      <w:pPr>
        <w:pStyle w:val="BulletListLevel1"/>
        <w:rPr>
          <w:rFonts w:eastAsiaTheme="minorHAnsi"/>
        </w:rPr>
      </w:pPr>
      <w:r w:rsidRPr="006A0C14">
        <w:rPr>
          <w:rFonts w:eastAsiaTheme="minorHAnsi"/>
        </w:rPr>
        <w:t>Conciliation and Arbitration Services Status Report</w:t>
      </w:r>
    </w:p>
    <w:p w14:paraId="422669B9" w14:textId="77777777" w:rsidR="006A0C14" w:rsidRPr="006A0C14" w:rsidRDefault="006A0C14" w:rsidP="006A0C14">
      <w:pPr>
        <w:pStyle w:val="BulletListLevel1"/>
        <w:rPr>
          <w:rFonts w:eastAsiaTheme="minorHAnsi"/>
        </w:rPr>
      </w:pPr>
      <w:r w:rsidRPr="006A0C14">
        <w:rPr>
          <w:rFonts w:eastAsiaTheme="minorHAnsi"/>
        </w:rPr>
        <w:t xml:space="preserve">Workers’ Compensation Scheme Trends </w:t>
      </w:r>
    </w:p>
    <w:p w14:paraId="56B2B5F2" w14:textId="722DD55F" w:rsidR="006A0C14" w:rsidRPr="006A0C14" w:rsidRDefault="002A6E02" w:rsidP="006A0C14">
      <w:pPr>
        <w:pStyle w:val="BulletListLevel1"/>
        <w:rPr>
          <w:rFonts w:eastAsiaTheme="minorHAnsi"/>
        </w:rPr>
      </w:pPr>
      <w:r>
        <w:rPr>
          <w:rFonts w:eastAsiaTheme="minorHAnsi"/>
        </w:rPr>
        <w:t>Stress-related Claims Statistical N</w:t>
      </w:r>
      <w:r w:rsidR="006A0C14" w:rsidRPr="006A0C14">
        <w:rPr>
          <w:rFonts w:eastAsiaTheme="minorHAnsi"/>
        </w:rPr>
        <w:t>ote</w:t>
      </w:r>
    </w:p>
    <w:p w14:paraId="20FAF9A8" w14:textId="667A326F" w:rsidR="006A0C14" w:rsidRPr="006A0C14" w:rsidRDefault="002A6E02" w:rsidP="006A0C14">
      <w:pPr>
        <w:pStyle w:val="BulletListLevel1"/>
        <w:rPr>
          <w:rFonts w:eastAsiaTheme="minorHAnsi"/>
        </w:rPr>
      </w:pPr>
      <w:r>
        <w:rPr>
          <w:rFonts w:eastAsiaTheme="minorHAnsi"/>
        </w:rPr>
        <w:t>Ageing Workforce Statistical N</w:t>
      </w:r>
      <w:r w:rsidR="006A0C14" w:rsidRPr="006A0C14">
        <w:rPr>
          <w:rFonts w:eastAsiaTheme="minorHAnsi"/>
        </w:rPr>
        <w:t>ote</w:t>
      </w:r>
    </w:p>
    <w:p w14:paraId="5748555B" w14:textId="77777777" w:rsidR="006A0C14" w:rsidRPr="006A0C14" w:rsidRDefault="006A0C14" w:rsidP="006A0C14">
      <w:pPr>
        <w:pStyle w:val="BulletListLevel1"/>
        <w:rPr>
          <w:rFonts w:eastAsiaTheme="minorHAnsi"/>
        </w:rPr>
      </w:pPr>
      <w:r w:rsidRPr="006A0C14">
        <w:rPr>
          <w:rFonts w:eastAsiaTheme="minorHAnsi"/>
        </w:rPr>
        <w:t>Workers’ Compensation Annual Statistical Report</w:t>
      </w:r>
    </w:p>
    <w:p w14:paraId="0CFF6E29" w14:textId="77777777" w:rsidR="006A0C14" w:rsidRPr="006A0C14" w:rsidRDefault="006A0C14" w:rsidP="006A0C14">
      <w:pPr>
        <w:pStyle w:val="BulletListLevel1"/>
        <w:rPr>
          <w:rFonts w:eastAsiaTheme="minorHAnsi"/>
        </w:rPr>
      </w:pPr>
      <w:r w:rsidRPr="006A0C14">
        <w:rPr>
          <w:rFonts w:eastAsiaTheme="minorHAnsi"/>
        </w:rPr>
        <w:t>Services Status Report (Medical, Allied Health and Vocational Rehabilitation)</w:t>
      </w:r>
    </w:p>
    <w:p w14:paraId="3E31D62A" w14:textId="77777777" w:rsidR="006A0C14" w:rsidRPr="006A0C14" w:rsidRDefault="006A0C14" w:rsidP="006A0C14">
      <w:pPr>
        <w:pStyle w:val="BulletListLevel1"/>
        <w:rPr>
          <w:rFonts w:eastAsiaTheme="minorHAnsi"/>
        </w:rPr>
      </w:pPr>
      <w:r w:rsidRPr="006A0C14">
        <w:rPr>
          <w:rFonts w:eastAsiaTheme="minorHAnsi"/>
        </w:rPr>
        <w:t>Industry Benchmark Report</w:t>
      </w:r>
    </w:p>
    <w:p w14:paraId="18F1D6BD" w14:textId="4E31AF59" w:rsidR="006A0C14" w:rsidRPr="006A0C14" w:rsidRDefault="006A0C14" w:rsidP="006A0C14">
      <w:pPr>
        <w:pStyle w:val="BulletListLevel1"/>
        <w:rPr>
          <w:rFonts w:eastAsiaTheme="minorHAnsi"/>
        </w:rPr>
      </w:pPr>
      <w:r w:rsidRPr="006A0C14">
        <w:rPr>
          <w:rFonts w:eastAsiaTheme="minorHAnsi"/>
        </w:rPr>
        <w:t xml:space="preserve">Industry-specific Statistical Reports (Construction, Health care and social assistance, Manufacturing, and Mining). </w:t>
      </w:r>
    </w:p>
    <w:p w14:paraId="3793AC34" w14:textId="6F9DFBF5" w:rsidR="006A0C14" w:rsidRPr="006A0C14" w:rsidRDefault="006A0C14" w:rsidP="006A0C14">
      <w:pPr>
        <w:rPr>
          <w:b/>
          <w:bCs/>
        </w:rPr>
      </w:pPr>
      <w:r w:rsidRPr="006A0C14">
        <w:t>WorkCover WA works with the scheme actuary to produce annual recommended premium rates and quarterly statistical summarie</w:t>
      </w:r>
      <w:r w:rsidR="00337D5B">
        <w:t>s from an actuarial perspective. T</w:t>
      </w:r>
      <w:r w:rsidRPr="006A0C14">
        <w:t>hese reports are available on th</w:t>
      </w:r>
      <w:r w:rsidR="006508BA">
        <w:t xml:space="preserve">e ‘Statistical reports’ page at </w:t>
      </w:r>
      <w:r w:rsidRPr="006A0C14">
        <w:rPr>
          <w:b/>
        </w:rPr>
        <w:t>workcover.wa.gov.au.</w:t>
      </w:r>
    </w:p>
    <w:p w14:paraId="782AE30B" w14:textId="37421125" w:rsidR="00FD59EC" w:rsidRDefault="00FD59EC" w:rsidP="006A0C14">
      <w:pPr>
        <w:pStyle w:val="Heading1nonumber"/>
      </w:pPr>
      <w:bookmarkStart w:id="248" w:name="_Toc492559939"/>
      <w:r w:rsidRPr="00245969">
        <w:lastRenderedPageBreak/>
        <w:t>Comparative overview</w:t>
      </w:r>
      <w:bookmarkEnd w:id="247"/>
      <w:bookmarkEnd w:id="248"/>
    </w:p>
    <w:p w14:paraId="0AC3C67E" w14:textId="701A6CB1" w:rsidR="00840858" w:rsidRPr="00840858" w:rsidRDefault="00840858" w:rsidP="00840858">
      <w:bookmarkStart w:id="249" w:name="_Toc450900675"/>
      <w:r w:rsidRPr="00840858">
        <w:t xml:space="preserve">The </w:t>
      </w:r>
      <w:r w:rsidR="00F91447">
        <w:t>WA</w:t>
      </w:r>
      <w:r w:rsidRPr="00840858">
        <w:t xml:space="preserve"> scheme i</w:t>
      </w:r>
      <w:r w:rsidR="006F581D">
        <w:t>s working well. According to Safe Work Australia’s</w:t>
      </w:r>
      <w:r w:rsidRPr="00840858">
        <w:t xml:space="preserve"> C</w:t>
      </w:r>
      <w:r w:rsidRPr="00F5401E">
        <w:rPr>
          <w:i/>
        </w:rPr>
        <w:t>omparative Performance Monitoring Report, Eighteenth Edition</w:t>
      </w:r>
      <w:r w:rsidRPr="00840858">
        <w:t>, analysis of the most recent comparative statistics shows WorkCover WA leads a scheme with:</w:t>
      </w:r>
    </w:p>
    <w:p w14:paraId="13A274DE" w14:textId="139239B1" w:rsidR="00840858" w:rsidRPr="00840858" w:rsidRDefault="00840858" w:rsidP="00840858">
      <w:pPr>
        <w:pStyle w:val="BulletListLevel1"/>
        <w:rPr>
          <w:rFonts w:eastAsiaTheme="minorHAnsi"/>
        </w:rPr>
      </w:pPr>
      <w:r>
        <w:rPr>
          <w:rFonts w:eastAsiaTheme="minorHAnsi"/>
        </w:rPr>
        <w:t>t</w:t>
      </w:r>
      <w:r w:rsidRPr="00840858">
        <w:rPr>
          <w:rFonts w:eastAsiaTheme="minorHAnsi"/>
        </w:rPr>
        <w:t xml:space="preserve">he second lowest standardised average premium rate across the </w:t>
      </w:r>
      <w:r w:rsidR="00D56363">
        <w:rPr>
          <w:rFonts w:eastAsiaTheme="minorHAnsi"/>
        </w:rPr>
        <w:t>S</w:t>
      </w:r>
      <w:r w:rsidR="00D56363" w:rsidRPr="00840858">
        <w:rPr>
          <w:rFonts w:eastAsiaTheme="minorHAnsi"/>
        </w:rPr>
        <w:t xml:space="preserve">tates </w:t>
      </w:r>
      <w:r w:rsidRPr="00840858">
        <w:rPr>
          <w:rFonts w:eastAsiaTheme="minorHAnsi"/>
        </w:rPr>
        <w:t xml:space="preserve">and </w:t>
      </w:r>
      <w:r w:rsidR="00D56363">
        <w:rPr>
          <w:rFonts w:eastAsiaTheme="minorHAnsi"/>
        </w:rPr>
        <w:t>T</w:t>
      </w:r>
      <w:r w:rsidR="00D56363" w:rsidRPr="00840858">
        <w:rPr>
          <w:rFonts w:eastAsiaTheme="minorHAnsi"/>
        </w:rPr>
        <w:t>erritories</w:t>
      </w:r>
    </w:p>
    <w:p w14:paraId="5A6A18C0" w14:textId="77777777" w:rsidR="00840858" w:rsidRPr="00840858" w:rsidRDefault="00840858" w:rsidP="00840858">
      <w:pPr>
        <w:pStyle w:val="BulletListLevel1"/>
        <w:rPr>
          <w:rFonts w:eastAsiaTheme="minorHAnsi"/>
        </w:rPr>
      </w:pPr>
      <w:r w:rsidRPr="00840858">
        <w:rPr>
          <w:rFonts w:eastAsiaTheme="minorHAnsi"/>
        </w:rPr>
        <w:t>nearly three quarters of scheme costs expended on services and payments for claimants, on par with the national average</w:t>
      </w:r>
    </w:p>
    <w:p w14:paraId="33446F1E" w14:textId="4907D2B6" w:rsidR="00840858" w:rsidRPr="00840858" w:rsidRDefault="000615BB" w:rsidP="00840858">
      <w:pPr>
        <w:pStyle w:val="BulletListLevel1"/>
        <w:rPr>
          <w:rFonts w:eastAsiaTheme="minorHAnsi"/>
        </w:rPr>
      </w:pPr>
      <w:r>
        <w:rPr>
          <w:rFonts w:eastAsiaTheme="minorHAnsi"/>
        </w:rPr>
        <w:t>approximately 88</w:t>
      </w:r>
      <w:r w:rsidR="00840858" w:rsidRPr="00840858">
        <w:rPr>
          <w:rFonts w:eastAsiaTheme="minorHAnsi"/>
        </w:rPr>
        <w:t xml:space="preserve"> percent of claim disputes resolved within six months, </w:t>
      </w:r>
      <w:r w:rsidR="00A1136E">
        <w:rPr>
          <w:rFonts w:eastAsiaTheme="minorHAnsi"/>
        </w:rPr>
        <w:t xml:space="preserve">well </w:t>
      </w:r>
      <w:r w:rsidR="00840858" w:rsidRPr="00840858">
        <w:rPr>
          <w:rFonts w:eastAsiaTheme="minorHAnsi"/>
        </w:rPr>
        <w:t>above the national average of 79 percent</w:t>
      </w:r>
    </w:p>
    <w:p w14:paraId="6367A4EB" w14:textId="40B02336" w:rsidR="00840858" w:rsidRPr="00840858" w:rsidRDefault="00840858" w:rsidP="00840858">
      <w:pPr>
        <w:pStyle w:val="BulletListLevel1"/>
        <w:rPr>
          <w:rFonts w:eastAsiaTheme="minorHAnsi"/>
        </w:rPr>
      </w:pPr>
      <w:r w:rsidRPr="00840858">
        <w:rPr>
          <w:rFonts w:eastAsiaTheme="minorHAnsi"/>
        </w:rPr>
        <w:t>a disputation rate of 3.9 percent, the second lowest of all Australian jurisdictions.</w:t>
      </w:r>
    </w:p>
    <w:p w14:paraId="798CAB7B" w14:textId="7298FE5E" w:rsidR="00FD59EC" w:rsidRPr="00884F08" w:rsidRDefault="00A1136E" w:rsidP="00884F08">
      <w:pPr>
        <w:pStyle w:val="Heading1nonumber"/>
        <w:rPr>
          <w:rFonts w:eastAsia="Calibri"/>
        </w:rPr>
      </w:pPr>
      <w:bookmarkStart w:id="250" w:name="_Toc492559940"/>
      <w:r>
        <w:t>S</w:t>
      </w:r>
      <w:r w:rsidR="00FD59EC" w:rsidRPr="00D125B8">
        <w:t>cheme performance</w:t>
      </w:r>
      <w:bookmarkEnd w:id="249"/>
      <w:r>
        <w:t xml:space="preserve"> report</w:t>
      </w:r>
      <w:bookmarkEnd w:id="250"/>
    </w:p>
    <w:p w14:paraId="119C70FF" w14:textId="4C73808B" w:rsidR="00381B94" w:rsidRPr="00381B94" w:rsidRDefault="00381B94" w:rsidP="00381B94">
      <w:bookmarkStart w:id="251" w:name="_Toc399316938"/>
      <w:bookmarkStart w:id="252" w:name="_Toc450900676"/>
      <w:r w:rsidRPr="00381B94">
        <w:rPr>
          <w:b/>
          <w:bCs/>
        </w:rPr>
        <w:t>Important:</w:t>
      </w:r>
      <w:r w:rsidRPr="00381B94">
        <w:t xml:space="preserve"> Due to the nature of the processes involved in the capture, verification and analysis of claims data, information relating to time lost as a result of workers’ compensation claims is only available one year retrospectively. Therefore, some information from 2016/17 was unavailable at the time of publishing this report and we have</w:t>
      </w:r>
      <w:r w:rsidR="00A6361B">
        <w:t xml:space="preserve"> therefore</w:t>
      </w:r>
      <w:r w:rsidR="0058359F">
        <w:t>, in line with established practice,</w:t>
      </w:r>
      <w:r w:rsidRPr="00381B94">
        <w:t xml:space="preserve"> reported on information from 2015/16.</w:t>
      </w:r>
    </w:p>
    <w:p w14:paraId="7E5172A0" w14:textId="77777777" w:rsidR="00FD59EC" w:rsidRPr="00FD59EC" w:rsidRDefault="00FD59EC" w:rsidP="00245969">
      <w:pPr>
        <w:pStyle w:val="Heading2nonumber"/>
        <w:rPr>
          <w:lang w:val="en-US"/>
        </w:rPr>
      </w:pPr>
      <w:bookmarkStart w:id="253" w:name="_Toc492559941"/>
      <w:r w:rsidRPr="00FD59EC">
        <w:rPr>
          <w:lang w:val="en-US"/>
        </w:rPr>
        <w:t>Claim numbers</w:t>
      </w:r>
      <w:bookmarkEnd w:id="251"/>
      <w:bookmarkEnd w:id="252"/>
      <w:bookmarkEnd w:id="253"/>
    </w:p>
    <w:p w14:paraId="4DB71F7D" w14:textId="3AD55595" w:rsidR="002A71A5" w:rsidRPr="002A71A5" w:rsidRDefault="002A71A5" w:rsidP="00AE0CA1">
      <w:r w:rsidRPr="002A71A5">
        <w:t>In 2015/16, 30,939 claims were lodged. Of these, 55 percent involved at least one day or shift off work (lost-time</w:t>
      </w:r>
      <w:r w:rsidR="00B35D3E">
        <w:t xml:space="preserve"> claims</w:t>
      </w:r>
      <w:r w:rsidRPr="002A71A5">
        <w:t>). Of all lost-ti</w:t>
      </w:r>
      <w:r w:rsidR="0058359F">
        <w:t>me claims lodged in 2015/16, 33 </w:t>
      </w:r>
      <w:r w:rsidRPr="002A71A5">
        <w:t>percent had 60 or more days or shifts lost (long duration claims).</w:t>
      </w:r>
    </w:p>
    <w:p w14:paraId="4A9EC977" w14:textId="7B3E591A" w:rsidR="00C345F4" w:rsidRDefault="002A71A5" w:rsidP="00AE0CA1">
      <w:r w:rsidRPr="002A71A5">
        <w:t xml:space="preserve">Further information on scheme performance is available from </w:t>
      </w:r>
      <w:r w:rsidRPr="002A71A5">
        <w:rPr>
          <w:b/>
        </w:rPr>
        <w:t>workcover.wa.gov.au</w:t>
      </w:r>
      <w:r w:rsidRPr="002A71A5">
        <w:t xml:space="preserve"> under ‘Resources – Research, evaluation and statistics’.</w:t>
      </w:r>
    </w:p>
    <w:p w14:paraId="09DE9228" w14:textId="77777777" w:rsidR="00273F65" w:rsidRDefault="00273F65" w:rsidP="00AE0CA1"/>
    <w:p w14:paraId="3A99B484" w14:textId="77777777" w:rsidR="00273F65" w:rsidRPr="002A71A5" w:rsidRDefault="00273F65" w:rsidP="00AE0CA1"/>
    <w:tbl>
      <w:tblPr>
        <w:tblStyle w:val="TableGrid1"/>
        <w:tblW w:w="0" w:type="auto"/>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Claim numbers 2015/16"/>
      </w:tblPr>
      <w:tblGrid>
        <w:gridCol w:w="3261"/>
        <w:gridCol w:w="2976"/>
      </w:tblGrid>
      <w:tr w:rsidR="00B64CD7" w:rsidRPr="00B64CD7" w14:paraId="79D3D471" w14:textId="77777777" w:rsidTr="00E45DD7">
        <w:trPr>
          <w:tblHeader/>
        </w:trPr>
        <w:tc>
          <w:tcPr>
            <w:tcW w:w="6237" w:type="dxa"/>
            <w:gridSpan w:val="2"/>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3A62C2B1" w14:textId="459CA961" w:rsidR="00B64CD7" w:rsidRPr="00790362" w:rsidRDefault="000C5741" w:rsidP="00B64CD7">
            <w:pPr>
              <w:rPr>
                <w:b/>
              </w:rPr>
            </w:pPr>
            <w:r w:rsidRPr="000C5741">
              <w:rPr>
                <w:b/>
                <w:color w:val="FFFFFF" w:themeColor="background1"/>
              </w:rPr>
              <w:lastRenderedPageBreak/>
              <w:t>Table 12</w:t>
            </w:r>
            <w:r w:rsidR="00B64CD7" w:rsidRPr="000C5741">
              <w:rPr>
                <w:b/>
                <w:color w:val="FFFFFF" w:themeColor="background1"/>
              </w:rPr>
              <w:t>:</w:t>
            </w:r>
            <w:r w:rsidR="0015521B" w:rsidRPr="000C5741">
              <w:rPr>
                <w:b/>
                <w:color w:val="FFFFFF" w:themeColor="background1"/>
              </w:rPr>
              <w:t xml:space="preserve"> </w:t>
            </w:r>
            <w:r w:rsidR="0015521B">
              <w:rPr>
                <w:b/>
                <w:color w:val="FFFFFF" w:themeColor="background1"/>
              </w:rPr>
              <w:t>Claim n</w:t>
            </w:r>
            <w:r w:rsidR="00B64CD7" w:rsidRPr="00790362">
              <w:rPr>
                <w:b/>
                <w:color w:val="FFFFFF" w:themeColor="background1"/>
              </w:rPr>
              <w:t>umbers – 2015/16</w:t>
            </w:r>
          </w:p>
        </w:tc>
      </w:tr>
      <w:tr w:rsidR="00B64CD7" w:rsidRPr="00B64CD7" w14:paraId="3AC68EA3" w14:textId="77777777" w:rsidTr="00E45DD7">
        <w:tc>
          <w:tcPr>
            <w:tcW w:w="3261" w:type="dxa"/>
            <w:tcBorders>
              <w:top w:val="single" w:sz="2" w:space="0" w:color="2D4541" w:themeColor="accent2"/>
            </w:tcBorders>
            <w:shd w:val="clear" w:color="auto" w:fill="D4E2E0" w:themeFill="accent5"/>
            <w:vAlign w:val="center"/>
          </w:tcPr>
          <w:p w14:paraId="4E89F294" w14:textId="264253D3" w:rsidR="00B64CD7" w:rsidRPr="00B64CD7" w:rsidRDefault="001707FB" w:rsidP="00B64CD7">
            <w:r>
              <w:br/>
              <w:t xml:space="preserve">No lost </w:t>
            </w:r>
            <w:r w:rsidR="00B64CD7" w:rsidRPr="00B64CD7">
              <w:t>time claims</w:t>
            </w:r>
          </w:p>
        </w:tc>
        <w:tc>
          <w:tcPr>
            <w:tcW w:w="2976" w:type="dxa"/>
            <w:tcBorders>
              <w:top w:val="single" w:sz="2" w:space="0" w:color="2D4541" w:themeColor="accent2"/>
            </w:tcBorders>
            <w:vAlign w:val="center"/>
          </w:tcPr>
          <w:p w14:paraId="1D2BF79A" w14:textId="77777777" w:rsidR="00B64CD7" w:rsidRPr="00B64CD7" w:rsidRDefault="00B64CD7" w:rsidP="009C0C74">
            <w:pPr>
              <w:jc w:val="right"/>
            </w:pPr>
            <w:r w:rsidRPr="00B64CD7">
              <w:t>14,049</w:t>
            </w:r>
          </w:p>
        </w:tc>
      </w:tr>
      <w:tr w:rsidR="00B64CD7" w:rsidRPr="00B64CD7" w14:paraId="3A8D38C3" w14:textId="77777777" w:rsidTr="00E45DD7">
        <w:tc>
          <w:tcPr>
            <w:tcW w:w="3261" w:type="dxa"/>
            <w:shd w:val="clear" w:color="auto" w:fill="D4E2E0" w:themeFill="accent5"/>
            <w:vAlign w:val="center"/>
          </w:tcPr>
          <w:p w14:paraId="6E5AC5D3" w14:textId="2F05D48B" w:rsidR="00B64CD7" w:rsidRPr="00B64CD7" w:rsidRDefault="00B35D3E" w:rsidP="00B64CD7">
            <w:r>
              <w:br/>
              <w:t>Lost-</w:t>
            </w:r>
            <w:r w:rsidR="00B64CD7" w:rsidRPr="00B64CD7">
              <w:t>time claims</w:t>
            </w:r>
          </w:p>
        </w:tc>
        <w:tc>
          <w:tcPr>
            <w:tcW w:w="2976" w:type="dxa"/>
            <w:vAlign w:val="center"/>
          </w:tcPr>
          <w:p w14:paraId="2B641BDA" w14:textId="77777777" w:rsidR="00B64CD7" w:rsidRPr="00B64CD7" w:rsidRDefault="00B64CD7" w:rsidP="009C0C74">
            <w:pPr>
              <w:jc w:val="right"/>
            </w:pPr>
            <w:r w:rsidRPr="00B64CD7">
              <w:t>16,890</w:t>
            </w:r>
          </w:p>
        </w:tc>
      </w:tr>
      <w:tr w:rsidR="00B64CD7" w:rsidRPr="00B64CD7" w14:paraId="637FDDF8" w14:textId="77777777" w:rsidTr="00E45DD7">
        <w:tc>
          <w:tcPr>
            <w:tcW w:w="3261" w:type="dxa"/>
            <w:shd w:val="clear" w:color="auto" w:fill="F5EDC1" w:themeFill="accent4"/>
            <w:vAlign w:val="center"/>
          </w:tcPr>
          <w:p w14:paraId="56C75E04" w14:textId="77777777" w:rsidR="00B64CD7" w:rsidRPr="00B64CD7" w:rsidRDefault="00B64CD7" w:rsidP="00B64CD7">
            <w:r w:rsidRPr="00B64CD7">
              <w:br/>
              <w:t>Total number of 1–59 days/shifts lost claims</w:t>
            </w:r>
          </w:p>
        </w:tc>
        <w:tc>
          <w:tcPr>
            <w:tcW w:w="2976" w:type="dxa"/>
            <w:vAlign w:val="center"/>
          </w:tcPr>
          <w:p w14:paraId="396E9CBD" w14:textId="77777777" w:rsidR="00B64CD7" w:rsidRPr="00B64CD7" w:rsidRDefault="00B64CD7" w:rsidP="009C0C74">
            <w:pPr>
              <w:jc w:val="right"/>
            </w:pPr>
            <w:r w:rsidRPr="00B64CD7">
              <w:t>11,337</w:t>
            </w:r>
          </w:p>
        </w:tc>
      </w:tr>
      <w:tr w:rsidR="00B64CD7" w:rsidRPr="00B64CD7" w14:paraId="0B1354E8" w14:textId="77777777" w:rsidTr="00E45DD7">
        <w:tc>
          <w:tcPr>
            <w:tcW w:w="3261" w:type="dxa"/>
            <w:shd w:val="clear" w:color="auto" w:fill="F5EDC1" w:themeFill="accent4"/>
            <w:vAlign w:val="center"/>
          </w:tcPr>
          <w:p w14:paraId="3B734EBB" w14:textId="77777777" w:rsidR="00B64CD7" w:rsidRPr="00B64CD7" w:rsidRDefault="00B64CD7" w:rsidP="00B64CD7">
            <w:r w:rsidRPr="00B64CD7">
              <w:t>Total number of long duration claims (60+ days/shifts lost)</w:t>
            </w:r>
          </w:p>
        </w:tc>
        <w:tc>
          <w:tcPr>
            <w:tcW w:w="2976" w:type="dxa"/>
            <w:vAlign w:val="center"/>
          </w:tcPr>
          <w:p w14:paraId="51A03B64" w14:textId="77777777" w:rsidR="00B64CD7" w:rsidRPr="00B64CD7" w:rsidRDefault="00B64CD7" w:rsidP="009C0C74">
            <w:pPr>
              <w:jc w:val="right"/>
            </w:pPr>
            <w:r w:rsidRPr="00B64CD7">
              <w:t>5,553</w:t>
            </w:r>
          </w:p>
        </w:tc>
      </w:tr>
    </w:tbl>
    <w:p w14:paraId="17F4798F" w14:textId="69A9C06F" w:rsidR="001707FB" w:rsidRDefault="001707FB" w:rsidP="001A4830">
      <w:pPr>
        <w:rPr>
          <w:noProof/>
          <w:lang w:eastAsia="en-AU"/>
        </w:rPr>
      </w:pPr>
      <w:bookmarkStart w:id="254" w:name="_Toc399316939"/>
      <w:bookmarkStart w:id="255" w:name="_Toc450900677"/>
    </w:p>
    <w:p w14:paraId="1EA78FC4" w14:textId="1D430F32" w:rsidR="00801C8B" w:rsidRDefault="00801C8B" w:rsidP="001A4830">
      <w:pPr>
        <w:rPr>
          <w:lang w:val="en-US"/>
        </w:rPr>
      </w:pPr>
      <w:r>
        <w:rPr>
          <w:noProof/>
          <w:lang w:eastAsia="en-AU"/>
        </w:rPr>
        <w:drawing>
          <wp:inline distT="0" distB="0" distL="0" distR="0" wp14:anchorId="30AAC576" wp14:editId="111313E5">
            <wp:extent cx="4638675" cy="2905125"/>
            <wp:effectExtent l="0" t="0" r="9525" b="9525"/>
            <wp:docPr id="2" name="Chart 2" title="Claim Number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31AD86" w14:textId="0865C77D" w:rsidR="00FD59EC" w:rsidRPr="00B64CD7" w:rsidRDefault="00FD59EC" w:rsidP="00B64CD7">
      <w:pPr>
        <w:pStyle w:val="Heading2nonumber"/>
        <w:rPr>
          <w:lang w:val="en-US"/>
        </w:rPr>
      </w:pPr>
      <w:bookmarkStart w:id="256" w:name="_Toc492559942"/>
      <w:r w:rsidRPr="00FD59EC">
        <w:rPr>
          <w:lang w:val="en-US"/>
        </w:rPr>
        <w:t>Claim trends</w:t>
      </w:r>
      <w:bookmarkEnd w:id="254"/>
      <w:bookmarkEnd w:id="255"/>
      <w:bookmarkEnd w:id="256"/>
    </w:p>
    <w:p w14:paraId="2F215E4A" w14:textId="0DF54131" w:rsidR="000B56D7" w:rsidRPr="000B56D7" w:rsidRDefault="000B56D7" w:rsidP="000B56D7">
      <w:r w:rsidRPr="000B56D7">
        <w:t xml:space="preserve">From 2011/12 to 2015/16, the annual number of claims lodged in the </w:t>
      </w:r>
      <w:r w:rsidR="00F91447">
        <w:t xml:space="preserve">WA </w:t>
      </w:r>
      <w:r w:rsidRPr="000B56D7">
        <w:t>scheme</w:t>
      </w:r>
      <w:r w:rsidR="00F91447">
        <w:t xml:space="preserve"> </w:t>
      </w:r>
      <w:r w:rsidRPr="000B56D7">
        <w:t>decreased by 20 percent from 38,679 to 30,939.</w:t>
      </w:r>
    </w:p>
    <w:p w14:paraId="2E2AF980" w14:textId="245433FB" w:rsidR="000B56D7" w:rsidRPr="000B56D7" w:rsidRDefault="000B56D7" w:rsidP="000B56D7">
      <w:r w:rsidRPr="000B56D7">
        <w:t>The number of long duration claims (claims with 60 or more days/shifts lost) increased over the last four years, whereas claims wi</w:t>
      </w:r>
      <w:r w:rsidR="00F104A1">
        <w:t>th shorter duration and no lost</w:t>
      </w:r>
      <w:r w:rsidR="00F104A1">
        <w:noBreakHyphen/>
      </w:r>
      <w:r w:rsidRPr="000B56D7">
        <w:t>time decreased.</w:t>
      </w:r>
    </w:p>
    <w:p w14:paraId="4EE2AA49" w14:textId="77777777" w:rsidR="00C345F4" w:rsidRDefault="00C345F4">
      <w:pPr>
        <w:keepLines w:val="0"/>
        <w:spacing w:after="0" w:line="240" w:lineRule="auto"/>
      </w:pPr>
    </w:p>
    <w:tbl>
      <w:tblPr>
        <w:tblStyle w:val="TableGrid9"/>
        <w:tblW w:w="8562"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Claim trends"/>
      </w:tblPr>
      <w:tblGrid>
        <w:gridCol w:w="2074"/>
        <w:gridCol w:w="1300"/>
        <w:gridCol w:w="1322"/>
        <w:gridCol w:w="1322"/>
        <w:gridCol w:w="1293"/>
        <w:gridCol w:w="1251"/>
      </w:tblGrid>
      <w:tr w:rsidR="00E8458B" w:rsidRPr="00E8458B" w14:paraId="4818B5FC" w14:textId="77777777" w:rsidTr="00E45DD7">
        <w:trPr>
          <w:tblHeader/>
        </w:trPr>
        <w:tc>
          <w:tcPr>
            <w:tcW w:w="8562" w:type="dxa"/>
            <w:gridSpan w:val="6"/>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48142693" w14:textId="680E81D9" w:rsidR="00E8458B" w:rsidRPr="00E8458B" w:rsidRDefault="000C5741" w:rsidP="00E8458B">
            <w:pPr>
              <w:rPr>
                <w:b/>
              </w:rPr>
            </w:pPr>
            <w:r w:rsidRPr="000C5741">
              <w:rPr>
                <w:b/>
                <w:color w:val="FFFFFF" w:themeColor="background1"/>
              </w:rPr>
              <w:lastRenderedPageBreak/>
              <w:t>Table 13</w:t>
            </w:r>
            <w:r w:rsidR="00E8458B" w:rsidRPr="000C5741">
              <w:rPr>
                <w:b/>
                <w:color w:val="FFFFFF" w:themeColor="background1"/>
              </w:rPr>
              <w:t xml:space="preserve">: Claim </w:t>
            </w:r>
            <w:r w:rsidR="00E8458B" w:rsidRPr="00E8458B">
              <w:rPr>
                <w:b/>
                <w:color w:val="FFFFFF" w:themeColor="background1"/>
              </w:rPr>
              <w:t>trends</w:t>
            </w:r>
          </w:p>
        </w:tc>
      </w:tr>
      <w:tr w:rsidR="00E8458B" w:rsidRPr="00E8458B" w14:paraId="592E51F0" w14:textId="77777777" w:rsidTr="00E45DD7">
        <w:trPr>
          <w:trHeight w:val="863"/>
        </w:trPr>
        <w:tc>
          <w:tcPr>
            <w:tcW w:w="2074" w:type="dxa"/>
            <w:tcBorders>
              <w:top w:val="single" w:sz="2" w:space="0" w:color="2D4541" w:themeColor="accent2"/>
            </w:tcBorders>
            <w:shd w:val="clear" w:color="auto" w:fill="CEDFDC" w:themeFill="accent2" w:themeFillTint="33"/>
            <w:vAlign w:val="center"/>
          </w:tcPr>
          <w:p w14:paraId="770A638E" w14:textId="77777777" w:rsidR="00E8458B" w:rsidRPr="00E8458B" w:rsidRDefault="00E8458B" w:rsidP="00E8458B">
            <w:pPr>
              <w:rPr>
                <w:b/>
              </w:rPr>
            </w:pPr>
            <w:r w:rsidRPr="00E8458B">
              <w:rPr>
                <w:b/>
              </w:rPr>
              <w:t>Lodgement year</w:t>
            </w:r>
          </w:p>
        </w:tc>
        <w:tc>
          <w:tcPr>
            <w:tcW w:w="1300" w:type="dxa"/>
            <w:tcBorders>
              <w:top w:val="single" w:sz="2" w:space="0" w:color="2D4541" w:themeColor="accent2"/>
            </w:tcBorders>
            <w:shd w:val="clear" w:color="auto" w:fill="CEDFDC" w:themeFill="accent2" w:themeFillTint="33"/>
            <w:vAlign w:val="center"/>
          </w:tcPr>
          <w:p w14:paraId="649A24B6" w14:textId="77777777" w:rsidR="00E8458B" w:rsidRPr="00E8458B" w:rsidRDefault="00E8458B" w:rsidP="009C0C74">
            <w:pPr>
              <w:jc w:val="right"/>
              <w:rPr>
                <w:b/>
              </w:rPr>
            </w:pPr>
            <w:r w:rsidRPr="00E8458B">
              <w:rPr>
                <w:b/>
              </w:rPr>
              <w:t>2011/12</w:t>
            </w:r>
          </w:p>
        </w:tc>
        <w:tc>
          <w:tcPr>
            <w:tcW w:w="1322" w:type="dxa"/>
            <w:tcBorders>
              <w:top w:val="single" w:sz="2" w:space="0" w:color="2D4541" w:themeColor="accent2"/>
            </w:tcBorders>
            <w:shd w:val="clear" w:color="auto" w:fill="CEDFDC" w:themeFill="accent2" w:themeFillTint="33"/>
            <w:vAlign w:val="center"/>
          </w:tcPr>
          <w:p w14:paraId="087F4A24" w14:textId="77777777" w:rsidR="00E8458B" w:rsidRPr="00E8458B" w:rsidRDefault="00E8458B" w:rsidP="009C0C74">
            <w:pPr>
              <w:jc w:val="right"/>
              <w:rPr>
                <w:b/>
              </w:rPr>
            </w:pPr>
            <w:r w:rsidRPr="00E8458B">
              <w:rPr>
                <w:b/>
              </w:rPr>
              <w:t>2012/13</w:t>
            </w:r>
          </w:p>
        </w:tc>
        <w:tc>
          <w:tcPr>
            <w:tcW w:w="1322" w:type="dxa"/>
            <w:tcBorders>
              <w:top w:val="single" w:sz="2" w:space="0" w:color="2D4541" w:themeColor="accent2"/>
            </w:tcBorders>
            <w:shd w:val="clear" w:color="auto" w:fill="CEDFDC" w:themeFill="accent2" w:themeFillTint="33"/>
            <w:vAlign w:val="center"/>
          </w:tcPr>
          <w:p w14:paraId="164BE966" w14:textId="77777777" w:rsidR="00E8458B" w:rsidRPr="00E8458B" w:rsidRDefault="00E8458B" w:rsidP="009C0C74">
            <w:pPr>
              <w:jc w:val="right"/>
              <w:rPr>
                <w:b/>
              </w:rPr>
            </w:pPr>
            <w:r w:rsidRPr="00E8458B">
              <w:rPr>
                <w:b/>
              </w:rPr>
              <w:t>2013/14</w:t>
            </w:r>
          </w:p>
        </w:tc>
        <w:tc>
          <w:tcPr>
            <w:tcW w:w="1293" w:type="dxa"/>
            <w:tcBorders>
              <w:top w:val="single" w:sz="2" w:space="0" w:color="2D4541" w:themeColor="accent2"/>
            </w:tcBorders>
            <w:shd w:val="clear" w:color="auto" w:fill="CEDFDC" w:themeFill="accent2" w:themeFillTint="33"/>
            <w:vAlign w:val="center"/>
          </w:tcPr>
          <w:p w14:paraId="7945A8DF" w14:textId="77777777" w:rsidR="00E8458B" w:rsidRPr="00E8458B" w:rsidRDefault="00E8458B" w:rsidP="009C0C74">
            <w:pPr>
              <w:jc w:val="right"/>
              <w:rPr>
                <w:b/>
              </w:rPr>
            </w:pPr>
            <w:r w:rsidRPr="00E8458B">
              <w:rPr>
                <w:b/>
              </w:rPr>
              <w:t>2014/15</w:t>
            </w:r>
          </w:p>
        </w:tc>
        <w:tc>
          <w:tcPr>
            <w:tcW w:w="1251" w:type="dxa"/>
            <w:tcBorders>
              <w:top w:val="single" w:sz="2" w:space="0" w:color="2D4541" w:themeColor="accent2"/>
            </w:tcBorders>
            <w:shd w:val="clear" w:color="auto" w:fill="CEDFDC" w:themeFill="accent2" w:themeFillTint="33"/>
            <w:vAlign w:val="center"/>
          </w:tcPr>
          <w:p w14:paraId="006C6369" w14:textId="77777777" w:rsidR="00E8458B" w:rsidRPr="00E8458B" w:rsidRDefault="00E8458B" w:rsidP="009C0C74">
            <w:pPr>
              <w:jc w:val="right"/>
              <w:rPr>
                <w:b/>
              </w:rPr>
            </w:pPr>
            <w:r w:rsidRPr="00E8458B">
              <w:rPr>
                <w:b/>
              </w:rPr>
              <w:t>2015/16</w:t>
            </w:r>
          </w:p>
        </w:tc>
      </w:tr>
      <w:tr w:rsidR="00E8458B" w:rsidRPr="00E8458B" w14:paraId="1B21375C" w14:textId="77777777" w:rsidTr="00E45DD7">
        <w:tc>
          <w:tcPr>
            <w:tcW w:w="2074" w:type="dxa"/>
            <w:tcBorders>
              <w:top w:val="single" w:sz="8" w:space="0" w:color="BAD0CD" w:themeColor="accent5" w:themeShade="E6"/>
            </w:tcBorders>
            <w:shd w:val="clear" w:color="auto" w:fill="D4E2E0" w:themeFill="accent5"/>
            <w:vAlign w:val="center"/>
          </w:tcPr>
          <w:p w14:paraId="610A5721" w14:textId="77777777" w:rsidR="00E8458B" w:rsidRPr="00E8458B" w:rsidRDefault="00E8458B" w:rsidP="00E8458B">
            <w:r w:rsidRPr="00E8458B">
              <w:br/>
              <w:t>Total number of workers’ compensation claims lodged</w:t>
            </w:r>
          </w:p>
        </w:tc>
        <w:tc>
          <w:tcPr>
            <w:tcW w:w="1300" w:type="dxa"/>
            <w:tcBorders>
              <w:top w:val="single" w:sz="8" w:space="0" w:color="BAD0CD" w:themeColor="accent5" w:themeShade="E6"/>
            </w:tcBorders>
            <w:vAlign w:val="center"/>
          </w:tcPr>
          <w:p w14:paraId="64BD645A" w14:textId="77777777" w:rsidR="00E8458B" w:rsidRPr="00E8458B" w:rsidRDefault="00E8458B" w:rsidP="009C0C74">
            <w:pPr>
              <w:jc w:val="right"/>
            </w:pPr>
            <w:r w:rsidRPr="00E8458B">
              <w:rPr>
                <w:rFonts w:eastAsia="Calibri"/>
              </w:rPr>
              <w:t xml:space="preserve">38,679 </w:t>
            </w:r>
          </w:p>
        </w:tc>
        <w:tc>
          <w:tcPr>
            <w:tcW w:w="1322" w:type="dxa"/>
            <w:tcBorders>
              <w:top w:val="single" w:sz="8" w:space="0" w:color="BAD0CD" w:themeColor="accent5" w:themeShade="E6"/>
            </w:tcBorders>
            <w:vAlign w:val="center"/>
          </w:tcPr>
          <w:p w14:paraId="50BFC8F4" w14:textId="77777777" w:rsidR="00E8458B" w:rsidRPr="00E8458B" w:rsidRDefault="00E8458B" w:rsidP="009C0C74">
            <w:pPr>
              <w:jc w:val="right"/>
            </w:pPr>
            <w:r w:rsidRPr="00E8458B">
              <w:rPr>
                <w:rFonts w:eastAsia="Calibri"/>
              </w:rPr>
              <w:t xml:space="preserve">37,301 </w:t>
            </w:r>
          </w:p>
        </w:tc>
        <w:tc>
          <w:tcPr>
            <w:tcW w:w="1322" w:type="dxa"/>
            <w:tcBorders>
              <w:top w:val="single" w:sz="8" w:space="0" w:color="BAD0CD" w:themeColor="accent5" w:themeShade="E6"/>
            </w:tcBorders>
            <w:vAlign w:val="center"/>
          </w:tcPr>
          <w:p w14:paraId="688D26EF" w14:textId="77777777" w:rsidR="00E8458B" w:rsidRPr="00E8458B" w:rsidRDefault="00E8458B" w:rsidP="009C0C74">
            <w:pPr>
              <w:jc w:val="right"/>
            </w:pPr>
            <w:r w:rsidRPr="00E8458B">
              <w:rPr>
                <w:rFonts w:eastAsia="Calibri"/>
              </w:rPr>
              <w:t xml:space="preserve">35,465 </w:t>
            </w:r>
          </w:p>
        </w:tc>
        <w:tc>
          <w:tcPr>
            <w:tcW w:w="1293" w:type="dxa"/>
            <w:tcBorders>
              <w:top w:val="single" w:sz="8" w:space="0" w:color="BAD0CD" w:themeColor="accent5" w:themeShade="E6"/>
            </w:tcBorders>
            <w:vAlign w:val="center"/>
          </w:tcPr>
          <w:p w14:paraId="0A1B870E" w14:textId="77777777" w:rsidR="00E8458B" w:rsidRPr="00E8458B" w:rsidRDefault="00E8458B" w:rsidP="009C0C74">
            <w:pPr>
              <w:jc w:val="right"/>
            </w:pPr>
            <w:r w:rsidRPr="00E8458B">
              <w:rPr>
                <w:rFonts w:eastAsia="Calibri"/>
              </w:rPr>
              <w:t xml:space="preserve">32,639 </w:t>
            </w:r>
          </w:p>
        </w:tc>
        <w:tc>
          <w:tcPr>
            <w:tcW w:w="1251" w:type="dxa"/>
            <w:tcBorders>
              <w:top w:val="single" w:sz="8" w:space="0" w:color="BAD0CD" w:themeColor="accent5" w:themeShade="E6"/>
            </w:tcBorders>
            <w:vAlign w:val="center"/>
          </w:tcPr>
          <w:p w14:paraId="5D18CA99" w14:textId="77777777" w:rsidR="00E8458B" w:rsidRPr="00E8458B" w:rsidRDefault="00E8458B" w:rsidP="009C0C74">
            <w:pPr>
              <w:jc w:val="right"/>
              <w:rPr>
                <w:rFonts w:cs="Arial"/>
                <w:color w:val="FF0000"/>
                <w:highlight w:val="yellow"/>
              </w:rPr>
            </w:pPr>
            <w:r w:rsidRPr="00E8458B">
              <w:rPr>
                <w:rFonts w:eastAsia="Calibri"/>
              </w:rPr>
              <w:t xml:space="preserve">30,939 </w:t>
            </w:r>
          </w:p>
        </w:tc>
      </w:tr>
      <w:tr w:rsidR="00E8458B" w:rsidRPr="00E8458B" w14:paraId="5AD48AF7" w14:textId="77777777" w:rsidTr="00E45DD7">
        <w:tc>
          <w:tcPr>
            <w:tcW w:w="2074" w:type="dxa"/>
            <w:shd w:val="clear" w:color="auto" w:fill="D4E2E0" w:themeFill="accent5"/>
            <w:vAlign w:val="center"/>
          </w:tcPr>
          <w:p w14:paraId="64558DDA" w14:textId="31553CF7" w:rsidR="00E8458B" w:rsidRPr="00E8458B" w:rsidRDefault="00F104A1" w:rsidP="00E8458B">
            <w:r>
              <w:br/>
              <w:t>Total number of no lost</w:t>
            </w:r>
            <w:r>
              <w:noBreakHyphen/>
            </w:r>
            <w:r w:rsidR="00E8458B" w:rsidRPr="00E8458B">
              <w:t>time claims lodged</w:t>
            </w:r>
          </w:p>
        </w:tc>
        <w:tc>
          <w:tcPr>
            <w:tcW w:w="1300" w:type="dxa"/>
            <w:vAlign w:val="center"/>
          </w:tcPr>
          <w:p w14:paraId="412FBE56" w14:textId="77777777" w:rsidR="00E8458B" w:rsidRPr="00E8458B" w:rsidRDefault="00E8458B" w:rsidP="009C0C74">
            <w:pPr>
              <w:jc w:val="right"/>
            </w:pPr>
            <w:r w:rsidRPr="00E8458B">
              <w:rPr>
                <w:rFonts w:eastAsia="Calibri"/>
              </w:rPr>
              <w:t xml:space="preserve">19,835 </w:t>
            </w:r>
          </w:p>
        </w:tc>
        <w:tc>
          <w:tcPr>
            <w:tcW w:w="1322" w:type="dxa"/>
            <w:vAlign w:val="center"/>
          </w:tcPr>
          <w:p w14:paraId="5FA5B06C" w14:textId="77777777" w:rsidR="00E8458B" w:rsidRPr="00E8458B" w:rsidRDefault="00E8458B" w:rsidP="009C0C74">
            <w:pPr>
              <w:jc w:val="right"/>
            </w:pPr>
            <w:r w:rsidRPr="00E8458B">
              <w:rPr>
                <w:rFonts w:eastAsia="Calibri"/>
              </w:rPr>
              <w:t xml:space="preserve">18,688 </w:t>
            </w:r>
          </w:p>
        </w:tc>
        <w:tc>
          <w:tcPr>
            <w:tcW w:w="1322" w:type="dxa"/>
            <w:vAlign w:val="center"/>
          </w:tcPr>
          <w:p w14:paraId="726E0E80" w14:textId="77777777" w:rsidR="00E8458B" w:rsidRPr="00E8458B" w:rsidRDefault="00E8458B" w:rsidP="009C0C74">
            <w:pPr>
              <w:jc w:val="right"/>
            </w:pPr>
            <w:r w:rsidRPr="00E8458B">
              <w:rPr>
                <w:rFonts w:eastAsia="Calibri"/>
              </w:rPr>
              <w:t xml:space="preserve">17,779 </w:t>
            </w:r>
          </w:p>
        </w:tc>
        <w:tc>
          <w:tcPr>
            <w:tcW w:w="1293" w:type="dxa"/>
            <w:vAlign w:val="center"/>
          </w:tcPr>
          <w:p w14:paraId="032F3A97" w14:textId="77777777" w:rsidR="00E8458B" w:rsidRPr="00E8458B" w:rsidRDefault="00E8458B" w:rsidP="009C0C74">
            <w:pPr>
              <w:jc w:val="right"/>
            </w:pPr>
            <w:r w:rsidRPr="00E8458B">
              <w:rPr>
                <w:rFonts w:eastAsia="Calibri"/>
              </w:rPr>
              <w:t xml:space="preserve">15,772 </w:t>
            </w:r>
          </w:p>
        </w:tc>
        <w:tc>
          <w:tcPr>
            <w:tcW w:w="1251" w:type="dxa"/>
            <w:vAlign w:val="center"/>
          </w:tcPr>
          <w:p w14:paraId="45E77085" w14:textId="77777777" w:rsidR="00E8458B" w:rsidRPr="00E8458B" w:rsidRDefault="00E8458B" w:rsidP="009C0C74">
            <w:pPr>
              <w:jc w:val="right"/>
              <w:rPr>
                <w:rFonts w:cs="Arial"/>
                <w:color w:val="FF0000"/>
                <w:highlight w:val="yellow"/>
              </w:rPr>
            </w:pPr>
            <w:r w:rsidRPr="00E8458B">
              <w:rPr>
                <w:rFonts w:eastAsia="Calibri"/>
              </w:rPr>
              <w:t xml:space="preserve">14,049 </w:t>
            </w:r>
          </w:p>
        </w:tc>
      </w:tr>
      <w:tr w:rsidR="00E8458B" w:rsidRPr="00E8458B" w14:paraId="7AF9C5B1" w14:textId="77777777" w:rsidTr="00E45DD7">
        <w:tc>
          <w:tcPr>
            <w:tcW w:w="2074" w:type="dxa"/>
            <w:shd w:val="clear" w:color="auto" w:fill="D4E2E0" w:themeFill="accent5"/>
            <w:vAlign w:val="center"/>
          </w:tcPr>
          <w:p w14:paraId="26E3FEBF" w14:textId="77777777" w:rsidR="00E8458B" w:rsidRPr="00E8458B" w:rsidRDefault="00E8458B" w:rsidP="00E8458B">
            <w:r w:rsidRPr="00E8458B">
              <w:br/>
              <w:t>Total number of 1–59 days/shifts lost claims</w:t>
            </w:r>
          </w:p>
        </w:tc>
        <w:tc>
          <w:tcPr>
            <w:tcW w:w="1300" w:type="dxa"/>
            <w:vAlign w:val="center"/>
          </w:tcPr>
          <w:p w14:paraId="13B0B723" w14:textId="77777777" w:rsidR="00E8458B" w:rsidRPr="00E8458B" w:rsidRDefault="00E8458B" w:rsidP="009C0C74">
            <w:pPr>
              <w:jc w:val="right"/>
            </w:pPr>
            <w:r w:rsidRPr="00E8458B">
              <w:rPr>
                <w:rFonts w:eastAsia="Calibri"/>
              </w:rPr>
              <w:t xml:space="preserve">14,131 </w:t>
            </w:r>
          </w:p>
        </w:tc>
        <w:tc>
          <w:tcPr>
            <w:tcW w:w="1322" w:type="dxa"/>
            <w:vAlign w:val="center"/>
          </w:tcPr>
          <w:p w14:paraId="7D6E73B5" w14:textId="77777777" w:rsidR="00E8458B" w:rsidRPr="00E8458B" w:rsidRDefault="00E8458B" w:rsidP="009C0C74">
            <w:pPr>
              <w:jc w:val="right"/>
            </w:pPr>
            <w:r w:rsidRPr="00E8458B">
              <w:rPr>
                <w:rFonts w:eastAsia="Calibri"/>
              </w:rPr>
              <w:t xml:space="preserve">13,806 </w:t>
            </w:r>
          </w:p>
        </w:tc>
        <w:tc>
          <w:tcPr>
            <w:tcW w:w="1322" w:type="dxa"/>
            <w:vAlign w:val="center"/>
          </w:tcPr>
          <w:p w14:paraId="1159D739" w14:textId="77777777" w:rsidR="00E8458B" w:rsidRPr="00E8458B" w:rsidRDefault="00E8458B" w:rsidP="009C0C74">
            <w:pPr>
              <w:jc w:val="right"/>
            </w:pPr>
            <w:r w:rsidRPr="00E8458B">
              <w:rPr>
                <w:rFonts w:eastAsia="Calibri"/>
              </w:rPr>
              <w:t xml:space="preserve">12,708 </w:t>
            </w:r>
          </w:p>
        </w:tc>
        <w:tc>
          <w:tcPr>
            <w:tcW w:w="1293" w:type="dxa"/>
            <w:vAlign w:val="center"/>
          </w:tcPr>
          <w:p w14:paraId="3EA271E9" w14:textId="77777777" w:rsidR="00E8458B" w:rsidRPr="00E8458B" w:rsidRDefault="00E8458B" w:rsidP="009C0C74">
            <w:pPr>
              <w:jc w:val="right"/>
            </w:pPr>
            <w:r w:rsidRPr="00E8458B">
              <w:rPr>
                <w:rFonts w:eastAsia="Calibri"/>
              </w:rPr>
              <w:t xml:space="preserve">11,970 </w:t>
            </w:r>
          </w:p>
        </w:tc>
        <w:tc>
          <w:tcPr>
            <w:tcW w:w="1251" w:type="dxa"/>
            <w:vAlign w:val="center"/>
          </w:tcPr>
          <w:p w14:paraId="78F8C711" w14:textId="77777777" w:rsidR="00E8458B" w:rsidRPr="00E8458B" w:rsidRDefault="00E8458B" w:rsidP="009C0C74">
            <w:pPr>
              <w:jc w:val="right"/>
              <w:rPr>
                <w:rFonts w:cs="Arial"/>
                <w:color w:val="FF0000"/>
                <w:highlight w:val="yellow"/>
              </w:rPr>
            </w:pPr>
            <w:r w:rsidRPr="00E8458B">
              <w:rPr>
                <w:rFonts w:eastAsia="Calibri"/>
              </w:rPr>
              <w:t xml:space="preserve">11,337 </w:t>
            </w:r>
          </w:p>
        </w:tc>
      </w:tr>
      <w:tr w:rsidR="00E8458B" w:rsidRPr="00E8458B" w14:paraId="546D6092" w14:textId="77777777" w:rsidTr="00E45DD7">
        <w:tc>
          <w:tcPr>
            <w:tcW w:w="2074" w:type="dxa"/>
            <w:shd w:val="clear" w:color="auto" w:fill="D4E2E0" w:themeFill="accent5"/>
            <w:vAlign w:val="center"/>
          </w:tcPr>
          <w:p w14:paraId="5B221481" w14:textId="77777777" w:rsidR="00E8458B" w:rsidRPr="00E8458B" w:rsidRDefault="00E8458B" w:rsidP="00E8458B">
            <w:r w:rsidRPr="00E8458B">
              <w:t>Total number of long duration claims (60+ days/shifts lost)</w:t>
            </w:r>
          </w:p>
        </w:tc>
        <w:tc>
          <w:tcPr>
            <w:tcW w:w="1300" w:type="dxa"/>
            <w:vAlign w:val="center"/>
          </w:tcPr>
          <w:p w14:paraId="457986C8" w14:textId="77777777" w:rsidR="00E8458B" w:rsidRPr="00E8458B" w:rsidRDefault="00E8458B" w:rsidP="009C0C74">
            <w:pPr>
              <w:jc w:val="right"/>
            </w:pPr>
            <w:r w:rsidRPr="00E8458B">
              <w:rPr>
                <w:rFonts w:eastAsia="Calibri"/>
              </w:rPr>
              <w:t xml:space="preserve">4,713 </w:t>
            </w:r>
          </w:p>
        </w:tc>
        <w:tc>
          <w:tcPr>
            <w:tcW w:w="1322" w:type="dxa"/>
            <w:vAlign w:val="center"/>
          </w:tcPr>
          <w:p w14:paraId="62349267" w14:textId="77777777" w:rsidR="00E8458B" w:rsidRPr="00E8458B" w:rsidRDefault="00E8458B" w:rsidP="009C0C74">
            <w:pPr>
              <w:jc w:val="right"/>
            </w:pPr>
            <w:r w:rsidRPr="00E8458B">
              <w:rPr>
                <w:rFonts w:eastAsia="Calibri"/>
              </w:rPr>
              <w:t xml:space="preserve">4,807 </w:t>
            </w:r>
          </w:p>
        </w:tc>
        <w:tc>
          <w:tcPr>
            <w:tcW w:w="1322" w:type="dxa"/>
            <w:vAlign w:val="center"/>
          </w:tcPr>
          <w:p w14:paraId="15E15AE7" w14:textId="77777777" w:rsidR="00E8458B" w:rsidRPr="00E8458B" w:rsidRDefault="00E8458B" w:rsidP="009C0C74">
            <w:pPr>
              <w:jc w:val="right"/>
            </w:pPr>
            <w:r w:rsidRPr="00E8458B">
              <w:rPr>
                <w:rFonts w:eastAsia="Calibri"/>
              </w:rPr>
              <w:t xml:space="preserve">4,978 </w:t>
            </w:r>
          </w:p>
        </w:tc>
        <w:tc>
          <w:tcPr>
            <w:tcW w:w="1293" w:type="dxa"/>
            <w:vAlign w:val="center"/>
          </w:tcPr>
          <w:p w14:paraId="01690F76" w14:textId="77777777" w:rsidR="00E8458B" w:rsidRPr="00E8458B" w:rsidRDefault="00E8458B" w:rsidP="009C0C74">
            <w:pPr>
              <w:jc w:val="right"/>
            </w:pPr>
            <w:r w:rsidRPr="00E8458B">
              <w:rPr>
                <w:rFonts w:eastAsia="Calibri"/>
              </w:rPr>
              <w:t xml:space="preserve">4,897 </w:t>
            </w:r>
          </w:p>
        </w:tc>
        <w:tc>
          <w:tcPr>
            <w:tcW w:w="1251" w:type="dxa"/>
            <w:vAlign w:val="center"/>
          </w:tcPr>
          <w:p w14:paraId="3682D68B" w14:textId="77777777" w:rsidR="00E8458B" w:rsidRPr="00E8458B" w:rsidRDefault="00E8458B" w:rsidP="009C0C74">
            <w:pPr>
              <w:jc w:val="right"/>
              <w:rPr>
                <w:rFonts w:cs="Arial"/>
                <w:color w:val="FF0000"/>
                <w:highlight w:val="yellow"/>
              </w:rPr>
            </w:pPr>
            <w:r w:rsidRPr="00E8458B">
              <w:rPr>
                <w:rFonts w:eastAsia="Calibri"/>
              </w:rPr>
              <w:t xml:space="preserve">5,553 </w:t>
            </w:r>
          </w:p>
        </w:tc>
      </w:tr>
    </w:tbl>
    <w:p w14:paraId="65724787" w14:textId="0FED7FB3" w:rsidR="0092538A" w:rsidRDefault="0092538A" w:rsidP="009C0C74">
      <w:pPr>
        <w:rPr>
          <w:noProof/>
          <w:lang w:eastAsia="en-AU"/>
        </w:rPr>
      </w:pPr>
      <w:bookmarkStart w:id="257" w:name="_Toc399316940"/>
      <w:bookmarkStart w:id="258" w:name="_Toc450900678"/>
    </w:p>
    <w:p w14:paraId="62DF3BC5" w14:textId="2904E556" w:rsidR="00801C8B" w:rsidRDefault="00801C8B" w:rsidP="009C0C74">
      <w:pPr>
        <w:rPr>
          <w:lang w:val="en-US"/>
        </w:rPr>
      </w:pPr>
      <w:r>
        <w:rPr>
          <w:noProof/>
          <w:lang w:eastAsia="en-AU"/>
        </w:rPr>
        <w:drawing>
          <wp:inline distT="0" distB="0" distL="0" distR="0" wp14:anchorId="3BDED5E1" wp14:editId="4EACB0B4">
            <wp:extent cx="5714999" cy="3152775"/>
            <wp:effectExtent l="0" t="0" r="635" b="9525"/>
            <wp:docPr id="3" name="Chart 3" title="Claim Trend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F8AA29" w14:textId="57B0A4AD" w:rsidR="00FD59EC" w:rsidRPr="003D05AF" w:rsidRDefault="00FD59EC" w:rsidP="003D05AF">
      <w:pPr>
        <w:pStyle w:val="Heading2nonumber"/>
        <w:rPr>
          <w:lang w:val="en-US"/>
        </w:rPr>
      </w:pPr>
      <w:bookmarkStart w:id="259" w:name="_Toc492559943"/>
      <w:r w:rsidRPr="00FD59EC">
        <w:rPr>
          <w:lang w:val="en-US"/>
        </w:rPr>
        <w:lastRenderedPageBreak/>
        <w:t>Frequency rates</w:t>
      </w:r>
      <w:bookmarkEnd w:id="257"/>
      <w:bookmarkEnd w:id="258"/>
      <w:bookmarkEnd w:id="259"/>
    </w:p>
    <w:p w14:paraId="0C3BE68B" w14:textId="2604DC86" w:rsidR="00E8458B" w:rsidRPr="0092538A" w:rsidRDefault="0092538A" w:rsidP="0092538A">
      <w:pPr>
        <w:rPr>
          <w:rStyle w:val="Strong"/>
          <w:b w:val="0"/>
          <w:bCs w:val="0"/>
          <w:sz w:val="22"/>
          <w:szCs w:val="22"/>
        </w:rPr>
      </w:pPr>
      <w:r w:rsidRPr="0092538A">
        <w:rPr>
          <w:sz w:val="22"/>
          <w:szCs w:val="22"/>
        </w:rPr>
        <w:t>The frequency rate (number of lost-time claims per million hours worked) decreased by 14</w:t>
      </w:r>
      <w:r>
        <w:rPr>
          <w:sz w:val="22"/>
          <w:szCs w:val="22"/>
        </w:rPr>
        <w:t> </w:t>
      </w:r>
      <w:r w:rsidRPr="0092538A">
        <w:rPr>
          <w:sz w:val="22"/>
          <w:szCs w:val="22"/>
        </w:rPr>
        <w:t>percent between 2011/12 and 2015/16. However, the frequency rate of longer duration claims increased for this reporting period.</w:t>
      </w:r>
    </w:p>
    <w:tbl>
      <w:tblPr>
        <w:tblStyle w:val="TableGrid101"/>
        <w:tblW w:w="0" w:type="auto"/>
        <w:tblInd w:w="-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Frequency rates"/>
      </w:tblPr>
      <w:tblGrid>
        <w:gridCol w:w="1642"/>
        <w:gridCol w:w="1128"/>
        <w:gridCol w:w="1302"/>
        <w:gridCol w:w="1302"/>
        <w:gridCol w:w="1302"/>
        <w:gridCol w:w="1157"/>
      </w:tblGrid>
      <w:tr w:rsidR="00E8458B" w:rsidRPr="00E8458B" w14:paraId="34A641C0" w14:textId="77777777" w:rsidTr="00E45DD7">
        <w:trPr>
          <w:tblHeader/>
        </w:trPr>
        <w:tc>
          <w:tcPr>
            <w:tcW w:w="7833" w:type="dxa"/>
            <w:gridSpan w:val="6"/>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23454CF6" w14:textId="2BF6E9C3" w:rsidR="00E8458B" w:rsidRPr="00E8458B" w:rsidRDefault="000C5741" w:rsidP="00E8458B">
            <w:pPr>
              <w:rPr>
                <w:color w:val="FFFFFF" w:themeColor="background1"/>
              </w:rPr>
            </w:pPr>
            <w:r w:rsidRPr="000C5741">
              <w:rPr>
                <w:b/>
                <w:color w:val="FFFFFF" w:themeColor="background1"/>
              </w:rPr>
              <w:t>Table 14</w:t>
            </w:r>
            <w:r w:rsidR="00E8458B" w:rsidRPr="000C5741">
              <w:rPr>
                <w:b/>
                <w:color w:val="FFFFFF" w:themeColor="background1"/>
              </w:rPr>
              <w:t xml:space="preserve">: Frequency </w:t>
            </w:r>
            <w:r w:rsidR="00E8458B" w:rsidRPr="002A2FA9">
              <w:rPr>
                <w:b/>
                <w:color w:val="FFFFFF" w:themeColor="background1"/>
              </w:rPr>
              <w:t>rates</w:t>
            </w:r>
          </w:p>
        </w:tc>
      </w:tr>
      <w:tr w:rsidR="00E8458B" w:rsidRPr="00E8458B" w14:paraId="4580D88B" w14:textId="77777777" w:rsidTr="00E45DD7">
        <w:tc>
          <w:tcPr>
            <w:tcW w:w="1642" w:type="dxa"/>
            <w:tcBorders>
              <w:top w:val="single" w:sz="2" w:space="0" w:color="2D4541" w:themeColor="accent2"/>
            </w:tcBorders>
            <w:shd w:val="clear" w:color="auto" w:fill="CEDFDC" w:themeFill="accent2" w:themeFillTint="33"/>
          </w:tcPr>
          <w:p w14:paraId="6935280E" w14:textId="77777777" w:rsidR="00E8458B" w:rsidRPr="00E8458B" w:rsidRDefault="00E8458B" w:rsidP="00E8458B">
            <w:pPr>
              <w:rPr>
                <w:b/>
              </w:rPr>
            </w:pPr>
            <w:r w:rsidRPr="00E8458B">
              <w:rPr>
                <w:b/>
              </w:rPr>
              <w:t>Lodgement year</w:t>
            </w:r>
          </w:p>
        </w:tc>
        <w:tc>
          <w:tcPr>
            <w:tcW w:w="1128" w:type="dxa"/>
            <w:tcBorders>
              <w:top w:val="single" w:sz="2" w:space="0" w:color="2D4541" w:themeColor="accent2"/>
            </w:tcBorders>
            <w:shd w:val="clear" w:color="auto" w:fill="CEDFDC" w:themeFill="accent2" w:themeFillTint="33"/>
          </w:tcPr>
          <w:p w14:paraId="374EA1F7" w14:textId="77777777" w:rsidR="00E8458B" w:rsidRPr="00E8458B" w:rsidRDefault="00E8458B" w:rsidP="009C0C74">
            <w:pPr>
              <w:jc w:val="right"/>
              <w:rPr>
                <w:b/>
              </w:rPr>
            </w:pPr>
            <w:r w:rsidRPr="00E8458B">
              <w:rPr>
                <w:b/>
              </w:rPr>
              <w:t>2011/12</w:t>
            </w:r>
          </w:p>
        </w:tc>
        <w:tc>
          <w:tcPr>
            <w:tcW w:w="1302" w:type="dxa"/>
            <w:tcBorders>
              <w:top w:val="single" w:sz="2" w:space="0" w:color="2D4541" w:themeColor="accent2"/>
            </w:tcBorders>
            <w:shd w:val="clear" w:color="auto" w:fill="CEDFDC" w:themeFill="accent2" w:themeFillTint="33"/>
          </w:tcPr>
          <w:p w14:paraId="5EA84464" w14:textId="77777777" w:rsidR="00E8458B" w:rsidRPr="00E8458B" w:rsidRDefault="00E8458B" w:rsidP="009C0C74">
            <w:pPr>
              <w:jc w:val="right"/>
              <w:rPr>
                <w:b/>
              </w:rPr>
            </w:pPr>
            <w:r w:rsidRPr="00E8458B">
              <w:rPr>
                <w:b/>
              </w:rPr>
              <w:t>2012/13</w:t>
            </w:r>
          </w:p>
        </w:tc>
        <w:tc>
          <w:tcPr>
            <w:tcW w:w="1302" w:type="dxa"/>
            <w:tcBorders>
              <w:top w:val="single" w:sz="2" w:space="0" w:color="2D4541" w:themeColor="accent2"/>
            </w:tcBorders>
            <w:shd w:val="clear" w:color="auto" w:fill="CEDFDC" w:themeFill="accent2" w:themeFillTint="33"/>
          </w:tcPr>
          <w:p w14:paraId="78548AFD" w14:textId="77777777" w:rsidR="00E8458B" w:rsidRPr="00E8458B" w:rsidRDefault="00E8458B" w:rsidP="009C0C74">
            <w:pPr>
              <w:jc w:val="right"/>
              <w:rPr>
                <w:b/>
              </w:rPr>
            </w:pPr>
            <w:r w:rsidRPr="00E8458B">
              <w:rPr>
                <w:b/>
              </w:rPr>
              <w:t>2013/14</w:t>
            </w:r>
          </w:p>
        </w:tc>
        <w:tc>
          <w:tcPr>
            <w:tcW w:w="1302" w:type="dxa"/>
            <w:tcBorders>
              <w:top w:val="single" w:sz="2" w:space="0" w:color="2D4541" w:themeColor="accent2"/>
            </w:tcBorders>
            <w:shd w:val="clear" w:color="auto" w:fill="CEDFDC" w:themeFill="accent2" w:themeFillTint="33"/>
          </w:tcPr>
          <w:p w14:paraId="5E6503DE" w14:textId="77777777" w:rsidR="00E8458B" w:rsidRPr="00E8458B" w:rsidRDefault="00E8458B" w:rsidP="009C0C74">
            <w:pPr>
              <w:jc w:val="right"/>
              <w:rPr>
                <w:b/>
              </w:rPr>
            </w:pPr>
            <w:r w:rsidRPr="00E8458B">
              <w:rPr>
                <w:b/>
              </w:rPr>
              <w:t>2014/15</w:t>
            </w:r>
          </w:p>
        </w:tc>
        <w:tc>
          <w:tcPr>
            <w:tcW w:w="1157" w:type="dxa"/>
            <w:tcBorders>
              <w:top w:val="single" w:sz="2" w:space="0" w:color="2D4541" w:themeColor="accent2"/>
            </w:tcBorders>
            <w:shd w:val="clear" w:color="auto" w:fill="CEDFDC" w:themeFill="accent2" w:themeFillTint="33"/>
          </w:tcPr>
          <w:p w14:paraId="64525482" w14:textId="77777777" w:rsidR="00E8458B" w:rsidRPr="00E8458B" w:rsidRDefault="00E8458B" w:rsidP="009C0C74">
            <w:pPr>
              <w:jc w:val="right"/>
              <w:rPr>
                <w:b/>
              </w:rPr>
            </w:pPr>
            <w:r w:rsidRPr="00E8458B">
              <w:rPr>
                <w:b/>
              </w:rPr>
              <w:t>2015/16</w:t>
            </w:r>
          </w:p>
        </w:tc>
      </w:tr>
      <w:tr w:rsidR="00E8458B" w:rsidRPr="00E8458B" w14:paraId="6E5F02DB" w14:textId="77777777" w:rsidTr="00E45DD7">
        <w:tc>
          <w:tcPr>
            <w:tcW w:w="1642" w:type="dxa"/>
            <w:tcBorders>
              <w:top w:val="single" w:sz="8" w:space="0" w:color="BAD0CD" w:themeColor="accent5" w:themeShade="E6"/>
            </w:tcBorders>
            <w:shd w:val="clear" w:color="auto" w:fill="D4E2E0" w:themeFill="accent5"/>
            <w:vAlign w:val="center"/>
          </w:tcPr>
          <w:p w14:paraId="7B0013C0" w14:textId="739C68BA" w:rsidR="00E8458B" w:rsidRPr="00E8458B" w:rsidRDefault="00F77849" w:rsidP="00E8458B">
            <w:r>
              <w:br/>
              <w:t>Frequency rate of lost</w:t>
            </w:r>
            <w:r>
              <w:noBreakHyphen/>
            </w:r>
            <w:r w:rsidR="00E8458B" w:rsidRPr="00E8458B">
              <w:t>time claims (at least one day/shift lost)</w:t>
            </w:r>
          </w:p>
        </w:tc>
        <w:tc>
          <w:tcPr>
            <w:tcW w:w="1128" w:type="dxa"/>
            <w:tcBorders>
              <w:top w:val="single" w:sz="8" w:space="0" w:color="BAD0CD" w:themeColor="accent5" w:themeShade="E6"/>
            </w:tcBorders>
            <w:vAlign w:val="center"/>
          </w:tcPr>
          <w:p w14:paraId="4D02A2FD" w14:textId="77777777" w:rsidR="00E8458B" w:rsidRPr="00E8458B" w:rsidRDefault="00E8458B" w:rsidP="009C0C74">
            <w:pPr>
              <w:jc w:val="right"/>
            </w:pPr>
            <w:r w:rsidRPr="00E8458B">
              <w:t>9.3</w:t>
            </w:r>
          </w:p>
        </w:tc>
        <w:tc>
          <w:tcPr>
            <w:tcW w:w="1302" w:type="dxa"/>
            <w:tcBorders>
              <w:top w:val="single" w:sz="8" w:space="0" w:color="BAD0CD" w:themeColor="accent5" w:themeShade="E6"/>
            </w:tcBorders>
            <w:vAlign w:val="center"/>
          </w:tcPr>
          <w:p w14:paraId="79338FA9" w14:textId="77777777" w:rsidR="00E8458B" w:rsidRPr="00E8458B" w:rsidRDefault="00E8458B" w:rsidP="009C0C74">
            <w:pPr>
              <w:jc w:val="right"/>
            </w:pPr>
            <w:r w:rsidRPr="00E8458B">
              <w:t xml:space="preserve"> 8.8</w:t>
            </w:r>
          </w:p>
        </w:tc>
        <w:tc>
          <w:tcPr>
            <w:tcW w:w="1302" w:type="dxa"/>
            <w:tcBorders>
              <w:top w:val="single" w:sz="8" w:space="0" w:color="BAD0CD" w:themeColor="accent5" w:themeShade="E6"/>
            </w:tcBorders>
            <w:vAlign w:val="center"/>
          </w:tcPr>
          <w:p w14:paraId="4A1B38BC" w14:textId="77777777" w:rsidR="00E8458B" w:rsidRPr="00E8458B" w:rsidRDefault="00E8458B" w:rsidP="009C0C74">
            <w:pPr>
              <w:jc w:val="right"/>
            </w:pPr>
            <w:r w:rsidRPr="00E8458B">
              <w:t xml:space="preserve"> 8.2</w:t>
            </w:r>
          </w:p>
        </w:tc>
        <w:tc>
          <w:tcPr>
            <w:tcW w:w="1302" w:type="dxa"/>
            <w:tcBorders>
              <w:top w:val="single" w:sz="8" w:space="0" w:color="BAD0CD" w:themeColor="accent5" w:themeShade="E6"/>
            </w:tcBorders>
            <w:vAlign w:val="center"/>
          </w:tcPr>
          <w:p w14:paraId="115C6555" w14:textId="4F04D58C" w:rsidR="00E8458B" w:rsidRPr="00E8458B" w:rsidRDefault="00E8458B" w:rsidP="009C0C74">
            <w:pPr>
              <w:jc w:val="right"/>
            </w:pPr>
            <w:r w:rsidRPr="00E8458B">
              <w:t xml:space="preserve"> </w:t>
            </w:r>
            <w:r w:rsidR="00B1384C">
              <w:t>7.7</w:t>
            </w:r>
          </w:p>
        </w:tc>
        <w:tc>
          <w:tcPr>
            <w:tcW w:w="1157" w:type="dxa"/>
            <w:tcBorders>
              <w:top w:val="single" w:sz="8" w:space="0" w:color="BAD0CD" w:themeColor="accent5" w:themeShade="E6"/>
            </w:tcBorders>
            <w:vAlign w:val="center"/>
          </w:tcPr>
          <w:p w14:paraId="20A829F9" w14:textId="1C820D19" w:rsidR="00E8458B" w:rsidRPr="00B1384C" w:rsidRDefault="00B1384C" w:rsidP="009C0C74">
            <w:pPr>
              <w:jc w:val="right"/>
            </w:pPr>
            <w:r w:rsidRPr="00B1384C">
              <w:t>8.0</w:t>
            </w:r>
          </w:p>
        </w:tc>
      </w:tr>
      <w:tr w:rsidR="00E8458B" w:rsidRPr="00E8458B" w14:paraId="634AC167" w14:textId="77777777" w:rsidTr="00E45DD7">
        <w:tc>
          <w:tcPr>
            <w:tcW w:w="1642" w:type="dxa"/>
            <w:shd w:val="clear" w:color="auto" w:fill="D4E2E0" w:themeFill="accent5"/>
            <w:vAlign w:val="center"/>
          </w:tcPr>
          <w:p w14:paraId="4DFD7DC0" w14:textId="77777777" w:rsidR="00E8458B" w:rsidRPr="00E8458B" w:rsidRDefault="00E8458B" w:rsidP="00E8458B">
            <w:r w:rsidRPr="00E8458B">
              <w:br/>
              <w:t>Frequency rate of 1–59 days/shifts lost claims</w:t>
            </w:r>
          </w:p>
        </w:tc>
        <w:tc>
          <w:tcPr>
            <w:tcW w:w="1128" w:type="dxa"/>
            <w:vAlign w:val="center"/>
          </w:tcPr>
          <w:p w14:paraId="10CE01B3" w14:textId="77777777" w:rsidR="00E8458B" w:rsidRPr="00E8458B" w:rsidRDefault="00E8458B" w:rsidP="009C0C74">
            <w:pPr>
              <w:jc w:val="right"/>
            </w:pPr>
            <w:r w:rsidRPr="00E8458B">
              <w:t xml:space="preserve"> 7.0</w:t>
            </w:r>
          </w:p>
        </w:tc>
        <w:tc>
          <w:tcPr>
            <w:tcW w:w="1302" w:type="dxa"/>
            <w:vAlign w:val="center"/>
          </w:tcPr>
          <w:p w14:paraId="4A23E66D" w14:textId="77777777" w:rsidR="00E8458B" w:rsidRPr="00E8458B" w:rsidRDefault="00E8458B" w:rsidP="009C0C74">
            <w:pPr>
              <w:jc w:val="right"/>
            </w:pPr>
            <w:r w:rsidRPr="00E8458B">
              <w:t xml:space="preserve"> 6.5</w:t>
            </w:r>
          </w:p>
        </w:tc>
        <w:tc>
          <w:tcPr>
            <w:tcW w:w="1302" w:type="dxa"/>
            <w:vAlign w:val="center"/>
          </w:tcPr>
          <w:p w14:paraId="5E4BB87D" w14:textId="77777777" w:rsidR="00E8458B" w:rsidRPr="00E8458B" w:rsidRDefault="00E8458B" w:rsidP="009C0C74">
            <w:pPr>
              <w:jc w:val="right"/>
            </w:pPr>
            <w:r w:rsidRPr="00E8458B">
              <w:t xml:space="preserve"> 5.9</w:t>
            </w:r>
          </w:p>
        </w:tc>
        <w:tc>
          <w:tcPr>
            <w:tcW w:w="1302" w:type="dxa"/>
            <w:vAlign w:val="center"/>
          </w:tcPr>
          <w:p w14:paraId="19F18BE6" w14:textId="799A602B" w:rsidR="00E8458B" w:rsidRPr="00E8458B" w:rsidRDefault="00B1384C" w:rsidP="009C0C74">
            <w:pPr>
              <w:jc w:val="right"/>
            </w:pPr>
            <w:r>
              <w:t xml:space="preserve"> 5.5</w:t>
            </w:r>
          </w:p>
        </w:tc>
        <w:tc>
          <w:tcPr>
            <w:tcW w:w="1157" w:type="dxa"/>
            <w:vAlign w:val="center"/>
          </w:tcPr>
          <w:p w14:paraId="6290AD07" w14:textId="44A42EE3" w:rsidR="00E8458B" w:rsidRPr="00B1384C" w:rsidRDefault="00E8458B" w:rsidP="009C0C74">
            <w:pPr>
              <w:jc w:val="right"/>
            </w:pPr>
            <w:r w:rsidRPr="00B1384C">
              <w:t xml:space="preserve"> </w:t>
            </w:r>
            <w:r w:rsidR="00B1384C" w:rsidRPr="00B1384C">
              <w:t>5.4</w:t>
            </w:r>
          </w:p>
        </w:tc>
      </w:tr>
      <w:tr w:rsidR="00E8458B" w:rsidRPr="00E8458B" w14:paraId="5DC85B5E" w14:textId="77777777" w:rsidTr="00E45DD7">
        <w:tc>
          <w:tcPr>
            <w:tcW w:w="1642" w:type="dxa"/>
            <w:shd w:val="clear" w:color="auto" w:fill="D4E2E0" w:themeFill="accent5"/>
            <w:vAlign w:val="center"/>
          </w:tcPr>
          <w:p w14:paraId="45EA80C8" w14:textId="77777777" w:rsidR="00E8458B" w:rsidRPr="00E8458B" w:rsidRDefault="00E8458B" w:rsidP="00E8458B">
            <w:r w:rsidRPr="00E8458B">
              <w:br/>
              <w:t>Frequency rate of long duration claims (60+ days/shifts lost)</w:t>
            </w:r>
          </w:p>
        </w:tc>
        <w:tc>
          <w:tcPr>
            <w:tcW w:w="1128" w:type="dxa"/>
            <w:vAlign w:val="center"/>
          </w:tcPr>
          <w:p w14:paraId="505B55DE" w14:textId="77777777" w:rsidR="00E8458B" w:rsidRPr="00E8458B" w:rsidRDefault="00E8458B" w:rsidP="009C0C74">
            <w:pPr>
              <w:jc w:val="right"/>
            </w:pPr>
            <w:r w:rsidRPr="00E8458B">
              <w:t xml:space="preserve"> 2.3</w:t>
            </w:r>
          </w:p>
        </w:tc>
        <w:tc>
          <w:tcPr>
            <w:tcW w:w="1302" w:type="dxa"/>
            <w:vAlign w:val="center"/>
          </w:tcPr>
          <w:p w14:paraId="5AF9FDFD" w14:textId="77777777" w:rsidR="00E8458B" w:rsidRPr="00E8458B" w:rsidRDefault="00E8458B" w:rsidP="009C0C74">
            <w:pPr>
              <w:jc w:val="right"/>
            </w:pPr>
            <w:r w:rsidRPr="00E8458B">
              <w:t xml:space="preserve"> 2.3</w:t>
            </w:r>
          </w:p>
        </w:tc>
        <w:tc>
          <w:tcPr>
            <w:tcW w:w="1302" w:type="dxa"/>
            <w:vAlign w:val="center"/>
          </w:tcPr>
          <w:p w14:paraId="4391B2AB" w14:textId="5CCEC78F" w:rsidR="00E8458B" w:rsidRPr="00E8458B" w:rsidRDefault="00B1384C" w:rsidP="009C0C74">
            <w:pPr>
              <w:jc w:val="right"/>
            </w:pPr>
            <w:r>
              <w:t xml:space="preserve"> 2.3</w:t>
            </w:r>
          </w:p>
        </w:tc>
        <w:tc>
          <w:tcPr>
            <w:tcW w:w="1302" w:type="dxa"/>
            <w:vAlign w:val="center"/>
          </w:tcPr>
          <w:p w14:paraId="47802934" w14:textId="0F064EB2" w:rsidR="00E8458B" w:rsidRPr="00E8458B" w:rsidRDefault="00B1384C" w:rsidP="009C0C74">
            <w:pPr>
              <w:jc w:val="right"/>
            </w:pPr>
            <w:r>
              <w:t xml:space="preserve"> 2.2</w:t>
            </w:r>
          </w:p>
        </w:tc>
        <w:tc>
          <w:tcPr>
            <w:tcW w:w="1157" w:type="dxa"/>
            <w:vAlign w:val="center"/>
          </w:tcPr>
          <w:p w14:paraId="1AB99CFD" w14:textId="74A26656" w:rsidR="00E8458B" w:rsidRPr="00B1384C" w:rsidRDefault="00B1384C" w:rsidP="009C0C74">
            <w:pPr>
              <w:jc w:val="right"/>
            </w:pPr>
            <w:r w:rsidRPr="00B1384C">
              <w:t xml:space="preserve"> 2.6</w:t>
            </w:r>
          </w:p>
        </w:tc>
      </w:tr>
    </w:tbl>
    <w:p w14:paraId="6857457B" w14:textId="478C5684" w:rsidR="00D10942" w:rsidRDefault="00D10942" w:rsidP="001A4830">
      <w:pPr>
        <w:rPr>
          <w:lang w:val="en-US"/>
        </w:rPr>
      </w:pPr>
      <w:bookmarkStart w:id="260" w:name="_Toc399316941"/>
      <w:bookmarkStart w:id="261" w:name="_Toc450900679"/>
      <w:r>
        <w:rPr>
          <w:lang w:val="en-US"/>
        </w:rPr>
        <w:lastRenderedPageBreak/>
        <w:br/>
      </w:r>
      <w:r>
        <w:rPr>
          <w:noProof/>
          <w:lang w:eastAsia="en-AU"/>
        </w:rPr>
        <w:drawing>
          <wp:inline distT="0" distB="0" distL="0" distR="0" wp14:anchorId="59472C9A" wp14:editId="76D28FAE">
            <wp:extent cx="5543550" cy="3057525"/>
            <wp:effectExtent l="0" t="0" r="0" b="9525"/>
            <wp:docPr id="4" name="Chart 4" title="Frequency Rate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733D8B" w14:textId="119C8250" w:rsidR="00FD59EC" w:rsidRPr="00801C8B" w:rsidRDefault="00830213" w:rsidP="00801C8B">
      <w:pPr>
        <w:pStyle w:val="Heading3nonumber"/>
        <w:rPr>
          <w:lang w:val="en-US"/>
        </w:rPr>
      </w:pPr>
      <w:bookmarkStart w:id="262" w:name="_Toc492559944"/>
      <w:r>
        <w:rPr>
          <w:lang w:val="en-US"/>
        </w:rPr>
        <w:t>Frequency of lost-</w:t>
      </w:r>
      <w:r w:rsidR="00FD59EC" w:rsidRPr="00FD59EC">
        <w:rPr>
          <w:lang w:val="en-US"/>
        </w:rPr>
        <w:t>time claims by industry</w:t>
      </w:r>
      <w:bookmarkEnd w:id="260"/>
      <w:bookmarkEnd w:id="261"/>
      <w:bookmarkEnd w:id="262"/>
      <w:r w:rsidR="00FD59EC" w:rsidRPr="00FD59EC">
        <w:rPr>
          <w:lang w:val="en-US"/>
        </w:rPr>
        <w:t xml:space="preserve"> </w:t>
      </w:r>
    </w:p>
    <w:p w14:paraId="4390A777" w14:textId="45D46D63" w:rsidR="006C18E8" w:rsidRDefault="006C18E8" w:rsidP="006C18E8">
      <w:pPr>
        <w:rPr>
          <w:lang w:val="en-US"/>
        </w:rPr>
      </w:pPr>
      <w:bookmarkStart w:id="263" w:name="_Toc399316942"/>
      <w:bookmarkStart w:id="264" w:name="_Toc450900680"/>
      <w:r w:rsidRPr="006C18E8">
        <w:rPr>
          <w:lang w:val="en-US"/>
        </w:rPr>
        <w:t>In 2015/16, the industries with the highest lost-time claim frequencies were Agriculture, forestry and fishing, Manufacturing</w:t>
      </w:r>
      <w:r w:rsidR="007E5461">
        <w:rPr>
          <w:lang w:val="en-US"/>
        </w:rPr>
        <w:t>,</w:t>
      </w:r>
      <w:r w:rsidRPr="006C18E8">
        <w:rPr>
          <w:lang w:val="en-US"/>
        </w:rPr>
        <w:t xml:space="preserve"> and Construction.</w:t>
      </w:r>
    </w:p>
    <w:tbl>
      <w:tblPr>
        <w:tblStyle w:val="TableGrid41"/>
        <w:tblW w:w="6692" w:type="dxa"/>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Frequency of lost-time claims by industry 2015/16"/>
      </w:tblPr>
      <w:tblGrid>
        <w:gridCol w:w="4707"/>
        <w:gridCol w:w="1985"/>
      </w:tblGrid>
      <w:tr w:rsidR="00385B78" w:rsidRPr="00385B78" w14:paraId="5FAE1FB4" w14:textId="77777777" w:rsidTr="0002494D">
        <w:trPr>
          <w:tblHeader/>
        </w:trPr>
        <w:tc>
          <w:tcPr>
            <w:tcW w:w="6692" w:type="dxa"/>
            <w:gridSpan w:val="2"/>
            <w:shd w:val="clear" w:color="auto" w:fill="2D4541" w:themeFill="accent2"/>
          </w:tcPr>
          <w:p w14:paraId="5C08FBBB" w14:textId="6B5B8AA6" w:rsidR="00385B78" w:rsidRPr="00385B78" w:rsidRDefault="00385B78" w:rsidP="00385B78">
            <w:pPr>
              <w:rPr>
                <w:b/>
                <w:bCs/>
                <w:sz w:val="22"/>
              </w:rPr>
            </w:pPr>
            <w:r w:rsidRPr="00385B78">
              <w:rPr>
                <w:sz w:val="22"/>
              </w:rPr>
              <w:br w:type="page"/>
            </w:r>
            <w:r w:rsidR="000C5741" w:rsidRPr="000C5741">
              <w:rPr>
                <w:b/>
                <w:bCs/>
                <w:color w:val="FFFFFF" w:themeColor="background1"/>
                <w:sz w:val="22"/>
              </w:rPr>
              <w:t>Table 15</w:t>
            </w:r>
            <w:r w:rsidRPr="000C5741">
              <w:rPr>
                <w:b/>
                <w:bCs/>
                <w:color w:val="FFFFFF" w:themeColor="background1"/>
                <w:sz w:val="22"/>
              </w:rPr>
              <w:t xml:space="preserve">: Frequency </w:t>
            </w:r>
            <w:r w:rsidRPr="00385B78">
              <w:rPr>
                <w:b/>
                <w:bCs/>
                <w:color w:val="FFFFFF" w:themeColor="background2"/>
                <w:sz w:val="22"/>
              </w:rPr>
              <w:t>of lost-time claims by industry 2015/16</w:t>
            </w:r>
          </w:p>
        </w:tc>
      </w:tr>
      <w:tr w:rsidR="00385B78" w:rsidRPr="00385B78" w14:paraId="0EAF034C" w14:textId="77777777" w:rsidTr="0002494D">
        <w:tc>
          <w:tcPr>
            <w:tcW w:w="4707" w:type="dxa"/>
            <w:shd w:val="clear" w:color="auto" w:fill="CEDFDC" w:themeFill="accent2" w:themeFillTint="33"/>
          </w:tcPr>
          <w:p w14:paraId="36033660" w14:textId="77777777" w:rsidR="00385B78" w:rsidRPr="00385B78" w:rsidRDefault="00385B78" w:rsidP="00385B78">
            <w:pPr>
              <w:rPr>
                <w:b/>
                <w:bCs/>
                <w:sz w:val="22"/>
              </w:rPr>
            </w:pPr>
            <w:r w:rsidRPr="00385B78">
              <w:rPr>
                <w:b/>
                <w:bCs/>
                <w:sz w:val="22"/>
              </w:rPr>
              <w:t>Frequency of lost-time claims by industry</w:t>
            </w:r>
          </w:p>
        </w:tc>
        <w:tc>
          <w:tcPr>
            <w:tcW w:w="1985" w:type="dxa"/>
            <w:shd w:val="clear" w:color="auto" w:fill="CEDFDC" w:themeFill="accent2" w:themeFillTint="33"/>
            <w:vAlign w:val="center"/>
          </w:tcPr>
          <w:p w14:paraId="3449CFA0" w14:textId="77777777" w:rsidR="00385B78" w:rsidRPr="00385B78" w:rsidRDefault="00385B78" w:rsidP="00385B78">
            <w:pPr>
              <w:rPr>
                <w:b/>
                <w:bCs/>
                <w:sz w:val="22"/>
              </w:rPr>
            </w:pPr>
            <w:r w:rsidRPr="00385B78">
              <w:rPr>
                <w:b/>
                <w:bCs/>
                <w:sz w:val="22"/>
              </w:rPr>
              <w:t>Frequency Rate</w:t>
            </w:r>
          </w:p>
        </w:tc>
      </w:tr>
      <w:tr w:rsidR="00385B78" w:rsidRPr="00385B78" w14:paraId="0D02FC7E" w14:textId="77777777" w:rsidTr="0002494D">
        <w:tc>
          <w:tcPr>
            <w:tcW w:w="4707" w:type="dxa"/>
            <w:tcBorders>
              <w:top w:val="single" w:sz="8" w:space="0" w:color="BAD0CD" w:themeColor="accent5" w:themeShade="E6"/>
            </w:tcBorders>
            <w:shd w:val="clear" w:color="auto" w:fill="D4E2E0" w:themeFill="accent5"/>
          </w:tcPr>
          <w:p w14:paraId="6B1E29BD" w14:textId="77777777" w:rsidR="00385B78" w:rsidRPr="00385B78" w:rsidRDefault="00385B78" w:rsidP="00385B78">
            <w:pPr>
              <w:rPr>
                <w:sz w:val="22"/>
                <w:lang w:eastAsia="en-AU"/>
              </w:rPr>
            </w:pPr>
            <w:r w:rsidRPr="00385B78">
              <w:rPr>
                <w:rFonts w:eastAsia="Calibri"/>
                <w:sz w:val="22"/>
              </w:rPr>
              <w:t>Agriculture, forestry and fishing</w:t>
            </w:r>
          </w:p>
        </w:tc>
        <w:tc>
          <w:tcPr>
            <w:tcW w:w="1985" w:type="dxa"/>
            <w:tcBorders>
              <w:top w:val="single" w:sz="8" w:space="0" w:color="BAD0CD" w:themeColor="accent5" w:themeShade="E6"/>
            </w:tcBorders>
          </w:tcPr>
          <w:p w14:paraId="7F341B29" w14:textId="77777777" w:rsidR="00385B78" w:rsidRPr="00385B78" w:rsidRDefault="00385B78" w:rsidP="00116E85">
            <w:pPr>
              <w:jc w:val="right"/>
              <w:rPr>
                <w:sz w:val="22"/>
              </w:rPr>
            </w:pPr>
            <w:r w:rsidRPr="00385B78">
              <w:rPr>
                <w:rFonts w:eastAsia="Calibri"/>
                <w:sz w:val="22"/>
              </w:rPr>
              <w:t>14.1</w:t>
            </w:r>
          </w:p>
        </w:tc>
      </w:tr>
      <w:tr w:rsidR="00385B78" w:rsidRPr="00385B78" w14:paraId="223408B1" w14:textId="77777777" w:rsidTr="0002494D">
        <w:tc>
          <w:tcPr>
            <w:tcW w:w="4707" w:type="dxa"/>
            <w:tcBorders>
              <w:top w:val="single" w:sz="8" w:space="0" w:color="BAD0CD" w:themeColor="accent5" w:themeShade="E6"/>
            </w:tcBorders>
            <w:shd w:val="clear" w:color="auto" w:fill="D4E2E0" w:themeFill="accent5"/>
          </w:tcPr>
          <w:p w14:paraId="469D2658" w14:textId="77777777" w:rsidR="00385B78" w:rsidRPr="00385B78" w:rsidRDefault="00385B78" w:rsidP="00385B78">
            <w:pPr>
              <w:rPr>
                <w:sz w:val="22"/>
                <w:lang w:eastAsia="en-AU"/>
              </w:rPr>
            </w:pPr>
            <w:r w:rsidRPr="00385B78">
              <w:rPr>
                <w:rFonts w:eastAsia="Calibri"/>
                <w:sz w:val="22"/>
              </w:rPr>
              <w:t>Manufacturing</w:t>
            </w:r>
          </w:p>
        </w:tc>
        <w:tc>
          <w:tcPr>
            <w:tcW w:w="1985" w:type="dxa"/>
            <w:tcBorders>
              <w:top w:val="single" w:sz="8" w:space="0" w:color="BAD0CD" w:themeColor="accent5" w:themeShade="E6"/>
            </w:tcBorders>
          </w:tcPr>
          <w:p w14:paraId="15D4DD21" w14:textId="77777777" w:rsidR="00385B78" w:rsidRPr="00385B78" w:rsidRDefault="00385B78" w:rsidP="00116E85">
            <w:pPr>
              <w:jc w:val="right"/>
              <w:rPr>
                <w:sz w:val="22"/>
              </w:rPr>
            </w:pPr>
            <w:r w:rsidRPr="00385B78">
              <w:rPr>
                <w:rFonts w:eastAsia="Calibri"/>
                <w:sz w:val="22"/>
              </w:rPr>
              <w:t>13.5</w:t>
            </w:r>
          </w:p>
        </w:tc>
      </w:tr>
      <w:tr w:rsidR="00385B78" w:rsidRPr="00385B78" w14:paraId="35E882E5" w14:textId="77777777" w:rsidTr="0002494D">
        <w:tc>
          <w:tcPr>
            <w:tcW w:w="4707" w:type="dxa"/>
            <w:tcBorders>
              <w:top w:val="single" w:sz="8" w:space="0" w:color="BAD0CD" w:themeColor="accent5" w:themeShade="E6"/>
            </w:tcBorders>
            <w:shd w:val="clear" w:color="auto" w:fill="D4E2E0" w:themeFill="accent5"/>
          </w:tcPr>
          <w:p w14:paraId="413E2FA3" w14:textId="77777777" w:rsidR="00385B78" w:rsidRPr="00385B78" w:rsidRDefault="00385B78" w:rsidP="00385B78">
            <w:pPr>
              <w:rPr>
                <w:sz w:val="22"/>
                <w:lang w:eastAsia="en-AU"/>
              </w:rPr>
            </w:pPr>
            <w:r w:rsidRPr="00385B78">
              <w:rPr>
                <w:rFonts w:eastAsia="Calibri"/>
                <w:sz w:val="22"/>
              </w:rPr>
              <w:t>Construction</w:t>
            </w:r>
          </w:p>
        </w:tc>
        <w:tc>
          <w:tcPr>
            <w:tcW w:w="1985" w:type="dxa"/>
            <w:tcBorders>
              <w:top w:val="single" w:sz="8" w:space="0" w:color="BAD0CD" w:themeColor="accent5" w:themeShade="E6"/>
            </w:tcBorders>
          </w:tcPr>
          <w:p w14:paraId="09B6690B" w14:textId="77777777" w:rsidR="00385B78" w:rsidRPr="00385B78" w:rsidRDefault="00385B78" w:rsidP="00116E85">
            <w:pPr>
              <w:jc w:val="right"/>
              <w:rPr>
                <w:sz w:val="22"/>
              </w:rPr>
            </w:pPr>
            <w:r w:rsidRPr="00385B78">
              <w:rPr>
                <w:rFonts w:eastAsia="Calibri"/>
                <w:sz w:val="22"/>
              </w:rPr>
              <w:t>12.3</w:t>
            </w:r>
          </w:p>
        </w:tc>
      </w:tr>
      <w:tr w:rsidR="00385B78" w:rsidRPr="00385B78" w14:paraId="32D7B7EE" w14:textId="77777777" w:rsidTr="0002494D">
        <w:tc>
          <w:tcPr>
            <w:tcW w:w="4707" w:type="dxa"/>
            <w:tcBorders>
              <w:top w:val="single" w:sz="8" w:space="0" w:color="BAD0CD" w:themeColor="accent5" w:themeShade="E6"/>
            </w:tcBorders>
            <w:shd w:val="clear" w:color="auto" w:fill="D4E2E0" w:themeFill="accent5"/>
          </w:tcPr>
          <w:p w14:paraId="33F25200" w14:textId="77777777" w:rsidR="00385B78" w:rsidRPr="00385B78" w:rsidRDefault="00385B78" w:rsidP="00385B78">
            <w:pPr>
              <w:rPr>
                <w:sz w:val="22"/>
                <w:lang w:eastAsia="en-AU"/>
              </w:rPr>
            </w:pPr>
            <w:r w:rsidRPr="00385B78">
              <w:rPr>
                <w:rFonts w:eastAsia="Calibri"/>
                <w:sz w:val="22"/>
              </w:rPr>
              <w:t>Arts and recreation services</w:t>
            </w:r>
          </w:p>
        </w:tc>
        <w:tc>
          <w:tcPr>
            <w:tcW w:w="1985" w:type="dxa"/>
            <w:tcBorders>
              <w:top w:val="single" w:sz="8" w:space="0" w:color="BAD0CD" w:themeColor="accent5" w:themeShade="E6"/>
            </w:tcBorders>
          </w:tcPr>
          <w:p w14:paraId="7240966D" w14:textId="77777777" w:rsidR="00385B78" w:rsidRPr="00385B78" w:rsidRDefault="00385B78" w:rsidP="00116E85">
            <w:pPr>
              <w:jc w:val="right"/>
              <w:rPr>
                <w:sz w:val="22"/>
              </w:rPr>
            </w:pPr>
            <w:r w:rsidRPr="00385B78">
              <w:rPr>
                <w:rFonts w:eastAsia="Calibri"/>
                <w:sz w:val="22"/>
              </w:rPr>
              <w:t>12.2</w:t>
            </w:r>
          </w:p>
        </w:tc>
      </w:tr>
      <w:tr w:rsidR="00385B78" w:rsidRPr="00385B78" w14:paraId="43356511" w14:textId="77777777" w:rsidTr="0002494D">
        <w:tc>
          <w:tcPr>
            <w:tcW w:w="4707" w:type="dxa"/>
            <w:tcBorders>
              <w:top w:val="single" w:sz="8" w:space="0" w:color="BAD0CD" w:themeColor="accent5" w:themeShade="E6"/>
            </w:tcBorders>
            <w:shd w:val="clear" w:color="auto" w:fill="D4E2E0" w:themeFill="accent5"/>
          </w:tcPr>
          <w:p w14:paraId="18B7E155" w14:textId="77777777" w:rsidR="00385B78" w:rsidRPr="00385B78" w:rsidRDefault="00385B78" w:rsidP="00385B78">
            <w:pPr>
              <w:rPr>
                <w:sz w:val="22"/>
                <w:lang w:eastAsia="en-AU"/>
              </w:rPr>
            </w:pPr>
            <w:r w:rsidRPr="00385B78">
              <w:rPr>
                <w:rFonts w:eastAsia="Calibri"/>
                <w:sz w:val="22"/>
              </w:rPr>
              <w:t>Health care and social assistance</w:t>
            </w:r>
          </w:p>
        </w:tc>
        <w:tc>
          <w:tcPr>
            <w:tcW w:w="1985" w:type="dxa"/>
            <w:tcBorders>
              <w:top w:val="single" w:sz="8" w:space="0" w:color="BAD0CD" w:themeColor="accent5" w:themeShade="E6"/>
            </w:tcBorders>
          </w:tcPr>
          <w:p w14:paraId="614C3260" w14:textId="77777777" w:rsidR="00385B78" w:rsidRPr="00385B78" w:rsidRDefault="00385B78" w:rsidP="00116E85">
            <w:pPr>
              <w:jc w:val="right"/>
              <w:rPr>
                <w:sz w:val="22"/>
              </w:rPr>
            </w:pPr>
            <w:r w:rsidRPr="00385B78">
              <w:rPr>
                <w:rFonts w:eastAsia="Calibri"/>
                <w:sz w:val="22"/>
              </w:rPr>
              <w:t>11.0</w:t>
            </w:r>
          </w:p>
        </w:tc>
      </w:tr>
      <w:tr w:rsidR="00385B78" w:rsidRPr="00385B78" w14:paraId="52BD50CA" w14:textId="77777777" w:rsidTr="0002494D">
        <w:tc>
          <w:tcPr>
            <w:tcW w:w="4707" w:type="dxa"/>
            <w:tcBorders>
              <w:top w:val="single" w:sz="8" w:space="0" w:color="BAD0CD" w:themeColor="accent5" w:themeShade="E6"/>
            </w:tcBorders>
            <w:shd w:val="clear" w:color="auto" w:fill="D4E2E0" w:themeFill="accent5"/>
          </w:tcPr>
          <w:p w14:paraId="72730EFF" w14:textId="77777777" w:rsidR="00385B78" w:rsidRPr="00385B78" w:rsidRDefault="00385B78" w:rsidP="00385B78">
            <w:pPr>
              <w:rPr>
                <w:sz w:val="22"/>
                <w:lang w:eastAsia="en-AU"/>
              </w:rPr>
            </w:pPr>
            <w:r w:rsidRPr="00385B78">
              <w:rPr>
                <w:rFonts w:eastAsia="Calibri"/>
                <w:sz w:val="22"/>
              </w:rPr>
              <w:t>Transport, postal and warehousing</w:t>
            </w:r>
          </w:p>
        </w:tc>
        <w:tc>
          <w:tcPr>
            <w:tcW w:w="1985" w:type="dxa"/>
            <w:tcBorders>
              <w:top w:val="single" w:sz="8" w:space="0" w:color="BAD0CD" w:themeColor="accent5" w:themeShade="E6"/>
            </w:tcBorders>
          </w:tcPr>
          <w:p w14:paraId="431333F7" w14:textId="77777777" w:rsidR="00385B78" w:rsidRPr="00385B78" w:rsidRDefault="00385B78" w:rsidP="00116E85">
            <w:pPr>
              <w:jc w:val="right"/>
              <w:rPr>
                <w:sz w:val="22"/>
              </w:rPr>
            </w:pPr>
            <w:r w:rsidRPr="00385B78">
              <w:rPr>
                <w:rFonts w:eastAsia="Calibri"/>
                <w:sz w:val="22"/>
              </w:rPr>
              <w:t>9.5</w:t>
            </w:r>
          </w:p>
        </w:tc>
      </w:tr>
      <w:tr w:rsidR="00385B78" w:rsidRPr="00385B78" w14:paraId="40158CEC" w14:textId="77777777" w:rsidTr="0002494D">
        <w:tc>
          <w:tcPr>
            <w:tcW w:w="4707" w:type="dxa"/>
            <w:tcBorders>
              <w:top w:val="single" w:sz="8" w:space="0" w:color="BAD0CD" w:themeColor="accent5" w:themeShade="E6"/>
            </w:tcBorders>
            <w:shd w:val="clear" w:color="auto" w:fill="D4E2E0" w:themeFill="accent5"/>
          </w:tcPr>
          <w:p w14:paraId="43D128DA" w14:textId="77777777" w:rsidR="00385B78" w:rsidRPr="00385B78" w:rsidRDefault="00385B78" w:rsidP="00385B78">
            <w:pPr>
              <w:rPr>
                <w:sz w:val="22"/>
                <w:lang w:eastAsia="en-AU"/>
              </w:rPr>
            </w:pPr>
            <w:r w:rsidRPr="00385B78">
              <w:rPr>
                <w:rFonts w:eastAsia="Calibri"/>
                <w:sz w:val="22"/>
              </w:rPr>
              <w:t>Wholesale trade</w:t>
            </w:r>
          </w:p>
        </w:tc>
        <w:tc>
          <w:tcPr>
            <w:tcW w:w="1985" w:type="dxa"/>
            <w:tcBorders>
              <w:top w:val="single" w:sz="8" w:space="0" w:color="BAD0CD" w:themeColor="accent5" w:themeShade="E6"/>
            </w:tcBorders>
          </w:tcPr>
          <w:p w14:paraId="4A191A5F" w14:textId="77777777" w:rsidR="00385B78" w:rsidRPr="00385B78" w:rsidRDefault="00385B78" w:rsidP="00116E85">
            <w:pPr>
              <w:jc w:val="right"/>
              <w:rPr>
                <w:sz w:val="22"/>
              </w:rPr>
            </w:pPr>
            <w:r w:rsidRPr="00385B78">
              <w:rPr>
                <w:rFonts w:eastAsia="Calibri"/>
                <w:sz w:val="22"/>
              </w:rPr>
              <w:t>9.4</w:t>
            </w:r>
          </w:p>
        </w:tc>
      </w:tr>
      <w:tr w:rsidR="00385B78" w:rsidRPr="00385B78" w14:paraId="4C7C51BA" w14:textId="77777777" w:rsidTr="0002494D">
        <w:tc>
          <w:tcPr>
            <w:tcW w:w="4707" w:type="dxa"/>
            <w:shd w:val="clear" w:color="auto" w:fill="D4E2DF" w:themeFill="text2" w:themeFillTint="33"/>
          </w:tcPr>
          <w:p w14:paraId="15CC0E7B" w14:textId="77777777" w:rsidR="00385B78" w:rsidRPr="00385B78" w:rsidRDefault="00385B78" w:rsidP="00385B78">
            <w:pPr>
              <w:rPr>
                <w:rFonts w:eastAsia="Calibri"/>
                <w:sz w:val="22"/>
              </w:rPr>
            </w:pPr>
            <w:r w:rsidRPr="00385B78">
              <w:rPr>
                <w:rFonts w:eastAsia="Calibri"/>
                <w:sz w:val="22"/>
              </w:rPr>
              <w:t>Education and training</w:t>
            </w:r>
          </w:p>
        </w:tc>
        <w:tc>
          <w:tcPr>
            <w:tcW w:w="1985" w:type="dxa"/>
            <w:shd w:val="clear" w:color="auto" w:fill="auto"/>
          </w:tcPr>
          <w:p w14:paraId="505448DE" w14:textId="77777777" w:rsidR="00385B78" w:rsidRPr="00385B78" w:rsidRDefault="00385B78" w:rsidP="00116E85">
            <w:pPr>
              <w:jc w:val="right"/>
              <w:rPr>
                <w:rFonts w:eastAsia="Calibri"/>
                <w:sz w:val="22"/>
              </w:rPr>
            </w:pPr>
            <w:r w:rsidRPr="00385B78">
              <w:rPr>
                <w:rFonts w:eastAsia="Calibri"/>
                <w:sz w:val="22"/>
              </w:rPr>
              <w:t>8.4</w:t>
            </w:r>
          </w:p>
        </w:tc>
      </w:tr>
      <w:tr w:rsidR="00385B78" w:rsidRPr="00385B78" w14:paraId="4F6A4275" w14:textId="77777777" w:rsidTr="0002494D">
        <w:tc>
          <w:tcPr>
            <w:tcW w:w="4707" w:type="dxa"/>
            <w:shd w:val="clear" w:color="auto" w:fill="F5EDC1" w:themeFill="accent4"/>
          </w:tcPr>
          <w:p w14:paraId="585827AF" w14:textId="77777777" w:rsidR="00385B78" w:rsidRPr="00385B78" w:rsidRDefault="00385B78" w:rsidP="00385B78">
            <w:pPr>
              <w:rPr>
                <w:sz w:val="22"/>
                <w:lang w:eastAsia="en-AU"/>
              </w:rPr>
            </w:pPr>
            <w:r w:rsidRPr="00385B78">
              <w:rPr>
                <w:rFonts w:eastAsia="Calibri"/>
                <w:sz w:val="22"/>
              </w:rPr>
              <w:t>Industry average</w:t>
            </w:r>
          </w:p>
        </w:tc>
        <w:tc>
          <w:tcPr>
            <w:tcW w:w="1985" w:type="dxa"/>
            <w:shd w:val="clear" w:color="auto" w:fill="F5EDC1" w:themeFill="accent4"/>
          </w:tcPr>
          <w:p w14:paraId="48F7399E" w14:textId="77777777" w:rsidR="00385B78" w:rsidRPr="00385B78" w:rsidRDefault="00385B78" w:rsidP="00116E85">
            <w:pPr>
              <w:jc w:val="right"/>
              <w:rPr>
                <w:sz w:val="22"/>
              </w:rPr>
            </w:pPr>
            <w:r w:rsidRPr="00385B78">
              <w:rPr>
                <w:rFonts w:eastAsia="Calibri"/>
                <w:sz w:val="22"/>
              </w:rPr>
              <w:t>8.0</w:t>
            </w:r>
          </w:p>
        </w:tc>
      </w:tr>
      <w:tr w:rsidR="00385B78" w:rsidRPr="00385B78" w14:paraId="7655119E" w14:textId="77777777" w:rsidTr="0002494D">
        <w:tc>
          <w:tcPr>
            <w:tcW w:w="4707" w:type="dxa"/>
            <w:shd w:val="clear" w:color="auto" w:fill="D4E2E0" w:themeFill="accent5"/>
          </w:tcPr>
          <w:p w14:paraId="3A845719" w14:textId="77777777" w:rsidR="00385B78" w:rsidRPr="00385B78" w:rsidRDefault="00385B78" w:rsidP="00385B78">
            <w:pPr>
              <w:rPr>
                <w:sz w:val="22"/>
                <w:lang w:eastAsia="en-AU"/>
              </w:rPr>
            </w:pPr>
            <w:r w:rsidRPr="00385B78">
              <w:rPr>
                <w:rFonts w:eastAsia="Calibri"/>
                <w:sz w:val="22"/>
              </w:rPr>
              <w:t>Public administration and safety</w:t>
            </w:r>
          </w:p>
        </w:tc>
        <w:tc>
          <w:tcPr>
            <w:tcW w:w="1985" w:type="dxa"/>
          </w:tcPr>
          <w:p w14:paraId="020E36B3" w14:textId="77777777" w:rsidR="00385B78" w:rsidRPr="00385B78" w:rsidRDefault="00385B78" w:rsidP="00116E85">
            <w:pPr>
              <w:jc w:val="right"/>
              <w:rPr>
                <w:sz w:val="22"/>
              </w:rPr>
            </w:pPr>
            <w:r w:rsidRPr="00385B78">
              <w:rPr>
                <w:rFonts w:eastAsia="Calibri"/>
                <w:sz w:val="22"/>
              </w:rPr>
              <w:t>7.7</w:t>
            </w:r>
          </w:p>
        </w:tc>
      </w:tr>
      <w:tr w:rsidR="00385B78" w:rsidRPr="00385B78" w14:paraId="11051F31" w14:textId="77777777" w:rsidTr="0002494D">
        <w:tc>
          <w:tcPr>
            <w:tcW w:w="4707" w:type="dxa"/>
            <w:shd w:val="clear" w:color="auto" w:fill="D4E2E0" w:themeFill="accent5"/>
          </w:tcPr>
          <w:p w14:paraId="3891DB21" w14:textId="77777777" w:rsidR="00385B78" w:rsidRPr="00385B78" w:rsidRDefault="00385B78" w:rsidP="00385B78">
            <w:pPr>
              <w:rPr>
                <w:sz w:val="22"/>
                <w:lang w:eastAsia="en-AU"/>
              </w:rPr>
            </w:pPr>
            <w:r w:rsidRPr="00385B78">
              <w:rPr>
                <w:rFonts w:eastAsia="Calibri"/>
                <w:sz w:val="22"/>
              </w:rPr>
              <w:lastRenderedPageBreak/>
              <w:t>Electricity, gas, water and waste services</w:t>
            </w:r>
          </w:p>
        </w:tc>
        <w:tc>
          <w:tcPr>
            <w:tcW w:w="1985" w:type="dxa"/>
          </w:tcPr>
          <w:p w14:paraId="4E904DCA" w14:textId="77777777" w:rsidR="00385B78" w:rsidRPr="00385B78" w:rsidRDefault="00385B78" w:rsidP="00116E85">
            <w:pPr>
              <w:jc w:val="right"/>
              <w:rPr>
                <w:sz w:val="22"/>
              </w:rPr>
            </w:pPr>
            <w:r w:rsidRPr="00385B78">
              <w:rPr>
                <w:rFonts w:eastAsia="Calibri"/>
                <w:sz w:val="22"/>
              </w:rPr>
              <w:t>7.7</w:t>
            </w:r>
          </w:p>
        </w:tc>
      </w:tr>
      <w:tr w:rsidR="00385B78" w:rsidRPr="00385B78" w14:paraId="7BE75F91" w14:textId="77777777" w:rsidTr="0002494D">
        <w:tc>
          <w:tcPr>
            <w:tcW w:w="4707" w:type="dxa"/>
            <w:shd w:val="clear" w:color="auto" w:fill="D4E2E0" w:themeFill="accent5"/>
          </w:tcPr>
          <w:p w14:paraId="0C8A685B" w14:textId="77777777" w:rsidR="00385B78" w:rsidRPr="00385B78" w:rsidRDefault="00385B78" w:rsidP="00385B78">
            <w:pPr>
              <w:rPr>
                <w:sz w:val="22"/>
                <w:lang w:eastAsia="en-AU"/>
              </w:rPr>
            </w:pPr>
            <w:r w:rsidRPr="00385B78">
              <w:rPr>
                <w:rFonts w:eastAsia="Calibri"/>
                <w:sz w:val="22"/>
              </w:rPr>
              <w:t>Accommodation and food services</w:t>
            </w:r>
          </w:p>
        </w:tc>
        <w:tc>
          <w:tcPr>
            <w:tcW w:w="1985" w:type="dxa"/>
          </w:tcPr>
          <w:p w14:paraId="34D21E76" w14:textId="77777777" w:rsidR="00385B78" w:rsidRPr="00385B78" w:rsidRDefault="00385B78" w:rsidP="00116E85">
            <w:pPr>
              <w:jc w:val="right"/>
              <w:rPr>
                <w:sz w:val="22"/>
              </w:rPr>
            </w:pPr>
            <w:r w:rsidRPr="00385B78">
              <w:rPr>
                <w:rFonts w:eastAsia="Calibri"/>
                <w:sz w:val="22"/>
              </w:rPr>
              <w:t>7.3</w:t>
            </w:r>
          </w:p>
        </w:tc>
      </w:tr>
      <w:tr w:rsidR="00385B78" w:rsidRPr="00385B78" w14:paraId="31278441" w14:textId="77777777" w:rsidTr="0002494D">
        <w:tc>
          <w:tcPr>
            <w:tcW w:w="4707" w:type="dxa"/>
            <w:shd w:val="clear" w:color="auto" w:fill="D4E2E0" w:themeFill="accent5"/>
          </w:tcPr>
          <w:p w14:paraId="764A418C" w14:textId="77777777" w:rsidR="00385B78" w:rsidRPr="00385B78" w:rsidRDefault="00385B78" w:rsidP="00385B78">
            <w:pPr>
              <w:rPr>
                <w:sz w:val="22"/>
                <w:lang w:eastAsia="en-AU"/>
              </w:rPr>
            </w:pPr>
            <w:r w:rsidRPr="00385B78">
              <w:rPr>
                <w:rFonts w:eastAsia="Calibri"/>
                <w:sz w:val="22"/>
              </w:rPr>
              <w:t>Retail trade</w:t>
            </w:r>
          </w:p>
        </w:tc>
        <w:tc>
          <w:tcPr>
            <w:tcW w:w="1985" w:type="dxa"/>
          </w:tcPr>
          <w:p w14:paraId="19C18C13" w14:textId="77777777" w:rsidR="00385B78" w:rsidRPr="00385B78" w:rsidRDefault="00385B78" w:rsidP="00116E85">
            <w:pPr>
              <w:jc w:val="right"/>
              <w:rPr>
                <w:sz w:val="22"/>
              </w:rPr>
            </w:pPr>
            <w:r w:rsidRPr="00385B78">
              <w:rPr>
                <w:rFonts w:eastAsia="Calibri"/>
                <w:sz w:val="22"/>
              </w:rPr>
              <w:t>7.1</w:t>
            </w:r>
          </w:p>
        </w:tc>
      </w:tr>
      <w:tr w:rsidR="00385B78" w:rsidRPr="00385B78" w14:paraId="745598EC" w14:textId="77777777" w:rsidTr="0002494D">
        <w:tc>
          <w:tcPr>
            <w:tcW w:w="4707" w:type="dxa"/>
            <w:shd w:val="clear" w:color="auto" w:fill="D4E2E0" w:themeFill="accent5"/>
          </w:tcPr>
          <w:p w14:paraId="540972CD" w14:textId="77777777" w:rsidR="00385B78" w:rsidRPr="00385B78" w:rsidRDefault="00385B78" w:rsidP="00385B78">
            <w:pPr>
              <w:rPr>
                <w:sz w:val="22"/>
                <w:lang w:eastAsia="en-AU"/>
              </w:rPr>
            </w:pPr>
            <w:r w:rsidRPr="00385B78">
              <w:rPr>
                <w:rFonts w:eastAsia="Calibri"/>
                <w:sz w:val="22"/>
              </w:rPr>
              <w:t>Other services</w:t>
            </w:r>
          </w:p>
        </w:tc>
        <w:tc>
          <w:tcPr>
            <w:tcW w:w="1985" w:type="dxa"/>
          </w:tcPr>
          <w:p w14:paraId="0985FD5D" w14:textId="77777777" w:rsidR="00385B78" w:rsidRPr="00385B78" w:rsidRDefault="00385B78" w:rsidP="00116E85">
            <w:pPr>
              <w:jc w:val="right"/>
              <w:rPr>
                <w:sz w:val="22"/>
              </w:rPr>
            </w:pPr>
            <w:r w:rsidRPr="00385B78">
              <w:rPr>
                <w:rFonts w:eastAsia="Calibri"/>
                <w:sz w:val="22"/>
              </w:rPr>
              <w:t>5.6</w:t>
            </w:r>
          </w:p>
        </w:tc>
      </w:tr>
      <w:tr w:rsidR="00385B78" w:rsidRPr="00385B78" w14:paraId="5E0A230C" w14:textId="77777777" w:rsidTr="0002494D">
        <w:tc>
          <w:tcPr>
            <w:tcW w:w="4707" w:type="dxa"/>
            <w:shd w:val="clear" w:color="auto" w:fill="D4E2E0" w:themeFill="accent5"/>
          </w:tcPr>
          <w:p w14:paraId="12D88229" w14:textId="77777777" w:rsidR="00385B78" w:rsidRPr="00385B78" w:rsidRDefault="00385B78" w:rsidP="00385B78">
            <w:pPr>
              <w:rPr>
                <w:sz w:val="22"/>
                <w:lang w:eastAsia="en-AU"/>
              </w:rPr>
            </w:pPr>
            <w:r w:rsidRPr="00385B78">
              <w:rPr>
                <w:rFonts w:eastAsia="Calibri"/>
                <w:sz w:val="22"/>
              </w:rPr>
              <w:t>Mining</w:t>
            </w:r>
          </w:p>
        </w:tc>
        <w:tc>
          <w:tcPr>
            <w:tcW w:w="1985" w:type="dxa"/>
          </w:tcPr>
          <w:p w14:paraId="17060C14" w14:textId="77777777" w:rsidR="00385B78" w:rsidRPr="00385B78" w:rsidRDefault="00385B78" w:rsidP="00116E85">
            <w:pPr>
              <w:jc w:val="right"/>
              <w:rPr>
                <w:sz w:val="22"/>
              </w:rPr>
            </w:pPr>
            <w:r w:rsidRPr="00385B78">
              <w:rPr>
                <w:rFonts w:eastAsia="Calibri"/>
                <w:sz w:val="22"/>
              </w:rPr>
              <w:t>5.2</w:t>
            </w:r>
          </w:p>
        </w:tc>
      </w:tr>
      <w:tr w:rsidR="00385B78" w:rsidRPr="00385B78" w14:paraId="1446DC44" w14:textId="77777777" w:rsidTr="0002494D">
        <w:tc>
          <w:tcPr>
            <w:tcW w:w="4707" w:type="dxa"/>
            <w:shd w:val="clear" w:color="auto" w:fill="D4E2E0" w:themeFill="accent5"/>
          </w:tcPr>
          <w:p w14:paraId="45EF5DA6" w14:textId="77777777" w:rsidR="00385B78" w:rsidRPr="00385B78" w:rsidRDefault="00385B78" w:rsidP="00385B78">
            <w:pPr>
              <w:rPr>
                <w:sz w:val="22"/>
                <w:lang w:eastAsia="en-AU"/>
              </w:rPr>
            </w:pPr>
            <w:r w:rsidRPr="00385B78">
              <w:rPr>
                <w:rFonts w:eastAsia="Calibri"/>
                <w:sz w:val="22"/>
              </w:rPr>
              <w:t>Administrative and support services</w:t>
            </w:r>
          </w:p>
        </w:tc>
        <w:tc>
          <w:tcPr>
            <w:tcW w:w="1985" w:type="dxa"/>
          </w:tcPr>
          <w:p w14:paraId="0AE87E6D" w14:textId="77777777" w:rsidR="00385B78" w:rsidRPr="00385B78" w:rsidRDefault="00385B78" w:rsidP="00116E85">
            <w:pPr>
              <w:jc w:val="right"/>
              <w:rPr>
                <w:sz w:val="22"/>
              </w:rPr>
            </w:pPr>
            <w:r w:rsidRPr="00385B78">
              <w:rPr>
                <w:rFonts w:eastAsia="Calibri"/>
                <w:sz w:val="22"/>
              </w:rPr>
              <w:t>4.5</w:t>
            </w:r>
          </w:p>
        </w:tc>
      </w:tr>
      <w:tr w:rsidR="00385B78" w:rsidRPr="00385B78" w14:paraId="627642BB" w14:textId="77777777" w:rsidTr="0002494D">
        <w:tc>
          <w:tcPr>
            <w:tcW w:w="4707" w:type="dxa"/>
            <w:shd w:val="clear" w:color="auto" w:fill="D4E2E0" w:themeFill="accent5"/>
          </w:tcPr>
          <w:p w14:paraId="7D7CC6CF" w14:textId="77777777" w:rsidR="00385B78" w:rsidRPr="00385B78" w:rsidRDefault="00385B78" w:rsidP="00385B78">
            <w:pPr>
              <w:rPr>
                <w:sz w:val="22"/>
                <w:lang w:eastAsia="en-AU"/>
              </w:rPr>
            </w:pPr>
            <w:r w:rsidRPr="00385B78">
              <w:rPr>
                <w:rFonts w:eastAsia="Calibri"/>
                <w:sz w:val="22"/>
              </w:rPr>
              <w:t>Rental, hiring and real estate services</w:t>
            </w:r>
          </w:p>
        </w:tc>
        <w:tc>
          <w:tcPr>
            <w:tcW w:w="1985" w:type="dxa"/>
          </w:tcPr>
          <w:p w14:paraId="36E3F68D" w14:textId="77777777" w:rsidR="00385B78" w:rsidRPr="00385B78" w:rsidRDefault="00385B78" w:rsidP="00116E85">
            <w:pPr>
              <w:jc w:val="right"/>
              <w:rPr>
                <w:sz w:val="22"/>
              </w:rPr>
            </w:pPr>
            <w:r w:rsidRPr="00385B78">
              <w:rPr>
                <w:rFonts w:eastAsia="Calibri"/>
                <w:sz w:val="22"/>
              </w:rPr>
              <w:t>2.9</w:t>
            </w:r>
          </w:p>
        </w:tc>
      </w:tr>
      <w:tr w:rsidR="00385B78" w:rsidRPr="00385B78" w14:paraId="096C1C91" w14:textId="77777777" w:rsidTr="0002494D">
        <w:tc>
          <w:tcPr>
            <w:tcW w:w="4707" w:type="dxa"/>
            <w:shd w:val="clear" w:color="auto" w:fill="D4E2E0" w:themeFill="accent5"/>
          </w:tcPr>
          <w:p w14:paraId="6DEAF305" w14:textId="77777777" w:rsidR="00385B78" w:rsidRPr="00385B78" w:rsidRDefault="00385B78" w:rsidP="00385B78">
            <w:pPr>
              <w:rPr>
                <w:sz w:val="22"/>
                <w:lang w:eastAsia="en-AU"/>
              </w:rPr>
            </w:pPr>
            <w:r w:rsidRPr="00385B78">
              <w:rPr>
                <w:rFonts w:eastAsia="Calibri"/>
                <w:sz w:val="22"/>
              </w:rPr>
              <w:t>Information media and telecommunications</w:t>
            </w:r>
          </w:p>
        </w:tc>
        <w:tc>
          <w:tcPr>
            <w:tcW w:w="1985" w:type="dxa"/>
          </w:tcPr>
          <w:p w14:paraId="697A0704" w14:textId="77777777" w:rsidR="00385B78" w:rsidRPr="00385B78" w:rsidRDefault="00385B78" w:rsidP="00116E85">
            <w:pPr>
              <w:jc w:val="right"/>
              <w:rPr>
                <w:sz w:val="22"/>
              </w:rPr>
            </w:pPr>
            <w:r w:rsidRPr="00385B78">
              <w:rPr>
                <w:rFonts w:eastAsia="Calibri"/>
                <w:sz w:val="22"/>
              </w:rPr>
              <w:t>2.3</w:t>
            </w:r>
          </w:p>
        </w:tc>
      </w:tr>
      <w:tr w:rsidR="00385B78" w:rsidRPr="00385B78" w14:paraId="34335CFC" w14:textId="77777777" w:rsidTr="0002494D">
        <w:tc>
          <w:tcPr>
            <w:tcW w:w="4707" w:type="dxa"/>
            <w:shd w:val="clear" w:color="auto" w:fill="D4E2E0" w:themeFill="accent5"/>
          </w:tcPr>
          <w:p w14:paraId="1390A0AC" w14:textId="77777777" w:rsidR="00385B78" w:rsidRPr="00385B78" w:rsidRDefault="00385B78" w:rsidP="00385B78">
            <w:pPr>
              <w:rPr>
                <w:sz w:val="22"/>
                <w:lang w:eastAsia="en-AU"/>
              </w:rPr>
            </w:pPr>
            <w:r w:rsidRPr="00385B78">
              <w:rPr>
                <w:rFonts w:eastAsia="Calibri"/>
                <w:sz w:val="22"/>
              </w:rPr>
              <w:t>Professional, scientific and technical services</w:t>
            </w:r>
          </w:p>
        </w:tc>
        <w:tc>
          <w:tcPr>
            <w:tcW w:w="1985" w:type="dxa"/>
          </w:tcPr>
          <w:p w14:paraId="2E70B097" w14:textId="77777777" w:rsidR="00385B78" w:rsidRPr="00385B78" w:rsidRDefault="00385B78" w:rsidP="00116E85">
            <w:pPr>
              <w:jc w:val="right"/>
              <w:rPr>
                <w:sz w:val="22"/>
              </w:rPr>
            </w:pPr>
            <w:r w:rsidRPr="00385B78">
              <w:rPr>
                <w:rFonts w:eastAsia="Calibri"/>
                <w:sz w:val="22"/>
              </w:rPr>
              <w:t>1.5</w:t>
            </w:r>
          </w:p>
        </w:tc>
      </w:tr>
      <w:tr w:rsidR="00385B78" w:rsidRPr="00385B78" w14:paraId="73B20BF8" w14:textId="77777777" w:rsidTr="0002494D">
        <w:tc>
          <w:tcPr>
            <w:tcW w:w="4707" w:type="dxa"/>
            <w:shd w:val="clear" w:color="auto" w:fill="D4E2E0" w:themeFill="accent5"/>
          </w:tcPr>
          <w:p w14:paraId="3182F801" w14:textId="77777777" w:rsidR="00385B78" w:rsidRPr="00385B78" w:rsidRDefault="00385B78" w:rsidP="00385B78">
            <w:pPr>
              <w:rPr>
                <w:sz w:val="22"/>
                <w:lang w:eastAsia="en-AU"/>
              </w:rPr>
            </w:pPr>
            <w:r w:rsidRPr="00385B78">
              <w:rPr>
                <w:rFonts w:eastAsia="Calibri"/>
                <w:sz w:val="22"/>
              </w:rPr>
              <w:t>Financial and insurance services</w:t>
            </w:r>
          </w:p>
        </w:tc>
        <w:tc>
          <w:tcPr>
            <w:tcW w:w="1985" w:type="dxa"/>
          </w:tcPr>
          <w:p w14:paraId="08710AA5" w14:textId="77777777" w:rsidR="00385B78" w:rsidRPr="00385B78" w:rsidRDefault="00385B78" w:rsidP="00116E85">
            <w:pPr>
              <w:jc w:val="right"/>
              <w:rPr>
                <w:sz w:val="22"/>
              </w:rPr>
            </w:pPr>
            <w:r w:rsidRPr="00385B78">
              <w:rPr>
                <w:rFonts w:eastAsia="Calibri"/>
                <w:sz w:val="22"/>
              </w:rPr>
              <w:t>1.4</w:t>
            </w:r>
          </w:p>
        </w:tc>
      </w:tr>
    </w:tbl>
    <w:p w14:paraId="1F7549F6" w14:textId="4D817724" w:rsidR="006C18E8" w:rsidRDefault="00D442A4" w:rsidP="00D442A4">
      <w:pPr>
        <w:rPr>
          <w:lang w:val="en-US"/>
        </w:rPr>
      </w:pPr>
      <w:r>
        <w:rPr>
          <w:noProof/>
          <w:lang w:eastAsia="en-AU"/>
        </w:rPr>
        <w:lastRenderedPageBreak/>
        <w:drawing>
          <wp:inline distT="0" distB="0" distL="0" distR="0" wp14:anchorId="3AC4B8C2" wp14:editId="7DAEF3DD">
            <wp:extent cx="5629275" cy="5429250"/>
            <wp:effectExtent l="0" t="0" r="9525" b="0"/>
            <wp:docPr id="7" name="Chart 7" title="Frequency of lost-time claim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DA1C5F" w14:textId="63D7F344" w:rsidR="00FD59EC" w:rsidRDefault="00FD59EC" w:rsidP="00753429">
      <w:pPr>
        <w:pStyle w:val="Heading2nonumber"/>
        <w:tabs>
          <w:tab w:val="left" w:pos="4275"/>
        </w:tabs>
        <w:rPr>
          <w:lang w:val="en-US"/>
        </w:rPr>
      </w:pPr>
      <w:bookmarkStart w:id="265" w:name="_Toc492559945"/>
      <w:r w:rsidRPr="00FD59EC">
        <w:rPr>
          <w:lang w:val="en-US"/>
        </w:rPr>
        <w:t>Scheme payments 201</w:t>
      </w:r>
      <w:r w:rsidR="00DB7709">
        <w:rPr>
          <w:lang w:val="en-US"/>
        </w:rPr>
        <w:t>6</w:t>
      </w:r>
      <w:r w:rsidRPr="00FD59EC">
        <w:rPr>
          <w:lang w:val="en-US"/>
        </w:rPr>
        <w:t>/1</w:t>
      </w:r>
      <w:bookmarkEnd w:id="263"/>
      <w:bookmarkEnd w:id="264"/>
      <w:r w:rsidR="00DB7709">
        <w:rPr>
          <w:lang w:val="en-US"/>
        </w:rPr>
        <w:t>7</w:t>
      </w:r>
      <w:bookmarkEnd w:id="265"/>
      <w:r w:rsidR="00753429">
        <w:rPr>
          <w:lang w:val="en-US"/>
        </w:rPr>
        <w:tab/>
      </w:r>
    </w:p>
    <w:p w14:paraId="13243BBC" w14:textId="6F80B2DA" w:rsidR="00183BC4" w:rsidRPr="00867FA3" w:rsidRDefault="00FD2FAB" w:rsidP="00FD2FAB">
      <w:r w:rsidRPr="00FD2FAB">
        <w:t>During 2016/17</w:t>
      </w:r>
      <w:r w:rsidRPr="00A7652C">
        <w:t xml:space="preserve">, </w:t>
      </w:r>
      <w:r w:rsidR="00A7652C" w:rsidRPr="00A7652C">
        <w:t>67.4</w:t>
      </w:r>
      <w:r w:rsidRPr="00A7652C">
        <w:t xml:space="preserve"> percent o</w:t>
      </w:r>
      <w:r w:rsidRPr="00FD2FAB">
        <w:t xml:space="preserve">f scheme payments were paid directly to workers in the form of income payment and common law and lump sum payouts, while </w:t>
      </w:r>
      <w:r w:rsidRPr="00A7652C">
        <w:t xml:space="preserve">22.4 percent of </w:t>
      </w:r>
      <w:r w:rsidRPr="00FD2FAB">
        <w:t xml:space="preserve">payments were made for treatment services, such as medical, allied health and vocational rehabilitation services. The remaining </w:t>
      </w:r>
      <w:r w:rsidR="00A7652C" w:rsidRPr="00A7652C">
        <w:t>10.2</w:t>
      </w:r>
      <w:r w:rsidRPr="00A7652C">
        <w:t xml:space="preserve"> percent</w:t>
      </w:r>
      <w:r w:rsidRPr="00FD2FAB">
        <w:t xml:space="preserve"> of payments were related to legal and other services</w:t>
      </w:r>
      <w:r w:rsidR="00A734D0">
        <w:t>.</w:t>
      </w:r>
    </w:p>
    <w:tbl>
      <w:tblPr>
        <w:tblStyle w:val="TableGrid"/>
        <w:tblW w:w="9072"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6: Scheme payments 2015/16"/>
      </w:tblPr>
      <w:tblGrid>
        <w:gridCol w:w="4962"/>
        <w:gridCol w:w="2574"/>
        <w:gridCol w:w="1536"/>
      </w:tblGrid>
      <w:tr w:rsidR="00FD59EC" w:rsidRPr="00FD59EC" w14:paraId="766EEC98" w14:textId="77777777" w:rsidTr="00667578">
        <w:trPr>
          <w:tblHeader/>
        </w:trPr>
        <w:tc>
          <w:tcPr>
            <w:tcW w:w="9072" w:type="dxa"/>
            <w:gridSpan w:val="3"/>
            <w:shd w:val="clear" w:color="auto" w:fill="2D4541" w:themeFill="accent2"/>
            <w:hideMark/>
          </w:tcPr>
          <w:p w14:paraId="17E2E4C4" w14:textId="3A34A106" w:rsidR="00FD59EC" w:rsidRPr="00FD59EC" w:rsidRDefault="000C5741" w:rsidP="00C65D8E">
            <w:pPr>
              <w:rPr>
                <w:rFonts w:eastAsiaTheme="majorEastAsia"/>
                <w:b/>
                <w:bCs/>
                <w:color w:val="FFFFFF" w:themeColor="background2"/>
              </w:rPr>
            </w:pPr>
            <w:r w:rsidRPr="000C5741">
              <w:rPr>
                <w:rFonts w:eastAsiaTheme="majorEastAsia"/>
                <w:b/>
                <w:bCs/>
                <w:color w:val="FFFFFF" w:themeColor="background1"/>
                <w:lang w:eastAsia="en-AU"/>
              </w:rPr>
              <w:t>Table 16</w:t>
            </w:r>
            <w:r w:rsidR="00FD59EC" w:rsidRPr="000C5741">
              <w:rPr>
                <w:rFonts w:eastAsiaTheme="majorEastAsia"/>
                <w:b/>
                <w:bCs/>
                <w:color w:val="FFFFFF" w:themeColor="background1"/>
                <w:lang w:eastAsia="en-AU"/>
              </w:rPr>
              <w:t xml:space="preserve">: Scheme </w:t>
            </w:r>
            <w:r w:rsidR="00FD59EC" w:rsidRPr="00FD59EC">
              <w:rPr>
                <w:rFonts w:eastAsiaTheme="majorEastAsia"/>
                <w:b/>
                <w:bCs/>
                <w:color w:val="FFFFFF" w:themeColor="background2"/>
                <w:lang w:eastAsia="en-AU"/>
              </w:rPr>
              <w:t>payments 201</w:t>
            </w:r>
            <w:r w:rsidR="00DB7709">
              <w:rPr>
                <w:rFonts w:eastAsiaTheme="majorEastAsia"/>
                <w:b/>
                <w:bCs/>
                <w:color w:val="FFFFFF" w:themeColor="background2"/>
                <w:lang w:eastAsia="en-AU"/>
              </w:rPr>
              <w:t>6</w:t>
            </w:r>
            <w:r w:rsidR="00FD59EC" w:rsidRPr="00FD59EC">
              <w:rPr>
                <w:rFonts w:eastAsiaTheme="majorEastAsia"/>
                <w:b/>
                <w:bCs/>
                <w:color w:val="FFFFFF" w:themeColor="background2"/>
                <w:lang w:eastAsia="en-AU"/>
              </w:rPr>
              <w:t>/1</w:t>
            </w:r>
            <w:r w:rsidR="00DB7709">
              <w:rPr>
                <w:rFonts w:eastAsiaTheme="majorEastAsia"/>
                <w:b/>
                <w:bCs/>
                <w:color w:val="FFFFFF" w:themeColor="background2"/>
                <w:lang w:eastAsia="en-AU"/>
              </w:rPr>
              <w:t>7</w:t>
            </w:r>
          </w:p>
        </w:tc>
      </w:tr>
      <w:tr w:rsidR="008067D6" w:rsidRPr="00FD59EC" w14:paraId="665784CB" w14:textId="77777777" w:rsidTr="007B2085">
        <w:tc>
          <w:tcPr>
            <w:tcW w:w="4962" w:type="dxa"/>
            <w:tcBorders>
              <w:top w:val="single" w:sz="8" w:space="0" w:color="BAD0CD" w:themeColor="accent5" w:themeShade="E6"/>
            </w:tcBorders>
            <w:shd w:val="clear" w:color="auto" w:fill="D4E2E0" w:themeFill="accent5"/>
            <w:hideMark/>
          </w:tcPr>
          <w:p w14:paraId="187788AB" w14:textId="3F437D44" w:rsidR="008067D6" w:rsidRPr="00FD59EC" w:rsidRDefault="008067D6" w:rsidP="008067D6">
            <w:pPr>
              <w:rPr>
                <w:rFonts w:eastAsiaTheme="majorEastAsia"/>
              </w:rPr>
            </w:pPr>
            <w:r w:rsidRPr="00FD59EC">
              <w:rPr>
                <w:lang w:eastAsia="en-AU"/>
              </w:rPr>
              <w:t>Income payment</w:t>
            </w:r>
            <w:r w:rsidR="00785559">
              <w:rPr>
                <w:lang w:eastAsia="en-AU"/>
              </w:rPr>
              <w:t>s</w:t>
            </w:r>
          </w:p>
        </w:tc>
        <w:tc>
          <w:tcPr>
            <w:tcW w:w="2574" w:type="dxa"/>
            <w:tcBorders>
              <w:top w:val="single" w:sz="8" w:space="0" w:color="BAD0CD" w:themeColor="accent5" w:themeShade="E6"/>
            </w:tcBorders>
            <w:hideMark/>
          </w:tcPr>
          <w:p w14:paraId="3CC2CEEE" w14:textId="13E28531" w:rsidR="008067D6" w:rsidRPr="00221B57" w:rsidRDefault="008067D6" w:rsidP="0035087D">
            <w:pPr>
              <w:jc w:val="right"/>
            </w:pPr>
            <w:r w:rsidRPr="00221B57">
              <w:t>$</w:t>
            </w:r>
            <w:r w:rsidR="00FD2FAB" w:rsidRPr="00221B57">
              <w:t>3</w:t>
            </w:r>
            <w:r w:rsidR="00A7652C" w:rsidRPr="00221B57">
              <w:t>62.3</w:t>
            </w:r>
            <w:r w:rsidR="00DB7709" w:rsidRPr="00221B57">
              <w:t xml:space="preserve"> </w:t>
            </w:r>
            <w:r w:rsidRPr="00221B57">
              <w:t>million</w:t>
            </w:r>
          </w:p>
        </w:tc>
        <w:tc>
          <w:tcPr>
            <w:tcW w:w="1536" w:type="dxa"/>
            <w:tcBorders>
              <w:top w:val="single" w:sz="8" w:space="0" w:color="BAD0CD" w:themeColor="accent5" w:themeShade="E6"/>
            </w:tcBorders>
            <w:hideMark/>
          </w:tcPr>
          <w:p w14:paraId="18894CE4" w14:textId="2B346C4F" w:rsidR="008067D6" w:rsidRPr="00221B57" w:rsidRDefault="00FD2FAB" w:rsidP="0035087D">
            <w:pPr>
              <w:jc w:val="right"/>
              <w:rPr>
                <w:lang w:eastAsia="en-AU"/>
              </w:rPr>
            </w:pPr>
            <w:r w:rsidRPr="00221B57">
              <w:t>3</w:t>
            </w:r>
            <w:r w:rsidR="00A7652C" w:rsidRPr="00221B57">
              <w:t>8.4</w:t>
            </w:r>
            <w:r w:rsidR="008067D6" w:rsidRPr="00221B57">
              <w:t>%</w:t>
            </w:r>
          </w:p>
        </w:tc>
      </w:tr>
      <w:tr w:rsidR="008067D6" w:rsidRPr="00FD59EC" w14:paraId="40AA520A" w14:textId="77777777" w:rsidTr="007B2085">
        <w:tc>
          <w:tcPr>
            <w:tcW w:w="4962" w:type="dxa"/>
            <w:tcBorders>
              <w:top w:val="single" w:sz="8" w:space="0" w:color="BAD0CD" w:themeColor="accent5" w:themeShade="E6"/>
            </w:tcBorders>
            <w:shd w:val="clear" w:color="auto" w:fill="D4E2E0" w:themeFill="accent5"/>
            <w:hideMark/>
          </w:tcPr>
          <w:p w14:paraId="468E41E7" w14:textId="77777777" w:rsidR="008067D6" w:rsidRPr="00FD59EC" w:rsidRDefault="008067D6" w:rsidP="008067D6">
            <w:pPr>
              <w:rPr>
                <w:lang w:eastAsia="en-AU"/>
              </w:rPr>
            </w:pPr>
            <w:r w:rsidRPr="00FD59EC">
              <w:rPr>
                <w:lang w:eastAsia="en-AU"/>
              </w:rPr>
              <w:t>Common law and lump sum payments</w:t>
            </w:r>
          </w:p>
        </w:tc>
        <w:tc>
          <w:tcPr>
            <w:tcW w:w="2574" w:type="dxa"/>
            <w:tcBorders>
              <w:top w:val="single" w:sz="8" w:space="0" w:color="BAD0CD" w:themeColor="accent5" w:themeShade="E6"/>
            </w:tcBorders>
            <w:hideMark/>
          </w:tcPr>
          <w:p w14:paraId="5A8312CF" w14:textId="398D599B" w:rsidR="008067D6" w:rsidRPr="00221B57" w:rsidRDefault="008067D6" w:rsidP="0035087D">
            <w:pPr>
              <w:jc w:val="right"/>
            </w:pPr>
            <w:r w:rsidRPr="00221B57">
              <w:t>$</w:t>
            </w:r>
            <w:r w:rsidR="00A7652C" w:rsidRPr="00221B57">
              <w:t>273</w:t>
            </w:r>
            <w:r w:rsidR="00FD2FAB" w:rsidRPr="00221B57">
              <w:t>.9</w:t>
            </w:r>
            <w:r w:rsidRPr="00221B57">
              <w:t xml:space="preserve"> million</w:t>
            </w:r>
          </w:p>
        </w:tc>
        <w:tc>
          <w:tcPr>
            <w:tcW w:w="1536" w:type="dxa"/>
            <w:tcBorders>
              <w:top w:val="single" w:sz="8" w:space="0" w:color="BAD0CD" w:themeColor="accent5" w:themeShade="E6"/>
            </w:tcBorders>
            <w:hideMark/>
          </w:tcPr>
          <w:p w14:paraId="71756B82" w14:textId="55DBBFDD" w:rsidR="008067D6" w:rsidRPr="00221B57" w:rsidRDefault="00A7652C" w:rsidP="0035087D">
            <w:pPr>
              <w:jc w:val="right"/>
              <w:rPr>
                <w:lang w:eastAsia="en-AU"/>
              </w:rPr>
            </w:pPr>
            <w:r w:rsidRPr="00221B57">
              <w:t>29.0</w:t>
            </w:r>
            <w:r w:rsidR="008067D6" w:rsidRPr="00221B57">
              <w:t>%</w:t>
            </w:r>
          </w:p>
        </w:tc>
      </w:tr>
      <w:tr w:rsidR="008067D6" w:rsidRPr="00FD59EC" w14:paraId="67787B60" w14:textId="77777777" w:rsidTr="007B2085">
        <w:tc>
          <w:tcPr>
            <w:tcW w:w="4962" w:type="dxa"/>
            <w:tcBorders>
              <w:top w:val="single" w:sz="8" w:space="0" w:color="BAD0CD" w:themeColor="accent5" w:themeShade="E6"/>
            </w:tcBorders>
            <w:shd w:val="clear" w:color="auto" w:fill="D4E2E0" w:themeFill="accent5"/>
            <w:hideMark/>
          </w:tcPr>
          <w:p w14:paraId="611A0E31" w14:textId="77777777" w:rsidR="008067D6" w:rsidRPr="00FD59EC" w:rsidRDefault="008067D6" w:rsidP="008067D6">
            <w:pPr>
              <w:rPr>
                <w:lang w:eastAsia="en-AU"/>
              </w:rPr>
            </w:pPr>
            <w:r w:rsidRPr="00FD59EC">
              <w:rPr>
                <w:lang w:eastAsia="en-AU"/>
              </w:rPr>
              <w:lastRenderedPageBreak/>
              <w:t>Treatment service payments</w:t>
            </w:r>
          </w:p>
        </w:tc>
        <w:tc>
          <w:tcPr>
            <w:tcW w:w="2574" w:type="dxa"/>
            <w:tcBorders>
              <w:top w:val="single" w:sz="8" w:space="0" w:color="BAD0CD" w:themeColor="accent5" w:themeShade="E6"/>
            </w:tcBorders>
            <w:hideMark/>
          </w:tcPr>
          <w:p w14:paraId="3F9F4F5C" w14:textId="58E13906" w:rsidR="008067D6" w:rsidRPr="00221B57" w:rsidRDefault="008067D6" w:rsidP="0035087D">
            <w:pPr>
              <w:jc w:val="right"/>
            </w:pPr>
            <w:r w:rsidRPr="00221B57">
              <w:t>$</w:t>
            </w:r>
            <w:r w:rsidR="00A7652C" w:rsidRPr="00221B57">
              <w:t>211.8</w:t>
            </w:r>
            <w:r w:rsidRPr="00221B57">
              <w:t xml:space="preserve"> million</w:t>
            </w:r>
          </w:p>
        </w:tc>
        <w:tc>
          <w:tcPr>
            <w:tcW w:w="1536" w:type="dxa"/>
            <w:tcBorders>
              <w:top w:val="single" w:sz="8" w:space="0" w:color="BAD0CD" w:themeColor="accent5" w:themeShade="E6"/>
            </w:tcBorders>
            <w:hideMark/>
          </w:tcPr>
          <w:p w14:paraId="5DB442EE" w14:textId="708456F4" w:rsidR="008067D6" w:rsidRPr="00221B57" w:rsidRDefault="00FD2FAB" w:rsidP="0035087D">
            <w:pPr>
              <w:jc w:val="right"/>
              <w:rPr>
                <w:lang w:eastAsia="en-AU"/>
              </w:rPr>
            </w:pPr>
            <w:r w:rsidRPr="00221B57">
              <w:t>22.4</w:t>
            </w:r>
            <w:r w:rsidR="008067D6" w:rsidRPr="00221B57">
              <w:t>%</w:t>
            </w:r>
          </w:p>
        </w:tc>
      </w:tr>
      <w:tr w:rsidR="008067D6" w:rsidRPr="00FD59EC" w14:paraId="3A23973F" w14:textId="77777777" w:rsidTr="007B2085">
        <w:tc>
          <w:tcPr>
            <w:tcW w:w="4962" w:type="dxa"/>
            <w:tcBorders>
              <w:top w:val="single" w:sz="8" w:space="0" w:color="BAD0CD" w:themeColor="accent5" w:themeShade="E6"/>
            </w:tcBorders>
            <w:shd w:val="clear" w:color="auto" w:fill="D4E2E0" w:themeFill="accent5"/>
            <w:hideMark/>
          </w:tcPr>
          <w:p w14:paraId="142206B1" w14:textId="77777777" w:rsidR="008067D6" w:rsidRPr="00FD59EC" w:rsidRDefault="008067D6" w:rsidP="008067D6">
            <w:pPr>
              <w:rPr>
                <w:lang w:eastAsia="en-AU"/>
              </w:rPr>
            </w:pPr>
            <w:r w:rsidRPr="00FD59EC">
              <w:rPr>
                <w:lang w:eastAsia="en-AU"/>
              </w:rPr>
              <w:t>Legal and other service payments</w:t>
            </w:r>
          </w:p>
        </w:tc>
        <w:tc>
          <w:tcPr>
            <w:tcW w:w="2574" w:type="dxa"/>
            <w:tcBorders>
              <w:top w:val="single" w:sz="8" w:space="0" w:color="BAD0CD" w:themeColor="accent5" w:themeShade="E6"/>
            </w:tcBorders>
            <w:hideMark/>
          </w:tcPr>
          <w:p w14:paraId="78676E98" w14:textId="125FBC82" w:rsidR="008067D6" w:rsidRPr="00221B57" w:rsidRDefault="008067D6" w:rsidP="0035087D">
            <w:pPr>
              <w:jc w:val="right"/>
            </w:pPr>
            <w:r w:rsidRPr="00221B57">
              <w:t>$</w:t>
            </w:r>
            <w:r w:rsidR="00A7652C" w:rsidRPr="00221B57">
              <w:t>96.6</w:t>
            </w:r>
            <w:r w:rsidRPr="00221B57">
              <w:t xml:space="preserve"> million</w:t>
            </w:r>
          </w:p>
        </w:tc>
        <w:tc>
          <w:tcPr>
            <w:tcW w:w="1536" w:type="dxa"/>
            <w:tcBorders>
              <w:top w:val="single" w:sz="8" w:space="0" w:color="BAD0CD" w:themeColor="accent5" w:themeShade="E6"/>
            </w:tcBorders>
            <w:hideMark/>
          </w:tcPr>
          <w:p w14:paraId="330AA333" w14:textId="75685D8D" w:rsidR="008067D6" w:rsidRPr="00221B57" w:rsidRDefault="00A7652C" w:rsidP="0035087D">
            <w:pPr>
              <w:jc w:val="right"/>
              <w:rPr>
                <w:lang w:eastAsia="en-AU"/>
              </w:rPr>
            </w:pPr>
            <w:r w:rsidRPr="00221B57">
              <w:t>10.2</w:t>
            </w:r>
            <w:r w:rsidR="008067D6" w:rsidRPr="00221B57">
              <w:t>%</w:t>
            </w:r>
          </w:p>
        </w:tc>
      </w:tr>
    </w:tbl>
    <w:p w14:paraId="0AF46EDD" w14:textId="02E98851" w:rsidR="00E61063" w:rsidRPr="00E8458B" w:rsidRDefault="00A734D0" w:rsidP="000A1824">
      <w:pPr>
        <w:pStyle w:val="Heading2nonumber"/>
        <w:rPr>
          <w:lang w:val="en-US"/>
        </w:rPr>
      </w:pPr>
      <w:bookmarkStart w:id="266" w:name="_Toc399316943"/>
      <w:bookmarkStart w:id="267" w:name="_Toc450900681"/>
      <w:bookmarkStart w:id="268" w:name="_Toc492559946"/>
      <w:r w:rsidRPr="009C6B17">
        <w:rPr>
          <w:rFonts w:eastAsia="Calibri"/>
          <w:noProof/>
          <w:lang w:eastAsia="en-AU"/>
        </w:rPr>
        <mc:AlternateContent>
          <mc:Choice Requires="wpg">
            <w:drawing>
              <wp:anchor distT="0" distB="0" distL="114300" distR="114300" simplePos="0" relativeHeight="251659264" behindDoc="0" locked="0" layoutInCell="1" allowOverlap="1" wp14:anchorId="74DFFE44" wp14:editId="15156669">
                <wp:simplePos x="0" y="0"/>
                <wp:positionH relativeFrom="column">
                  <wp:posOffset>276225</wp:posOffset>
                </wp:positionH>
                <wp:positionV relativeFrom="paragraph">
                  <wp:posOffset>351790</wp:posOffset>
                </wp:positionV>
                <wp:extent cx="3048000" cy="4413388"/>
                <wp:effectExtent l="0" t="0" r="0" b="6350"/>
                <wp:wrapTopAndBottom/>
                <wp:docPr id="8" name="Group 14" title="Scheme payments pie graph"/>
                <wp:cNvGraphicFramePr/>
                <a:graphic xmlns:a="http://schemas.openxmlformats.org/drawingml/2006/main">
                  <a:graphicData uri="http://schemas.microsoft.com/office/word/2010/wordprocessingGroup">
                    <wpg:wgp>
                      <wpg:cNvGrpSpPr/>
                      <wpg:grpSpPr>
                        <a:xfrm>
                          <a:off x="0" y="0"/>
                          <a:ext cx="3048000" cy="4413388"/>
                          <a:chOff x="0" y="0"/>
                          <a:chExt cx="3321326" cy="4413388"/>
                        </a:xfrm>
                      </wpg:grpSpPr>
                      <wpg:graphicFrame>
                        <wpg:cNvPr id="9" name="Chart 9"/>
                        <wpg:cNvFrPr/>
                        <wpg:xfrm>
                          <a:off x="0" y="0"/>
                          <a:ext cx="3321326" cy="4413388"/>
                        </wpg:xfrm>
                        <a:graphic>
                          <a:graphicData uri="http://schemas.openxmlformats.org/drawingml/2006/chart">
                            <c:chart xmlns:c="http://schemas.openxmlformats.org/drawingml/2006/chart" xmlns:r="http://schemas.openxmlformats.org/officeDocument/2006/relationships" r:id="rId22"/>
                          </a:graphicData>
                        </a:graphic>
                      </wpg:graphicFrame>
                      <wps:wsp>
                        <wps:cNvPr id="10" name="TextBox 2"/>
                        <wps:cNvSpPr txBox="1"/>
                        <wps:spPr>
                          <a:xfrm>
                            <a:off x="627822" y="2512113"/>
                            <a:ext cx="1648239" cy="260902"/>
                          </a:xfrm>
                          <a:prstGeom prst="rect">
                            <a:avLst/>
                          </a:prstGeom>
                          <a:noFill/>
                          <a:ln w="9525" cmpd="sng">
                            <a:noFill/>
                          </a:ln>
                          <a:effectLst/>
                        </wps:spPr>
                        <wps:txbx>
                          <w:txbxContent>
                            <w:p w14:paraId="58F8E25B" w14:textId="04F24EDB"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 xml:space="preserve">$362.3 </w:t>
                              </w:r>
                              <w:r w:rsidRPr="00DA17DC">
                                <w:rPr>
                                  <w:rFonts w:ascii="Myriad Pro" w:hAnsi="Myriad Pro" w:cstheme="minorBidi"/>
                                  <w:color w:val="595959"/>
                                  <w:sz w:val="22"/>
                                  <w:szCs w:val="22"/>
                                  <w:lang w:val="en-US"/>
                                </w:rPr>
                                <w:t>million</w:t>
                              </w:r>
                            </w:p>
                          </w:txbxContent>
                        </wps:txbx>
                        <wps:bodyPr wrap="square" lIns="0" rtlCol="0" anchor="t"/>
                      </wps:wsp>
                      <wps:wsp>
                        <wps:cNvPr id="11" name="TextBox 7"/>
                        <wps:cNvSpPr txBox="1"/>
                        <wps:spPr>
                          <a:xfrm>
                            <a:off x="627822" y="3038886"/>
                            <a:ext cx="1648239" cy="264629"/>
                          </a:xfrm>
                          <a:prstGeom prst="rect">
                            <a:avLst/>
                          </a:prstGeom>
                          <a:noFill/>
                          <a:ln w="9525" cmpd="sng">
                            <a:noFill/>
                          </a:ln>
                          <a:effectLst/>
                        </wps:spPr>
                        <wps:txbx>
                          <w:txbxContent>
                            <w:p w14:paraId="1BF81607" w14:textId="34785673"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$273.9</w:t>
                              </w:r>
                              <w:r w:rsidRPr="00DA17DC">
                                <w:rPr>
                                  <w:rFonts w:ascii="Myriad Pro" w:hAnsi="Myriad Pro" w:cstheme="minorBidi"/>
                                  <w:color w:val="595959"/>
                                  <w:sz w:val="22"/>
                                  <w:szCs w:val="22"/>
                                  <w:lang w:val="en-US"/>
                                </w:rPr>
                                <w:t xml:space="preserve"> million</w:t>
                              </w:r>
                            </w:p>
                          </w:txbxContent>
                        </wps:txbx>
                        <wps:bodyPr wrap="square" lIns="0" rtlCol="0" anchor="t"/>
                      </wps:wsp>
                      <wps:wsp>
                        <wps:cNvPr id="12" name="TextBox 8"/>
                        <wps:cNvSpPr txBox="1"/>
                        <wps:spPr>
                          <a:xfrm>
                            <a:off x="627822" y="3569386"/>
                            <a:ext cx="1648239" cy="264630"/>
                          </a:xfrm>
                          <a:prstGeom prst="rect">
                            <a:avLst/>
                          </a:prstGeom>
                          <a:noFill/>
                          <a:ln w="9525" cmpd="sng">
                            <a:noFill/>
                          </a:ln>
                          <a:effectLst/>
                        </wps:spPr>
                        <wps:txbx>
                          <w:txbxContent>
                            <w:p w14:paraId="059B8910" w14:textId="20AB0041"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$211.8</w:t>
                              </w:r>
                              <w:r w:rsidRPr="00DA17DC">
                                <w:rPr>
                                  <w:rFonts w:ascii="Myriad Pro" w:hAnsi="Myriad Pro" w:cstheme="minorBidi"/>
                                  <w:color w:val="595959"/>
                                  <w:sz w:val="22"/>
                                  <w:szCs w:val="22"/>
                                  <w:lang w:val="en-US"/>
                                </w:rPr>
                                <w:t xml:space="preserve"> million</w:t>
                              </w:r>
                            </w:p>
                          </w:txbxContent>
                        </wps:txbx>
                        <wps:bodyPr wrap="square" lIns="0" rtlCol="0" anchor="t"/>
                      </wps:wsp>
                      <wps:wsp>
                        <wps:cNvPr id="13" name="TextBox 9"/>
                        <wps:cNvSpPr txBox="1"/>
                        <wps:spPr>
                          <a:xfrm>
                            <a:off x="627822" y="4091604"/>
                            <a:ext cx="1648239" cy="260902"/>
                          </a:xfrm>
                          <a:prstGeom prst="rect">
                            <a:avLst/>
                          </a:prstGeom>
                          <a:noFill/>
                          <a:ln w="9525" cmpd="sng">
                            <a:noFill/>
                          </a:ln>
                          <a:effectLst/>
                        </wps:spPr>
                        <wps:txbx>
                          <w:txbxContent>
                            <w:p w14:paraId="21FD527E" w14:textId="2D2366D0"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$96.6</w:t>
                              </w:r>
                              <w:r w:rsidRPr="00DA17DC">
                                <w:rPr>
                                  <w:rFonts w:ascii="Myriad Pro" w:hAnsi="Myriad Pro" w:cstheme="minorBidi"/>
                                  <w:color w:val="595959"/>
                                  <w:sz w:val="22"/>
                                  <w:szCs w:val="22"/>
                                  <w:lang w:val="en-US"/>
                                </w:rPr>
                                <w:t xml:space="preserve"> million</w:t>
                              </w:r>
                            </w:p>
                          </w:txbxContent>
                        </wps:txbx>
                        <wps:bodyPr wrap="square" lIns="0" rtlCol="0" anchor="t"/>
                      </wps:wsp>
                      <wps:wsp>
                        <wps:cNvPr id="14" name="TextBox 10"/>
                        <wps:cNvSpPr txBox="1"/>
                        <wps:spPr>
                          <a:xfrm>
                            <a:off x="488676" y="727629"/>
                            <a:ext cx="684618" cy="360000"/>
                          </a:xfrm>
                          <a:prstGeom prst="rect">
                            <a:avLst/>
                          </a:prstGeom>
                          <a:noFill/>
                          <a:ln w="9525" cmpd="sng">
                            <a:noFill/>
                          </a:ln>
                          <a:effectLst/>
                        </wps:spPr>
                        <wps:txbx>
                          <w:txbxContent>
                            <w:p w14:paraId="0D025F0D" w14:textId="7F411CF8" w:rsidR="004C69B6" w:rsidRDefault="004C69B6" w:rsidP="009C6B17">
                              <w:pPr>
                                <w:pStyle w:val="NormalWeb"/>
                                <w:spacing w:before="0" w:after="0"/>
                                <w:jc w:val="center"/>
                              </w:pPr>
                              <w:r>
                                <w:rPr>
                                  <w:rFonts w:ascii="Myriad Pro" w:hAnsi="Myriad Pro" w:cstheme="minorBidi"/>
                                  <w:b/>
                                  <w:bCs/>
                                  <w:color w:val="FFFFFF" w:themeColor="background1"/>
                                  <w:lang w:val="en-US"/>
                                </w:rPr>
                                <w:t>38.4%</w:t>
                              </w:r>
                            </w:p>
                          </w:txbxContent>
                        </wps:txbx>
                        <wps:bodyPr wrap="square" lIns="0" rtlCol="0" anchor="ctr"/>
                      </wps:wsp>
                      <wps:wsp>
                        <wps:cNvPr id="15" name="TextBox 11"/>
                        <wps:cNvSpPr txBox="1"/>
                        <wps:spPr>
                          <a:xfrm>
                            <a:off x="1462109" y="581855"/>
                            <a:ext cx="659364" cy="360000"/>
                          </a:xfrm>
                          <a:prstGeom prst="rect">
                            <a:avLst/>
                          </a:prstGeom>
                          <a:noFill/>
                          <a:ln w="9525" cmpd="sng">
                            <a:noFill/>
                          </a:ln>
                          <a:effectLst/>
                        </wps:spPr>
                        <wps:txbx>
                          <w:txbxContent>
                            <w:p w14:paraId="7263CE35" w14:textId="4F4708B2" w:rsidR="004C69B6" w:rsidRDefault="004C69B6" w:rsidP="009C6B17">
                              <w:pPr>
                                <w:pStyle w:val="NormalWeb"/>
                                <w:spacing w:before="0" w:after="0"/>
                                <w:jc w:val="center"/>
                              </w:pPr>
                              <w:r>
                                <w:rPr>
                                  <w:rFonts w:ascii="Myriad Pro" w:hAnsi="Myriad Pro" w:cstheme="minorBidi"/>
                                  <w:b/>
                                  <w:bCs/>
                                  <w:color w:val="FFFFFF" w:themeColor="background1"/>
                                  <w:lang w:val="en-US"/>
                                </w:rPr>
                                <w:t>29.0%</w:t>
                              </w:r>
                            </w:p>
                          </w:txbxContent>
                        </wps:txbx>
                        <wps:bodyPr wrap="square" lIns="0" rtlCol="0" anchor="ctr"/>
                      </wps:wsp>
                      <wps:wsp>
                        <wps:cNvPr id="16" name="TextBox 12"/>
                        <wps:cNvSpPr txBox="1"/>
                        <wps:spPr>
                          <a:xfrm>
                            <a:off x="1398929" y="1504541"/>
                            <a:ext cx="678386" cy="360000"/>
                          </a:xfrm>
                          <a:prstGeom prst="rect">
                            <a:avLst/>
                          </a:prstGeom>
                          <a:noFill/>
                          <a:ln w="9525" cmpd="sng">
                            <a:noFill/>
                          </a:ln>
                          <a:effectLst/>
                        </wps:spPr>
                        <wps:txbx>
                          <w:txbxContent>
                            <w:p w14:paraId="3DADD3F1" w14:textId="77777777" w:rsidR="004C69B6" w:rsidRDefault="004C69B6" w:rsidP="009C6B17">
                              <w:pPr>
                                <w:pStyle w:val="NormalWeb"/>
                                <w:spacing w:before="0" w:after="0"/>
                                <w:jc w:val="center"/>
                              </w:pPr>
                              <w:r>
                                <w:rPr>
                                  <w:rFonts w:ascii="Myriad Pro" w:hAnsi="Myriad Pro" w:cstheme="minorBidi"/>
                                  <w:b/>
                                  <w:bCs/>
                                  <w:color w:val="FFFFFF" w:themeColor="background1"/>
                                  <w:lang w:val="en-US"/>
                                </w:rPr>
                                <w:t>22.4%</w:t>
                              </w:r>
                            </w:p>
                          </w:txbxContent>
                        </wps:txbx>
                        <wps:bodyPr wrap="square" lIns="0" rtlCol="0" anchor="ctr"/>
                      </wps:wsp>
                      <wps:wsp>
                        <wps:cNvPr id="17" name="TextBox 13"/>
                        <wps:cNvSpPr txBox="1"/>
                        <wps:spPr>
                          <a:xfrm>
                            <a:off x="694953" y="1554234"/>
                            <a:ext cx="646806" cy="360000"/>
                          </a:xfrm>
                          <a:prstGeom prst="rect">
                            <a:avLst/>
                          </a:prstGeom>
                          <a:noFill/>
                          <a:ln w="9525" cmpd="sng">
                            <a:noFill/>
                          </a:ln>
                          <a:effectLst/>
                        </wps:spPr>
                        <wps:txbx>
                          <w:txbxContent>
                            <w:p w14:paraId="6CE5D59F" w14:textId="008E2D90" w:rsidR="004C69B6" w:rsidRDefault="004C69B6" w:rsidP="009C6B17">
                              <w:pPr>
                                <w:pStyle w:val="NormalWeb"/>
                                <w:spacing w:before="0" w:after="0"/>
                                <w:jc w:val="center"/>
                              </w:pPr>
                              <w:r>
                                <w:rPr>
                                  <w:rFonts w:ascii="Myriad Pro" w:hAnsi="Myriad Pro" w:cstheme="minorBidi"/>
                                  <w:b/>
                                  <w:bCs/>
                                  <w:color w:val="FFFFFF" w:themeColor="background1"/>
                                  <w:lang w:val="en-US"/>
                                </w:rPr>
                                <w:t>10.2%</w:t>
                              </w:r>
                            </w:p>
                          </w:txbxContent>
                        </wps:txbx>
                        <wps:bodyPr wrap="square" lIns="0" rtlCol="0" anchor="ctr"/>
                      </wps:wsp>
                    </wpg:wgp>
                  </a:graphicData>
                </a:graphic>
              </wp:anchor>
            </w:drawing>
          </mc:Choice>
          <mc:Fallback>
            <w:pict>
              <v:group w14:anchorId="74DFFE44" id="Group 14" o:spid="_x0000_s1026" alt="Title: Scheme payments pie graph" style="position:absolute;left:0;text-align:left;margin-left:21.75pt;margin-top:27.7pt;width:240pt;height:347.5pt;z-index:251659264" coordsize="33213,44133"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7" type="#_x0000_t75" style="position:absolute;width:33213;height:44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">
                  <v:imagedata r:id="rId23" o:title=""/>
                  <o:lock v:ext="edit" aspectratio="f"/>
                </v:shape>
                <v:shapetype id="_x0000_t202" coordsize="21600,21600" o:spt="202" path="m,l,21600r21600,l21600,xe">
                  <v:stroke joinstyle="miter"/>
                  <v:path gradientshapeok="t" o:connecttype="rect"/>
                </v:shapetype>
                <v:shape id="TextBox 2" o:spid="_x0000_s1028" type="#_x0000_t202" style="position:absolute;left:6278;top:25121;width:1648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" filled="f" stroked="f">
                  <v:textbox inset="0">
                    <w:txbxContent>
                      <w:p w14:paraId="58F8E25B" w14:textId="04F24EDB"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 xml:space="preserve">$362.3 </w:t>
                        </w:r>
                        <w:r w:rsidRPr="00DA17DC">
                          <w:rPr>
                            <w:rFonts w:ascii="Myriad Pro" w:hAnsi="Myriad Pro" w:cstheme="minorBidi"/>
                            <w:color w:val="595959"/>
                            <w:sz w:val="22"/>
                            <w:szCs w:val="22"/>
                            <w:lang w:val="en-US"/>
                          </w:rPr>
                          <w:t>million</w:t>
                        </w:r>
                      </w:p>
                    </w:txbxContent>
                  </v:textbox>
                </v:shape>
                <v:shape id="TextBox 7" o:spid="_x0000_s1029" type="#_x0000_t202" style="position:absolute;left:6278;top:30388;width:1648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" filled="f" stroked="f">
                  <v:textbox inset="0">
                    <w:txbxContent>
                      <w:p w14:paraId="1BF81607" w14:textId="34785673"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$273.9</w:t>
                        </w:r>
                        <w:r w:rsidRPr="00DA17DC">
                          <w:rPr>
                            <w:rFonts w:ascii="Myriad Pro" w:hAnsi="Myriad Pro" w:cstheme="minorBidi"/>
                            <w:color w:val="595959"/>
                            <w:sz w:val="22"/>
                            <w:szCs w:val="22"/>
                            <w:lang w:val="en-US"/>
                          </w:rPr>
                          <w:t xml:space="preserve"> million</w:t>
                        </w:r>
                      </w:p>
                    </w:txbxContent>
                  </v:textbox>
                </v:shape>
                <v:shape id="TextBox 8" o:spid="_x0000_s1030" type="#_x0000_t202" style="position:absolute;left:6278;top:35693;width:1648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" filled="f" stroked="f">
                  <v:textbox inset="0">
                    <w:txbxContent>
                      <w:p w14:paraId="059B8910" w14:textId="20AB0041"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$211.8</w:t>
                        </w:r>
                        <w:r w:rsidRPr="00DA17DC">
                          <w:rPr>
                            <w:rFonts w:ascii="Myriad Pro" w:hAnsi="Myriad Pro" w:cstheme="minorBidi"/>
                            <w:color w:val="595959"/>
                            <w:sz w:val="22"/>
                            <w:szCs w:val="22"/>
                            <w:lang w:val="en-US"/>
                          </w:rPr>
                          <w:t xml:space="preserve"> million</w:t>
                        </w:r>
                      </w:p>
                    </w:txbxContent>
                  </v:textbox>
                </v:shape>
                <v:shape id="TextBox 9" o:spid="_x0000_s1031" type="#_x0000_t202" style="position:absolute;left:6278;top:40916;width:1648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" filled="f" stroked="f">
                  <v:textbox inset="0">
                    <w:txbxContent>
                      <w:p w14:paraId="21FD527E" w14:textId="2D2366D0" w:rsidR="004C69B6" w:rsidRPr="00DA17DC" w:rsidRDefault="004C69B6" w:rsidP="009C6B17">
                        <w:pPr>
                          <w:pStyle w:val="NormalWeb"/>
                          <w:spacing w:before="0" w:after="0"/>
                          <w:rPr>
                            <w:color w:val="595959"/>
                          </w:rPr>
                        </w:pPr>
                        <w:r>
                          <w:rPr>
                            <w:rFonts w:ascii="Myriad Pro" w:hAnsi="Myriad Pro" w:cstheme="minorBidi"/>
                            <w:color w:val="595959"/>
                            <w:sz w:val="22"/>
                            <w:szCs w:val="22"/>
                            <w:lang w:val="en-US"/>
                          </w:rPr>
                          <w:t>$96.6</w:t>
                        </w:r>
                        <w:r w:rsidRPr="00DA17DC">
                          <w:rPr>
                            <w:rFonts w:ascii="Myriad Pro" w:hAnsi="Myriad Pro" w:cstheme="minorBidi"/>
                            <w:color w:val="595959"/>
                            <w:sz w:val="22"/>
                            <w:szCs w:val="22"/>
                            <w:lang w:val="en-US"/>
                          </w:rPr>
                          <w:t xml:space="preserve"> million</w:t>
                        </w:r>
                      </w:p>
                    </w:txbxContent>
                  </v:textbox>
                </v:shape>
                <v:shape id="TextBox 10" o:spid="_x0000_s1032" type="#_x0000_t202" style="position:absolute;left:4886;top:7276;width:684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" filled="f" stroked="f">
                  <v:textbox inset="0">
                    <w:txbxContent>
                      <w:p w14:paraId="0D025F0D" w14:textId="7F411CF8" w:rsidR="004C69B6" w:rsidRDefault="004C69B6" w:rsidP="009C6B17">
                        <w:pPr>
                          <w:pStyle w:val="NormalWeb"/>
                          <w:spacing w:before="0" w:after="0"/>
                          <w:jc w:val="center"/>
                        </w:pPr>
                        <w:r>
                          <w:rPr>
                            <w:rFonts w:ascii="Myriad Pro" w:hAnsi="Myriad Pro" w:cstheme="minorBidi"/>
                            <w:b/>
                            <w:bCs/>
                            <w:color w:val="FFFFFF" w:themeColor="background1"/>
                            <w:lang w:val="en-US"/>
                          </w:rPr>
                          <w:t>38.4%</w:t>
                        </w:r>
                      </w:p>
                    </w:txbxContent>
                  </v:textbox>
                </v:shape>
                <v:shape id="TextBox 11" o:spid="_x0000_s1033" type="#_x0000_t202" style="position:absolute;left:14621;top:5818;width:659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" filled="f" stroked="f">
                  <v:textbox inset="0">
                    <w:txbxContent>
                      <w:p w14:paraId="7263CE35" w14:textId="4F4708B2" w:rsidR="004C69B6" w:rsidRDefault="004C69B6" w:rsidP="009C6B17">
                        <w:pPr>
                          <w:pStyle w:val="NormalWeb"/>
                          <w:spacing w:before="0" w:after="0"/>
                          <w:jc w:val="center"/>
                        </w:pPr>
                        <w:r>
                          <w:rPr>
                            <w:rFonts w:ascii="Myriad Pro" w:hAnsi="Myriad Pro" w:cstheme="minorBidi"/>
                            <w:b/>
                            <w:bCs/>
                            <w:color w:val="FFFFFF" w:themeColor="background1"/>
                            <w:lang w:val="en-US"/>
                          </w:rPr>
                          <w:t>29.0%</w:t>
                        </w:r>
                      </w:p>
                    </w:txbxContent>
                  </v:textbox>
                </v:shape>
                <v:shape id="TextBox 12" o:spid="_x0000_s1034" type="#_x0000_t202" style="position:absolute;left:13989;top:15045;width:678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" filled="f" stroked="f">
                  <v:textbox inset="0">
                    <w:txbxContent>
                      <w:p w14:paraId="3DADD3F1" w14:textId="77777777" w:rsidR="004C69B6" w:rsidRDefault="004C69B6" w:rsidP="009C6B17">
                        <w:pPr>
                          <w:pStyle w:val="NormalWeb"/>
                          <w:spacing w:before="0" w:after="0"/>
                          <w:jc w:val="center"/>
                        </w:pPr>
                        <w:r>
                          <w:rPr>
                            <w:rFonts w:ascii="Myriad Pro" w:hAnsi="Myriad Pro" w:cstheme="minorBidi"/>
                            <w:b/>
                            <w:bCs/>
                            <w:color w:val="FFFFFF" w:themeColor="background1"/>
                            <w:lang w:val="en-US"/>
                          </w:rPr>
                          <w:t>22.4%</w:t>
                        </w:r>
                      </w:p>
                    </w:txbxContent>
                  </v:textbox>
                </v:shape>
                <v:shape id="TextBox 13" o:spid="_x0000_s1035" type="#_x0000_t202" style="position:absolute;left:6949;top:15542;width:646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" filled="f" stroked="f">
                  <v:textbox inset="0">
                    <w:txbxContent>
                      <w:p w14:paraId="6CE5D59F" w14:textId="008E2D90" w:rsidR="004C69B6" w:rsidRDefault="004C69B6" w:rsidP="009C6B17">
                        <w:pPr>
                          <w:pStyle w:val="NormalWeb"/>
                          <w:spacing w:before="0" w:after="0"/>
                          <w:jc w:val="center"/>
                        </w:pPr>
                        <w:r>
                          <w:rPr>
                            <w:rFonts w:ascii="Myriad Pro" w:hAnsi="Myriad Pro" w:cstheme="minorBidi"/>
                            <w:b/>
                            <w:bCs/>
                            <w:color w:val="FFFFFF" w:themeColor="background1"/>
                            <w:lang w:val="en-US"/>
                          </w:rPr>
                          <w:t>10.2%</w:t>
                        </w:r>
                      </w:p>
                    </w:txbxContent>
                  </v:textbox>
                </v:shape>
                <w10:wrap type="topAndBottom"/>
              </v:group>
            </w:pict>
          </mc:Fallback>
        </mc:AlternateContent>
      </w:r>
      <w:r w:rsidR="00FD59EC" w:rsidRPr="00FD59EC">
        <w:rPr>
          <w:lang w:val="en-US"/>
        </w:rPr>
        <w:t>Average recommended premium rates</w:t>
      </w:r>
      <w:bookmarkEnd w:id="266"/>
      <w:bookmarkEnd w:id="267"/>
      <w:bookmarkEnd w:id="268"/>
    </w:p>
    <w:p w14:paraId="099FDD67" w14:textId="77777777" w:rsidR="00E8458B" w:rsidRDefault="00E8458B" w:rsidP="000A1824">
      <w:r w:rsidRPr="00E8458B">
        <w:t>WorkCover WA publishes annual recommended premium rates for workers’ compensation insurance for each industry. The average recommended premium rate for 2017/18 represents an increase of 3.2 percent on the previous rate, from 1.478 percent to 1.525 percent of total wages.</w:t>
      </w:r>
    </w:p>
    <w:p w14:paraId="0B669E86" w14:textId="6C0BC464" w:rsidR="00C830C7" w:rsidRPr="00E8458B" w:rsidRDefault="00C830C7" w:rsidP="000A1824">
      <w:r>
        <w:t>Recommended premium rates are developed with the assistance of the scheme actuary. In 2016/17 the scheme actuary was PricewaterhouseCoopers Actuarial.</w:t>
      </w:r>
    </w:p>
    <w:p w14:paraId="54FD618D" w14:textId="385A2170" w:rsidR="00E8458B" w:rsidRPr="00E8458B" w:rsidRDefault="00E8458B" w:rsidP="000A1824">
      <w:r w:rsidRPr="00E8458B">
        <w:t>The increase in 2017/18 premium rates is the result of a number of factors, including increasing claim costs and lower f</w:t>
      </w:r>
      <w:r w:rsidR="00A1136E">
        <w:t>orecasted wages and employment growth</w:t>
      </w:r>
      <w:r w:rsidRPr="00E8458B">
        <w:t>.</w:t>
      </w:r>
    </w:p>
    <w:p w14:paraId="179453B7" w14:textId="74B21CCB" w:rsidR="00E8458B" w:rsidRDefault="00E8458B" w:rsidP="000A1824">
      <w:pPr>
        <w:rPr>
          <w:rFonts w:cs="Arial"/>
          <w:bCs/>
        </w:rPr>
      </w:pPr>
      <w:r w:rsidRPr="00E8458B">
        <w:rPr>
          <w:rFonts w:cs="Arial"/>
          <w:bCs/>
        </w:rPr>
        <w:lastRenderedPageBreak/>
        <w:t>W</w:t>
      </w:r>
      <w:r w:rsidR="006C1F8C">
        <w:rPr>
          <w:rFonts w:cs="Arial"/>
          <w:bCs/>
        </w:rPr>
        <w:t xml:space="preserve">A </w:t>
      </w:r>
      <w:r w:rsidRPr="00E8458B">
        <w:rPr>
          <w:rFonts w:cs="Arial"/>
          <w:bCs/>
        </w:rPr>
        <w:t>average recommended premium rates vary from year to year to ensure the workers’ compensation scheme is fully funded. The average recommended premium rate</w:t>
      </w:r>
      <w:r w:rsidR="00A1136E">
        <w:rPr>
          <w:rFonts w:cs="Arial"/>
          <w:bCs/>
        </w:rPr>
        <w:t xml:space="preserve"> has</w:t>
      </w:r>
      <w:r w:rsidRPr="00E8458B">
        <w:rPr>
          <w:rFonts w:cs="Arial"/>
          <w:bCs/>
        </w:rPr>
        <w:t xml:space="preserve"> reduced by four percent </w:t>
      </w:r>
      <w:r w:rsidR="00E369E7">
        <w:rPr>
          <w:rFonts w:cs="Arial"/>
          <w:bCs/>
        </w:rPr>
        <w:t>over the last decade</w:t>
      </w:r>
      <w:r w:rsidRPr="00E8458B">
        <w:rPr>
          <w:rFonts w:cs="Arial"/>
          <w:bCs/>
        </w:rPr>
        <w:t xml:space="preserve">. </w:t>
      </w:r>
    </w:p>
    <w:tbl>
      <w:tblPr>
        <w:tblStyle w:val="TableGrid62"/>
        <w:tblW w:w="9083"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WA average recommended premium rates"/>
      </w:tblPr>
      <w:tblGrid>
        <w:gridCol w:w="908"/>
        <w:gridCol w:w="908"/>
        <w:gridCol w:w="908"/>
        <w:gridCol w:w="909"/>
        <w:gridCol w:w="908"/>
        <w:gridCol w:w="908"/>
        <w:gridCol w:w="909"/>
        <w:gridCol w:w="908"/>
        <w:gridCol w:w="908"/>
        <w:gridCol w:w="909"/>
      </w:tblGrid>
      <w:tr w:rsidR="00CA2893" w:rsidRPr="00E8458B" w14:paraId="5052BA07" w14:textId="77777777" w:rsidTr="00CA2893">
        <w:trPr>
          <w:trHeight w:val="529"/>
          <w:tblHeader/>
        </w:trPr>
        <w:tc>
          <w:tcPr>
            <w:tcW w:w="9083" w:type="dxa"/>
            <w:gridSpan w:val="10"/>
            <w:shd w:val="clear" w:color="auto" w:fill="2D4541" w:themeFill="accent2"/>
          </w:tcPr>
          <w:p w14:paraId="12CFFE12" w14:textId="5CA641F3" w:rsidR="00CA2893" w:rsidRPr="00E8458B" w:rsidRDefault="000C5741" w:rsidP="00CA46A2">
            <w:pPr>
              <w:ind w:left="-79"/>
              <w:rPr>
                <w:b/>
                <w:bCs/>
                <w:color w:val="FFFFFF" w:themeColor="background1"/>
                <w:sz w:val="22"/>
              </w:rPr>
            </w:pPr>
            <w:r w:rsidRPr="000C5741">
              <w:rPr>
                <w:b/>
                <w:bCs/>
                <w:color w:val="FFFFFF" w:themeColor="background1"/>
                <w:sz w:val="22"/>
              </w:rPr>
              <w:t>Table 17</w:t>
            </w:r>
            <w:r w:rsidR="00CA2893" w:rsidRPr="000C5741">
              <w:rPr>
                <w:b/>
                <w:bCs/>
                <w:color w:val="FFFFFF" w:themeColor="background1"/>
                <w:sz w:val="22"/>
              </w:rPr>
              <w:t xml:space="preserve">: </w:t>
            </w:r>
            <w:r w:rsidR="00CA2893" w:rsidRPr="00E8458B">
              <w:rPr>
                <w:b/>
                <w:bCs/>
                <w:color w:val="FFFFFF" w:themeColor="background1"/>
                <w:sz w:val="22"/>
              </w:rPr>
              <w:t xml:space="preserve">WA Average recommended premium rates </w:t>
            </w:r>
          </w:p>
        </w:tc>
      </w:tr>
      <w:tr w:rsidR="00CA2893" w:rsidRPr="00E8458B" w14:paraId="789FB630" w14:textId="77777777" w:rsidTr="00CA2893">
        <w:trPr>
          <w:trHeight w:val="433"/>
        </w:trPr>
        <w:tc>
          <w:tcPr>
            <w:tcW w:w="908" w:type="dxa"/>
            <w:shd w:val="clear" w:color="auto" w:fill="CEDFDC" w:themeFill="accent2" w:themeFillTint="33"/>
          </w:tcPr>
          <w:p w14:paraId="10B76EF2" w14:textId="6DD46B0B" w:rsidR="00CA2893" w:rsidRPr="007D0D80" w:rsidRDefault="00CA2893" w:rsidP="00192AA2">
            <w:r w:rsidRPr="007D0D80">
              <w:t>2008/</w:t>
            </w:r>
            <w:r w:rsidR="00192AA2">
              <w:t>20</w:t>
            </w:r>
            <w:r w:rsidRPr="007D0D80">
              <w:t>09</w:t>
            </w:r>
          </w:p>
        </w:tc>
        <w:tc>
          <w:tcPr>
            <w:tcW w:w="908" w:type="dxa"/>
            <w:shd w:val="clear" w:color="auto" w:fill="CEDFDC" w:themeFill="accent2" w:themeFillTint="33"/>
          </w:tcPr>
          <w:p w14:paraId="6827E991" w14:textId="091B79D0" w:rsidR="00CA2893" w:rsidRPr="007D0D80" w:rsidRDefault="00CA2893" w:rsidP="00192AA2">
            <w:r w:rsidRPr="007D0D80">
              <w:t>2009/</w:t>
            </w:r>
            <w:r w:rsidR="00192AA2">
              <w:t>20</w:t>
            </w:r>
            <w:r w:rsidRPr="007D0D80">
              <w:t>10</w:t>
            </w:r>
          </w:p>
        </w:tc>
        <w:tc>
          <w:tcPr>
            <w:tcW w:w="908" w:type="dxa"/>
            <w:shd w:val="clear" w:color="auto" w:fill="CEDFDC" w:themeFill="accent2" w:themeFillTint="33"/>
          </w:tcPr>
          <w:p w14:paraId="5E384D98" w14:textId="7E1CDAEE" w:rsidR="00CA2893" w:rsidRPr="007D0D80" w:rsidRDefault="00CA2893" w:rsidP="00192AA2">
            <w:r w:rsidRPr="007D0D80">
              <w:t>2010/</w:t>
            </w:r>
            <w:r w:rsidR="00192AA2">
              <w:t>20</w:t>
            </w:r>
            <w:r w:rsidRPr="007D0D80">
              <w:t>11</w:t>
            </w:r>
          </w:p>
        </w:tc>
        <w:tc>
          <w:tcPr>
            <w:tcW w:w="909" w:type="dxa"/>
            <w:shd w:val="clear" w:color="auto" w:fill="CEDFDC" w:themeFill="accent2" w:themeFillTint="33"/>
          </w:tcPr>
          <w:p w14:paraId="3105ABF8" w14:textId="3407C968" w:rsidR="00CA2893" w:rsidRPr="007D0D80" w:rsidRDefault="00CA2893" w:rsidP="00192AA2">
            <w:r w:rsidRPr="007D0D80">
              <w:t>2011/</w:t>
            </w:r>
            <w:r w:rsidR="00192AA2">
              <w:t>20</w:t>
            </w:r>
            <w:r w:rsidRPr="007D0D80">
              <w:t>12</w:t>
            </w:r>
          </w:p>
        </w:tc>
        <w:tc>
          <w:tcPr>
            <w:tcW w:w="908" w:type="dxa"/>
            <w:shd w:val="clear" w:color="auto" w:fill="CEDFDC" w:themeFill="accent2" w:themeFillTint="33"/>
          </w:tcPr>
          <w:p w14:paraId="41A30436" w14:textId="29C678D1" w:rsidR="00CA2893" w:rsidRPr="007D0D80" w:rsidRDefault="00CA2893" w:rsidP="00192AA2">
            <w:r w:rsidRPr="007D0D80">
              <w:t>2012/</w:t>
            </w:r>
            <w:r w:rsidR="00192AA2">
              <w:t>20</w:t>
            </w:r>
            <w:r w:rsidRPr="007D0D80">
              <w:t>13</w:t>
            </w:r>
          </w:p>
        </w:tc>
        <w:tc>
          <w:tcPr>
            <w:tcW w:w="908" w:type="dxa"/>
            <w:shd w:val="clear" w:color="auto" w:fill="CEDFDC" w:themeFill="accent2" w:themeFillTint="33"/>
          </w:tcPr>
          <w:p w14:paraId="25E57186" w14:textId="3E15C231" w:rsidR="00CA2893" w:rsidRPr="007D0D80" w:rsidRDefault="00CA2893" w:rsidP="00192AA2">
            <w:r w:rsidRPr="007D0D80">
              <w:t>2013/</w:t>
            </w:r>
            <w:r w:rsidR="00192AA2">
              <w:t>20</w:t>
            </w:r>
            <w:r w:rsidRPr="007D0D80">
              <w:t>14</w:t>
            </w:r>
          </w:p>
        </w:tc>
        <w:tc>
          <w:tcPr>
            <w:tcW w:w="909" w:type="dxa"/>
            <w:shd w:val="clear" w:color="auto" w:fill="CEDFDC" w:themeFill="accent2" w:themeFillTint="33"/>
          </w:tcPr>
          <w:p w14:paraId="6E40D65A" w14:textId="63C7AA97" w:rsidR="00CA2893" w:rsidRPr="007D0D80" w:rsidRDefault="00CA2893" w:rsidP="00192AA2">
            <w:r w:rsidRPr="007D0D80">
              <w:t>2014/</w:t>
            </w:r>
            <w:r w:rsidR="00192AA2">
              <w:t>20</w:t>
            </w:r>
            <w:r w:rsidRPr="007D0D80">
              <w:t>15</w:t>
            </w:r>
          </w:p>
        </w:tc>
        <w:tc>
          <w:tcPr>
            <w:tcW w:w="908" w:type="dxa"/>
            <w:shd w:val="clear" w:color="auto" w:fill="CEDFDC" w:themeFill="accent2" w:themeFillTint="33"/>
          </w:tcPr>
          <w:p w14:paraId="486C2F22" w14:textId="7DE8460F" w:rsidR="00CA2893" w:rsidRPr="007D0D80" w:rsidRDefault="00CA2893" w:rsidP="00192AA2">
            <w:r w:rsidRPr="007D0D80">
              <w:t>2015/</w:t>
            </w:r>
            <w:r w:rsidR="00192AA2">
              <w:t>20</w:t>
            </w:r>
            <w:r w:rsidRPr="007D0D80">
              <w:t>16</w:t>
            </w:r>
          </w:p>
        </w:tc>
        <w:tc>
          <w:tcPr>
            <w:tcW w:w="908" w:type="dxa"/>
            <w:shd w:val="clear" w:color="auto" w:fill="CEDFDC" w:themeFill="accent2" w:themeFillTint="33"/>
            <w:vAlign w:val="center"/>
          </w:tcPr>
          <w:p w14:paraId="79590FAD" w14:textId="52D49A2B" w:rsidR="00CA2893" w:rsidRPr="007D0D80" w:rsidRDefault="00CA2893" w:rsidP="00192AA2">
            <w:r w:rsidRPr="007D0D80">
              <w:t>2016/</w:t>
            </w:r>
            <w:r w:rsidR="00192AA2">
              <w:t>20</w:t>
            </w:r>
            <w:r w:rsidRPr="007D0D80">
              <w:t>17</w:t>
            </w:r>
          </w:p>
        </w:tc>
        <w:tc>
          <w:tcPr>
            <w:tcW w:w="909" w:type="dxa"/>
            <w:shd w:val="clear" w:color="auto" w:fill="CEDFDC" w:themeFill="accent2" w:themeFillTint="33"/>
            <w:vAlign w:val="center"/>
          </w:tcPr>
          <w:p w14:paraId="68BB685D" w14:textId="412B530A" w:rsidR="00CA2893" w:rsidRPr="007D0D80" w:rsidRDefault="00CA2893" w:rsidP="00192AA2">
            <w:r w:rsidRPr="007D0D80">
              <w:t>2017/</w:t>
            </w:r>
            <w:r w:rsidR="00192AA2">
              <w:t>20</w:t>
            </w:r>
            <w:r w:rsidRPr="007D0D80">
              <w:t>18</w:t>
            </w:r>
          </w:p>
        </w:tc>
      </w:tr>
      <w:tr w:rsidR="00CA2893" w:rsidRPr="00E8458B" w14:paraId="232CFBA9" w14:textId="77777777" w:rsidTr="00CA2893">
        <w:trPr>
          <w:trHeight w:val="544"/>
        </w:trPr>
        <w:tc>
          <w:tcPr>
            <w:tcW w:w="908" w:type="dxa"/>
            <w:shd w:val="clear" w:color="auto" w:fill="FFFFFF" w:themeFill="background1"/>
          </w:tcPr>
          <w:p w14:paraId="221D39B0" w14:textId="77777777" w:rsidR="00CA2893" w:rsidRPr="007D0D80" w:rsidRDefault="00CA2893" w:rsidP="00192AA2">
            <w:r w:rsidRPr="007D0D80">
              <w:t>1.582</w:t>
            </w:r>
          </w:p>
        </w:tc>
        <w:tc>
          <w:tcPr>
            <w:tcW w:w="908" w:type="dxa"/>
            <w:shd w:val="clear" w:color="auto" w:fill="FFFFFF" w:themeFill="background1"/>
          </w:tcPr>
          <w:p w14:paraId="563ADE4B" w14:textId="77777777" w:rsidR="00CA2893" w:rsidRPr="007D0D80" w:rsidRDefault="00CA2893" w:rsidP="00192AA2">
            <w:r w:rsidRPr="007D0D80">
              <w:t>1.738</w:t>
            </w:r>
          </w:p>
        </w:tc>
        <w:tc>
          <w:tcPr>
            <w:tcW w:w="908" w:type="dxa"/>
            <w:shd w:val="clear" w:color="auto" w:fill="FFFFFF" w:themeFill="background1"/>
          </w:tcPr>
          <w:p w14:paraId="2B6EB66B" w14:textId="77777777" w:rsidR="00CA2893" w:rsidRPr="007D0D80" w:rsidRDefault="00CA2893" w:rsidP="00192AA2">
            <w:r w:rsidRPr="007D0D80">
              <w:t>1.497</w:t>
            </w:r>
          </w:p>
        </w:tc>
        <w:tc>
          <w:tcPr>
            <w:tcW w:w="909" w:type="dxa"/>
            <w:shd w:val="clear" w:color="auto" w:fill="FFFFFF" w:themeFill="background1"/>
          </w:tcPr>
          <w:p w14:paraId="5158F22C" w14:textId="77777777" w:rsidR="00CA2893" w:rsidRPr="007D0D80" w:rsidRDefault="00CA2893" w:rsidP="00192AA2">
            <w:r w:rsidRPr="007D0D80">
              <w:t>1.569</w:t>
            </w:r>
          </w:p>
        </w:tc>
        <w:tc>
          <w:tcPr>
            <w:tcW w:w="908" w:type="dxa"/>
            <w:shd w:val="clear" w:color="auto" w:fill="FFFFFF" w:themeFill="background1"/>
          </w:tcPr>
          <w:p w14:paraId="5C4F70E0" w14:textId="77777777" w:rsidR="00CA2893" w:rsidRPr="007D0D80" w:rsidRDefault="00CA2893" w:rsidP="00192AA2">
            <w:r w:rsidRPr="007D0D80">
              <w:t>1.691</w:t>
            </w:r>
          </w:p>
        </w:tc>
        <w:tc>
          <w:tcPr>
            <w:tcW w:w="908" w:type="dxa"/>
            <w:shd w:val="clear" w:color="auto" w:fill="FFFFFF" w:themeFill="background1"/>
          </w:tcPr>
          <w:p w14:paraId="6EAA3AFB" w14:textId="77777777" w:rsidR="00CA2893" w:rsidRPr="007D0D80" w:rsidRDefault="00CA2893" w:rsidP="00192AA2">
            <w:r w:rsidRPr="007D0D80">
              <w:t>1.668</w:t>
            </w:r>
          </w:p>
        </w:tc>
        <w:tc>
          <w:tcPr>
            <w:tcW w:w="909" w:type="dxa"/>
            <w:shd w:val="clear" w:color="auto" w:fill="FFFFFF" w:themeFill="background1"/>
          </w:tcPr>
          <w:p w14:paraId="13A5A7D2" w14:textId="77777777" w:rsidR="00CA2893" w:rsidRPr="007D0D80" w:rsidRDefault="00CA2893" w:rsidP="00192AA2">
            <w:r w:rsidRPr="007D0D80">
              <w:t>1.556</w:t>
            </w:r>
          </w:p>
        </w:tc>
        <w:tc>
          <w:tcPr>
            <w:tcW w:w="908" w:type="dxa"/>
            <w:shd w:val="clear" w:color="auto" w:fill="FFFFFF" w:themeFill="background1"/>
          </w:tcPr>
          <w:p w14:paraId="5523E7D9" w14:textId="77777777" w:rsidR="00CA2893" w:rsidRPr="007D0D80" w:rsidRDefault="00CA2893" w:rsidP="00192AA2">
            <w:r w:rsidRPr="007D0D80">
              <w:t>1.483</w:t>
            </w:r>
          </w:p>
        </w:tc>
        <w:tc>
          <w:tcPr>
            <w:tcW w:w="908" w:type="dxa"/>
            <w:shd w:val="clear" w:color="auto" w:fill="FFFFFF" w:themeFill="background1"/>
            <w:vAlign w:val="center"/>
          </w:tcPr>
          <w:p w14:paraId="5D825163" w14:textId="77777777" w:rsidR="00CA2893" w:rsidRPr="007D0D80" w:rsidRDefault="00CA2893" w:rsidP="00192AA2">
            <w:r w:rsidRPr="007D0D80">
              <w:t>1.478</w:t>
            </w:r>
          </w:p>
        </w:tc>
        <w:tc>
          <w:tcPr>
            <w:tcW w:w="909" w:type="dxa"/>
            <w:shd w:val="clear" w:color="auto" w:fill="FFFFFF" w:themeFill="background1"/>
            <w:vAlign w:val="center"/>
          </w:tcPr>
          <w:p w14:paraId="6B792FD5" w14:textId="77777777" w:rsidR="00CA2893" w:rsidRPr="007D0D80" w:rsidRDefault="00CA2893" w:rsidP="00192AA2">
            <w:pPr>
              <w:rPr>
                <w:color w:val="FF0000"/>
              </w:rPr>
            </w:pPr>
            <w:r w:rsidRPr="007D0D80">
              <w:t>1.525</w:t>
            </w:r>
          </w:p>
        </w:tc>
      </w:tr>
    </w:tbl>
    <w:p w14:paraId="75CADD19" w14:textId="77777777" w:rsidR="00FE39B5" w:rsidRPr="00085A7C" w:rsidRDefault="00FE39B5" w:rsidP="00E8458B">
      <w:pPr>
        <w:keepLines w:val="0"/>
        <w:spacing w:after="0" w:line="240" w:lineRule="auto"/>
        <w:rPr>
          <w:rFonts w:cs="Arial"/>
          <w:bCs/>
          <w:color w:val="FF0000"/>
          <w:highlight w:val="yellow"/>
        </w:rPr>
      </w:pPr>
    </w:p>
    <w:p w14:paraId="01870D32" w14:textId="0DA4BCFF" w:rsidR="00FD59EC" w:rsidRPr="005F5F1D" w:rsidRDefault="00FF33E9" w:rsidP="001A4830">
      <w:bookmarkStart w:id="269" w:name="_Toc399316944"/>
      <w:bookmarkStart w:id="270" w:name="_Toc450900682"/>
      <w:r>
        <w:rPr>
          <w:noProof/>
          <w:lang w:eastAsia="en-AU"/>
        </w:rPr>
        <w:drawing>
          <wp:inline distT="0" distB="0" distL="0" distR="0" wp14:anchorId="03F3325F" wp14:editId="541F4CC3">
            <wp:extent cx="5657850" cy="1943099"/>
            <wp:effectExtent l="0" t="0" r="0" b="635"/>
            <wp:docPr id="18" name="Chart 18" title="Premium Rate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br/>
      </w:r>
      <w:r>
        <w:br/>
      </w:r>
      <w:r w:rsidR="00FD59EC" w:rsidRPr="0084787E">
        <w:rPr>
          <w:rStyle w:val="Heading2nonumberChar"/>
        </w:rPr>
        <w:t>Scheme payments and premium income</w:t>
      </w:r>
      <w:bookmarkEnd w:id="269"/>
      <w:bookmarkEnd w:id="270"/>
      <w:r w:rsidR="00FD59EC" w:rsidRPr="0084787E">
        <w:rPr>
          <w:rStyle w:val="Heading2nonumberChar"/>
        </w:rPr>
        <w:t xml:space="preserve"> </w:t>
      </w:r>
    </w:p>
    <w:p w14:paraId="3E3BF063" w14:textId="79FC2740" w:rsidR="00F264B9" w:rsidRDefault="00502A56" w:rsidP="00383255">
      <w:r w:rsidRPr="00502A56">
        <w:t>This table shows changes in premiums collected and compensation paid during the past five financial years. Variations in claim payments and premium income over time reflect changes in numbers of employees, wage growth and inflationary pressures.</w:t>
      </w:r>
    </w:p>
    <w:p w14:paraId="6FAD386E" w14:textId="635AC088" w:rsidR="00C6656F" w:rsidRPr="00C6656F" w:rsidRDefault="00C6656F" w:rsidP="00C6656F">
      <w:pPr>
        <w:keepLines w:val="0"/>
        <w:spacing w:after="0" w:line="240" w:lineRule="auto"/>
      </w:pPr>
      <w:r>
        <w:br w:type="page"/>
      </w:r>
    </w:p>
    <w:tbl>
      <w:tblPr>
        <w:tblStyle w:val="TableGrid71"/>
        <w:tblW w:w="9356" w:type="dxa"/>
        <w:tblInd w:w="108"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Scheme payments and premium income"/>
      </w:tblPr>
      <w:tblGrid>
        <w:gridCol w:w="2892"/>
        <w:gridCol w:w="1292"/>
        <w:gridCol w:w="1293"/>
        <w:gridCol w:w="1293"/>
        <w:gridCol w:w="1293"/>
        <w:gridCol w:w="1293"/>
      </w:tblGrid>
      <w:tr w:rsidR="00502A56" w:rsidRPr="00502A56" w14:paraId="3FF5D932" w14:textId="77777777" w:rsidTr="00E45DD7">
        <w:trPr>
          <w:tblHeader/>
        </w:trPr>
        <w:tc>
          <w:tcPr>
            <w:tcW w:w="9356" w:type="dxa"/>
            <w:gridSpan w:val="6"/>
            <w:shd w:val="clear" w:color="auto" w:fill="2D4541" w:themeFill="accent2"/>
          </w:tcPr>
          <w:p w14:paraId="5A927741" w14:textId="554325A5" w:rsidR="00502A56" w:rsidRPr="00502A56" w:rsidRDefault="000C5741" w:rsidP="00502A56">
            <w:pPr>
              <w:rPr>
                <w:b/>
              </w:rPr>
            </w:pPr>
            <w:r w:rsidRPr="000C5741">
              <w:rPr>
                <w:b/>
                <w:color w:val="FFFFFF" w:themeColor="background1"/>
              </w:rPr>
              <w:lastRenderedPageBreak/>
              <w:t>Table 18</w:t>
            </w:r>
            <w:r w:rsidR="00502A56" w:rsidRPr="000C5741">
              <w:rPr>
                <w:b/>
                <w:color w:val="FFFFFF" w:themeColor="background1"/>
              </w:rPr>
              <w:t xml:space="preserve">: Scheme </w:t>
            </w:r>
            <w:r w:rsidR="00502A56" w:rsidRPr="00502A56">
              <w:rPr>
                <w:b/>
                <w:color w:val="FFFFFF" w:themeColor="background1"/>
              </w:rPr>
              <w:t xml:space="preserve">payments and premium income </w:t>
            </w:r>
          </w:p>
        </w:tc>
      </w:tr>
      <w:tr w:rsidR="00502A56" w:rsidRPr="00502A56" w14:paraId="268F0801" w14:textId="77777777" w:rsidTr="00E46B0D">
        <w:trPr>
          <w:trHeight w:val="374"/>
        </w:trPr>
        <w:tc>
          <w:tcPr>
            <w:tcW w:w="2892" w:type="dxa"/>
            <w:shd w:val="clear" w:color="auto" w:fill="CEDFDC" w:themeFill="accent2" w:themeFillTint="33"/>
          </w:tcPr>
          <w:p w14:paraId="559A322C" w14:textId="77777777" w:rsidR="00502A56" w:rsidRPr="00192AA2" w:rsidRDefault="00502A56" w:rsidP="00192AA2">
            <w:pPr>
              <w:rPr>
                <w:rStyle w:val="Strong"/>
              </w:rPr>
            </w:pPr>
            <w:r w:rsidRPr="00192AA2">
              <w:rPr>
                <w:rStyle w:val="Strong"/>
              </w:rPr>
              <w:t>Scheme payments and premium income</w:t>
            </w:r>
          </w:p>
        </w:tc>
        <w:tc>
          <w:tcPr>
            <w:tcW w:w="1292" w:type="dxa"/>
            <w:shd w:val="clear" w:color="auto" w:fill="CEDFDC" w:themeFill="accent2" w:themeFillTint="33"/>
          </w:tcPr>
          <w:p w14:paraId="1783A81D" w14:textId="77777777" w:rsidR="00502A56" w:rsidRPr="00192AA2" w:rsidRDefault="00502A56" w:rsidP="00192AA2">
            <w:pPr>
              <w:rPr>
                <w:rStyle w:val="Strong"/>
                <w:rFonts w:eastAsia="Calibri"/>
              </w:rPr>
            </w:pPr>
            <w:r w:rsidRPr="00192AA2">
              <w:rPr>
                <w:rStyle w:val="Strong"/>
                <w:rFonts w:eastAsia="Calibri"/>
              </w:rPr>
              <w:t>2012/13</w:t>
            </w:r>
          </w:p>
        </w:tc>
        <w:tc>
          <w:tcPr>
            <w:tcW w:w="1293" w:type="dxa"/>
            <w:shd w:val="clear" w:color="auto" w:fill="CEDFDC" w:themeFill="accent2" w:themeFillTint="33"/>
          </w:tcPr>
          <w:p w14:paraId="30D52A1E" w14:textId="77777777" w:rsidR="00502A56" w:rsidRPr="00192AA2" w:rsidRDefault="00502A56" w:rsidP="00192AA2">
            <w:pPr>
              <w:rPr>
                <w:rStyle w:val="Strong"/>
                <w:rFonts w:eastAsia="Calibri"/>
              </w:rPr>
            </w:pPr>
            <w:r w:rsidRPr="00192AA2">
              <w:rPr>
                <w:rStyle w:val="Strong"/>
                <w:rFonts w:eastAsia="Calibri"/>
              </w:rPr>
              <w:t>2013/14</w:t>
            </w:r>
          </w:p>
        </w:tc>
        <w:tc>
          <w:tcPr>
            <w:tcW w:w="1293" w:type="dxa"/>
            <w:shd w:val="clear" w:color="auto" w:fill="CEDFDC" w:themeFill="accent2" w:themeFillTint="33"/>
          </w:tcPr>
          <w:p w14:paraId="7CBD829B" w14:textId="77777777" w:rsidR="00502A56" w:rsidRPr="00192AA2" w:rsidRDefault="00502A56" w:rsidP="00192AA2">
            <w:pPr>
              <w:rPr>
                <w:rStyle w:val="Strong"/>
                <w:rFonts w:eastAsia="Calibri"/>
              </w:rPr>
            </w:pPr>
            <w:r w:rsidRPr="00192AA2">
              <w:rPr>
                <w:rStyle w:val="Strong"/>
                <w:rFonts w:eastAsia="Calibri"/>
              </w:rPr>
              <w:t>2014/15</w:t>
            </w:r>
          </w:p>
        </w:tc>
        <w:tc>
          <w:tcPr>
            <w:tcW w:w="1293" w:type="dxa"/>
            <w:shd w:val="clear" w:color="auto" w:fill="CEDFDC" w:themeFill="accent2" w:themeFillTint="33"/>
          </w:tcPr>
          <w:p w14:paraId="0D487FFA" w14:textId="77777777" w:rsidR="00502A56" w:rsidRPr="00192AA2" w:rsidRDefault="00502A56" w:rsidP="00192AA2">
            <w:pPr>
              <w:rPr>
                <w:rStyle w:val="Strong"/>
                <w:rFonts w:eastAsia="Calibri"/>
              </w:rPr>
            </w:pPr>
            <w:r w:rsidRPr="00192AA2">
              <w:rPr>
                <w:rStyle w:val="Strong"/>
                <w:rFonts w:eastAsia="Calibri"/>
              </w:rPr>
              <w:t>2015/16</w:t>
            </w:r>
          </w:p>
        </w:tc>
        <w:tc>
          <w:tcPr>
            <w:tcW w:w="1293" w:type="dxa"/>
            <w:shd w:val="clear" w:color="auto" w:fill="CEDFDC" w:themeFill="accent2" w:themeFillTint="33"/>
          </w:tcPr>
          <w:p w14:paraId="3162637A" w14:textId="77777777" w:rsidR="00502A56" w:rsidRPr="00192AA2" w:rsidRDefault="00502A56" w:rsidP="00192AA2">
            <w:pPr>
              <w:rPr>
                <w:rStyle w:val="Strong"/>
              </w:rPr>
            </w:pPr>
            <w:r w:rsidRPr="00192AA2">
              <w:rPr>
                <w:rStyle w:val="Strong"/>
              </w:rPr>
              <w:t>2016/17</w:t>
            </w:r>
          </w:p>
        </w:tc>
      </w:tr>
      <w:tr w:rsidR="00502A56" w:rsidRPr="00502A56" w14:paraId="2CEB3561" w14:textId="77777777" w:rsidTr="00E46B0D">
        <w:tc>
          <w:tcPr>
            <w:tcW w:w="2892" w:type="dxa"/>
            <w:shd w:val="clear" w:color="auto" w:fill="FFFFFF" w:themeFill="background1"/>
          </w:tcPr>
          <w:p w14:paraId="5832C92E" w14:textId="77777777" w:rsidR="00502A56" w:rsidRPr="00502A56" w:rsidRDefault="00502A56" w:rsidP="00192AA2">
            <w:r w:rsidRPr="00502A56">
              <w:t>Total workers’ compensation premiums (premium payers only)</w:t>
            </w:r>
          </w:p>
        </w:tc>
        <w:tc>
          <w:tcPr>
            <w:tcW w:w="1292" w:type="dxa"/>
            <w:shd w:val="clear" w:color="auto" w:fill="FFFFFF" w:themeFill="background1"/>
          </w:tcPr>
          <w:p w14:paraId="2F5CDA1B" w14:textId="77777777" w:rsidR="00502A56" w:rsidRPr="00502A56" w:rsidRDefault="00502A56" w:rsidP="00192AA2">
            <w:pPr>
              <w:rPr>
                <w:rFonts w:eastAsia="Calibri"/>
              </w:rPr>
            </w:pPr>
            <w:r w:rsidRPr="00502A56">
              <w:rPr>
                <w:rFonts w:eastAsia="Calibri"/>
              </w:rPr>
              <w:t>$1,231.8 million</w:t>
            </w:r>
          </w:p>
        </w:tc>
        <w:tc>
          <w:tcPr>
            <w:tcW w:w="1293" w:type="dxa"/>
            <w:shd w:val="clear" w:color="auto" w:fill="FFFFFF" w:themeFill="background1"/>
          </w:tcPr>
          <w:p w14:paraId="182802F8" w14:textId="77777777" w:rsidR="00502A56" w:rsidRPr="00502A56" w:rsidRDefault="00502A56" w:rsidP="00192AA2">
            <w:pPr>
              <w:rPr>
                <w:rFonts w:eastAsia="Calibri"/>
              </w:rPr>
            </w:pPr>
            <w:r w:rsidRPr="00502A56">
              <w:rPr>
                <w:rFonts w:eastAsia="Calibri"/>
              </w:rPr>
              <w:t>$1,250.7 million</w:t>
            </w:r>
          </w:p>
        </w:tc>
        <w:tc>
          <w:tcPr>
            <w:tcW w:w="1293" w:type="dxa"/>
            <w:shd w:val="clear" w:color="auto" w:fill="FFFFFF" w:themeFill="background1"/>
          </w:tcPr>
          <w:p w14:paraId="5206B0AB" w14:textId="77777777" w:rsidR="00502A56" w:rsidRPr="00502A56" w:rsidRDefault="00502A56" w:rsidP="00192AA2">
            <w:pPr>
              <w:rPr>
                <w:rFonts w:eastAsia="Calibri"/>
              </w:rPr>
            </w:pPr>
            <w:r w:rsidRPr="00502A56">
              <w:rPr>
                <w:rFonts w:eastAsia="Calibri"/>
              </w:rPr>
              <w:t>$1,169.3 million</w:t>
            </w:r>
          </w:p>
        </w:tc>
        <w:tc>
          <w:tcPr>
            <w:tcW w:w="1293" w:type="dxa"/>
            <w:shd w:val="clear" w:color="auto" w:fill="FFFFFF" w:themeFill="background1"/>
          </w:tcPr>
          <w:p w14:paraId="65B48262" w14:textId="77777777" w:rsidR="00502A56" w:rsidRPr="00502A56" w:rsidRDefault="00502A56" w:rsidP="00192AA2">
            <w:pPr>
              <w:rPr>
                <w:rFonts w:eastAsia="Calibri"/>
              </w:rPr>
            </w:pPr>
            <w:r w:rsidRPr="00502A56">
              <w:rPr>
                <w:rFonts w:eastAsia="Calibri"/>
              </w:rPr>
              <w:t>$1,023.6 million</w:t>
            </w:r>
          </w:p>
        </w:tc>
        <w:tc>
          <w:tcPr>
            <w:tcW w:w="1293" w:type="dxa"/>
            <w:shd w:val="clear" w:color="auto" w:fill="FFFFFF" w:themeFill="background1"/>
          </w:tcPr>
          <w:p w14:paraId="58FAE9E1" w14:textId="41711260" w:rsidR="00502A56" w:rsidRPr="00502A56" w:rsidRDefault="00E46B0D" w:rsidP="00192AA2">
            <w:pPr>
              <w:rPr>
                <w:color w:val="FF0000"/>
                <w:highlight w:val="yellow"/>
              </w:rPr>
            </w:pPr>
            <w:r w:rsidRPr="00E46B0D">
              <w:t>$1,013.8</w:t>
            </w:r>
            <w:r w:rsidRPr="00E46B0D">
              <w:br/>
              <w:t>million</w:t>
            </w:r>
            <w:r>
              <w:rPr>
                <w:color w:val="FF0000"/>
                <w:highlight w:val="yellow"/>
              </w:rPr>
              <w:t xml:space="preserve"> </w:t>
            </w:r>
          </w:p>
        </w:tc>
      </w:tr>
      <w:tr w:rsidR="00502A56" w:rsidRPr="00502A56" w14:paraId="6C189BC7" w14:textId="77777777" w:rsidTr="00E46B0D">
        <w:tc>
          <w:tcPr>
            <w:tcW w:w="2892" w:type="dxa"/>
            <w:shd w:val="clear" w:color="auto" w:fill="FFFFFF" w:themeFill="background1"/>
          </w:tcPr>
          <w:p w14:paraId="566B9F81" w14:textId="77777777" w:rsidR="00502A56" w:rsidRPr="00502A56" w:rsidRDefault="00502A56" w:rsidP="00192AA2">
            <w:r w:rsidRPr="00502A56">
              <w:t>Total workers’ compensation payments (premium payers and self-insurers)</w:t>
            </w:r>
          </w:p>
        </w:tc>
        <w:tc>
          <w:tcPr>
            <w:tcW w:w="1292" w:type="dxa"/>
            <w:shd w:val="clear" w:color="auto" w:fill="FFFFFF" w:themeFill="background1"/>
          </w:tcPr>
          <w:p w14:paraId="79D30CD3" w14:textId="77777777" w:rsidR="00502A56" w:rsidRPr="00502A56" w:rsidRDefault="00502A56" w:rsidP="00192AA2">
            <w:pPr>
              <w:rPr>
                <w:rFonts w:eastAsia="Calibri"/>
              </w:rPr>
            </w:pPr>
            <w:r w:rsidRPr="00502A56">
              <w:rPr>
                <w:rFonts w:eastAsia="Calibri"/>
              </w:rPr>
              <w:t>$810.8 million</w:t>
            </w:r>
          </w:p>
        </w:tc>
        <w:tc>
          <w:tcPr>
            <w:tcW w:w="1293" w:type="dxa"/>
            <w:shd w:val="clear" w:color="auto" w:fill="FFFFFF" w:themeFill="background1"/>
          </w:tcPr>
          <w:p w14:paraId="309FE93F" w14:textId="77777777" w:rsidR="00502A56" w:rsidRPr="00502A56" w:rsidRDefault="00502A56" w:rsidP="00192AA2">
            <w:pPr>
              <w:rPr>
                <w:rFonts w:eastAsia="Calibri"/>
              </w:rPr>
            </w:pPr>
            <w:r w:rsidRPr="00502A56">
              <w:rPr>
                <w:rFonts w:eastAsia="Calibri"/>
              </w:rPr>
              <w:t>$902.2 million</w:t>
            </w:r>
          </w:p>
        </w:tc>
        <w:tc>
          <w:tcPr>
            <w:tcW w:w="1293" w:type="dxa"/>
            <w:shd w:val="clear" w:color="auto" w:fill="FFFFFF" w:themeFill="background1"/>
          </w:tcPr>
          <w:p w14:paraId="01C3F3A0" w14:textId="60FE2BBC" w:rsidR="00502A56" w:rsidRPr="00502A56" w:rsidRDefault="00E85443" w:rsidP="00192AA2">
            <w:pPr>
              <w:rPr>
                <w:rFonts w:eastAsia="Calibri"/>
              </w:rPr>
            </w:pPr>
            <w:r>
              <w:rPr>
                <w:rFonts w:eastAsia="Calibri"/>
              </w:rPr>
              <w:t>$943.0</w:t>
            </w:r>
            <w:r w:rsidR="00502A56" w:rsidRPr="00502A56">
              <w:rPr>
                <w:rFonts w:eastAsia="Calibri"/>
              </w:rPr>
              <w:t xml:space="preserve"> million</w:t>
            </w:r>
          </w:p>
        </w:tc>
        <w:tc>
          <w:tcPr>
            <w:tcW w:w="1293" w:type="dxa"/>
            <w:shd w:val="clear" w:color="auto" w:fill="FFFFFF" w:themeFill="background1"/>
          </w:tcPr>
          <w:p w14:paraId="5565FD84" w14:textId="77777777" w:rsidR="00502A56" w:rsidRPr="00502A56" w:rsidRDefault="00502A56" w:rsidP="00192AA2">
            <w:pPr>
              <w:rPr>
                <w:rFonts w:eastAsia="Calibri"/>
              </w:rPr>
            </w:pPr>
            <w:r w:rsidRPr="00502A56">
              <w:rPr>
                <w:rFonts w:eastAsia="Calibri"/>
              </w:rPr>
              <w:t>$965.0 million</w:t>
            </w:r>
          </w:p>
        </w:tc>
        <w:tc>
          <w:tcPr>
            <w:tcW w:w="1293" w:type="dxa"/>
            <w:shd w:val="clear" w:color="auto" w:fill="FFFFFF" w:themeFill="background1"/>
          </w:tcPr>
          <w:p w14:paraId="44BB9A3B" w14:textId="3BCB4066" w:rsidR="00502A56" w:rsidRPr="00502A56" w:rsidRDefault="00E85443" w:rsidP="00192AA2">
            <w:pPr>
              <w:rPr>
                <w:color w:val="FF0000"/>
                <w:highlight w:val="yellow"/>
              </w:rPr>
            </w:pPr>
            <w:r>
              <w:t>$94</w:t>
            </w:r>
            <w:r w:rsidR="00105318" w:rsidRPr="00105318">
              <w:t>4.6</w:t>
            </w:r>
            <w:r w:rsidR="00105318" w:rsidRPr="00105318">
              <w:br/>
              <w:t>million</w:t>
            </w:r>
          </w:p>
        </w:tc>
      </w:tr>
    </w:tbl>
    <w:p w14:paraId="6E40A436" w14:textId="5EE75CE0" w:rsidR="00FD59EC" w:rsidRDefault="00FD59EC" w:rsidP="00FD59EC">
      <w:pPr>
        <w:rPr>
          <w:noProof/>
          <w:lang w:eastAsia="en-AU"/>
        </w:rPr>
      </w:pPr>
    </w:p>
    <w:p w14:paraId="6CE2DF87" w14:textId="132D0E0E" w:rsidR="00BB3984" w:rsidRDefault="00BB3984" w:rsidP="00FD59EC">
      <w:pPr>
        <w:rPr>
          <w:rFonts w:cs="Arial"/>
        </w:rPr>
      </w:pPr>
      <w:r>
        <w:rPr>
          <w:noProof/>
          <w:lang w:eastAsia="en-AU"/>
        </w:rPr>
        <w:drawing>
          <wp:inline distT="0" distB="0" distL="0" distR="0" wp14:anchorId="4280EF73" wp14:editId="5334BE1A">
            <wp:extent cx="3514725" cy="4562475"/>
            <wp:effectExtent l="0" t="0" r="9525" b="9525"/>
            <wp:docPr id="21" name="Chart 21" title="Scheme payments and premium income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D7F868" w14:textId="77777777" w:rsidR="00CA2674" w:rsidRPr="00FD59EC" w:rsidRDefault="00CA2674" w:rsidP="00FD59EC">
      <w:pPr>
        <w:rPr>
          <w:rFonts w:cs="Arial"/>
        </w:rPr>
      </w:pPr>
    </w:p>
    <w:p w14:paraId="3434E12A" w14:textId="77777777" w:rsidR="00FD59EC" w:rsidRPr="00FD59EC" w:rsidRDefault="00FD59EC" w:rsidP="00245969">
      <w:pPr>
        <w:pStyle w:val="Heading2nonumber"/>
        <w:rPr>
          <w:lang w:val="en-US"/>
        </w:rPr>
      </w:pPr>
      <w:bookmarkStart w:id="271" w:name="_Toc399316945"/>
      <w:bookmarkStart w:id="272" w:name="_Toc450900683"/>
      <w:bookmarkStart w:id="273" w:name="_Toc492559947"/>
      <w:r w:rsidRPr="00FD59EC">
        <w:rPr>
          <w:lang w:val="en-US"/>
        </w:rPr>
        <w:lastRenderedPageBreak/>
        <w:t>Settlements</w:t>
      </w:r>
      <w:bookmarkEnd w:id="271"/>
      <w:bookmarkEnd w:id="272"/>
      <w:bookmarkEnd w:id="273"/>
      <w:r w:rsidRPr="00FD59EC">
        <w:rPr>
          <w:lang w:val="en-US"/>
        </w:rPr>
        <w:t xml:space="preserve"> </w:t>
      </w:r>
    </w:p>
    <w:p w14:paraId="3FCD0F89" w14:textId="561FB1C9" w:rsidR="00C55244" w:rsidRPr="00C55244" w:rsidRDefault="00C55244" w:rsidP="0015521B">
      <w:r w:rsidRPr="00C55244">
        <w:t xml:space="preserve">Settlement of workers’ compensation claims </w:t>
      </w:r>
      <w:r w:rsidR="00E65CCA">
        <w:t>may occur</w:t>
      </w:r>
      <w:r w:rsidRPr="00C55244">
        <w:t xml:space="preserve"> in a number of ways in the W</w:t>
      </w:r>
      <w:r>
        <w:t>A</w:t>
      </w:r>
      <w:r w:rsidRPr="00C55244">
        <w:t xml:space="preserve"> scheme. A Memorandum of Agreement </w:t>
      </w:r>
      <w:r w:rsidR="00E65CCA">
        <w:t>may include compensation for</w:t>
      </w:r>
      <w:r w:rsidRPr="00C55244">
        <w:t xml:space="preserve"> redemption of future weekly payments</w:t>
      </w:r>
      <w:r w:rsidR="00E65CCA">
        <w:t>, and medical expenses</w:t>
      </w:r>
      <w:r w:rsidRPr="00C55244">
        <w:t xml:space="preserve"> and lump sum payments for specific injuries or impairments. Section 92(f) deeds arise from the settlement of actions for common law damages </w:t>
      </w:r>
      <w:r w:rsidR="00E65CCA">
        <w:t xml:space="preserve">relating to workplace injuries </w:t>
      </w:r>
      <w:r w:rsidRPr="00C55244">
        <w:t xml:space="preserve">that do not proceed to judgement in a court. </w:t>
      </w:r>
    </w:p>
    <w:p w14:paraId="1150DF9B" w14:textId="2B0BDA36" w:rsidR="00C55244" w:rsidRPr="00503BFB" w:rsidRDefault="00C55244" w:rsidP="0015521B">
      <w:r w:rsidRPr="00C55244">
        <w:t>The number of 92(f) deed settlements and M</w:t>
      </w:r>
      <w:r>
        <w:t>emoranda of Agreement</w:t>
      </w:r>
      <w:r w:rsidRPr="00C55244">
        <w:t xml:space="preserve"> increased between 2012/13 and 2016/17.</w:t>
      </w:r>
    </w:p>
    <w:tbl>
      <w:tblPr>
        <w:tblStyle w:val="TableGrid"/>
        <w:tblW w:w="0" w:type="auto"/>
        <w:tblInd w:w="-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9: Number of settlements "/>
      </w:tblPr>
      <w:tblGrid>
        <w:gridCol w:w="1977"/>
        <w:gridCol w:w="1406"/>
        <w:gridCol w:w="1406"/>
        <w:gridCol w:w="1406"/>
        <w:gridCol w:w="1405"/>
        <w:gridCol w:w="1405"/>
      </w:tblGrid>
      <w:tr w:rsidR="00085A7C" w:rsidRPr="00085A7C" w14:paraId="36F38844" w14:textId="77777777" w:rsidTr="00667578">
        <w:trPr>
          <w:tblHeader/>
        </w:trPr>
        <w:tc>
          <w:tcPr>
            <w:tcW w:w="9005" w:type="dxa"/>
            <w:gridSpan w:val="6"/>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15494548" w14:textId="179579D3" w:rsidR="00FD59EC" w:rsidRPr="00B23914" w:rsidRDefault="000C5741" w:rsidP="00FD59EC">
            <w:pPr>
              <w:jc w:val="both"/>
              <w:rPr>
                <w:b/>
                <w:bCs/>
                <w:color w:val="FF0000"/>
              </w:rPr>
            </w:pPr>
            <w:r w:rsidRPr="000C5741">
              <w:rPr>
                <w:b/>
                <w:bCs/>
                <w:color w:val="FFFFFF" w:themeColor="background1"/>
              </w:rPr>
              <w:t>Table 19</w:t>
            </w:r>
            <w:r w:rsidR="00FD59EC" w:rsidRPr="000C5741">
              <w:rPr>
                <w:b/>
                <w:bCs/>
                <w:color w:val="FFFFFF" w:themeColor="background1"/>
              </w:rPr>
              <w:t xml:space="preserve">: Number </w:t>
            </w:r>
            <w:r w:rsidR="00FD59EC" w:rsidRPr="00B23914">
              <w:rPr>
                <w:b/>
                <w:bCs/>
                <w:color w:val="FFFFFF" w:themeColor="background1"/>
              </w:rPr>
              <w:t xml:space="preserve">of settlements </w:t>
            </w:r>
          </w:p>
        </w:tc>
      </w:tr>
      <w:tr w:rsidR="00085A7C" w:rsidRPr="00085A7C" w14:paraId="5BBA743B" w14:textId="77777777" w:rsidTr="00F04F91">
        <w:tc>
          <w:tcPr>
            <w:tcW w:w="1977" w:type="dxa"/>
            <w:shd w:val="clear" w:color="auto" w:fill="CEDFDC" w:themeFill="accent2" w:themeFillTint="33"/>
          </w:tcPr>
          <w:p w14:paraId="37BF5984" w14:textId="77777777" w:rsidR="00085A7C" w:rsidRPr="00B23914" w:rsidRDefault="00085A7C" w:rsidP="00085A7C">
            <w:pPr>
              <w:rPr>
                <w:b/>
                <w:bCs/>
              </w:rPr>
            </w:pPr>
            <w:r w:rsidRPr="00B23914">
              <w:rPr>
                <w:b/>
                <w:bCs/>
              </w:rPr>
              <w:t>Settlements</w:t>
            </w:r>
          </w:p>
        </w:tc>
        <w:tc>
          <w:tcPr>
            <w:tcW w:w="1406" w:type="dxa"/>
            <w:shd w:val="clear" w:color="auto" w:fill="CEDFDC" w:themeFill="accent2" w:themeFillTint="33"/>
            <w:vAlign w:val="center"/>
          </w:tcPr>
          <w:p w14:paraId="42D9FB5D" w14:textId="3CA37E82" w:rsidR="00085A7C" w:rsidRPr="00B23914" w:rsidRDefault="00E61063" w:rsidP="003868C6">
            <w:pPr>
              <w:jc w:val="right"/>
              <w:rPr>
                <w:b/>
                <w:bCs/>
              </w:rPr>
            </w:pPr>
            <w:r>
              <w:rPr>
                <w:b/>
                <w:bCs/>
              </w:rPr>
              <w:t>2012/13</w:t>
            </w:r>
          </w:p>
        </w:tc>
        <w:tc>
          <w:tcPr>
            <w:tcW w:w="1406" w:type="dxa"/>
            <w:shd w:val="clear" w:color="auto" w:fill="CEDFDC" w:themeFill="accent2" w:themeFillTint="33"/>
            <w:vAlign w:val="center"/>
          </w:tcPr>
          <w:p w14:paraId="3F8CF388" w14:textId="7A8F31F4" w:rsidR="00085A7C" w:rsidRPr="00B23914" w:rsidRDefault="00E61063" w:rsidP="003868C6">
            <w:pPr>
              <w:jc w:val="right"/>
              <w:rPr>
                <w:b/>
                <w:bCs/>
              </w:rPr>
            </w:pPr>
            <w:r>
              <w:rPr>
                <w:b/>
                <w:bCs/>
              </w:rPr>
              <w:t>2013/14</w:t>
            </w:r>
          </w:p>
        </w:tc>
        <w:tc>
          <w:tcPr>
            <w:tcW w:w="1406" w:type="dxa"/>
            <w:shd w:val="clear" w:color="auto" w:fill="CEDFDC" w:themeFill="accent2" w:themeFillTint="33"/>
            <w:vAlign w:val="center"/>
          </w:tcPr>
          <w:p w14:paraId="1D676C98" w14:textId="1AE3FFA3" w:rsidR="00085A7C" w:rsidRPr="00B23914" w:rsidRDefault="00E61063" w:rsidP="003868C6">
            <w:pPr>
              <w:jc w:val="right"/>
              <w:rPr>
                <w:b/>
                <w:bCs/>
              </w:rPr>
            </w:pPr>
            <w:r>
              <w:rPr>
                <w:b/>
                <w:bCs/>
              </w:rPr>
              <w:t>2014/15</w:t>
            </w:r>
          </w:p>
        </w:tc>
        <w:tc>
          <w:tcPr>
            <w:tcW w:w="1405" w:type="dxa"/>
            <w:shd w:val="clear" w:color="auto" w:fill="CEDFDC" w:themeFill="accent2" w:themeFillTint="33"/>
          </w:tcPr>
          <w:p w14:paraId="23BDC1F0" w14:textId="195751F3" w:rsidR="00085A7C" w:rsidRPr="00B23914" w:rsidRDefault="00E61063" w:rsidP="003868C6">
            <w:pPr>
              <w:jc w:val="right"/>
              <w:rPr>
                <w:b/>
                <w:bCs/>
              </w:rPr>
            </w:pPr>
            <w:r>
              <w:rPr>
                <w:b/>
                <w:bCs/>
              </w:rPr>
              <w:t>2015/16</w:t>
            </w:r>
          </w:p>
        </w:tc>
        <w:tc>
          <w:tcPr>
            <w:tcW w:w="1405" w:type="dxa"/>
            <w:shd w:val="clear" w:color="auto" w:fill="CEDFDC" w:themeFill="accent2" w:themeFillTint="33"/>
          </w:tcPr>
          <w:p w14:paraId="41C5C8F0" w14:textId="51C45AB6" w:rsidR="00085A7C" w:rsidRPr="00B23914" w:rsidRDefault="00E61063" w:rsidP="003868C6">
            <w:pPr>
              <w:jc w:val="right"/>
              <w:rPr>
                <w:b/>
                <w:bCs/>
              </w:rPr>
            </w:pPr>
            <w:r>
              <w:rPr>
                <w:b/>
                <w:bCs/>
              </w:rPr>
              <w:t>2016/17</w:t>
            </w:r>
          </w:p>
        </w:tc>
      </w:tr>
      <w:tr w:rsidR="00B23914" w:rsidRPr="00085A7C" w14:paraId="4A2A08E7" w14:textId="77777777" w:rsidTr="00667578">
        <w:tc>
          <w:tcPr>
            <w:tcW w:w="1977" w:type="dxa"/>
            <w:tcBorders>
              <w:top w:val="single" w:sz="8" w:space="0" w:color="BAD0CD" w:themeColor="accent5" w:themeShade="E6"/>
              <w:bottom w:val="single" w:sz="8" w:space="0" w:color="BAD0CD" w:themeColor="accent5" w:themeShade="E6"/>
            </w:tcBorders>
            <w:shd w:val="clear" w:color="auto" w:fill="D4E2E0" w:themeFill="accent5"/>
          </w:tcPr>
          <w:p w14:paraId="1B09DB7F" w14:textId="77777777" w:rsidR="00B23914" w:rsidRPr="00B23914" w:rsidRDefault="00B23914" w:rsidP="00B23914">
            <w:r w:rsidRPr="00B23914">
              <w:br/>
              <w:t xml:space="preserve">Section 92(f) deeds </w:t>
            </w:r>
          </w:p>
        </w:tc>
        <w:tc>
          <w:tcPr>
            <w:tcW w:w="1406" w:type="dxa"/>
            <w:tcBorders>
              <w:top w:val="single" w:sz="8" w:space="0" w:color="BAD0CD" w:themeColor="accent5" w:themeShade="E6"/>
              <w:bottom w:val="single" w:sz="8" w:space="0" w:color="BAD0CD" w:themeColor="accent5" w:themeShade="E6"/>
            </w:tcBorders>
            <w:vAlign w:val="center"/>
          </w:tcPr>
          <w:p w14:paraId="6436455E" w14:textId="12D137EF" w:rsidR="00B23914" w:rsidRPr="00B23914" w:rsidRDefault="00E61063" w:rsidP="003868C6">
            <w:pPr>
              <w:jc w:val="right"/>
            </w:pPr>
            <w:r w:rsidRPr="00B23914">
              <w:t>1,670</w:t>
            </w:r>
          </w:p>
        </w:tc>
        <w:tc>
          <w:tcPr>
            <w:tcW w:w="1406" w:type="dxa"/>
            <w:tcBorders>
              <w:top w:val="single" w:sz="8" w:space="0" w:color="BAD0CD" w:themeColor="accent5" w:themeShade="E6"/>
              <w:bottom w:val="single" w:sz="8" w:space="0" w:color="BAD0CD" w:themeColor="accent5" w:themeShade="E6"/>
            </w:tcBorders>
            <w:vAlign w:val="center"/>
          </w:tcPr>
          <w:p w14:paraId="111003C3" w14:textId="3F178B91" w:rsidR="00B23914" w:rsidRPr="00B23914" w:rsidRDefault="00E61063" w:rsidP="003868C6">
            <w:pPr>
              <w:jc w:val="right"/>
            </w:pPr>
            <w:r w:rsidRPr="00B23914">
              <w:t>1,916</w:t>
            </w:r>
          </w:p>
        </w:tc>
        <w:tc>
          <w:tcPr>
            <w:tcW w:w="1406" w:type="dxa"/>
            <w:tcBorders>
              <w:top w:val="single" w:sz="8" w:space="0" w:color="BAD0CD" w:themeColor="accent5" w:themeShade="E6"/>
              <w:bottom w:val="single" w:sz="8" w:space="0" w:color="BAD0CD" w:themeColor="accent5" w:themeShade="E6"/>
            </w:tcBorders>
            <w:vAlign w:val="center"/>
          </w:tcPr>
          <w:p w14:paraId="2E6D16CC" w14:textId="0E06BCC9" w:rsidR="00B23914" w:rsidRPr="00B23914" w:rsidRDefault="00E61063" w:rsidP="003868C6">
            <w:pPr>
              <w:jc w:val="right"/>
            </w:pPr>
            <w:r w:rsidRPr="00B23914">
              <w:t>2,085</w:t>
            </w:r>
          </w:p>
        </w:tc>
        <w:tc>
          <w:tcPr>
            <w:tcW w:w="1405" w:type="dxa"/>
            <w:tcBorders>
              <w:top w:val="single" w:sz="8" w:space="0" w:color="BAD0CD" w:themeColor="accent5" w:themeShade="E6"/>
              <w:bottom w:val="single" w:sz="8" w:space="0" w:color="BAD0CD" w:themeColor="accent5" w:themeShade="E6"/>
            </w:tcBorders>
            <w:vAlign w:val="center"/>
          </w:tcPr>
          <w:p w14:paraId="2A106A79" w14:textId="481B317A" w:rsidR="00B23914" w:rsidRPr="00B23914" w:rsidRDefault="00E61063" w:rsidP="003868C6">
            <w:pPr>
              <w:jc w:val="right"/>
            </w:pPr>
            <w:r w:rsidRPr="00435D94">
              <w:t>2,207</w:t>
            </w:r>
          </w:p>
        </w:tc>
        <w:tc>
          <w:tcPr>
            <w:tcW w:w="1405" w:type="dxa"/>
            <w:tcBorders>
              <w:top w:val="single" w:sz="8" w:space="0" w:color="BAD0CD" w:themeColor="accent5" w:themeShade="E6"/>
              <w:bottom w:val="single" w:sz="8" w:space="0" w:color="BAD0CD" w:themeColor="accent5" w:themeShade="E6"/>
            </w:tcBorders>
            <w:vAlign w:val="center"/>
          </w:tcPr>
          <w:p w14:paraId="52D1800B" w14:textId="53E0F61D" w:rsidR="00B23914" w:rsidRPr="00C55244" w:rsidRDefault="00B23914" w:rsidP="003868C6">
            <w:pPr>
              <w:jc w:val="right"/>
            </w:pPr>
            <w:r w:rsidRPr="00C55244">
              <w:t xml:space="preserve"> </w:t>
            </w:r>
            <w:r w:rsidR="00C55244" w:rsidRPr="00C55244">
              <w:t>2,206</w:t>
            </w:r>
          </w:p>
        </w:tc>
      </w:tr>
      <w:tr w:rsidR="00B23914" w:rsidRPr="00085A7C" w14:paraId="10BDEFA9" w14:textId="77777777" w:rsidTr="00667578">
        <w:tc>
          <w:tcPr>
            <w:tcW w:w="1977" w:type="dxa"/>
            <w:tcBorders>
              <w:top w:val="single" w:sz="8" w:space="0" w:color="BAD0CD" w:themeColor="accent5" w:themeShade="E6"/>
            </w:tcBorders>
            <w:shd w:val="clear" w:color="auto" w:fill="D4E2E0" w:themeFill="accent5"/>
          </w:tcPr>
          <w:p w14:paraId="49A456C4" w14:textId="44D350A8" w:rsidR="00B23914" w:rsidRPr="00B23914" w:rsidRDefault="00B23914" w:rsidP="0008102E">
            <w:r w:rsidRPr="00B23914">
              <w:t>Memorand</w:t>
            </w:r>
            <w:r w:rsidR="0008102E">
              <w:t>a</w:t>
            </w:r>
            <w:r w:rsidRPr="00B23914">
              <w:t xml:space="preserve"> of Agreement</w:t>
            </w:r>
          </w:p>
        </w:tc>
        <w:tc>
          <w:tcPr>
            <w:tcW w:w="1406" w:type="dxa"/>
            <w:tcBorders>
              <w:top w:val="single" w:sz="8" w:space="0" w:color="BAD0CD" w:themeColor="accent5" w:themeShade="E6"/>
            </w:tcBorders>
            <w:vAlign w:val="center"/>
          </w:tcPr>
          <w:p w14:paraId="40A176AB" w14:textId="18145349" w:rsidR="00B23914" w:rsidRPr="00B23914" w:rsidRDefault="00E61063" w:rsidP="003868C6">
            <w:pPr>
              <w:jc w:val="right"/>
            </w:pPr>
            <w:r w:rsidRPr="00B23914">
              <w:t>3,868</w:t>
            </w:r>
          </w:p>
        </w:tc>
        <w:tc>
          <w:tcPr>
            <w:tcW w:w="1406" w:type="dxa"/>
            <w:tcBorders>
              <w:top w:val="single" w:sz="8" w:space="0" w:color="BAD0CD" w:themeColor="accent5" w:themeShade="E6"/>
            </w:tcBorders>
            <w:vAlign w:val="center"/>
          </w:tcPr>
          <w:p w14:paraId="0D525351" w14:textId="0E7141C8" w:rsidR="00B23914" w:rsidRPr="00B23914" w:rsidRDefault="00E61063" w:rsidP="003868C6">
            <w:pPr>
              <w:jc w:val="right"/>
            </w:pPr>
            <w:r w:rsidRPr="00B23914">
              <w:t>3,996</w:t>
            </w:r>
          </w:p>
        </w:tc>
        <w:tc>
          <w:tcPr>
            <w:tcW w:w="1406" w:type="dxa"/>
            <w:tcBorders>
              <w:top w:val="single" w:sz="8" w:space="0" w:color="BAD0CD" w:themeColor="accent5" w:themeShade="E6"/>
            </w:tcBorders>
            <w:vAlign w:val="center"/>
          </w:tcPr>
          <w:p w14:paraId="2A53120F" w14:textId="0245D734" w:rsidR="00B23914" w:rsidRPr="00B23914" w:rsidRDefault="00E61063" w:rsidP="003868C6">
            <w:pPr>
              <w:jc w:val="right"/>
            </w:pPr>
            <w:r w:rsidRPr="00B23914">
              <w:t>4,113</w:t>
            </w:r>
          </w:p>
        </w:tc>
        <w:tc>
          <w:tcPr>
            <w:tcW w:w="1405" w:type="dxa"/>
            <w:tcBorders>
              <w:top w:val="single" w:sz="8" w:space="0" w:color="BAD0CD" w:themeColor="accent5" w:themeShade="E6"/>
            </w:tcBorders>
            <w:vAlign w:val="center"/>
          </w:tcPr>
          <w:p w14:paraId="4FE895CD" w14:textId="20AFB84C" w:rsidR="00B23914" w:rsidRPr="00B23914" w:rsidRDefault="00E61063" w:rsidP="003868C6">
            <w:pPr>
              <w:jc w:val="right"/>
            </w:pPr>
            <w:r w:rsidRPr="00435D94">
              <w:t>4,32</w:t>
            </w:r>
            <w:r>
              <w:t>7</w:t>
            </w:r>
          </w:p>
        </w:tc>
        <w:tc>
          <w:tcPr>
            <w:tcW w:w="1405" w:type="dxa"/>
            <w:tcBorders>
              <w:top w:val="single" w:sz="8" w:space="0" w:color="BAD0CD" w:themeColor="accent5" w:themeShade="E6"/>
            </w:tcBorders>
            <w:vAlign w:val="center"/>
          </w:tcPr>
          <w:p w14:paraId="28C7B6D6" w14:textId="327AEB28" w:rsidR="00B23914" w:rsidRPr="00C55244" w:rsidRDefault="00B23914" w:rsidP="003868C6">
            <w:pPr>
              <w:jc w:val="right"/>
            </w:pPr>
            <w:r w:rsidRPr="00C55244">
              <w:t xml:space="preserve"> </w:t>
            </w:r>
            <w:r w:rsidR="00C55244" w:rsidRPr="00C55244">
              <w:t>4,116</w:t>
            </w:r>
          </w:p>
        </w:tc>
      </w:tr>
    </w:tbl>
    <w:p w14:paraId="619FD78C" w14:textId="77777777" w:rsidR="009455AE" w:rsidRPr="009455AE" w:rsidRDefault="009455AE" w:rsidP="009455AE"/>
    <w:p w14:paraId="4C1CF5B1" w14:textId="60F810FE" w:rsidR="00774708" w:rsidRDefault="00C55244">
      <w:pPr>
        <w:keepLines w:val="0"/>
        <w:spacing w:after="0" w:line="240" w:lineRule="auto"/>
        <w:sectPr w:rsidR="00774708" w:rsidSect="0022499A">
          <w:headerReference w:type="default" r:id="rId26"/>
          <w:pgSz w:w="11906" w:h="16838" w:code="9"/>
          <w:pgMar w:top="1701" w:right="1440" w:bottom="1440" w:left="1440" w:header="624" w:footer="0" w:gutter="0"/>
          <w:cols w:space="708"/>
          <w:docGrid w:linePitch="360"/>
        </w:sectPr>
      </w:pPr>
      <w:r>
        <w:rPr>
          <w:noProof/>
          <w:lang w:eastAsia="en-AU"/>
        </w:rPr>
        <w:drawing>
          <wp:inline distT="0" distB="0" distL="0" distR="0" wp14:anchorId="27B0C50E" wp14:editId="748F43AB">
            <wp:extent cx="4419600" cy="2733675"/>
            <wp:effectExtent l="0" t="0" r="0" b="9525"/>
            <wp:docPr id="39" name="Chart 39" title="Number of Settlement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D5179">
        <w:br w:type="page"/>
      </w:r>
    </w:p>
    <w:p w14:paraId="0E0A6D5B" w14:textId="5F968EEB" w:rsidR="00BC34ED" w:rsidRPr="001C0112" w:rsidRDefault="00BC34ED" w:rsidP="00BB3984">
      <w:pPr>
        <w:pStyle w:val="CoverTitle"/>
        <w:ind w:left="0"/>
      </w:pPr>
      <w:bookmarkStart w:id="274" w:name="_Toc399316946"/>
      <w:bookmarkStart w:id="275" w:name="_Toc450900684"/>
      <w:r w:rsidRPr="001C0112">
        <w:lastRenderedPageBreak/>
        <w:t>Section 3: Report on Operations</w:t>
      </w:r>
      <w:bookmarkEnd w:id="274"/>
      <w:bookmarkEnd w:id="275"/>
    </w:p>
    <w:p w14:paraId="4111FEAC" w14:textId="77777777" w:rsidR="00BC34ED" w:rsidRPr="00ED246E" w:rsidRDefault="00BC34ED" w:rsidP="00ED246E">
      <w:pPr>
        <w:pStyle w:val="Heading1nonumber"/>
      </w:pPr>
      <w:bookmarkStart w:id="276" w:name="_Toc399316947"/>
      <w:bookmarkStart w:id="277" w:name="_Toc426617467"/>
      <w:bookmarkStart w:id="278" w:name="_Toc450900685"/>
      <w:bookmarkStart w:id="279" w:name="_Toc492559948"/>
      <w:r w:rsidRPr="00ED246E">
        <w:t>Service 1: Scheme Regulation</w:t>
      </w:r>
      <w:bookmarkEnd w:id="276"/>
      <w:bookmarkEnd w:id="277"/>
      <w:bookmarkEnd w:id="278"/>
      <w:bookmarkEnd w:id="279"/>
      <w:r w:rsidRPr="00ED246E">
        <w:t xml:space="preserve"> </w:t>
      </w:r>
    </w:p>
    <w:p w14:paraId="6A63D251" w14:textId="6BB0FD24" w:rsidR="007149E5" w:rsidRPr="0084237B" w:rsidRDefault="00BC34ED" w:rsidP="007149E5">
      <w:pPr>
        <w:rPr>
          <w:iCs/>
        </w:rPr>
      </w:pPr>
      <w:r w:rsidRPr="0084237B">
        <w:rPr>
          <w:rStyle w:val="Emphasis"/>
        </w:rPr>
        <w:t>Regulation of scheme participants for compliance with legislative requirements</w:t>
      </w:r>
      <w:r w:rsidR="0084237B" w:rsidRPr="0084237B">
        <w:rPr>
          <w:rStyle w:val="Emphasis"/>
        </w:rPr>
        <w:t>.</w:t>
      </w:r>
    </w:p>
    <w:p w14:paraId="0DBFB1E1" w14:textId="6184D7BC" w:rsidR="006457CF" w:rsidRPr="00ED246E" w:rsidRDefault="0086154B" w:rsidP="004E4F16">
      <w:pPr>
        <w:pStyle w:val="Heading1nonumber"/>
      </w:pPr>
      <w:bookmarkStart w:id="280" w:name="_Toc426617468"/>
      <w:bookmarkStart w:id="281" w:name="_Toc450900686"/>
      <w:bookmarkStart w:id="282" w:name="_Toc492559949"/>
      <w:bookmarkStart w:id="283" w:name="_Toc399316948"/>
      <w:r w:rsidRPr="00C2475A">
        <w:t>Regulating employers</w:t>
      </w:r>
      <w:bookmarkEnd w:id="280"/>
      <w:bookmarkEnd w:id="281"/>
      <w:bookmarkEnd w:id="282"/>
    </w:p>
    <w:tbl>
      <w:tblPr>
        <w:tblW w:w="9072" w:type="dxa"/>
        <w:tblInd w:w="8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462"/>
        <w:gridCol w:w="3402"/>
        <w:gridCol w:w="3208"/>
      </w:tblGrid>
      <w:tr w:rsidR="0086154B" w:rsidRPr="0086154B" w14:paraId="55BF5BD3" w14:textId="77777777" w:rsidTr="00EA2534">
        <w:trPr>
          <w:trHeight w:val="60"/>
        </w:trPr>
        <w:tc>
          <w:tcPr>
            <w:tcW w:w="2462"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12CC3A3D" w14:textId="77777777" w:rsidR="0086154B" w:rsidRPr="00CC292E" w:rsidRDefault="0086154B" w:rsidP="0086154B">
            <w:pPr>
              <w:rPr>
                <w:b/>
                <w:bCs/>
                <w:color w:val="FFFFFF" w:themeColor="background1"/>
              </w:rPr>
            </w:pPr>
            <w:r w:rsidRPr="00CC292E">
              <w:rPr>
                <w:b/>
                <w:bCs/>
                <w:color w:val="FFFFFF" w:themeColor="background1"/>
              </w:rPr>
              <w:t>This scheme service contributes to, and is aligned with:</w:t>
            </w:r>
          </w:p>
        </w:tc>
        <w:tc>
          <w:tcPr>
            <w:tcW w:w="3402" w:type="dxa"/>
            <w:tcBorders>
              <w:left w:val="single" w:sz="8" w:space="0" w:color="F5EDC1" w:themeColor="accent4"/>
            </w:tcBorders>
            <w:shd w:val="clear" w:color="auto" w:fill="86731E" w:themeFill="text1"/>
            <w:tcMar>
              <w:top w:w="113" w:type="dxa"/>
              <w:left w:w="80" w:type="dxa"/>
              <w:bottom w:w="113" w:type="dxa"/>
              <w:right w:w="80" w:type="dxa"/>
            </w:tcMar>
          </w:tcPr>
          <w:p w14:paraId="3FE2ED15" w14:textId="21D7DB4B" w:rsidR="0086154B" w:rsidRPr="00CC292E" w:rsidRDefault="0084237B" w:rsidP="0086154B">
            <w:pPr>
              <w:rPr>
                <w:b/>
                <w:bCs/>
                <w:color w:val="FFFFFF" w:themeColor="background1"/>
              </w:rPr>
            </w:pPr>
            <w:r>
              <w:rPr>
                <w:b/>
                <w:bCs/>
                <w:color w:val="FFFFFF" w:themeColor="background1"/>
              </w:rPr>
              <w:t>Government Goals</w:t>
            </w:r>
          </w:p>
        </w:tc>
        <w:tc>
          <w:tcPr>
            <w:tcW w:w="3208" w:type="dxa"/>
            <w:shd w:val="clear" w:color="auto" w:fill="86731E" w:themeFill="text1"/>
            <w:tcMar>
              <w:top w:w="113" w:type="dxa"/>
              <w:left w:w="80" w:type="dxa"/>
              <w:bottom w:w="113" w:type="dxa"/>
              <w:right w:w="80" w:type="dxa"/>
            </w:tcMar>
          </w:tcPr>
          <w:p w14:paraId="7FAE1DEF" w14:textId="595BB357" w:rsidR="0086154B" w:rsidRPr="00CC292E" w:rsidRDefault="00616E8C" w:rsidP="0086154B">
            <w:pPr>
              <w:rPr>
                <w:b/>
                <w:bCs/>
                <w:color w:val="FFFFFF" w:themeColor="background1"/>
              </w:rPr>
            </w:pPr>
            <w:r w:rsidRPr="00CC292E">
              <w:rPr>
                <w:b/>
                <w:bCs/>
                <w:color w:val="FFFFFF" w:themeColor="background1"/>
              </w:rPr>
              <w:t>WorkCover WA</w:t>
            </w:r>
            <w:r w:rsidR="00FB45E7" w:rsidRPr="00CC292E">
              <w:rPr>
                <w:b/>
                <w:bCs/>
                <w:color w:val="FFFFFF" w:themeColor="background1"/>
              </w:rPr>
              <w:t xml:space="preserve"> s</w:t>
            </w:r>
            <w:r w:rsidR="0086154B" w:rsidRPr="00CC292E">
              <w:rPr>
                <w:b/>
                <w:bCs/>
                <w:color w:val="FFFFFF" w:themeColor="background1"/>
              </w:rPr>
              <w:t>trat</w:t>
            </w:r>
            <w:r w:rsidR="00FB45E7" w:rsidRPr="00CC292E">
              <w:rPr>
                <w:b/>
                <w:bCs/>
                <w:color w:val="FFFFFF" w:themeColor="background1"/>
              </w:rPr>
              <w:t>egic g</w:t>
            </w:r>
            <w:r w:rsidR="0086154B" w:rsidRPr="00CC292E">
              <w:rPr>
                <w:b/>
                <w:bCs/>
                <w:color w:val="FFFFFF" w:themeColor="background1"/>
              </w:rPr>
              <w:t>oal</w:t>
            </w:r>
          </w:p>
        </w:tc>
      </w:tr>
      <w:tr w:rsidR="0086154B" w:rsidRPr="0086154B" w14:paraId="30A3C98B" w14:textId="77777777" w:rsidTr="00EA2534">
        <w:trPr>
          <w:trHeight w:val="825"/>
        </w:trPr>
        <w:tc>
          <w:tcPr>
            <w:tcW w:w="2462" w:type="dxa"/>
            <w:vMerge/>
            <w:tcBorders>
              <w:right w:val="single" w:sz="8" w:space="0" w:color="F5EDC1" w:themeColor="accent4"/>
            </w:tcBorders>
          </w:tcPr>
          <w:p w14:paraId="29328D30" w14:textId="77777777" w:rsidR="0086154B" w:rsidRPr="0086154B" w:rsidRDefault="0086154B" w:rsidP="0086154B">
            <w:pPr>
              <w:rPr>
                <w:lang w:eastAsia="en-AU"/>
              </w:rPr>
            </w:pPr>
          </w:p>
        </w:tc>
        <w:tc>
          <w:tcPr>
            <w:tcW w:w="3402" w:type="dxa"/>
            <w:tcBorders>
              <w:left w:val="single" w:sz="8" w:space="0" w:color="F5EDC1" w:themeColor="accent4"/>
            </w:tcBorders>
            <w:tcMar>
              <w:top w:w="113" w:type="dxa"/>
              <w:left w:w="80" w:type="dxa"/>
              <w:bottom w:w="113" w:type="dxa"/>
              <w:right w:w="80" w:type="dxa"/>
            </w:tcMar>
          </w:tcPr>
          <w:p w14:paraId="135F349F" w14:textId="77777777" w:rsidR="0086154B" w:rsidRPr="00CC292E" w:rsidRDefault="0086154B" w:rsidP="0086154B">
            <w:pPr>
              <w:rPr>
                <w:bCs/>
              </w:rPr>
            </w:pPr>
            <w:r w:rsidRPr="00CC292E">
              <w:rPr>
                <w:bCs/>
              </w:rPr>
              <w:t>3 – Results-Based Service Delivery</w:t>
            </w:r>
          </w:p>
          <w:p w14:paraId="4672647E" w14:textId="371C6005" w:rsidR="0086154B" w:rsidRPr="00CC292E" w:rsidRDefault="00B16C8E" w:rsidP="0086154B">
            <w:pPr>
              <w:rPr>
                <w:bCs/>
              </w:rPr>
            </w:pPr>
            <w:r w:rsidRPr="00CC292E">
              <w:rPr>
                <w:bCs/>
              </w:rPr>
              <w:t>Also:</w:t>
            </w:r>
            <w:r w:rsidRPr="00CC292E">
              <w:rPr>
                <w:bCs/>
              </w:rPr>
              <w:br/>
            </w:r>
            <w:r w:rsidR="0086154B" w:rsidRPr="00CC292E">
              <w:rPr>
                <w:bCs/>
              </w:rPr>
              <w:t>4 – Stronger focus on the regions</w:t>
            </w:r>
          </w:p>
          <w:p w14:paraId="2D862079" w14:textId="569C8006" w:rsidR="0086154B" w:rsidRPr="00CC292E" w:rsidRDefault="0086154B" w:rsidP="0086154B">
            <w:pPr>
              <w:rPr>
                <w:bCs/>
              </w:rPr>
            </w:pPr>
            <w:r w:rsidRPr="00CC292E">
              <w:rPr>
                <w:bCs/>
              </w:rPr>
              <w:t>5 – Social and environ</w:t>
            </w:r>
            <w:r w:rsidR="00D020EE" w:rsidRPr="00CC292E">
              <w:rPr>
                <w:bCs/>
              </w:rPr>
              <w:t>mental responsibility</w:t>
            </w:r>
          </w:p>
        </w:tc>
        <w:tc>
          <w:tcPr>
            <w:tcW w:w="3208" w:type="dxa"/>
            <w:tcMar>
              <w:top w:w="113" w:type="dxa"/>
              <w:left w:w="80" w:type="dxa"/>
              <w:bottom w:w="113" w:type="dxa"/>
              <w:right w:w="80" w:type="dxa"/>
            </w:tcMar>
          </w:tcPr>
          <w:p w14:paraId="0D988E9D" w14:textId="0DC3A595" w:rsidR="00566591" w:rsidRPr="00CC292E" w:rsidRDefault="004A36A3" w:rsidP="0086154B">
            <w:pPr>
              <w:rPr>
                <w:bCs/>
              </w:rPr>
            </w:pPr>
            <w:r w:rsidRPr="00CC292E">
              <w:rPr>
                <w:bCs/>
              </w:rPr>
              <w:t xml:space="preserve">1 </w:t>
            </w:r>
            <w:r w:rsidR="00FB45E7" w:rsidRPr="00CC292E">
              <w:rPr>
                <w:bCs/>
              </w:rPr>
              <w:t>– Strategic s</w:t>
            </w:r>
            <w:r w:rsidRPr="00CC292E">
              <w:rPr>
                <w:bCs/>
              </w:rPr>
              <w:t xml:space="preserve">cheme </w:t>
            </w:r>
            <w:r w:rsidR="00FB45E7" w:rsidRPr="00CC292E">
              <w:rPr>
                <w:bCs/>
              </w:rPr>
              <w:t>m</w:t>
            </w:r>
            <w:r w:rsidR="00FE2801" w:rsidRPr="00CC292E">
              <w:rPr>
                <w:bCs/>
              </w:rPr>
              <w:t>anagement</w:t>
            </w:r>
          </w:p>
          <w:p w14:paraId="458A9807" w14:textId="77777777" w:rsidR="004A36A3" w:rsidRPr="00CC292E" w:rsidRDefault="004A36A3" w:rsidP="00566591">
            <w:pPr>
              <w:ind w:firstLine="720"/>
            </w:pPr>
          </w:p>
        </w:tc>
      </w:tr>
    </w:tbl>
    <w:p w14:paraId="1677AF4B" w14:textId="4FA1EC78" w:rsidR="00D020EE" w:rsidRDefault="00D020EE" w:rsidP="0086154B"/>
    <w:p w14:paraId="55B0CCEE" w14:textId="495C7501" w:rsidR="007B6A59" w:rsidRDefault="007B6A59" w:rsidP="007B6A59">
      <w:r w:rsidRPr="00D77155">
        <w:t xml:space="preserve">WorkCover WA devotes significant </w:t>
      </w:r>
      <w:r w:rsidR="0026718E">
        <w:t>resources</w:t>
      </w:r>
      <w:r w:rsidRPr="00D77155">
        <w:t xml:space="preserve"> to </w:t>
      </w:r>
      <w:r w:rsidR="00132308">
        <w:t xml:space="preserve">regulating </w:t>
      </w:r>
      <w:r w:rsidRPr="00D77155">
        <w:t>employers</w:t>
      </w:r>
      <w:r w:rsidR="00AF50E8">
        <w:t xml:space="preserve"> for compliance with their obligations </w:t>
      </w:r>
      <w:r w:rsidR="00AF50E8" w:rsidRPr="00192AA2">
        <w:t>under the</w:t>
      </w:r>
      <w:r w:rsidRPr="00192AA2">
        <w:t xml:space="preserve"> </w:t>
      </w:r>
      <w:r w:rsidR="00AF50E8" w:rsidRPr="00192AA2">
        <w:rPr>
          <w:rFonts w:cs="Arial"/>
          <w:i/>
        </w:rPr>
        <w:t>Workers' Compensation and Injury Management Act 1981 (</w:t>
      </w:r>
      <w:r w:rsidR="00AF50E8" w:rsidRPr="00192AA2">
        <w:t xml:space="preserve">the Act) </w:t>
      </w:r>
      <w:r w:rsidRPr="00192AA2">
        <w:t xml:space="preserve">through the </w:t>
      </w:r>
      <w:r w:rsidRPr="00D77155">
        <w:t>application of an Employer Compliance Framework.</w:t>
      </w:r>
    </w:p>
    <w:p w14:paraId="4BA33006" w14:textId="527EBF1D" w:rsidR="00261E9E" w:rsidRDefault="00261E9E" w:rsidP="007B6A59">
      <w:r>
        <w:t>During 2016/17</w:t>
      </w:r>
      <w:r w:rsidR="00132308">
        <w:t>,</w:t>
      </w:r>
      <w:r w:rsidR="0026718E">
        <w:t xml:space="preserve"> Scheme Regulation activities </w:t>
      </w:r>
      <w:r w:rsidR="0034400B">
        <w:t>included</w:t>
      </w:r>
      <w:r>
        <w:t>:</w:t>
      </w:r>
    </w:p>
    <w:p w14:paraId="750D2B29" w14:textId="0C753FCF" w:rsidR="00261E9E" w:rsidRDefault="00261E9E" w:rsidP="00261E9E">
      <w:pPr>
        <w:pStyle w:val="BulletListLevel1"/>
      </w:pPr>
      <w:r>
        <w:t>expired policy enquiries</w:t>
      </w:r>
    </w:p>
    <w:p w14:paraId="7C1D55E5" w14:textId="5E9A4B85" w:rsidR="00261E9E" w:rsidRDefault="00E369E7" w:rsidP="00261E9E">
      <w:pPr>
        <w:pStyle w:val="BulletListLevel1"/>
      </w:pPr>
      <w:r>
        <w:t>assessment</w:t>
      </w:r>
      <w:r w:rsidR="009A47CF">
        <w:t xml:space="preserve"> of policy </w:t>
      </w:r>
      <w:r w:rsidR="00261E9E">
        <w:t>cancellation requests</w:t>
      </w:r>
    </w:p>
    <w:p w14:paraId="3A0CF226" w14:textId="77777777" w:rsidR="0004106E" w:rsidRDefault="00261E9E" w:rsidP="00261E9E">
      <w:pPr>
        <w:pStyle w:val="BulletListLevel1"/>
      </w:pPr>
      <w:r>
        <w:t>investigations into s</w:t>
      </w:r>
      <w:r w:rsidR="0004106E">
        <w:t>uspected:</w:t>
      </w:r>
    </w:p>
    <w:p w14:paraId="69F68A61" w14:textId="77777777" w:rsidR="0004106E" w:rsidRDefault="00BC0EA4" w:rsidP="0004106E">
      <w:pPr>
        <w:pStyle w:val="BulletListLevel1"/>
        <w:numPr>
          <w:ilvl w:val="1"/>
          <w:numId w:val="3"/>
        </w:numPr>
        <w:spacing w:after="60"/>
      </w:pPr>
      <w:r>
        <w:t>breaches of</w:t>
      </w:r>
      <w:r w:rsidR="0004106E">
        <w:t xml:space="preserve"> an employer’s legal requirement to hold workers’ compensation insurance to cover all their workers</w:t>
      </w:r>
    </w:p>
    <w:p w14:paraId="7F3E02DF" w14:textId="21284B6A" w:rsidR="0004106E" w:rsidRDefault="00261E9E" w:rsidP="0004106E">
      <w:pPr>
        <w:pStyle w:val="BulletListLevel1"/>
        <w:numPr>
          <w:ilvl w:val="1"/>
          <w:numId w:val="3"/>
        </w:numPr>
        <w:spacing w:after="60"/>
      </w:pPr>
      <w:r>
        <w:t>late/irregular weekly payment</w:t>
      </w:r>
      <w:r w:rsidR="0004106E">
        <w:t>s to injured workers,</w:t>
      </w:r>
    </w:p>
    <w:p w14:paraId="091DA75E" w14:textId="09010E84" w:rsidR="00261E9E" w:rsidRDefault="00BC0EA4" w:rsidP="0004106E">
      <w:pPr>
        <w:pStyle w:val="BulletListLevel1"/>
        <w:numPr>
          <w:ilvl w:val="1"/>
          <w:numId w:val="3"/>
        </w:numPr>
        <w:spacing w:after="60"/>
      </w:pPr>
      <w:r>
        <w:t>fraud</w:t>
      </w:r>
    </w:p>
    <w:p w14:paraId="0721AA51" w14:textId="2D6A19F5" w:rsidR="00261E9E" w:rsidRDefault="00261E9E" w:rsidP="00261E9E">
      <w:pPr>
        <w:pStyle w:val="BulletListLevel1"/>
      </w:pPr>
      <w:r>
        <w:t>regional compliance visits to the Peel</w:t>
      </w:r>
      <w:r w:rsidR="009A47CF">
        <w:t>, Great Southern and</w:t>
      </w:r>
      <w:r w:rsidR="00BC0EA4">
        <w:t xml:space="preserve"> South West</w:t>
      </w:r>
      <w:r w:rsidR="009A47CF">
        <w:t xml:space="preserve"> regions</w:t>
      </w:r>
      <w:r w:rsidR="00BC0EA4">
        <w:t>,</w:t>
      </w:r>
      <w:r>
        <w:t xml:space="preserve"> and </w:t>
      </w:r>
      <w:r w:rsidR="00BC0EA4">
        <w:t>the</w:t>
      </w:r>
      <w:r>
        <w:t xml:space="preserve"> Cocos/Keeling Islands (Indian Ocean Territories).</w:t>
      </w:r>
    </w:p>
    <w:p w14:paraId="40554121" w14:textId="3305DA4D" w:rsidR="004E4F16" w:rsidRPr="00C2475A" w:rsidRDefault="003F21E4" w:rsidP="00F42638">
      <w:pPr>
        <w:pStyle w:val="BulletListLevel1"/>
        <w:numPr>
          <w:ilvl w:val="0"/>
          <w:numId w:val="0"/>
        </w:numPr>
      </w:pPr>
      <w:r w:rsidRPr="000C5741">
        <w:lastRenderedPageBreak/>
        <w:t xml:space="preserve">Table </w:t>
      </w:r>
      <w:r w:rsidR="000C5741" w:rsidRPr="000C5741">
        <w:t>20</w:t>
      </w:r>
      <w:r w:rsidR="00F42638" w:rsidRPr="000C5741">
        <w:t xml:space="preserve"> outlines </w:t>
      </w:r>
      <w:r w:rsidR="00F42638" w:rsidRPr="00C2475A">
        <w:t>t</w:t>
      </w:r>
      <w:r w:rsidR="00207AA0">
        <w:t>he outcomes of the Agency’s 2016/17</w:t>
      </w:r>
      <w:r w:rsidR="00155A5F">
        <w:t xml:space="preserve"> employer</w:t>
      </w:r>
      <w:r w:rsidR="00F42638" w:rsidRPr="00C2475A">
        <w:t xml:space="preserve"> </w:t>
      </w:r>
      <w:r w:rsidR="00F42638">
        <w:t>regulatory</w:t>
      </w:r>
      <w:r w:rsidR="00155A5F">
        <w:t xml:space="preserve"> activities.</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20: 2015/16 compliance outcomes"/>
      </w:tblPr>
      <w:tblGrid>
        <w:gridCol w:w="4626"/>
        <w:gridCol w:w="3000"/>
      </w:tblGrid>
      <w:tr w:rsidR="0086154B" w:rsidRPr="0086154B" w14:paraId="0A81AB5E" w14:textId="77777777" w:rsidTr="005A3445">
        <w:trPr>
          <w:tblHeader/>
        </w:trPr>
        <w:tc>
          <w:tcPr>
            <w:tcW w:w="7626" w:type="dxa"/>
            <w:gridSpan w:val="2"/>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313CF4A2" w14:textId="5ED3FD66" w:rsidR="0086154B" w:rsidRPr="0086154B" w:rsidRDefault="000C5741" w:rsidP="00C2475A">
            <w:pPr>
              <w:rPr>
                <w:b/>
                <w:bCs/>
                <w:color w:val="FFFFFF" w:themeColor="background1"/>
              </w:rPr>
            </w:pPr>
            <w:r w:rsidRPr="000C5741">
              <w:rPr>
                <w:b/>
                <w:bCs/>
                <w:color w:val="FFFFFF" w:themeColor="background1"/>
              </w:rPr>
              <w:t>Table 20</w:t>
            </w:r>
            <w:r w:rsidR="0086154B" w:rsidRPr="000C5741">
              <w:rPr>
                <w:b/>
                <w:bCs/>
                <w:color w:val="FFFFFF" w:themeColor="background1"/>
              </w:rPr>
              <w:t>: 201</w:t>
            </w:r>
            <w:r w:rsidR="00207AA0" w:rsidRPr="000C5741">
              <w:rPr>
                <w:b/>
                <w:bCs/>
                <w:color w:val="FFFFFF" w:themeColor="background1"/>
              </w:rPr>
              <w:t>6</w:t>
            </w:r>
            <w:r w:rsidR="0086154B" w:rsidRPr="000C5741">
              <w:rPr>
                <w:b/>
                <w:bCs/>
                <w:color w:val="FFFFFF" w:themeColor="background1"/>
              </w:rPr>
              <w:t>/1</w:t>
            </w:r>
            <w:r w:rsidR="00207AA0" w:rsidRPr="000C5741">
              <w:rPr>
                <w:b/>
                <w:bCs/>
                <w:color w:val="FFFFFF" w:themeColor="background1"/>
              </w:rPr>
              <w:t>7</w:t>
            </w:r>
            <w:r w:rsidR="0086154B" w:rsidRPr="000C5741">
              <w:rPr>
                <w:b/>
                <w:bCs/>
                <w:color w:val="FFFFFF" w:themeColor="background1"/>
              </w:rPr>
              <w:t xml:space="preserve"> </w:t>
            </w:r>
            <w:r w:rsidR="0086154B" w:rsidRPr="0086154B">
              <w:rPr>
                <w:b/>
                <w:bCs/>
                <w:color w:val="FFFFFF" w:themeColor="background1"/>
              </w:rPr>
              <w:t>compliance outcomes</w:t>
            </w:r>
          </w:p>
        </w:tc>
      </w:tr>
      <w:tr w:rsidR="0086154B" w:rsidRPr="0086154B" w14:paraId="7B817685" w14:textId="77777777" w:rsidTr="005A3445">
        <w:tc>
          <w:tcPr>
            <w:tcW w:w="4626" w:type="dxa"/>
            <w:tcBorders>
              <w:top w:val="single" w:sz="2" w:space="0" w:color="2D4541" w:themeColor="accent2"/>
            </w:tcBorders>
            <w:shd w:val="clear" w:color="auto" w:fill="CEDFDC" w:themeFill="accent2" w:themeFillTint="33"/>
            <w:vAlign w:val="center"/>
          </w:tcPr>
          <w:p w14:paraId="2B97F7B0" w14:textId="77777777" w:rsidR="0086154B" w:rsidRPr="0086154B" w:rsidRDefault="0086154B" w:rsidP="0086154B">
            <w:pPr>
              <w:rPr>
                <w:b/>
                <w:bCs/>
              </w:rPr>
            </w:pPr>
            <w:r w:rsidRPr="0086154B">
              <w:rPr>
                <w:b/>
                <w:bCs/>
              </w:rPr>
              <w:t>Compliance activity</w:t>
            </w:r>
          </w:p>
        </w:tc>
        <w:tc>
          <w:tcPr>
            <w:tcW w:w="3000" w:type="dxa"/>
            <w:tcBorders>
              <w:top w:val="single" w:sz="2" w:space="0" w:color="2D4541" w:themeColor="accent2"/>
            </w:tcBorders>
            <w:shd w:val="clear" w:color="auto" w:fill="CEDFDC" w:themeFill="accent2" w:themeFillTint="33"/>
            <w:vAlign w:val="center"/>
          </w:tcPr>
          <w:p w14:paraId="0005D9CE" w14:textId="77777777" w:rsidR="0086154B" w:rsidRPr="0086154B" w:rsidRDefault="0086154B" w:rsidP="005E341F">
            <w:pPr>
              <w:jc w:val="right"/>
              <w:rPr>
                <w:b/>
                <w:bCs/>
              </w:rPr>
            </w:pPr>
            <w:r w:rsidRPr="0086154B">
              <w:rPr>
                <w:b/>
                <w:bCs/>
              </w:rPr>
              <w:t>Total number</w:t>
            </w:r>
          </w:p>
        </w:tc>
      </w:tr>
      <w:tr w:rsidR="00647DCA" w:rsidRPr="0086154B" w14:paraId="3C33BA52" w14:textId="77777777" w:rsidTr="005A3445">
        <w:tc>
          <w:tcPr>
            <w:tcW w:w="4626" w:type="dxa"/>
            <w:shd w:val="clear" w:color="auto" w:fill="D4E2E0" w:themeFill="accent5"/>
            <w:vAlign w:val="center"/>
          </w:tcPr>
          <w:p w14:paraId="3E58FE21" w14:textId="277FAD8A" w:rsidR="00647DCA" w:rsidRPr="0086154B" w:rsidRDefault="00647DCA" w:rsidP="0086154B">
            <w:r>
              <w:t>Compliance inspections</w:t>
            </w:r>
          </w:p>
        </w:tc>
        <w:tc>
          <w:tcPr>
            <w:tcW w:w="3000" w:type="dxa"/>
          </w:tcPr>
          <w:p w14:paraId="771A04B6" w14:textId="4E9877B6" w:rsidR="00647DCA" w:rsidRPr="00502479" w:rsidRDefault="00502479" w:rsidP="005E341F">
            <w:pPr>
              <w:jc w:val="right"/>
            </w:pPr>
            <w:r w:rsidRPr="00502479">
              <w:t>678</w:t>
            </w:r>
          </w:p>
        </w:tc>
      </w:tr>
      <w:tr w:rsidR="0086154B" w:rsidRPr="0086154B" w14:paraId="5EF22166" w14:textId="77777777" w:rsidTr="005A3445">
        <w:tc>
          <w:tcPr>
            <w:tcW w:w="4626" w:type="dxa"/>
            <w:shd w:val="clear" w:color="auto" w:fill="D4E2E0" w:themeFill="accent5"/>
            <w:vAlign w:val="center"/>
          </w:tcPr>
          <w:p w14:paraId="30ACBF7C" w14:textId="77777777" w:rsidR="0086154B" w:rsidRPr="0086154B" w:rsidRDefault="0086154B" w:rsidP="0086154B">
            <w:r w:rsidRPr="0086154B">
              <w:t>Compliance investigations</w:t>
            </w:r>
          </w:p>
        </w:tc>
        <w:tc>
          <w:tcPr>
            <w:tcW w:w="3000" w:type="dxa"/>
          </w:tcPr>
          <w:p w14:paraId="6E3AC05A" w14:textId="39F680E7" w:rsidR="0086154B" w:rsidRPr="00502479" w:rsidRDefault="00502479" w:rsidP="00F476BE">
            <w:pPr>
              <w:jc w:val="right"/>
            </w:pPr>
            <w:r>
              <w:t>1,16</w:t>
            </w:r>
            <w:r w:rsidR="00F476BE">
              <w:t>1</w:t>
            </w:r>
          </w:p>
        </w:tc>
      </w:tr>
      <w:tr w:rsidR="0086154B" w:rsidRPr="0086154B" w14:paraId="2FA721AE" w14:textId="77777777" w:rsidTr="005A3445">
        <w:tc>
          <w:tcPr>
            <w:tcW w:w="4626" w:type="dxa"/>
            <w:shd w:val="clear" w:color="auto" w:fill="D4E2E0" w:themeFill="accent5"/>
            <w:vAlign w:val="center"/>
          </w:tcPr>
          <w:p w14:paraId="09F824B1" w14:textId="3703A6DE" w:rsidR="0086154B" w:rsidRPr="0086154B" w:rsidRDefault="0086154B" w:rsidP="00B16C8E">
            <w:r w:rsidRPr="0086154B">
              <w:t xml:space="preserve">Letters of caution </w:t>
            </w:r>
            <w:r w:rsidR="007B6A59">
              <w:t>sent</w:t>
            </w:r>
          </w:p>
        </w:tc>
        <w:tc>
          <w:tcPr>
            <w:tcW w:w="3000" w:type="dxa"/>
          </w:tcPr>
          <w:p w14:paraId="0FA45D97" w14:textId="18012A43" w:rsidR="0086154B" w:rsidRPr="00502479" w:rsidRDefault="00502479" w:rsidP="005E341F">
            <w:pPr>
              <w:jc w:val="right"/>
            </w:pPr>
            <w:r>
              <w:t>194</w:t>
            </w:r>
          </w:p>
        </w:tc>
      </w:tr>
      <w:tr w:rsidR="0010597D" w:rsidRPr="0086154B" w14:paraId="5A65EF98" w14:textId="77777777" w:rsidTr="00745F26">
        <w:tc>
          <w:tcPr>
            <w:tcW w:w="4626" w:type="dxa"/>
            <w:shd w:val="clear" w:color="auto" w:fill="D4E2E0" w:themeFill="accent5"/>
          </w:tcPr>
          <w:p w14:paraId="41BD5EF3" w14:textId="50A02555" w:rsidR="0010597D" w:rsidRPr="0086154B" w:rsidRDefault="00224545" w:rsidP="0010597D">
            <w:r>
              <w:t>Infringement notices</w:t>
            </w:r>
            <w:r w:rsidR="0010597D" w:rsidRPr="00620746">
              <w:t xml:space="preserve"> issued </w:t>
            </w:r>
          </w:p>
        </w:tc>
        <w:tc>
          <w:tcPr>
            <w:tcW w:w="3000" w:type="dxa"/>
          </w:tcPr>
          <w:p w14:paraId="18F06BD8" w14:textId="52BC5EC6" w:rsidR="0010597D" w:rsidRPr="00502479" w:rsidRDefault="00502479" w:rsidP="00E1722C">
            <w:pPr>
              <w:jc w:val="right"/>
            </w:pPr>
            <w:r>
              <w:t>21</w:t>
            </w:r>
            <w:r w:rsidR="00E1722C">
              <w:t>1</w:t>
            </w:r>
          </w:p>
        </w:tc>
      </w:tr>
      <w:tr w:rsidR="0086154B" w:rsidRPr="0086154B" w14:paraId="3BB46205" w14:textId="77777777" w:rsidTr="005A3445">
        <w:tc>
          <w:tcPr>
            <w:tcW w:w="4626" w:type="dxa"/>
            <w:shd w:val="clear" w:color="auto" w:fill="D4E2E0" w:themeFill="accent5"/>
            <w:vAlign w:val="center"/>
          </w:tcPr>
          <w:p w14:paraId="39C3D00D" w14:textId="77777777" w:rsidR="0086154B" w:rsidRPr="0086154B" w:rsidRDefault="0086154B" w:rsidP="0086154B">
            <w:r w:rsidRPr="0086154B">
              <w:t>Prosecutions completed</w:t>
            </w:r>
          </w:p>
        </w:tc>
        <w:tc>
          <w:tcPr>
            <w:tcW w:w="3000" w:type="dxa"/>
          </w:tcPr>
          <w:p w14:paraId="28115346" w14:textId="34A5CF31" w:rsidR="0086154B" w:rsidRPr="00502479" w:rsidRDefault="00502479" w:rsidP="005E341F">
            <w:pPr>
              <w:jc w:val="right"/>
            </w:pPr>
            <w:r>
              <w:t>30</w:t>
            </w:r>
          </w:p>
        </w:tc>
      </w:tr>
      <w:tr w:rsidR="00A93E18" w:rsidRPr="0086154B" w14:paraId="76D67E80" w14:textId="77777777" w:rsidTr="005A3445">
        <w:tc>
          <w:tcPr>
            <w:tcW w:w="4626" w:type="dxa"/>
            <w:shd w:val="clear" w:color="auto" w:fill="D4E2E0" w:themeFill="accent5"/>
            <w:vAlign w:val="center"/>
          </w:tcPr>
          <w:p w14:paraId="12213F7F" w14:textId="77777777" w:rsidR="00A93E18" w:rsidRPr="0086154B" w:rsidRDefault="00A93E18" w:rsidP="00A93E18">
            <w:r w:rsidRPr="0086154B">
              <w:t>Enquiries into lapsed/expired policies</w:t>
            </w:r>
          </w:p>
        </w:tc>
        <w:tc>
          <w:tcPr>
            <w:tcW w:w="3000" w:type="dxa"/>
          </w:tcPr>
          <w:p w14:paraId="208DB146" w14:textId="1BE16893" w:rsidR="00A93E18" w:rsidRPr="00502479" w:rsidRDefault="00502479" w:rsidP="005E341F">
            <w:pPr>
              <w:jc w:val="right"/>
            </w:pPr>
            <w:r>
              <w:t>6,728</w:t>
            </w:r>
          </w:p>
        </w:tc>
      </w:tr>
      <w:tr w:rsidR="00A93E18" w:rsidRPr="0086154B" w14:paraId="7B5B327E" w14:textId="77777777" w:rsidTr="005A3445">
        <w:tc>
          <w:tcPr>
            <w:tcW w:w="4626" w:type="dxa"/>
            <w:shd w:val="clear" w:color="auto" w:fill="D4E2E0" w:themeFill="accent5"/>
            <w:vAlign w:val="center"/>
          </w:tcPr>
          <w:p w14:paraId="1DBFFDEC" w14:textId="77777777" w:rsidR="00A93E18" w:rsidRPr="0086154B" w:rsidRDefault="00A93E18" w:rsidP="00A93E18">
            <w:r w:rsidRPr="0086154B">
              <w:t>Enquiries into policy cancellations</w:t>
            </w:r>
          </w:p>
        </w:tc>
        <w:tc>
          <w:tcPr>
            <w:tcW w:w="3000" w:type="dxa"/>
          </w:tcPr>
          <w:p w14:paraId="697CFF4E" w14:textId="1517B25A" w:rsidR="00A93E18" w:rsidRPr="00502479" w:rsidRDefault="00502479" w:rsidP="005E341F">
            <w:pPr>
              <w:jc w:val="right"/>
            </w:pPr>
            <w:r>
              <w:t>5,183</w:t>
            </w:r>
          </w:p>
        </w:tc>
      </w:tr>
    </w:tbl>
    <w:p w14:paraId="6327A34E" w14:textId="25690D09" w:rsidR="00502479" w:rsidRPr="0006400E" w:rsidRDefault="00502479" w:rsidP="00897A29">
      <w:bookmarkStart w:id="284" w:name="_Toc399316955"/>
      <w:bookmarkStart w:id="285" w:name="_Toc426617470"/>
    </w:p>
    <w:p w14:paraId="077103D7" w14:textId="398C898F" w:rsidR="00897A29" w:rsidRDefault="009E5FC1" w:rsidP="00897A29">
      <w:pPr>
        <w:rPr>
          <w:rFonts w:eastAsia="Calibri"/>
        </w:rPr>
      </w:pPr>
      <w:r>
        <w:rPr>
          <w:rFonts w:eastAsia="Calibri"/>
        </w:rPr>
        <w:t>WorkCover WA</w:t>
      </w:r>
      <w:r w:rsidR="00E402A9">
        <w:rPr>
          <w:rFonts w:eastAsia="Calibri"/>
        </w:rPr>
        <w:t xml:space="preserve">’s effective regulation of employers </w:t>
      </w:r>
      <w:r>
        <w:rPr>
          <w:rFonts w:eastAsia="Calibri"/>
        </w:rPr>
        <w:t xml:space="preserve">is </w:t>
      </w:r>
      <w:r w:rsidR="006961B0">
        <w:rPr>
          <w:rFonts w:eastAsia="Calibri"/>
        </w:rPr>
        <w:t>also</w:t>
      </w:r>
      <w:r>
        <w:rPr>
          <w:rFonts w:eastAsia="Calibri"/>
        </w:rPr>
        <w:t xml:space="preserve"> demonstrated</w:t>
      </w:r>
      <w:r w:rsidR="00E402A9">
        <w:rPr>
          <w:rFonts w:eastAsia="Calibri"/>
        </w:rPr>
        <w:t xml:space="preserve"> through the following </w:t>
      </w:r>
      <w:r>
        <w:rPr>
          <w:rFonts w:eastAsia="Calibri"/>
        </w:rPr>
        <w:t>Agency</w:t>
      </w:r>
      <w:r w:rsidR="00E402A9">
        <w:rPr>
          <w:rFonts w:eastAsia="Calibri"/>
        </w:rPr>
        <w:t xml:space="preserve"> Key Performance </w:t>
      </w:r>
      <w:r w:rsidR="00E402A9" w:rsidRPr="00192AA2">
        <w:rPr>
          <w:rFonts w:eastAsia="Calibri"/>
        </w:rPr>
        <w:t>Indicator</w:t>
      </w:r>
      <w:r w:rsidRPr="00192AA2">
        <w:rPr>
          <w:rFonts w:eastAsia="Calibri"/>
        </w:rPr>
        <w:t xml:space="preserve"> (KPI)</w:t>
      </w:r>
      <w:r w:rsidR="00E402A9" w:rsidRPr="00192AA2">
        <w:rPr>
          <w:rFonts w:eastAsia="Calibri"/>
        </w:rPr>
        <w:t xml:space="preserve"> </w:t>
      </w:r>
      <w:r w:rsidR="00E402A9">
        <w:rPr>
          <w:rFonts w:eastAsia="Calibri"/>
        </w:rPr>
        <w:t>of effectiveness:</w:t>
      </w:r>
    </w:p>
    <w:tbl>
      <w:tblPr>
        <w:tblStyle w:val="TableGrid"/>
        <w:tblW w:w="0" w:type="auto"/>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A0" w:firstRow="1" w:lastRow="0" w:firstColumn="1" w:lastColumn="0" w:noHBand="0" w:noVBand="1"/>
        <w:tblCaption w:val="Table 25: 2015/16 KPI effectiveness indicators related to CAS"/>
      </w:tblPr>
      <w:tblGrid>
        <w:gridCol w:w="3012"/>
        <w:gridCol w:w="3014"/>
        <w:gridCol w:w="2763"/>
      </w:tblGrid>
      <w:tr w:rsidR="00897A29" w:rsidRPr="00EF3D60" w14:paraId="021D3162" w14:textId="77777777" w:rsidTr="0004106E">
        <w:trPr>
          <w:tblHeader/>
        </w:trPr>
        <w:tc>
          <w:tcPr>
            <w:tcW w:w="8789" w:type="dxa"/>
            <w:gridSpan w:val="3"/>
            <w:shd w:val="clear" w:color="auto" w:fill="2D4541" w:themeFill="accent2"/>
          </w:tcPr>
          <w:p w14:paraId="5445500F" w14:textId="0E7D5720" w:rsidR="00897A29" w:rsidRPr="005378AA" w:rsidRDefault="000C5741" w:rsidP="00E402A9">
            <w:pPr>
              <w:rPr>
                <w:rStyle w:val="Strong"/>
                <w:color w:val="FFFFFF" w:themeColor="background1"/>
              </w:rPr>
            </w:pPr>
            <w:r w:rsidRPr="000C5741">
              <w:rPr>
                <w:rStyle w:val="Strong"/>
                <w:color w:val="FFFFFF" w:themeColor="background1"/>
              </w:rPr>
              <w:t>Table 21</w:t>
            </w:r>
            <w:r w:rsidR="00897A29" w:rsidRPr="000C5741">
              <w:rPr>
                <w:rStyle w:val="Strong"/>
                <w:color w:val="FFFFFF" w:themeColor="background1"/>
              </w:rPr>
              <w:t>: 2016</w:t>
            </w:r>
            <w:r w:rsidR="00897A29" w:rsidRPr="007434F3">
              <w:rPr>
                <w:rStyle w:val="Strong"/>
                <w:color w:val="FFFFFF" w:themeColor="background1"/>
              </w:rPr>
              <w:t>/1</w:t>
            </w:r>
            <w:r w:rsidR="00897A29">
              <w:rPr>
                <w:rStyle w:val="Strong"/>
                <w:color w:val="FFFFFF" w:themeColor="background1"/>
              </w:rPr>
              <w:t>7</w:t>
            </w:r>
            <w:r w:rsidR="00897A29" w:rsidRPr="007434F3">
              <w:rPr>
                <w:rStyle w:val="Strong"/>
                <w:color w:val="FFFFFF" w:themeColor="background1"/>
              </w:rPr>
              <w:t xml:space="preserve"> </w:t>
            </w:r>
            <w:r w:rsidR="00E402A9">
              <w:rPr>
                <w:rStyle w:val="Strong"/>
                <w:color w:val="FFFFFF" w:themeColor="background1"/>
              </w:rPr>
              <w:t>KPI effectiveness indicator</w:t>
            </w:r>
            <w:r w:rsidR="00897A29" w:rsidRPr="007434F3">
              <w:rPr>
                <w:rStyle w:val="Strong"/>
                <w:color w:val="FFFFFF" w:themeColor="background1"/>
              </w:rPr>
              <w:t xml:space="preserve"> related to </w:t>
            </w:r>
            <w:r w:rsidR="00E402A9">
              <w:rPr>
                <w:rStyle w:val="Strong"/>
                <w:color w:val="FFFFFF" w:themeColor="background1"/>
              </w:rPr>
              <w:t>employer compliance</w:t>
            </w:r>
          </w:p>
        </w:tc>
      </w:tr>
      <w:tr w:rsidR="00897A29" w:rsidRPr="00EF3D60" w14:paraId="234D1E43" w14:textId="77777777" w:rsidTr="0004106E">
        <w:tc>
          <w:tcPr>
            <w:tcW w:w="3012" w:type="dxa"/>
            <w:tcBorders>
              <w:bottom w:val="single" w:sz="4" w:space="0" w:color="BAD0CD" w:themeColor="accent5" w:themeShade="E6"/>
            </w:tcBorders>
            <w:shd w:val="clear" w:color="auto" w:fill="D4E2E0" w:themeFill="accent5"/>
            <w:vAlign w:val="center"/>
          </w:tcPr>
          <w:p w14:paraId="34FC3F97" w14:textId="77777777" w:rsidR="00897A29" w:rsidRPr="005378AA" w:rsidRDefault="00897A29" w:rsidP="0004106E">
            <w:pPr>
              <w:rPr>
                <w:rStyle w:val="Strong"/>
              </w:rPr>
            </w:pPr>
            <w:r w:rsidRPr="005378AA">
              <w:rPr>
                <w:rStyle w:val="Strong"/>
              </w:rPr>
              <w:t>Description</w:t>
            </w:r>
          </w:p>
        </w:tc>
        <w:tc>
          <w:tcPr>
            <w:tcW w:w="3014" w:type="dxa"/>
            <w:tcBorders>
              <w:bottom w:val="single" w:sz="4" w:space="0" w:color="BAD0CD" w:themeColor="accent5" w:themeShade="E6"/>
            </w:tcBorders>
            <w:shd w:val="clear" w:color="auto" w:fill="D4E2E0" w:themeFill="accent5"/>
            <w:vAlign w:val="center"/>
          </w:tcPr>
          <w:p w14:paraId="4C20462B" w14:textId="77777777" w:rsidR="00897A29" w:rsidRPr="005378AA" w:rsidRDefault="00897A29" w:rsidP="0004106E">
            <w:pPr>
              <w:rPr>
                <w:rStyle w:val="Strong"/>
              </w:rPr>
            </w:pPr>
            <w:r>
              <w:rPr>
                <w:rStyle w:val="Strong"/>
              </w:rPr>
              <w:t>2016/17</w:t>
            </w:r>
            <w:r w:rsidRPr="005378AA">
              <w:rPr>
                <w:rStyle w:val="Strong"/>
              </w:rPr>
              <w:t xml:space="preserve"> Target/Result</w:t>
            </w:r>
          </w:p>
        </w:tc>
        <w:tc>
          <w:tcPr>
            <w:tcW w:w="2763" w:type="dxa"/>
            <w:tcBorders>
              <w:bottom w:val="single" w:sz="4" w:space="0" w:color="BAD0CD" w:themeColor="accent5" w:themeShade="E6"/>
            </w:tcBorders>
            <w:shd w:val="clear" w:color="auto" w:fill="D4E2E0" w:themeFill="accent5"/>
            <w:vAlign w:val="center"/>
          </w:tcPr>
          <w:p w14:paraId="0D30C6F3" w14:textId="77777777" w:rsidR="00897A29" w:rsidRPr="005378AA" w:rsidRDefault="00897A29" w:rsidP="0004106E">
            <w:pPr>
              <w:rPr>
                <w:rStyle w:val="Strong"/>
              </w:rPr>
            </w:pPr>
            <w:r w:rsidRPr="005378AA">
              <w:rPr>
                <w:rStyle w:val="Strong"/>
              </w:rPr>
              <w:t>Reference</w:t>
            </w:r>
          </w:p>
        </w:tc>
      </w:tr>
      <w:tr w:rsidR="00897A29" w:rsidRPr="00EF3D60" w14:paraId="792A2091" w14:textId="77777777" w:rsidTr="0004106E">
        <w:trPr>
          <w:trHeight w:val="286"/>
        </w:trPr>
        <w:tc>
          <w:tcPr>
            <w:tcW w:w="3012"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608EBCD7" w14:textId="0F785142" w:rsidR="00897A29" w:rsidRPr="001106B3" w:rsidRDefault="00E402A9" w:rsidP="00E402A9">
            <w:r>
              <w:t>1.1</w:t>
            </w:r>
            <w:r w:rsidR="00897A29" w:rsidRPr="001106B3">
              <w:t xml:space="preserve"> </w:t>
            </w:r>
            <w:r w:rsidR="007A139F">
              <w:t>Number of non</w:t>
            </w:r>
            <w:r w:rsidR="007A139F">
              <w:noBreakHyphen/>
            </w:r>
            <w:r>
              <w:t>compliance events identified as a result of a claim on the General Account</w:t>
            </w:r>
          </w:p>
        </w:tc>
        <w:tc>
          <w:tcPr>
            <w:tcW w:w="3014"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5EEF6F67" w14:textId="49CF68E1" w:rsidR="00897A29" w:rsidRPr="00A724C1" w:rsidRDefault="0006400E" w:rsidP="0004106E">
            <w:r w:rsidRPr="00A724C1">
              <w:t>6</w:t>
            </w:r>
            <w:r w:rsidR="00897A29" w:rsidRPr="00A724C1">
              <w:t xml:space="preserve"> - Target</w:t>
            </w:r>
          </w:p>
          <w:p w14:paraId="2291A075" w14:textId="3BBC2E63" w:rsidR="00897A29" w:rsidRPr="00A724C1" w:rsidRDefault="009E7831" w:rsidP="0004106E">
            <w:r w:rsidRPr="00A724C1">
              <w:t>2</w:t>
            </w:r>
            <w:r w:rsidR="00897A29" w:rsidRPr="00A724C1">
              <w:t xml:space="preserve"> - Result</w:t>
            </w:r>
          </w:p>
        </w:tc>
        <w:tc>
          <w:tcPr>
            <w:tcW w:w="276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47C55A68" w14:textId="0340639C" w:rsidR="00897A29" w:rsidRPr="00A724C1" w:rsidRDefault="00A724C1" w:rsidP="0004106E">
            <w:r w:rsidRPr="00A724C1">
              <w:t>p. 156</w:t>
            </w:r>
          </w:p>
        </w:tc>
      </w:tr>
    </w:tbl>
    <w:p w14:paraId="66A2964E" w14:textId="422BC15E" w:rsidR="00E402A9" w:rsidRPr="00E402A9" w:rsidRDefault="00E402A9" w:rsidP="00F3604A">
      <w:pPr>
        <w:rPr>
          <w:rFonts w:eastAsiaTheme="majorEastAsia"/>
        </w:rPr>
      </w:pPr>
      <w:r>
        <w:rPr>
          <w:rFonts w:eastAsiaTheme="majorEastAsia"/>
        </w:rPr>
        <w:lastRenderedPageBreak/>
        <w:br/>
      </w:r>
      <w:r w:rsidR="00697258">
        <w:rPr>
          <w:rFonts w:eastAsiaTheme="majorEastAsia"/>
        </w:rPr>
        <w:t>The above result indicates the low number of claims registered against employers who do not hold a current workers’ compensation policy to cover all their workers for workplace injury or disease. Whilst this is a decrease of seven from 2015/16</w:t>
      </w:r>
      <w:r w:rsidR="00AF3CAC">
        <w:rPr>
          <w:rFonts w:eastAsiaTheme="majorEastAsia"/>
        </w:rPr>
        <w:t>,</w:t>
      </w:r>
      <w:r w:rsidR="00697258">
        <w:rPr>
          <w:rFonts w:eastAsiaTheme="majorEastAsia"/>
        </w:rPr>
        <w:t xml:space="preserve"> it is consistent with previous years. The nine claims for 2015/16 included four long term claims for injuries sustained in previous years and shows 2015/16 to be an anomaly. The continued low number of uninsured claims can be attributed in part to WorkCover WA’s compliance activities and the consistent provision of information and education to employers and other scheme stakeholders. Refer to ‘Indicator 1.1’ within </w:t>
      </w:r>
      <w:r w:rsidR="00697258">
        <w:rPr>
          <w:rFonts w:eastAsiaTheme="majorEastAsia"/>
          <w:i/>
        </w:rPr>
        <w:t xml:space="preserve">Section 6: Key Performance Indicators </w:t>
      </w:r>
      <w:r w:rsidR="00697258">
        <w:rPr>
          <w:rFonts w:eastAsiaTheme="majorEastAsia"/>
        </w:rPr>
        <w:t>for further explanatory detail on this KPI.</w:t>
      </w:r>
    </w:p>
    <w:p w14:paraId="1348A263" w14:textId="5870C72D" w:rsidR="00565EBF" w:rsidRDefault="00565EBF" w:rsidP="00565EBF">
      <w:pPr>
        <w:pStyle w:val="Heading2nonumber"/>
      </w:pPr>
      <w:bookmarkStart w:id="286" w:name="_Toc492559950"/>
      <w:r w:rsidRPr="0086154B">
        <w:t>Re</w:t>
      </w:r>
      <w:r>
        <w:t>view of employer compliance activities</w:t>
      </w:r>
      <w:bookmarkEnd w:id="286"/>
    </w:p>
    <w:p w14:paraId="13050AF4" w14:textId="497343E8" w:rsidR="00D36487" w:rsidRDefault="00D36487" w:rsidP="00565EBF">
      <w:r>
        <w:t xml:space="preserve">This project finalised work from the 2015/16 Strategic </w:t>
      </w:r>
      <w:r w:rsidR="00CA24F9">
        <w:t>Initiative</w:t>
      </w:r>
      <w:r>
        <w:t xml:space="preserve"> – Employer Compliance Review. The project:</w:t>
      </w:r>
    </w:p>
    <w:p w14:paraId="1B772F3C" w14:textId="6FB8660D" w:rsidR="00D36487" w:rsidRDefault="00D36487" w:rsidP="00D36487">
      <w:pPr>
        <w:pStyle w:val="BulletListLevel1"/>
      </w:pPr>
      <w:r>
        <w:t>ensured WorkCover WA had a contemporary approach to employer compliance</w:t>
      </w:r>
    </w:p>
    <w:p w14:paraId="31BE61BD" w14:textId="195BDB68" w:rsidR="00D36487" w:rsidRDefault="00D36487" w:rsidP="00D36487">
      <w:pPr>
        <w:pStyle w:val="BulletListLevel1"/>
      </w:pPr>
      <w:r>
        <w:t>explored the use of technology for efficiency gains</w:t>
      </w:r>
    </w:p>
    <w:p w14:paraId="102FEB20" w14:textId="260B3B42" w:rsidR="00D36487" w:rsidRDefault="00D36487" w:rsidP="00D36487">
      <w:pPr>
        <w:pStyle w:val="BulletListLevel1"/>
      </w:pPr>
      <w:r>
        <w:t xml:space="preserve">ensured our </w:t>
      </w:r>
      <w:r w:rsidR="00CA24F9">
        <w:t>organisational</w:t>
      </w:r>
      <w:r>
        <w:t xml:space="preserve"> structure supports our compliance goals.</w:t>
      </w:r>
    </w:p>
    <w:p w14:paraId="25831B7E" w14:textId="2C7DB345" w:rsidR="0060488C" w:rsidRDefault="0060488C" w:rsidP="0060488C">
      <w:pPr>
        <w:pStyle w:val="Heading3nonumber"/>
      </w:pPr>
      <w:bookmarkStart w:id="287" w:name="_Toc492559951"/>
      <w:r>
        <w:t>Employer Compliance Framework</w:t>
      </w:r>
      <w:bookmarkEnd w:id="287"/>
    </w:p>
    <w:p w14:paraId="32069483" w14:textId="29A8029C" w:rsidR="00EE71E6" w:rsidRDefault="00FE6434" w:rsidP="003910E9">
      <w:r>
        <w:t>In 2016/17, the Employer Compliance F</w:t>
      </w:r>
      <w:r w:rsidR="00EE71E6">
        <w:t>ramework was reviewed in its entirety, resulting in significant changes</w:t>
      </w:r>
      <w:r w:rsidR="008B3A46">
        <w:t>. The review resulted in:</w:t>
      </w:r>
    </w:p>
    <w:p w14:paraId="4BEC2610" w14:textId="3D7D0D94" w:rsidR="00EE71E6" w:rsidRDefault="00EE71E6" w:rsidP="00EE71E6">
      <w:pPr>
        <w:pStyle w:val="BulletListLevel1"/>
      </w:pPr>
      <w:r>
        <w:t>process improvements</w:t>
      </w:r>
    </w:p>
    <w:p w14:paraId="31CDA421" w14:textId="6D290122" w:rsidR="00EE71E6" w:rsidRDefault="00EE71E6" w:rsidP="00EE71E6">
      <w:pPr>
        <w:pStyle w:val="BulletListLevel1"/>
      </w:pPr>
      <w:r>
        <w:t>better use of technology</w:t>
      </w:r>
    </w:p>
    <w:p w14:paraId="60C12804" w14:textId="59F17D3B" w:rsidR="00EE71E6" w:rsidRDefault="00EE71E6" w:rsidP="00EE71E6">
      <w:pPr>
        <w:pStyle w:val="BulletListLevel1"/>
      </w:pPr>
      <w:r>
        <w:t>extended use of data sources</w:t>
      </w:r>
    </w:p>
    <w:p w14:paraId="591D73D4" w14:textId="57C642B5" w:rsidR="00EE71E6" w:rsidRDefault="00EE71E6" w:rsidP="00EE71E6">
      <w:pPr>
        <w:pStyle w:val="BulletListLevel1"/>
      </w:pPr>
      <w:r>
        <w:t>improved risk assessments</w:t>
      </w:r>
    </w:p>
    <w:p w14:paraId="205E2BE2" w14:textId="080185A9" w:rsidR="00EE71E6" w:rsidRDefault="00EE71E6" w:rsidP="00EE71E6">
      <w:pPr>
        <w:pStyle w:val="BulletListLevel1"/>
      </w:pPr>
      <w:r>
        <w:t>a comprehensive review of the Enforcement Criteria in December 2016.</w:t>
      </w:r>
    </w:p>
    <w:p w14:paraId="6BFA1023" w14:textId="4DA1A7A9" w:rsidR="00EE71E6" w:rsidRDefault="00EE71E6" w:rsidP="00EE71E6">
      <w:pPr>
        <w:pStyle w:val="BulletListLevel1"/>
        <w:numPr>
          <w:ilvl w:val="0"/>
          <w:numId w:val="0"/>
        </w:numPr>
      </w:pPr>
      <w:r>
        <w:t>A trial of an alternative investigative model was also undertaken that is planned to be fully implemented in 2017/18.</w:t>
      </w:r>
    </w:p>
    <w:p w14:paraId="6DCAE629" w14:textId="667C5A13" w:rsidR="0060488C" w:rsidRDefault="0060488C" w:rsidP="0060488C">
      <w:pPr>
        <w:pStyle w:val="Heading3nonumber"/>
      </w:pPr>
      <w:bookmarkStart w:id="288" w:name="_Toc492559952"/>
      <w:r>
        <w:lastRenderedPageBreak/>
        <w:t>Compliance case backlog trial</w:t>
      </w:r>
      <w:bookmarkEnd w:id="288"/>
    </w:p>
    <w:p w14:paraId="4DC05407" w14:textId="50F01FE3" w:rsidR="00191E23" w:rsidRDefault="00230FE9" w:rsidP="003910E9">
      <w:r>
        <w:t>I</w:t>
      </w:r>
      <w:r w:rsidR="003910E9" w:rsidRPr="003910E9">
        <w:t>n April/May 2017</w:t>
      </w:r>
      <w:r w:rsidR="0019344E">
        <w:t>,</w:t>
      </w:r>
      <w:r w:rsidR="003910E9" w:rsidRPr="003910E9">
        <w:t xml:space="preserve"> </w:t>
      </w:r>
      <w:r>
        <w:t>a</w:t>
      </w:r>
      <w:r w:rsidR="00A44EEB">
        <w:t xml:space="preserve"> streamlined</w:t>
      </w:r>
      <w:r>
        <w:t xml:space="preserve"> approach to investigations was trialled on a</w:t>
      </w:r>
      <w:r w:rsidR="003910E9" w:rsidRPr="003910E9">
        <w:t xml:space="preserve"> backlog of 100</w:t>
      </w:r>
      <w:r>
        <w:t xml:space="preserve"> outstanding</w:t>
      </w:r>
      <w:r w:rsidR="003910E9" w:rsidRPr="003910E9">
        <w:t xml:space="preserve"> investigative cases. The trial involved sending</w:t>
      </w:r>
      <w:r>
        <w:t xml:space="preserve"> </w:t>
      </w:r>
      <w:r w:rsidR="003910E9" w:rsidRPr="003910E9">
        <w:t>clear and transparent correspondence to 76 employers to advise them of their legal responsibility to hold workers’ compensation insurance, and the consequences of not</w:t>
      </w:r>
      <w:r w:rsidR="00C65016">
        <w:t xml:space="preserve"> doing so</w:t>
      </w:r>
      <w:r w:rsidR="003910E9" w:rsidRPr="003910E9">
        <w:t xml:space="preserve">.  </w:t>
      </w:r>
    </w:p>
    <w:p w14:paraId="6B9595D2" w14:textId="0115F4A4" w:rsidR="003910E9" w:rsidRPr="00A97B0C" w:rsidRDefault="003910E9" w:rsidP="003910E9">
      <w:r w:rsidRPr="003910E9">
        <w:t xml:space="preserve">Where ‘low risk’ breaches were confirmed, administrative processes were utilised to fast-track an enforcement response. For higher risk breaches, prosecutorial investigative processes </w:t>
      </w:r>
      <w:r w:rsidR="00230FE9">
        <w:t>were</w:t>
      </w:r>
      <w:r w:rsidRPr="003910E9">
        <w:t xml:space="preserve"> continued. The trial was successful in achieving the correct balance of regulation without disadvantaging and imposing excessive enforcement processes on employers.</w:t>
      </w:r>
    </w:p>
    <w:p w14:paraId="26168FC2" w14:textId="6269020F" w:rsidR="00E42A77" w:rsidRDefault="00E42A77" w:rsidP="00E42A77">
      <w:pPr>
        <w:pStyle w:val="Heading3nonumber"/>
      </w:pPr>
      <w:bookmarkStart w:id="289" w:name="_Toc492559953"/>
      <w:r>
        <w:t>Dataset collaboration with Australian Taxation Office</w:t>
      </w:r>
      <w:bookmarkEnd w:id="289"/>
    </w:p>
    <w:p w14:paraId="1DA83238" w14:textId="40A6413D" w:rsidR="00FD741F" w:rsidRDefault="00FD741F" w:rsidP="00FD741F">
      <w:r>
        <w:t xml:space="preserve">To improve the targeting of employers at risk of non-compliance with their workers’ compensation obligations, </w:t>
      </w:r>
      <w:r w:rsidRPr="008F569E">
        <w:t xml:space="preserve">WorkCover WA </w:t>
      </w:r>
      <w:r>
        <w:t>initiated a data sharing collaboration with the Australian Taxation Office in 2016/17.</w:t>
      </w:r>
    </w:p>
    <w:p w14:paraId="1898169D" w14:textId="5271E606" w:rsidR="00FD741F" w:rsidRDefault="00FD741F" w:rsidP="003B0D01">
      <w:r w:rsidRPr="00BB2620">
        <w:t>The collaboration involved the A</w:t>
      </w:r>
      <w:r>
        <w:t>ustralian Taxation Office</w:t>
      </w:r>
      <w:r w:rsidRPr="00BB2620">
        <w:t xml:space="preserve"> providing WorkCover WA with data </w:t>
      </w:r>
      <w:r w:rsidR="00A44EEB">
        <w:t>enabling</w:t>
      </w:r>
      <w:r w:rsidRPr="00BB2620">
        <w:t xml:space="preserve"> improved identification of employers who employ workers, yet do not </w:t>
      </w:r>
      <w:r w:rsidR="00A44EEB">
        <w:t xml:space="preserve">appear to </w:t>
      </w:r>
      <w:r w:rsidRPr="00BB2620">
        <w:t xml:space="preserve">hold a workers’ compensation policy.  Despite further work needing to be undertaken in 2017/18, early indications </w:t>
      </w:r>
      <w:r w:rsidR="00A44EEB">
        <w:t>of successful outcomes from data matching are positive.</w:t>
      </w:r>
    </w:p>
    <w:p w14:paraId="36BF6369" w14:textId="76F7DAA0" w:rsidR="00182A74" w:rsidRDefault="00182A74" w:rsidP="00182A74">
      <w:pPr>
        <w:pStyle w:val="Heading2nonumber"/>
      </w:pPr>
      <w:bookmarkStart w:id="290" w:name="_Toc492559954"/>
      <w:r>
        <w:t xml:space="preserve">Review of WorkCover WA’s </w:t>
      </w:r>
      <w:r w:rsidR="00C86122">
        <w:t>r</w:t>
      </w:r>
      <w:r>
        <w:t xml:space="preserve">egulatory </w:t>
      </w:r>
      <w:r w:rsidR="00C86122">
        <w:t>t</w:t>
      </w:r>
      <w:r>
        <w:t>ools</w:t>
      </w:r>
      <w:bookmarkEnd w:id="290"/>
    </w:p>
    <w:p w14:paraId="7DC0F777" w14:textId="77777777" w:rsidR="00C86122" w:rsidRDefault="00C86122" w:rsidP="00592D7E">
      <w:r>
        <w:t xml:space="preserve">Reflecting the strategic themes of the </w:t>
      </w:r>
      <w:r w:rsidRPr="00087DBE">
        <w:rPr>
          <w:i/>
        </w:rPr>
        <w:t>Strategic Plan 2015-18</w:t>
      </w:r>
      <w:r>
        <w:t>, this project streamlined the various functions of the Regulatory Services Division.</w:t>
      </w:r>
    </w:p>
    <w:p w14:paraId="2999589E" w14:textId="73F95E6F" w:rsidR="0036623C" w:rsidRDefault="0036623C" w:rsidP="00592D7E">
      <w:r>
        <w:t xml:space="preserve">The project </w:t>
      </w:r>
      <w:r w:rsidR="00592D7E">
        <w:t>involved</w:t>
      </w:r>
      <w:r>
        <w:t xml:space="preserve"> a review and integration of employer and service provider regulatory policies, processes and activities</w:t>
      </w:r>
      <w:r w:rsidR="00C86122">
        <w:t>, resulting</w:t>
      </w:r>
      <w:r>
        <w:t xml:space="preserve"> in a consistent approach to regulating scheme stakeholders. </w:t>
      </w:r>
    </w:p>
    <w:p w14:paraId="02F1DA19" w14:textId="63D5A80C" w:rsidR="00565EBF" w:rsidRPr="00AA2D83" w:rsidRDefault="0036623C" w:rsidP="00592D7E">
      <w:r>
        <w:t xml:space="preserve">The Regulatory Framework embeds the </w:t>
      </w:r>
      <w:r w:rsidR="00C86122">
        <w:t>A</w:t>
      </w:r>
      <w:r>
        <w:t>gency’s values and principles into all regulatory activities from employer compliance checks to service provider renewals and stakeholder education seminars.</w:t>
      </w:r>
    </w:p>
    <w:p w14:paraId="6E3B5698" w14:textId="5C38CAE7" w:rsidR="00C7259B" w:rsidRDefault="00C7259B" w:rsidP="00C7259B">
      <w:pPr>
        <w:pStyle w:val="Heading2nonumber"/>
      </w:pPr>
      <w:bookmarkStart w:id="291" w:name="_Toc399316956"/>
      <w:bookmarkStart w:id="292" w:name="_Toc426617471"/>
      <w:bookmarkStart w:id="293" w:name="_Toc450900689"/>
      <w:bookmarkStart w:id="294" w:name="_Toc492559955"/>
      <w:bookmarkStart w:id="295" w:name="_Toc450900688"/>
      <w:r w:rsidRPr="0086154B">
        <w:t xml:space="preserve">Regional </w:t>
      </w:r>
      <w:bookmarkEnd w:id="291"/>
      <w:bookmarkEnd w:id="292"/>
      <w:bookmarkEnd w:id="293"/>
      <w:r>
        <w:t>plan</w:t>
      </w:r>
      <w:bookmarkEnd w:id="294"/>
    </w:p>
    <w:p w14:paraId="38349371" w14:textId="25A08E87" w:rsidR="00C7259B" w:rsidRDefault="00C7259B" w:rsidP="00C7259B">
      <w:r>
        <w:t xml:space="preserve">WorkCover WA aims to ensure all employers, irrespective of where they operate within the State, comply with their obligations in relation to workers’ compensation </w:t>
      </w:r>
      <w:r w:rsidR="009D6923">
        <w:t>and injury management</w:t>
      </w:r>
      <w:r>
        <w:t xml:space="preserve">. </w:t>
      </w:r>
    </w:p>
    <w:p w14:paraId="3E14203C" w14:textId="2F4DA4D4" w:rsidR="00831CC4" w:rsidRDefault="00831CC4" w:rsidP="00C7259B">
      <w:r>
        <w:lastRenderedPageBreak/>
        <w:t xml:space="preserve">To </w:t>
      </w:r>
      <w:r w:rsidRPr="0025290D">
        <w:t>increase WorkCover WA’s presence in the regional areas of W</w:t>
      </w:r>
      <w:r w:rsidR="00CC5098" w:rsidRPr="0025290D">
        <w:t xml:space="preserve">estern </w:t>
      </w:r>
      <w:r w:rsidRPr="0025290D">
        <w:t>A</w:t>
      </w:r>
      <w:r w:rsidR="00CC5098" w:rsidRPr="0025290D">
        <w:t>ustralia (WA)</w:t>
      </w:r>
      <w:r w:rsidRPr="0025290D">
        <w:t xml:space="preserve"> and to monitor compliance of over </w:t>
      </w:r>
      <w:r w:rsidR="00185B70" w:rsidRPr="0025290D">
        <w:t>47,000</w:t>
      </w:r>
      <w:r w:rsidRPr="0025290D">
        <w:t xml:space="preserve"> regional employers, WorkCover WA launched a new Regional Plan in 2016/17 to ensure </w:t>
      </w:r>
      <w:r w:rsidR="00103DA7" w:rsidRPr="0025290D">
        <w:t>systematic</w:t>
      </w:r>
      <w:r w:rsidRPr="0025290D">
        <w:t xml:space="preserve"> compliance and regulatory educational activities </w:t>
      </w:r>
      <w:r>
        <w:t>within the regions for the 2016</w:t>
      </w:r>
      <w:r w:rsidR="00592D7E">
        <w:rPr>
          <w:rFonts w:cs="Arial"/>
        </w:rPr>
        <w:t>−</w:t>
      </w:r>
      <w:r>
        <w:t>2018 period.</w:t>
      </w:r>
    </w:p>
    <w:p w14:paraId="5CC4C475" w14:textId="222664B0" w:rsidR="009D6923" w:rsidRDefault="009D6923">
      <w:r>
        <w:t xml:space="preserve">Refer </w:t>
      </w:r>
      <w:r w:rsidRPr="0025290D">
        <w:t xml:space="preserve">to </w:t>
      </w:r>
      <w:r w:rsidR="003107B4" w:rsidRPr="0025290D">
        <w:t>Case s</w:t>
      </w:r>
      <w:r w:rsidRPr="0025290D">
        <w:t xml:space="preserve">tudy 1 </w:t>
      </w:r>
      <w:r w:rsidR="00860C5D" w:rsidRPr="0025290D">
        <w:t>below</w:t>
      </w:r>
      <w:r w:rsidRPr="0025290D">
        <w:t xml:space="preserve"> for </w:t>
      </w:r>
      <w:r w:rsidR="00592D7E">
        <w:t>further information on</w:t>
      </w:r>
      <w:r>
        <w:t xml:space="preserve"> our regional activities.</w:t>
      </w:r>
    </w:p>
    <w:p w14:paraId="55617F2F" w14:textId="055011AB" w:rsidR="00AF5251" w:rsidRDefault="009D6923" w:rsidP="00AF5251">
      <w:pPr>
        <w:pStyle w:val="Heading3nonumber"/>
      </w:pPr>
      <w:bookmarkStart w:id="296" w:name="_Toc492559956"/>
      <w:r>
        <w:t xml:space="preserve">Case study 1: </w:t>
      </w:r>
      <w:r w:rsidR="00AF5251">
        <w:t xml:space="preserve">Regional </w:t>
      </w:r>
      <w:r w:rsidR="00B40FC6">
        <w:t>activity</w:t>
      </w:r>
      <w:bookmarkEnd w:id="296"/>
    </w:p>
    <w:p w14:paraId="1B941642" w14:textId="77777777" w:rsidR="00902B52" w:rsidRDefault="00902B52" w:rsidP="00902B52">
      <w:r>
        <w:t>Under the Regional Plan, WorkCover WA visited five regional centres in 2016/17, conducting compliance visits and inspections, and delivering education seminars to medical clinics, employer groups and regional insurance branches.</w:t>
      </w:r>
    </w:p>
    <w:p w14:paraId="1B269B4D" w14:textId="77777777" w:rsidR="00902B52" w:rsidRPr="00942D44" w:rsidRDefault="00902B52" w:rsidP="00902B52">
      <w:pPr>
        <w:rPr>
          <w:b/>
        </w:rPr>
      </w:pPr>
      <w:r w:rsidRPr="00942D44">
        <w:rPr>
          <w:b/>
        </w:rPr>
        <w:t>Peel Region</w:t>
      </w:r>
    </w:p>
    <w:p w14:paraId="33208ABA" w14:textId="77777777" w:rsidR="00902B52" w:rsidRDefault="00902B52" w:rsidP="00902B52">
      <w:r>
        <w:t>In November 2016, WorkCover WA held an information stall at the ‘Open for business’ event in the Shire of Waroona. The event was hosted by Peel Chamber of Commerce and drew over 100 employers and business owners from the region. WorkCover WA also carried out 70 inspections in the Peel Region in October 2016.</w:t>
      </w:r>
    </w:p>
    <w:p w14:paraId="0276CC6E" w14:textId="77777777" w:rsidR="00902B52" w:rsidRDefault="00902B52" w:rsidP="00902B52">
      <w:pPr>
        <w:rPr>
          <w:b/>
        </w:rPr>
      </w:pPr>
      <w:r>
        <w:rPr>
          <w:b/>
        </w:rPr>
        <w:t>South West Region</w:t>
      </w:r>
    </w:p>
    <w:p w14:paraId="228D36AF" w14:textId="77777777" w:rsidR="00902B52" w:rsidRDefault="00902B52" w:rsidP="00902B52">
      <w:r>
        <w:t>In November 2016, WorkCover WA delivered a presentation at the annual general meeting of the Collie Chamber of Commerce. Educational visits were also made to general practitioners, hospitals and local businesses in the area.</w:t>
      </w:r>
    </w:p>
    <w:p w14:paraId="1E779D30" w14:textId="77777777" w:rsidR="00902B52" w:rsidRPr="00B356E6" w:rsidRDefault="00902B52" w:rsidP="00902B52">
      <w:pPr>
        <w:rPr>
          <w:b/>
        </w:rPr>
      </w:pPr>
      <w:r w:rsidRPr="00B356E6">
        <w:rPr>
          <w:b/>
        </w:rPr>
        <w:t>Wheatbelt Region</w:t>
      </w:r>
    </w:p>
    <w:p w14:paraId="6DD5FB19" w14:textId="77777777" w:rsidR="00902B52" w:rsidRDefault="00902B52" w:rsidP="00902B52">
      <w:r>
        <w:t>In November/December 2016, WorkCover WA carried out 119 inspections on businesses in Northam, York and Narrogin. WorkCover WA also met with local businesses and provided them with educational resources.</w:t>
      </w:r>
    </w:p>
    <w:p w14:paraId="450EE4EB" w14:textId="77777777" w:rsidR="00902B52" w:rsidRDefault="00902B52" w:rsidP="00902B52">
      <w:pPr>
        <w:rPr>
          <w:b/>
        </w:rPr>
      </w:pPr>
      <w:r>
        <w:rPr>
          <w:b/>
        </w:rPr>
        <w:t>Great Southern Region</w:t>
      </w:r>
    </w:p>
    <w:p w14:paraId="6770E881" w14:textId="77777777" w:rsidR="00902B52" w:rsidRPr="00B356E6" w:rsidRDefault="00902B52" w:rsidP="00902B52">
      <w:r>
        <w:t>In April 2017, WorkCover WA coordinated an educational visit to Albany with Local Government Insurance Services (LGIS) Hopetoun. WorkCover WA delivered a presentation to representatives from the Shires of Albany and Denmark, and held educational meetings with general practitioners in the area.</w:t>
      </w:r>
    </w:p>
    <w:p w14:paraId="71949499" w14:textId="77777777" w:rsidR="00902B52" w:rsidRPr="00B356E6" w:rsidRDefault="00902B52" w:rsidP="00902B52">
      <w:pPr>
        <w:rPr>
          <w:b/>
        </w:rPr>
      </w:pPr>
      <w:r w:rsidRPr="00B356E6">
        <w:rPr>
          <w:b/>
        </w:rPr>
        <w:t>Cocos Island (Indian Ocean Territories)</w:t>
      </w:r>
    </w:p>
    <w:p w14:paraId="6C159576" w14:textId="77777777" w:rsidR="00902B52" w:rsidRDefault="00902B52" w:rsidP="00902B52">
      <w:r>
        <w:t>WorkCover WA has a biennial Services Delivery Agreement with the Commonwealth Government. This Agreement ensures compliance obligations are being met in the Indian Ocean Territories, and education and advice is available to local employers and injured workers.</w:t>
      </w:r>
    </w:p>
    <w:p w14:paraId="3495F9EE" w14:textId="3E28A1D8" w:rsidR="00902B52" w:rsidRDefault="00902B52" w:rsidP="00500576">
      <w:r>
        <w:lastRenderedPageBreak/>
        <w:t>In May 2017, WorkCover WA visited the Cocos (Keeling) Islands to deliver an education seminar to local employers and met with the Island’s medical practitioner. WorkCover WA also inspected 41 local businesses on the islands.</w:t>
      </w:r>
    </w:p>
    <w:p w14:paraId="3542F432" w14:textId="1672712B" w:rsidR="00200F9E" w:rsidRDefault="00200F9E" w:rsidP="00ED686D">
      <w:pPr>
        <w:pStyle w:val="Heading2nonumber"/>
        <w:rPr>
          <w:rFonts w:eastAsia="Calibri"/>
        </w:rPr>
      </w:pPr>
      <w:bookmarkStart w:id="297" w:name="_Toc492559957"/>
      <w:r w:rsidRPr="00200F9E">
        <w:rPr>
          <w:rFonts w:eastAsia="Calibri"/>
        </w:rPr>
        <w:t>Targeted regulatory education</w:t>
      </w:r>
      <w:bookmarkEnd w:id="297"/>
    </w:p>
    <w:p w14:paraId="049D159A" w14:textId="70DCDCDA" w:rsidR="00514754" w:rsidRDefault="00514754" w:rsidP="00514754">
      <w:bookmarkStart w:id="298" w:name="_Toc399316958"/>
      <w:bookmarkStart w:id="299" w:name="_Toc426617475"/>
      <w:bookmarkStart w:id="300" w:name="_Toc450900692"/>
      <w:bookmarkEnd w:id="284"/>
      <w:bookmarkEnd w:id="285"/>
      <w:bookmarkEnd w:id="295"/>
      <w:r w:rsidRPr="00514754">
        <w:t>Scheme trends inform the delivery of regulatory education for all stakeholders. In the employer context, educational activities are targeted a</w:t>
      </w:r>
      <w:r w:rsidR="005314C6">
        <w:t>t industries that present</w:t>
      </w:r>
      <w:r w:rsidRPr="00514754">
        <w:t xml:space="preserve"> a higher risk of non-compliance with the duty to maintain workers’ compensation insurance.</w:t>
      </w:r>
    </w:p>
    <w:p w14:paraId="50AA87E4" w14:textId="2D3B9AFC" w:rsidR="00514754" w:rsidRDefault="007B0F8D" w:rsidP="007B0F8D">
      <w:pPr>
        <w:pStyle w:val="Heading3nonumber"/>
      </w:pPr>
      <w:bookmarkStart w:id="301" w:name="_Toc492559958"/>
      <w:r>
        <w:t>Charities and not-for-profit organisations</w:t>
      </w:r>
      <w:bookmarkEnd w:id="301"/>
    </w:p>
    <w:p w14:paraId="5666FAFF" w14:textId="59EACE80" w:rsidR="00F81EF4" w:rsidRDefault="0059394B" w:rsidP="007B0F8D">
      <w:r>
        <w:t>In late 2015, an uninsured claim was registered against a not-for-profit arts organisation</w:t>
      </w:r>
      <w:r w:rsidR="00127B4C">
        <w:t xml:space="preserve"> in Western Australia</w:t>
      </w:r>
      <w:r>
        <w:t xml:space="preserve"> and liability for the claim fell on members of the organisation’s Executive Committee.</w:t>
      </w:r>
      <w:r w:rsidR="009F1EA3">
        <w:t xml:space="preserve"> </w:t>
      </w:r>
      <w:r w:rsidR="00127B4C">
        <w:t xml:space="preserve">In 2016/17, </w:t>
      </w:r>
      <w:r w:rsidR="00E72884">
        <w:t xml:space="preserve">WorkCover WA </w:t>
      </w:r>
      <w:r w:rsidR="00F81EF4">
        <w:t>develop</w:t>
      </w:r>
      <w:r w:rsidR="00CF4620">
        <w:t xml:space="preserve">ed a communications campaign targeting charities, not-for-profit organisations and associations to </w:t>
      </w:r>
      <w:r w:rsidR="00127B4C">
        <w:t>mitigate the risk of future uninsured claims in similar organisations.</w:t>
      </w:r>
    </w:p>
    <w:p w14:paraId="22155F43" w14:textId="7CD6BEFB" w:rsidR="00F836A7" w:rsidRDefault="00E72884" w:rsidP="007B0F8D">
      <w:r>
        <w:t>The campaign involved publishing a number of articles in industry magazines and online resources in early 2017. Messages were further directed at this sector during WorkCover WA educational seminars and WorkCover WA also provided content to the Australian Charities and Not-for-profit Commission to update their website and include detail about workers’ compensa</w:t>
      </w:r>
      <w:r w:rsidR="00A33095">
        <w:t xml:space="preserve">tion in an educational webinar. </w:t>
      </w:r>
      <w:r w:rsidR="007B0F8D" w:rsidRPr="007B0F8D">
        <w:t xml:space="preserve">The Australian Institute of Company Directors </w:t>
      </w:r>
      <w:r w:rsidR="00C810C3">
        <w:t xml:space="preserve">was also provided content for inclusion in their </w:t>
      </w:r>
      <w:r w:rsidR="00C810C3" w:rsidRPr="0025290D">
        <w:t>W</w:t>
      </w:r>
      <w:r w:rsidR="004813DA" w:rsidRPr="0025290D">
        <w:t>A</w:t>
      </w:r>
      <w:r w:rsidR="00C810C3" w:rsidRPr="0025290D">
        <w:t xml:space="preserve"> training courses</w:t>
      </w:r>
      <w:r w:rsidR="00C810C3">
        <w:t>.</w:t>
      </w:r>
    </w:p>
    <w:p w14:paraId="1EC3AF91" w14:textId="7DB91E41" w:rsidR="0086154B" w:rsidRPr="0086154B" w:rsidRDefault="00B06FC7" w:rsidP="00A84DD5">
      <w:pPr>
        <w:pStyle w:val="Heading2nonumber"/>
      </w:pPr>
      <w:bookmarkStart w:id="302" w:name="_Toc492559959"/>
      <w:r>
        <w:t>N</w:t>
      </w:r>
      <w:r w:rsidR="00B23D3A">
        <w:t xml:space="preserve">oise </w:t>
      </w:r>
      <w:r w:rsidR="0086154B" w:rsidRPr="0086154B">
        <w:t>induced hearing loss</w:t>
      </w:r>
      <w:bookmarkEnd w:id="298"/>
      <w:bookmarkEnd w:id="299"/>
      <w:bookmarkEnd w:id="300"/>
      <w:bookmarkEnd w:id="302"/>
      <w:r w:rsidR="0086154B" w:rsidRPr="0086154B">
        <w:t xml:space="preserve"> </w:t>
      </w:r>
    </w:p>
    <w:p w14:paraId="5F423352" w14:textId="50579241" w:rsidR="002B742B" w:rsidRDefault="00B52569" w:rsidP="00B52569">
      <w:r>
        <w:t>In 2016/17</w:t>
      </w:r>
      <w:r w:rsidR="009027F0">
        <w:t>,</w:t>
      </w:r>
      <w:r>
        <w:t xml:space="preserve"> WorkCover WA continued to offer advice and guidance to workers and employers ac</w:t>
      </w:r>
      <w:r w:rsidR="00545C60">
        <w:t>ross the State with regards to noise induced hearing loss</w:t>
      </w:r>
      <w:r w:rsidR="00380C02">
        <w:t xml:space="preserve"> </w:t>
      </w:r>
      <w:r>
        <w:t xml:space="preserve">related tests and claims. </w:t>
      </w:r>
    </w:p>
    <w:p w14:paraId="5E5A9272" w14:textId="5F970BEF" w:rsidR="00BB3984" w:rsidRDefault="00471DDA" w:rsidP="00B52569">
      <w:r w:rsidRPr="00471DDA">
        <w:t>Table 22</w:t>
      </w:r>
      <w:r w:rsidR="00B52569" w:rsidRPr="00471DDA">
        <w:t xml:space="preserve"> outlines </w:t>
      </w:r>
      <w:r w:rsidR="00B52569">
        <w:t xml:space="preserve">the Agency’s activities to monitor and manage </w:t>
      </w:r>
      <w:r w:rsidR="00380C02">
        <w:t>noise induced hearing loss</w:t>
      </w:r>
      <w:r w:rsidR="00B52569">
        <w:t xml:space="preserve"> claims.</w:t>
      </w:r>
    </w:p>
    <w:p w14:paraId="3BDC69FB" w14:textId="77777777" w:rsidR="00BB3984" w:rsidRDefault="00BB3984" w:rsidP="00B52569"/>
    <w:p w14:paraId="11DA9A87" w14:textId="77777777" w:rsidR="00BB3984" w:rsidRPr="0086154B" w:rsidRDefault="00BB3984" w:rsidP="00B52569"/>
    <w:tbl>
      <w:tblPr>
        <w:tblW w:w="8931" w:type="dxa"/>
        <w:tblInd w:w="11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6237"/>
        <w:gridCol w:w="2694"/>
      </w:tblGrid>
      <w:tr w:rsidR="0086154B" w:rsidRPr="0086154B" w14:paraId="2CAF3879" w14:textId="77777777" w:rsidTr="00EA2534">
        <w:trPr>
          <w:trHeight w:val="497"/>
          <w:tblHeader/>
        </w:trPr>
        <w:tc>
          <w:tcPr>
            <w:tcW w:w="8931" w:type="dxa"/>
            <w:gridSpan w:val="2"/>
            <w:shd w:val="clear" w:color="auto" w:fill="2D4541" w:themeFill="accent2"/>
            <w:tcMar>
              <w:top w:w="170" w:type="dxa"/>
              <w:left w:w="113" w:type="dxa"/>
              <w:bottom w:w="170" w:type="dxa"/>
              <w:right w:w="113" w:type="dxa"/>
            </w:tcMar>
            <w:vAlign w:val="center"/>
          </w:tcPr>
          <w:p w14:paraId="45B43056" w14:textId="080DF7A6" w:rsidR="0086154B" w:rsidRPr="0086154B" w:rsidRDefault="0086154B" w:rsidP="009E75E3">
            <w:pPr>
              <w:rPr>
                <w:b/>
                <w:bCs/>
              </w:rPr>
            </w:pPr>
            <w:r w:rsidRPr="0086154B">
              <w:lastRenderedPageBreak/>
              <w:br w:type="page"/>
            </w:r>
            <w:r w:rsidR="00471DDA" w:rsidRPr="00471DDA">
              <w:rPr>
                <w:b/>
                <w:bCs/>
                <w:color w:val="FFFFFF" w:themeColor="background1"/>
              </w:rPr>
              <w:t>Table 22</w:t>
            </w:r>
            <w:r w:rsidR="008C58FD" w:rsidRPr="00471DDA">
              <w:rPr>
                <w:b/>
                <w:bCs/>
                <w:color w:val="FFFFFF" w:themeColor="background1"/>
              </w:rPr>
              <w:t xml:space="preserve">: Involvement </w:t>
            </w:r>
            <w:r w:rsidR="008C58FD">
              <w:rPr>
                <w:b/>
                <w:bCs/>
                <w:color w:val="FFFFFF" w:themeColor="background2"/>
              </w:rPr>
              <w:t xml:space="preserve">in noise </w:t>
            </w:r>
            <w:r w:rsidRPr="0086154B">
              <w:rPr>
                <w:b/>
                <w:bCs/>
                <w:color w:val="FFFFFF" w:themeColor="background2"/>
              </w:rPr>
              <w:t>induced hearing loss</w:t>
            </w:r>
          </w:p>
        </w:tc>
      </w:tr>
      <w:tr w:rsidR="0086154B" w:rsidRPr="0086154B" w14:paraId="2A7023D5" w14:textId="77777777" w:rsidTr="00EA2534">
        <w:trPr>
          <w:trHeight w:val="60"/>
        </w:trPr>
        <w:tc>
          <w:tcPr>
            <w:tcW w:w="6237" w:type="dxa"/>
            <w:shd w:val="clear" w:color="auto" w:fill="CEDFDC" w:themeFill="accent2" w:themeFillTint="33"/>
            <w:tcMar>
              <w:top w:w="170" w:type="dxa"/>
              <w:left w:w="113" w:type="dxa"/>
              <w:bottom w:w="170" w:type="dxa"/>
              <w:right w:w="113" w:type="dxa"/>
            </w:tcMar>
            <w:vAlign w:val="center"/>
          </w:tcPr>
          <w:p w14:paraId="59163CA4" w14:textId="0CA16F39" w:rsidR="0086154B" w:rsidRPr="0086154B" w:rsidRDefault="00380C02" w:rsidP="0086154B">
            <w:pPr>
              <w:rPr>
                <w:b/>
                <w:bCs/>
              </w:rPr>
            </w:pPr>
            <w:r>
              <w:rPr>
                <w:b/>
                <w:bCs/>
              </w:rPr>
              <w:t>A</w:t>
            </w:r>
            <w:r w:rsidR="0086154B" w:rsidRPr="0086154B">
              <w:rPr>
                <w:b/>
                <w:bCs/>
              </w:rPr>
              <w:t>ctivity/outcome</w:t>
            </w:r>
          </w:p>
        </w:tc>
        <w:tc>
          <w:tcPr>
            <w:tcW w:w="2694" w:type="dxa"/>
            <w:shd w:val="clear" w:color="auto" w:fill="CEDFDC" w:themeFill="accent2" w:themeFillTint="33"/>
            <w:tcMar>
              <w:top w:w="170" w:type="dxa"/>
              <w:left w:w="113" w:type="dxa"/>
              <w:bottom w:w="170" w:type="dxa"/>
              <w:right w:w="113" w:type="dxa"/>
            </w:tcMar>
            <w:vAlign w:val="center"/>
          </w:tcPr>
          <w:p w14:paraId="452152BE" w14:textId="77777777" w:rsidR="0086154B" w:rsidRPr="0086154B" w:rsidRDefault="0086154B" w:rsidP="0047436A">
            <w:pPr>
              <w:jc w:val="right"/>
              <w:rPr>
                <w:b/>
                <w:bCs/>
              </w:rPr>
            </w:pPr>
            <w:r w:rsidRPr="0086154B">
              <w:rPr>
                <w:b/>
                <w:bCs/>
              </w:rPr>
              <w:t>Total number</w:t>
            </w:r>
          </w:p>
        </w:tc>
      </w:tr>
      <w:tr w:rsidR="0086154B" w:rsidRPr="0086154B" w14:paraId="19CA96C7"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2B1B6FEE" w14:textId="02C9B43A" w:rsidR="0086154B" w:rsidRPr="0086154B" w:rsidRDefault="0086154B" w:rsidP="0086154B">
            <w:pPr>
              <w:rPr>
                <w:lang w:val="en-GB" w:eastAsia="en-AU"/>
              </w:rPr>
            </w:pPr>
            <w:r w:rsidRPr="0086154B">
              <w:rPr>
                <w:lang w:val="en-GB" w:eastAsia="en-AU"/>
              </w:rPr>
              <w:t>Worker</w:t>
            </w:r>
            <w:r w:rsidR="00380C02">
              <w:rPr>
                <w:lang w:val="en-GB" w:eastAsia="en-AU"/>
              </w:rPr>
              <w:t>s identified with potential noise induced hearing loss</w:t>
            </w:r>
            <w:r w:rsidRPr="0086154B">
              <w:rPr>
                <w:lang w:val="en-GB" w:eastAsia="en-AU"/>
              </w:rPr>
              <w:t xml:space="preserve"> claims</w:t>
            </w:r>
          </w:p>
        </w:tc>
        <w:tc>
          <w:tcPr>
            <w:tcW w:w="2694" w:type="dxa"/>
            <w:tcMar>
              <w:top w:w="113" w:type="dxa"/>
              <w:left w:w="113" w:type="dxa"/>
              <w:bottom w:w="113" w:type="dxa"/>
              <w:right w:w="113" w:type="dxa"/>
            </w:tcMar>
          </w:tcPr>
          <w:p w14:paraId="56A1D739" w14:textId="79C39BB2" w:rsidR="0086154B" w:rsidRPr="00D31E60" w:rsidRDefault="00D31E60" w:rsidP="006D3DC8">
            <w:pPr>
              <w:jc w:val="right"/>
              <w:rPr>
                <w:lang w:val="en-GB" w:eastAsia="en-AU"/>
              </w:rPr>
            </w:pPr>
            <w:r w:rsidRPr="00D31E60">
              <w:rPr>
                <w:lang w:val="en-GB" w:eastAsia="en-AU"/>
              </w:rPr>
              <w:t>831</w:t>
            </w:r>
          </w:p>
        </w:tc>
      </w:tr>
      <w:tr w:rsidR="0086154B" w:rsidRPr="0086154B" w14:paraId="39943831" w14:textId="77777777" w:rsidTr="00EA2534">
        <w:trPr>
          <w:trHeight w:val="696"/>
        </w:trPr>
        <w:tc>
          <w:tcPr>
            <w:tcW w:w="6237" w:type="dxa"/>
            <w:shd w:val="clear" w:color="auto" w:fill="D4E2E0" w:themeFill="accent5"/>
            <w:tcMar>
              <w:top w:w="113" w:type="dxa"/>
              <w:left w:w="113" w:type="dxa"/>
              <w:bottom w:w="113" w:type="dxa"/>
              <w:right w:w="113" w:type="dxa"/>
            </w:tcMar>
            <w:vAlign w:val="center"/>
          </w:tcPr>
          <w:p w14:paraId="0C070772" w14:textId="77777777" w:rsidR="0086154B" w:rsidRPr="00F32A0C" w:rsidRDefault="0086154B" w:rsidP="0086154B">
            <w:pPr>
              <w:rPr>
                <w:lang w:val="en-GB" w:eastAsia="en-AU"/>
              </w:rPr>
            </w:pPr>
            <w:r w:rsidRPr="00F32A0C">
              <w:rPr>
                <w:lang w:val="en-GB" w:eastAsia="en-AU"/>
              </w:rPr>
              <w:t>Full audiological assessments arranged</w:t>
            </w:r>
          </w:p>
        </w:tc>
        <w:tc>
          <w:tcPr>
            <w:tcW w:w="2694" w:type="dxa"/>
            <w:tcMar>
              <w:top w:w="113" w:type="dxa"/>
              <w:left w:w="113" w:type="dxa"/>
              <w:bottom w:w="113" w:type="dxa"/>
              <w:right w:w="113" w:type="dxa"/>
            </w:tcMar>
          </w:tcPr>
          <w:p w14:paraId="04B547E8" w14:textId="2636BC35" w:rsidR="0086154B" w:rsidRPr="00F32A0C" w:rsidRDefault="00F32A0C" w:rsidP="006D3DC8">
            <w:pPr>
              <w:jc w:val="right"/>
              <w:rPr>
                <w:lang w:val="en-GB" w:eastAsia="en-AU"/>
              </w:rPr>
            </w:pPr>
            <w:r w:rsidRPr="00F32A0C">
              <w:rPr>
                <w:lang w:val="en-GB" w:eastAsia="en-AU"/>
              </w:rPr>
              <w:t>208</w:t>
            </w:r>
          </w:p>
        </w:tc>
      </w:tr>
      <w:tr w:rsidR="0086154B" w:rsidRPr="0086154B" w14:paraId="1717ECCD"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063C9063" w14:textId="77777777" w:rsidR="0086154B" w:rsidRPr="0086154B" w:rsidRDefault="0086154B" w:rsidP="0086154B">
            <w:pPr>
              <w:rPr>
                <w:lang w:val="en-GB" w:eastAsia="en-AU"/>
              </w:rPr>
            </w:pPr>
            <w:r w:rsidRPr="0086154B">
              <w:rPr>
                <w:lang w:val="en-GB" w:eastAsia="en-AU"/>
              </w:rPr>
              <w:t>Otorhinolaryngology (ear, nose and throat) assessments of occupational hearing loss arranged</w:t>
            </w:r>
          </w:p>
        </w:tc>
        <w:tc>
          <w:tcPr>
            <w:tcW w:w="2694" w:type="dxa"/>
            <w:tcMar>
              <w:top w:w="113" w:type="dxa"/>
              <w:left w:w="113" w:type="dxa"/>
              <w:bottom w:w="113" w:type="dxa"/>
              <w:right w:w="113" w:type="dxa"/>
            </w:tcMar>
          </w:tcPr>
          <w:p w14:paraId="5C7BDE9C" w14:textId="20AF2FDE" w:rsidR="0086154B" w:rsidRPr="00D31E60" w:rsidRDefault="00D31E60" w:rsidP="006D3DC8">
            <w:pPr>
              <w:jc w:val="right"/>
              <w:rPr>
                <w:lang w:val="en-GB" w:eastAsia="en-AU"/>
              </w:rPr>
            </w:pPr>
            <w:r w:rsidRPr="00D31E60">
              <w:rPr>
                <w:lang w:val="en-GB" w:eastAsia="en-AU"/>
              </w:rPr>
              <w:t>220</w:t>
            </w:r>
          </w:p>
        </w:tc>
      </w:tr>
      <w:tr w:rsidR="0086154B" w:rsidRPr="0086154B" w14:paraId="3DE7576A"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0BE43E0E" w14:textId="2624B12F" w:rsidR="0086154B" w:rsidRPr="0086154B" w:rsidRDefault="0086154B" w:rsidP="00380C02">
            <w:pPr>
              <w:rPr>
                <w:lang w:val="en-GB" w:eastAsia="en-AU"/>
              </w:rPr>
            </w:pPr>
            <w:r w:rsidRPr="0086154B">
              <w:rPr>
                <w:lang w:val="en-GB" w:eastAsia="en-AU"/>
              </w:rPr>
              <w:t xml:space="preserve">Successful claims for work-related gradual onset </w:t>
            </w:r>
            <w:r w:rsidR="00380C02">
              <w:rPr>
                <w:lang w:val="en-GB" w:eastAsia="en-AU"/>
              </w:rPr>
              <w:t>noise induced hearing loss</w:t>
            </w:r>
          </w:p>
        </w:tc>
        <w:tc>
          <w:tcPr>
            <w:tcW w:w="2694" w:type="dxa"/>
            <w:tcMar>
              <w:top w:w="113" w:type="dxa"/>
              <w:left w:w="113" w:type="dxa"/>
              <w:bottom w:w="113" w:type="dxa"/>
              <w:right w:w="113" w:type="dxa"/>
            </w:tcMar>
          </w:tcPr>
          <w:p w14:paraId="4E2D60CC" w14:textId="09928864" w:rsidR="0086154B" w:rsidRPr="00D31E60" w:rsidRDefault="00D31E60" w:rsidP="006D3DC8">
            <w:pPr>
              <w:jc w:val="right"/>
              <w:rPr>
                <w:lang w:val="en-GB" w:eastAsia="en-AU"/>
              </w:rPr>
            </w:pPr>
            <w:r w:rsidRPr="00D31E60">
              <w:rPr>
                <w:lang w:val="en-GB" w:eastAsia="en-AU"/>
              </w:rPr>
              <w:t>153</w:t>
            </w:r>
          </w:p>
        </w:tc>
      </w:tr>
      <w:tr w:rsidR="0086154B" w:rsidRPr="0086154B" w14:paraId="34EC7E85"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6F114729" w14:textId="0A0F2C17" w:rsidR="0086154B" w:rsidRPr="0086154B" w:rsidRDefault="00414670" w:rsidP="0086154B">
            <w:pPr>
              <w:rPr>
                <w:lang w:val="en-GB" w:eastAsia="en-AU"/>
              </w:rPr>
            </w:pPr>
            <w:r>
              <w:rPr>
                <w:lang w:val="en-GB" w:eastAsia="en-AU"/>
              </w:rPr>
              <w:t>First election claims (10 per</w:t>
            </w:r>
            <w:r w:rsidR="0086154B" w:rsidRPr="0086154B">
              <w:rPr>
                <w:lang w:val="en-GB" w:eastAsia="en-AU"/>
              </w:rPr>
              <w:t>cent permanent hearing loss)</w:t>
            </w:r>
          </w:p>
        </w:tc>
        <w:tc>
          <w:tcPr>
            <w:tcW w:w="2694" w:type="dxa"/>
            <w:tcMar>
              <w:top w:w="113" w:type="dxa"/>
              <w:left w:w="113" w:type="dxa"/>
              <w:bottom w:w="113" w:type="dxa"/>
              <w:right w:w="113" w:type="dxa"/>
            </w:tcMar>
          </w:tcPr>
          <w:p w14:paraId="04E3DEF1" w14:textId="470BAAE2" w:rsidR="0086154B" w:rsidRPr="00D31E60" w:rsidRDefault="00D31E60" w:rsidP="006D3DC8">
            <w:pPr>
              <w:jc w:val="right"/>
              <w:rPr>
                <w:lang w:val="en-GB" w:eastAsia="en-AU"/>
              </w:rPr>
            </w:pPr>
            <w:r w:rsidRPr="00D31E60">
              <w:rPr>
                <w:lang w:val="en-GB" w:eastAsia="en-AU"/>
              </w:rPr>
              <w:t>139</w:t>
            </w:r>
          </w:p>
        </w:tc>
      </w:tr>
      <w:tr w:rsidR="0086154B" w:rsidRPr="0086154B" w14:paraId="545D5B16" w14:textId="77777777" w:rsidTr="00EA2534">
        <w:trPr>
          <w:trHeight w:val="60"/>
        </w:trPr>
        <w:tc>
          <w:tcPr>
            <w:tcW w:w="6237" w:type="dxa"/>
            <w:shd w:val="clear" w:color="auto" w:fill="D4E2E0" w:themeFill="accent5"/>
            <w:tcMar>
              <w:top w:w="113" w:type="dxa"/>
              <w:left w:w="113" w:type="dxa"/>
              <w:bottom w:w="113" w:type="dxa"/>
              <w:right w:w="113" w:type="dxa"/>
            </w:tcMar>
            <w:vAlign w:val="center"/>
          </w:tcPr>
          <w:p w14:paraId="6FBE8C48" w14:textId="44A86622" w:rsidR="0086154B" w:rsidRPr="0086154B" w:rsidRDefault="0086154B" w:rsidP="0086154B">
            <w:pPr>
              <w:rPr>
                <w:lang w:val="en-GB" w:eastAsia="en-AU"/>
              </w:rPr>
            </w:pPr>
            <w:r w:rsidRPr="0086154B">
              <w:rPr>
                <w:lang w:val="en-GB" w:eastAsia="en-AU"/>
              </w:rPr>
              <w:t>Subseque</w:t>
            </w:r>
            <w:r w:rsidR="00292C9D">
              <w:rPr>
                <w:lang w:val="en-GB" w:eastAsia="en-AU"/>
              </w:rPr>
              <w:t>nt election claims (additional five</w:t>
            </w:r>
            <w:r w:rsidR="00414670">
              <w:rPr>
                <w:lang w:val="en-GB" w:eastAsia="en-AU"/>
              </w:rPr>
              <w:t xml:space="preserve"> per</w:t>
            </w:r>
            <w:r w:rsidRPr="0086154B">
              <w:rPr>
                <w:lang w:val="en-GB" w:eastAsia="en-AU"/>
              </w:rPr>
              <w:t>cent permanent hearing loss)</w:t>
            </w:r>
          </w:p>
        </w:tc>
        <w:tc>
          <w:tcPr>
            <w:tcW w:w="2694" w:type="dxa"/>
            <w:tcMar>
              <w:top w:w="113" w:type="dxa"/>
              <w:left w:w="113" w:type="dxa"/>
              <w:bottom w:w="113" w:type="dxa"/>
              <w:right w:w="113" w:type="dxa"/>
            </w:tcMar>
          </w:tcPr>
          <w:p w14:paraId="7C18896F" w14:textId="4EE8CF60" w:rsidR="0086154B" w:rsidRPr="00D31E60" w:rsidRDefault="00D31E60" w:rsidP="006D3DC8">
            <w:pPr>
              <w:jc w:val="right"/>
              <w:rPr>
                <w:lang w:val="en-GB" w:eastAsia="en-AU"/>
              </w:rPr>
            </w:pPr>
            <w:r w:rsidRPr="00D31E60">
              <w:rPr>
                <w:lang w:val="en-GB" w:eastAsia="en-AU"/>
              </w:rPr>
              <w:t>14</w:t>
            </w:r>
          </w:p>
        </w:tc>
      </w:tr>
    </w:tbl>
    <w:p w14:paraId="7B78C6B9" w14:textId="77777777" w:rsidR="004344C7" w:rsidRDefault="004344C7" w:rsidP="004344C7">
      <w:pPr>
        <w:rPr>
          <w:lang w:val="en-US"/>
        </w:rPr>
      </w:pPr>
      <w:bookmarkStart w:id="303" w:name="_Toc426617476"/>
      <w:bookmarkStart w:id="304" w:name="_Toc450900693"/>
    </w:p>
    <w:p w14:paraId="22082EE1" w14:textId="0A9F7171" w:rsidR="00F07D8E" w:rsidRPr="002B2127" w:rsidRDefault="00BC34ED" w:rsidP="002B2127">
      <w:pPr>
        <w:pStyle w:val="Heading1nonumber"/>
        <w:rPr>
          <w:lang w:val="en-US"/>
        </w:rPr>
      </w:pPr>
      <w:bookmarkStart w:id="305" w:name="_Toc492559960"/>
      <w:r w:rsidRPr="00BC34ED">
        <w:rPr>
          <w:lang w:val="en-US"/>
        </w:rPr>
        <w:t xml:space="preserve">Regulating </w:t>
      </w:r>
      <w:r w:rsidR="00854400">
        <w:rPr>
          <w:lang w:val="en-US"/>
        </w:rPr>
        <w:t>s</w:t>
      </w:r>
      <w:r w:rsidRPr="00BC34ED">
        <w:rPr>
          <w:lang w:val="en-US"/>
        </w:rPr>
        <w:t xml:space="preserve">ervice </w:t>
      </w:r>
      <w:r w:rsidR="00854400">
        <w:rPr>
          <w:lang w:val="en-US"/>
        </w:rPr>
        <w:t>p</w:t>
      </w:r>
      <w:r w:rsidRPr="00BC34ED">
        <w:rPr>
          <w:lang w:val="en-US"/>
        </w:rPr>
        <w:t>roviders</w:t>
      </w:r>
      <w:bookmarkEnd w:id="283"/>
      <w:bookmarkEnd w:id="303"/>
      <w:bookmarkEnd w:id="304"/>
      <w:bookmarkEnd w:id="305"/>
    </w:p>
    <w:tbl>
      <w:tblPr>
        <w:tblW w:w="9162" w:type="dxa"/>
        <w:tblInd w:w="-1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307"/>
        <w:gridCol w:w="2745"/>
        <w:gridCol w:w="4110"/>
      </w:tblGrid>
      <w:tr w:rsidR="00794A0D" w:rsidRPr="00630BE0" w14:paraId="23247DB3" w14:textId="77777777" w:rsidTr="009233BD">
        <w:trPr>
          <w:trHeight w:val="60"/>
        </w:trPr>
        <w:tc>
          <w:tcPr>
            <w:tcW w:w="230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67F12177" w14:textId="77777777" w:rsidR="00794A0D" w:rsidRPr="00630BE0" w:rsidRDefault="00794A0D" w:rsidP="00C55EBB">
            <w:pPr>
              <w:rPr>
                <w:rStyle w:val="Strong"/>
              </w:rPr>
            </w:pPr>
            <w:r w:rsidRPr="005339C0">
              <w:rPr>
                <w:rStyle w:val="Strong"/>
                <w:color w:val="FFFFFF" w:themeColor="background1"/>
              </w:rPr>
              <w:t>This scheme service contributes to, and is aligned with:</w:t>
            </w:r>
          </w:p>
        </w:tc>
        <w:tc>
          <w:tcPr>
            <w:tcW w:w="2745" w:type="dxa"/>
            <w:tcBorders>
              <w:left w:val="single" w:sz="8" w:space="0" w:color="F5EDC1" w:themeColor="accent4"/>
            </w:tcBorders>
            <w:shd w:val="clear" w:color="auto" w:fill="86731E" w:themeFill="text1"/>
            <w:tcMar>
              <w:top w:w="113" w:type="dxa"/>
              <w:left w:w="80" w:type="dxa"/>
              <w:bottom w:w="113" w:type="dxa"/>
              <w:right w:w="80" w:type="dxa"/>
            </w:tcMar>
          </w:tcPr>
          <w:p w14:paraId="289DCDDD" w14:textId="60DCCD3D" w:rsidR="00794A0D" w:rsidRPr="005339C0" w:rsidRDefault="0083513E" w:rsidP="00C55EBB">
            <w:pPr>
              <w:rPr>
                <w:rStyle w:val="Strong"/>
                <w:color w:val="FFFFFF" w:themeColor="background1"/>
              </w:rPr>
            </w:pPr>
            <w:r>
              <w:rPr>
                <w:rStyle w:val="Strong"/>
                <w:color w:val="FFFFFF" w:themeColor="background1"/>
              </w:rPr>
              <w:t>Government Goals</w:t>
            </w:r>
          </w:p>
        </w:tc>
        <w:tc>
          <w:tcPr>
            <w:tcW w:w="4110" w:type="dxa"/>
            <w:shd w:val="clear" w:color="auto" w:fill="86731E" w:themeFill="text1"/>
            <w:tcMar>
              <w:top w:w="113" w:type="dxa"/>
              <w:left w:w="80" w:type="dxa"/>
              <w:bottom w:w="113" w:type="dxa"/>
              <w:right w:w="80" w:type="dxa"/>
            </w:tcMar>
          </w:tcPr>
          <w:p w14:paraId="48EF65E2" w14:textId="11BA8DC8" w:rsidR="00794A0D" w:rsidRPr="005339C0" w:rsidRDefault="00616E8C" w:rsidP="00C55EBB">
            <w:pPr>
              <w:rPr>
                <w:rStyle w:val="Strong"/>
                <w:color w:val="FFFFFF" w:themeColor="background1"/>
              </w:rPr>
            </w:pPr>
            <w:r w:rsidRPr="005339C0">
              <w:rPr>
                <w:rStyle w:val="Strong"/>
                <w:color w:val="FFFFFF" w:themeColor="background1"/>
              </w:rPr>
              <w:t>WorkCover WA</w:t>
            </w:r>
            <w:r w:rsidR="00FB45E7" w:rsidRPr="005339C0">
              <w:rPr>
                <w:rStyle w:val="Strong"/>
                <w:color w:val="FFFFFF" w:themeColor="background1"/>
              </w:rPr>
              <w:t xml:space="preserve"> strategic g</w:t>
            </w:r>
            <w:r w:rsidR="00277825" w:rsidRPr="005339C0">
              <w:rPr>
                <w:rStyle w:val="Strong"/>
                <w:color w:val="FFFFFF" w:themeColor="background1"/>
              </w:rPr>
              <w:t>oal</w:t>
            </w:r>
            <w:r w:rsidR="0083513E">
              <w:rPr>
                <w:rStyle w:val="Strong"/>
                <w:color w:val="FFFFFF" w:themeColor="background1"/>
              </w:rPr>
              <w:t>s</w:t>
            </w:r>
          </w:p>
        </w:tc>
      </w:tr>
      <w:tr w:rsidR="00794A0D" w:rsidRPr="005D768A" w14:paraId="7E967D33" w14:textId="77777777" w:rsidTr="004939DB">
        <w:trPr>
          <w:trHeight w:val="825"/>
        </w:trPr>
        <w:tc>
          <w:tcPr>
            <w:tcW w:w="2307" w:type="dxa"/>
            <w:vMerge/>
            <w:tcBorders>
              <w:right w:val="single" w:sz="8" w:space="0" w:color="F5EDC1" w:themeColor="accent4"/>
            </w:tcBorders>
          </w:tcPr>
          <w:p w14:paraId="49F6F366" w14:textId="77777777" w:rsidR="00794A0D" w:rsidRPr="005D768A" w:rsidRDefault="00794A0D" w:rsidP="00C55EBB">
            <w:pPr>
              <w:rPr>
                <w:lang w:eastAsia="en-AU"/>
              </w:rPr>
            </w:pPr>
          </w:p>
        </w:tc>
        <w:tc>
          <w:tcPr>
            <w:tcW w:w="2745" w:type="dxa"/>
            <w:tcBorders>
              <w:left w:val="single" w:sz="8" w:space="0" w:color="F5EDC1" w:themeColor="accent4"/>
            </w:tcBorders>
            <w:tcMar>
              <w:top w:w="113" w:type="dxa"/>
              <w:left w:w="80" w:type="dxa"/>
              <w:bottom w:w="113" w:type="dxa"/>
              <w:right w:w="80" w:type="dxa"/>
            </w:tcMar>
          </w:tcPr>
          <w:p w14:paraId="21E472D0" w14:textId="77777777" w:rsidR="00794A0D" w:rsidRPr="009F31AB" w:rsidRDefault="00794A0D" w:rsidP="00B0390D">
            <w:pPr>
              <w:rPr>
                <w:rStyle w:val="Strong"/>
                <w:b w:val="0"/>
              </w:rPr>
            </w:pPr>
            <w:r w:rsidRPr="009F31AB">
              <w:rPr>
                <w:rStyle w:val="Strong"/>
                <w:b w:val="0"/>
              </w:rPr>
              <w:t>3</w:t>
            </w:r>
            <w:r w:rsidR="00B0390D" w:rsidRPr="009F31AB">
              <w:rPr>
                <w:rStyle w:val="Strong"/>
                <w:b w:val="0"/>
              </w:rPr>
              <w:t xml:space="preserve"> – Results-Based  Service</w:t>
            </w:r>
            <w:r w:rsidR="00D33206" w:rsidRPr="009F31AB">
              <w:rPr>
                <w:rStyle w:val="Strong"/>
                <w:b w:val="0"/>
              </w:rPr>
              <w:t xml:space="preserve"> Delivery</w:t>
            </w:r>
          </w:p>
          <w:p w14:paraId="54155879" w14:textId="57B42C95" w:rsidR="00B0390D" w:rsidRPr="009F31AB" w:rsidRDefault="00B16C8E" w:rsidP="00B0390D">
            <w:pPr>
              <w:rPr>
                <w:rStyle w:val="Strong"/>
                <w:b w:val="0"/>
              </w:rPr>
            </w:pPr>
            <w:r w:rsidRPr="009F31AB">
              <w:rPr>
                <w:rStyle w:val="Strong"/>
                <w:b w:val="0"/>
              </w:rPr>
              <w:t>Also:</w:t>
            </w:r>
            <w:r w:rsidRPr="009F31AB">
              <w:rPr>
                <w:rStyle w:val="Strong"/>
                <w:b w:val="0"/>
              </w:rPr>
              <w:br/>
            </w:r>
            <w:r w:rsidR="00B0390D" w:rsidRPr="009F31AB">
              <w:rPr>
                <w:rStyle w:val="Strong"/>
                <w:b w:val="0"/>
              </w:rPr>
              <w:t>5 – Social and environmental responsibility</w:t>
            </w:r>
          </w:p>
        </w:tc>
        <w:tc>
          <w:tcPr>
            <w:tcW w:w="4110" w:type="dxa"/>
            <w:tcMar>
              <w:top w:w="113" w:type="dxa"/>
              <w:left w:w="80" w:type="dxa"/>
              <w:bottom w:w="113" w:type="dxa"/>
              <w:right w:w="80" w:type="dxa"/>
            </w:tcMar>
          </w:tcPr>
          <w:p w14:paraId="76D4A5C0" w14:textId="6856CE52" w:rsidR="00794A0D" w:rsidRPr="009F31AB" w:rsidRDefault="008B1C76" w:rsidP="00C55EBB">
            <w:pPr>
              <w:rPr>
                <w:rStyle w:val="Strong"/>
                <w:b w:val="0"/>
              </w:rPr>
            </w:pPr>
            <w:r w:rsidRPr="009F31AB">
              <w:rPr>
                <w:rStyle w:val="Strong"/>
                <w:b w:val="0"/>
              </w:rPr>
              <w:t xml:space="preserve">1 – Strategic </w:t>
            </w:r>
            <w:r w:rsidR="00FB45E7" w:rsidRPr="009F31AB">
              <w:rPr>
                <w:rStyle w:val="Strong"/>
                <w:b w:val="0"/>
              </w:rPr>
              <w:t>s</w:t>
            </w:r>
            <w:r w:rsidR="00B87BB4" w:rsidRPr="009F31AB">
              <w:rPr>
                <w:rStyle w:val="Strong"/>
                <w:b w:val="0"/>
              </w:rPr>
              <w:t xml:space="preserve">cheme </w:t>
            </w:r>
            <w:r w:rsidR="00FB45E7" w:rsidRPr="009F31AB">
              <w:rPr>
                <w:rStyle w:val="Strong"/>
                <w:b w:val="0"/>
              </w:rPr>
              <w:t>m</w:t>
            </w:r>
            <w:r w:rsidRPr="009F31AB">
              <w:rPr>
                <w:rStyle w:val="Strong"/>
                <w:b w:val="0"/>
              </w:rPr>
              <w:t>anagement</w:t>
            </w:r>
          </w:p>
          <w:p w14:paraId="51EFFBAA" w14:textId="53452EED" w:rsidR="008B1C76" w:rsidRPr="009F31AB" w:rsidRDefault="008B1C76" w:rsidP="00C55EBB">
            <w:pPr>
              <w:rPr>
                <w:rStyle w:val="Strong"/>
                <w:b w:val="0"/>
              </w:rPr>
            </w:pPr>
            <w:r w:rsidRPr="009F31AB">
              <w:rPr>
                <w:rStyle w:val="Strong"/>
                <w:b w:val="0"/>
              </w:rPr>
              <w:t xml:space="preserve">2 </w:t>
            </w:r>
            <w:r w:rsidR="005E00AC" w:rsidRPr="009F31AB">
              <w:rPr>
                <w:rStyle w:val="Strong"/>
                <w:b w:val="0"/>
              </w:rPr>
              <w:t>–</w:t>
            </w:r>
            <w:r w:rsidRPr="009F31AB">
              <w:rPr>
                <w:rStyle w:val="Strong"/>
                <w:b w:val="0"/>
              </w:rPr>
              <w:t xml:space="preserve"> Leadership</w:t>
            </w:r>
          </w:p>
        </w:tc>
      </w:tr>
    </w:tbl>
    <w:p w14:paraId="2CD743AC" w14:textId="77777777" w:rsidR="00326FD9" w:rsidRDefault="00326FD9" w:rsidP="00267039">
      <w:pPr>
        <w:rPr>
          <w:lang w:val="en-US"/>
        </w:rPr>
      </w:pPr>
    </w:p>
    <w:p w14:paraId="594BDE72" w14:textId="5E8A3AEB" w:rsidR="00326FD9" w:rsidRDefault="00326FD9" w:rsidP="00267039">
      <w:pPr>
        <w:rPr>
          <w:lang w:val="en-US"/>
        </w:rPr>
      </w:pPr>
      <w:r>
        <w:rPr>
          <w:lang w:val="en-US"/>
        </w:rPr>
        <w:lastRenderedPageBreak/>
        <w:t>WorkCover WA approves and monitors service providers to ensure compliance with the Act and an appropriate standard of service is delivered. WorkCover WA approves and monitors the following service providers:</w:t>
      </w:r>
    </w:p>
    <w:p w14:paraId="4EA1A7C3" w14:textId="5B244FF4" w:rsidR="00326FD9" w:rsidRDefault="00326FD9" w:rsidP="00326FD9">
      <w:pPr>
        <w:pStyle w:val="BulletListLevel1"/>
        <w:rPr>
          <w:lang w:val="en-US"/>
        </w:rPr>
      </w:pPr>
      <w:r>
        <w:rPr>
          <w:lang w:val="en-US"/>
        </w:rPr>
        <w:t>insurers and self-insurers</w:t>
      </w:r>
    </w:p>
    <w:p w14:paraId="6452E4E7" w14:textId="20676C13" w:rsidR="00326FD9" w:rsidRDefault="00326FD9" w:rsidP="00326FD9">
      <w:pPr>
        <w:pStyle w:val="BulletListLevel1"/>
        <w:rPr>
          <w:lang w:val="en-US"/>
        </w:rPr>
      </w:pPr>
      <w:r>
        <w:rPr>
          <w:lang w:val="en-US"/>
        </w:rPr>
        <w:t>registered agents</w:t>
      </w:r>
    </w:p>
    <w:p w14:paraId="1B1C1BE9" w14:textId="01A42550" w:rsidR="00326FD9" w:rsidRPr="00F80E30" w:rsidRDefault="00326FD9" w:rsidP="00326FD9">
      <w:pPr>
        <w:pStyle w:val="BulletListLevel1"/>
        <w:rPr>
          <w:lang w:val="en-US"/>
        </w:rPr>
      </w:pPr>
      <w:r>
        <w:rPr>
          <w:lang w:val="en-US"/>
        </w:rPr>
        <w:t>approv</w:t>
      </w:r>
      <w:r w:rsidRPr="00F80E30">
        <w:rPr>
          <w:lang w:val="en-US"/>
        </w:rPr>
        <w:t>ed workplace rehabilitation providers</w:t>
      </w:r>
      <w:r w:rsidR="002B2127" w:rsidRPr="00F80E30">
        <w:rPr>
          <w:lang w:val="en-US"/>
        </w:rPr>
        <w:t xml:space="preserve"> </w:t>
      </w:r>
    </w:p>
    <w:p w14:paraId="3AA9D1BF" w14:textId="11382C7B" w:rsidR="00326FD9" w:rsidRPr="00F80E30" w:rsidRDefault="00326FD9" w:rsidP="00326FD9">
      <w:pPr>
        <w:pStyle w:val="BulletListLevel1"/>
        <w:rPr>
          <w:lang w:val="en-US"/>
        </w:rPr>
      </w:pPr>
      <w:r w:rsidRPr="00F80E30">
        <w:rPr>
          <w:lang w:val="en-US"/>
        </w:rPr>
        <w:t xml:space="preserve">approved medical specialists </w:t>
      </w:r>
    </w:p>
    <w:p w14:paraId="7BD3325D" w14:textId="23191299" w:rsidR="00326FD9" w:rsidRPr="00F80E30" w:rsidRDefault="00326FD9" w:rsidP="00326FD9">
      <w:pPr>
        <w:pStyle w:val="BulletListLevel1"/>
        <w:rPr>
          <w:lang w:val="en-US"/>
        </w:rPr>
      </w:pPr>
      <w:r w:rsidRPr="00F80E30">
        <w:rPr>
          <w:lang w:val="en-US"/>
        </w:rPr>
        <w:t>approved audiometric officers</w:t>
      </w:r>
      <w:r w:rsidR="00035352">
        <w:rPr>
          <w:lang w:val="en-US"/>
        </w:rPr>
        <w:t>, audiologists and audiometrists</w:t>
      </w:r>
      <w:r w:rsidRPr="00F80E30">
        <w:rPr>
          <w:lang w:val="en-US"/>
        </w:rPr>
        <w:t xml:space="preserve">. </w:t>
      </w:r>
    </w:p>
    <w:p w14:paraId="7E4FA79B" w14:textId="33AF3E10" w:rsidR="00267039" w:rsidRDefault="00267039" w:rsidP="00267039">
      <w:pPr>
        <w:rPr>
          <w:lang w:val="en-US"/>
        </w:rPr>
      </w:pPr>
      <w:r>
        <w:rPr>
          <w:lang w:val="en-US"/>
        </w:rPr>
        <w:t>Regulation of service providers in 2016/17 included:</w:t>
      </w:r>
    </w:p>
    <w:p w14:paraId="690303A2" w14:textId="16E1D999" w:rsidR="00267039" w:rsidRDefault="00BA6E07" w:rsidP="00267039">
      <w:pPr>
        <w:pStyle w:val="BulletListLevel1"/>
        <w:rPr>
          <w:lang w:val="en-US"/>
        </w:rPr>
      </w:pPr>
      <w:r>
        <w:rPr>
          <w:lang w:val="en-US"/>
        </w:rPr>
        <w:t>renewal of seven approved insurers</w:t>
      </w:r>
    </w:p>
    <w:p w14:paraId="4736A842" w14:textId="766EFCAE" w:rsidR="00BA6E07" w:rsidRDefault="00BA6E07" w:rsidP="00267039">
      <w:pPr>
        <w:pStyle w:val="BulletListLevel1"/>
        <w:rPr>
          <w:lang w:val="en-US"/>
        </w:rPr>
      </w:pPr>
      <w:r>
        <w:rPr>
          <w:lang w:val="en-US"/>
        </w:rPr>
        <w:t>annual review of the performance of approved insurers and self-insurers to measure compliance and identify areas for service improvement</w:t>
      </w:r>
    </w:p>
    <w:p w14:paraId="35BEDE9D" w14:textId="53ADC785" w:rsidR="00BA6E07" w:rsidRDefault="00BA6E07" w:rsidP="00267039">
      <w:pPr>
        <w:pStyle w:val="BulletListLevel1"/>
        <w:rPr>
          <w:lang w:val="en-US"/>
        </w:rPr>
      </w:pPr>
      <w:r>
        <w:rPr>
          <w:lang w:val="en-US"/>
        </w:rPr>
        <w:t>audits of</w:t>
      </w:r>
      <w:r w:rsidRPr="002B2127">
        <w:rPr>
          <w:color w:val="FF0000"/>
          <w:lang w:val="en-US"/>
        </w:rPr>
        <w:t xml:space="preserve"> </w:t>
      </w:r>
      <w:r w:rsidR="001C0928" w:rsidRPr="001C0928">
        <w:rPr>
          <w:lang w:val="en-US"/>
        </w:rPr>
        <w:t>workplace rehabilitation providers,</w:t>
      </w:r>
      <w:r w:rsidR="00887157" w:rsidRPr="001C0928">
        <w:rPr>
          <w:lang w:val="en-US"/>
        </w:rPr>
        <w:t xml:space="preserve"> </w:t>
      </w:r>
      <w:r w:rsidR="00887157">
        <w:rPr>
          <w:lang w:val="en-US"/>
        </w:rPr>
        <w:t>independent registered agents,</w:t>
      </w:r>
      <w:r>
        <w:rPr>
          <w:lang w:val="en-US"/>
        </w:rPr>
        <w:t xml:space="preserve"> insurers and self-insurers</w:t>
      </w:r>
    </w:p>
    <w:p w14:paraId="1FD7752C" w14:textId="764D8BFA" w:rsidR="00BA6E07" w:rsidRDefault="00BA6E07" w:rsidP="00267039">
      <w:pPr>
        <w:pStyle w:val="BulletListLevel1"/>
        <w:rPr>
          <w:lang w:val="en-US"/>
        </w:rPr>
      </w:pPr>
      <w:r>
        <w:rPr>
          <w:lang w:val="en-US"/>
        </w:rPr>
        <w:t>approval, renewal and reinstatement of</w:t>
      </w:r>
      <w:r w:rsidR="001C0928">
        <w:rPr>
          <w:lang w:val="en-US"/>
        </w:rPr>
        <w:t xml:space="preserve"> workplace rehabilitation providers</w:t>
      </w:r>
      <w:r>
        <w:rPr>
          <w:lang w:val="en-US"/>
        </w:rPr>
        <w:t xml:space="preserve"> and registered agents</w:t>
      </w:r>
    </w:p>
    <w:p w14:paraId="4B64693E" w14:textId="7F223653" w:rsidR="00BA6E07" w:rsidRDefault="00BA6E07" w:rsidP="00267039">
      <w:pPr>
        <w:pStyle w:val="BulletListLevel1"/>
        <w:rPr>
          <w:lang w:val="en-US"/>
        </w:rPr>
      </w:pPr>
      <w:r>
        <w:rPr>
          <w:lang w:val="en-US"/>
        </w:rPr>
        <w:t>revocation of a self-insurer</w:t>
      </w:r>
    </w:p>
    <w:p w14:paraId="645DD787" w14:textId="144B91EB" w:rsidR="00BA6E07" w:rsidRDefault="00BA6E07" w:rsidP="00267039">
      <w:pPr>
        <w:pStyle w:val="BulletListLevel1"/>
        <w:rPr>
          <w:lang w:val="en-US"/>
        </w:rPr>
      </w:pPr>
      <w:r>
        <w:rPr>
          <w:lang w:val="en-US"/>
        </w:rPr>
        <w:t>investigation of complaints</w:t>
      </w:r>
    </w:p>
    <w:p w14:paraId="5E8AF7A6" w14:textId="4BAC1960" w:rsidR="00BA6E07" w:rsidRDefault="00BA6E07" w:rsidP="00267039">
      <w:pPr>
        <w:pStyle w:val="BulletListLevel1"/>
        <w:rPr>
          <w:lang w:val="en-US"/>
        </w:rPr>
      </w:pPr>
      <w:r>
        <w:rPr>
          <w:lang w:val="en-US"/>
        </w:rPr>
        <w:t>regular meetings with service providers and representative bodies</w:t>
      </w:r>
    </w:p>
    <w:p w14:paraId="4CA5BAB1" w14:textId="450FAAE3" w:rsidR="004D72B8" w:rsidRDefault="00A34414" w:rsidP="00A93DA1">
      <w:pPr>
        <w:pStyle w:val="BulletListLevel1"/>
        <w:rPr>
          <w:lang w:val="en-US"/>
        </w:rPr>
      </w:pPr>
      <w:r>
        <w:rPr>
          <w:lang w:val="en-US"/>
        </w:rPr>
        <w:t>delivery</w:t>
      </w:r>
      <w:r w:rsidR="00BA6E07">
        <w:rPr>
          <w:lang w:val="en-US"/>
        </w:rPr>
        <w:t xml:space="preserve"> of regulatory education to influence best practice service provision (see </w:t>
      </w:r>
      <w:r w:rsidR="005F0CD1">
        <w:rPr>
          <w:lang w:val="en-US"/>
        </w:rPr>
        <w:t>‘</w:t>
      </w:r>
      <w:r w:rsidR="0038524C">
        <w:rPr>
          <w:lang w:val="en-US"/>
        </w:rPr>
        <w:t xml:space="preserve">Case Study 2: </w:t>
      </w:r>
      <w:r w:rsidR="00BA6E07">
        <w:rPr>
          <w:lang w:val="en-US"/>
        </w:rPr>
        <w:t>Return to Work Con</w:t>
      </w:r>
      <w:r w:rsidR="00650487">
        <w:rPr>
          <w:lang w:val="en-US"/>
        </w:rPr>
        <w:t>f</w:t>
      </w:r>
      <w:r w:rsidR="00BA6E07">
        <w:rPr>
          <w:lang w:val="en-US"/>
        </w:rPr>
        <w:t>erence</w:t>
      </w:r>
      <w:r w:rsidR="0038524C">
        <w:rPr>
          <w:lang w:val="en-US"/>
        </w:rPr>
        <w:t xml:space="preserve"> </w:t>
      </w:r>
      <w:r w:rsidR="0038524C" w:rsidRPr="00A724C1">
        <w:rPr>
          <w:lang w:val="en-US"/>
        </w:rPr>
        <w:t>2017</w:t>
      </w:r>
      <w:r w:rsidR="005F0CD1" w:rsidRPr="00A724C1">
        <w:rPr>
          <w:lang w:val="en-US"/>
        </w:rPr>
        <w:t>’</w:t>
      </w:r>
      <w:r w:rsidR="00BA6E07" w:rsidRPr="00A724C1">
        <w:rPr>
          <w:lang w:val="en-US"/>
        </w:rPr>
        <w:t xml:space="preserve"> on </w:t>
      </w:r>
      <w:r w:rsidR="00A724C1" w:rsidRPr="00A724C1">
        <w:rPr>
          <w:lang w:val="en-US"/>
        </w:rPr>
        <w:t>page 102</w:t>
      </w:r>
      <w:r w:rsidR="00BA6E07" w:rsidRPr="00A724C1">
        <w:rPr>
          <w:lang w:val="en-US"/>
        </w:rPr>
        <w:t>)</w:t>
      </w:r>
      <w:r w:rsidR="00650487" w:rsidRPr="00A724C1">
        <w:rPr>
          <w:lang w:val="en-US"/>
        </w:rPr>
        <w:t>.</w:t>
      </w:r>
      <w:r w:rsidR="00CE4156" w:rsidRPr="00A724C1">
        <w:rPr>
          <w:i/>
        </w:rPr>
        <w:t xml:space="preserve"> </w:t>
      </w:r>
      <w:r w:rsidR="00DF2F35" w:rsidRPr="00A93DA1">
        <w:rPr>
          <w:i/>
        </w:rPr>
        <w:br/>
      </w:r>
    </w:p>
    <w:p w14:paraId="78B2A595" w14:textId="4609DECC" w:rsidR="00D06559" w:rsidRPr="004D72B8" w:rsidRDefault="004D72B8" w:rsidP="004D72B8">
      <w:pPr>
        <w:keepLines w:val="0"/>
        <w:spacing w:after="0" w:line="240" w:lineRule="auto"/>
        <w:rPr>
          <w:rFonts w:cs="Arial"/>
          <w:bCs/>
          <w:lang w:val="en-US"/>
        </w:rPr>
      </w:pPr>
      <w:r>
        <w:rPr>
          <w:lang w:val="en-US"/>
        </w:rPr>
        <w:br w:type="page"/>
      </w:r>
    </w:p>
    <w:tbl>
      <w:tblPr>
        <w:tblW w:w="8056"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237"/>
        <w:gridCol w:w="1417"/>
        <w:gridCol w:w="1560"/>
        <w:gridCol w:w="1842"/>
      </w:tblGrid>
      <w:tr w:rsidR="004F6320" w:rsidRPr="00282C3F" w14:paraId="1EE8E290" w14:textId="77777777" w:rsidTr="005B0333">
        <w:trPr>
          <w:trHeight w:val="60"/>
          <w:tblHeader/>
        </w:trPr>
        <w:tc>
          <w:tcPr>
            <w:tcW w:w="8056" w:type="dxa"/>
            <w:gridSpan w:val="4"/>
            <w:shd w:val="clear" w:color="auto" w:fill="2D4541" w:themeFill="accent2"/>
            <w:tcMar>
              <w:top w:w="113" w:type="dxa"/>
              <w:left w:w="113" w:type="dxa"/>
              <w:bottom w:w="113" w:type="dxa"/>
              <w:right w:w="113" w:type="dxa"/>
            </w:tcMar>
            <w:vAlign w:val="center"/>
          </w:tcPr>
          <w:p w14:paraId="0CF7F118" w14:textId="3F2C7EDD" w:rsidR="004F6320" w:rsidRPr="004F6320" w:rsidRDefault="00471DDA" w:rsidP="004344C7">
            <w:pPr>
              <w:rPr>
                <w:rStyle w:val="Strong"/>
                <w:color w:val="FFFFFF" w:themeColor="background1"/>
              </w:rPr>
            </w:pPr>
            <w:r w:rsidRPr="00471DDA">
              <w:rPr>
                <w:rStyle w:val="Strong"/>
                <w:color w:val="FFFFFF" w:themeColor="background1"/>
              </w:rPr>
              <w:lastRenderedPageBreak/>
              <w:t>Table 23</w:t>
            </w:r>
            <w:r w:rsidR="004F6320" w:rsidRPr="00471DDA">
              <w:rPr>
                <w:rStyle w:val="Strong"/>
                <w:color w:val="FFFFFF" w:themeColor="background1"/>
              </w:rPr>
              <w:t xml:space="preserve">: </w:t>
            </w:r>
            <w:r w:rsidR="004344C7" w:rsidRPr="00471DDA">
              <w:rPr>
                <w:rStyle w:val="Strong"/>
                <w:color w:val="FFFFFF" w:themeColor="background1"/>
              </w:rPr>
              <w:t xml:space="preserve">Approved </w:t>
            </w:r>
            <w:r w:rsidR="004344C7">
              <w:rPr>
                <w:rStyle w:val="Strong"/>
                <w:color w:val="FFFFFF" w:themeColor="background1"/>
              </w:rPr>
              <w:t>and monitored service providers</w:t>
            </w:r>
          </w:p>
        </w:tc>
      </w:tr>
      <w:tr w:rsidR="008D78E4" w:rsidRPr="00282C3F" w14:paraId="26586B9A" w14:textId="77777777" w:rsidTr="00D13B9A">
        <w:trPr>
          <w:trHeight w:val="1065"/>
        </w:trPr>
        <w:tc>
          <w:tcPr>
            <w:tcW w:w="3237" w:type="dxa"/>
            <w:shd w:val="clear" w:color="auto" w:fill="CEDFDC" w:themeFill="accent2" w:themeFillTint="33"/>
            <w:tcMar>
              <w:top w:w="113" w:type="dxa"/>
              <w:left w:w="113" w:type="dxa"/>
              <w:bottom w:w="113" w:type="dxa"/>
              <w:right w:w="113" w:type="dxa"/>
            </w:tcMar>
            <w:vAlign w:val="center"/>
          </w:tcPr>
          <w:p w14:paraId="674874AB" w14:textId="1ADB634C" w:rsidR="008D78E4" w:rsidRPr="0021538F" w:rsidRDefault="00137E36" w:rsidP="00137E36">
            <w:pPr>
              <w:rPr>
                <w:rStyle w:val="Strong"/>
              </w:rPr>
            </w:pPr>
            <w:r>
              <w:rPr>
                <w:rStyle w:val="Strong"/>
              </w:rPr>
              <w:t>Type of s</w:t>
            </w:r>
            <w:r w:rsidR="008D78E4" w:rsidRPr="0021538F">
              <w:rPr>
                <w:rStyle w:val="Strong"/>
              </w:rPr>
              <w:t>ervice provider</w:t>
            </w:r>
          </w:p>
        </w:tc>
        <w:tc>
          <w:tcPr>
            <w:tcW w:w="1417" w:type="dxa"/>
            <w:shd w:val="clear" w:color="auto" w:fill="CEDFDC" w:themeFill="accent2" w:themeFillTint="33"/>
            <w:tcMar>
              <w:top w:w="113" w:type="dxa"/>
              <w:left w:w="113" w:type="dxa"/>
              <w:bottom w:w="113" w:type="dxa"/>
              <w:right w:w="113" w:type="dxa"/>
            </w:tcMar>
            <w:vAlign w:val="center"/>
          </w:tcPr>
          <w:p w14:paraId="61B0B376" w14:textId="09AA9FB5" w:rsidR="008D78E4" w:rsidRPr="0021538F" w:rsidRDefault="00BC1D3C" w:rsidP="0047436A">
            <w:pPr>
              <w:jc w:val="right"/>
              <w:rPr>
                <w:rStyle w:val="Strong"/>
              </w:rPr>
            </w:pPr>
            <w:r>
              <w:rPr>
                <w:rStyle w:val="Strong"/>
              </w:rPr>
              <w:t>Approv</w:t>
            </w:r>
            <w:r w:rsidR="004344C7">
              <w:rPr>
                <w:rStyle w:val="Strong"/>
              </w:rPr>
              <w:t xml:space="preserve">ed </w:t>
            </w:r>
            <w:r w:rsidR="00A84DD5">
              <w:rPr>
                <w:rStyle w:val="Strong"/>
              </w:rPr>
              <w:t>in 2015/16</w:t>
            </w:r>
          </w:p>
        </w:tc>
        <w:tc>
          <w:tcPr>
            <w:tcW w:w="1560" w:type="dxa"/>
            <w:shd w:val="clear" w:color="auto" w:fill="CEDFDC" w:themeFill="accent2" w:themeFillTint="33"/>
            <w:tcMar>
              <w:top w:w="113" w:type="dxa"/>
              <w:left w:w="113" w:type="dxa"/>
              <w:bottom w:w="113" w:type="dxa"/>
              <w:right w:w="113" w:type="dxa"/>
            </w:tcMar>
            <w:vAlign w:val="center"/>
          </w:tcPr>
          <w:p w14:paraId="52E1B2EC" w14:textId="19E69796" w:rsidR="008D78E4" w:rsidRPr="0021538F" w:rsidRDefault="008D78E4" w:rsidP="00BB3984">
            <w:pPr>
              <w:jc w:val="right"/>
              <w:rPr>
                <w:rStyle w:val="Strong"/>
              </w:rPr>
            </w:pPr>
            <w:r>
              <w:rPr>
                <w:rStyle w:val="Strong"/>
              </w:rPr>
              <w:t>Approv</w:t>
            </w:r>
            <w:r w:rsidR="004344C7">
              <w:rPr>
                <w:rStyle w:val="Strong"/>
              </w:rPr>
              <w:t>ed</w:t>
            </w:r>
            <w:r w:rsidR="00A84DD5">
              <w:rPr>
                <w:rStyle w:val="Strong"/>
              </w:rPr>
              <w:t xml:space="preserve"> in 2016/17</w:t>
            </w:r>
          </w:p>
        </w:tc>
        <w:tc>
          <w:tcPr>
            <w:tcW w:w="1842" w:type="dxa"/>
            <w:shd w:val="clear" w:color="auto" w:fill="86731E" w:themeFill="text1"/>
            <w:vAlign w:val="center"/>
          </w:tcPr>
          <w:p w14:paraId="3799E7A5" w14:textId="235C91F7" w:rsidR="008D78E4" w:rsidRPr="0021538F" w:rsidRDefault="005F3457" w:rsidP="00BB3984">
            <w:pPr>
              <w:pStyle w:val="BulletListLevel1"/>
              <w:numPr>
                <w:ilvl w:val="0"/>
                <w:numId w:val="0"/>
              </w:numPr>
              <w:ind w:right="118"/>
              <w:jc w:val="right"/>
              <w:rPr>
                <w:rStyle w:val="Strong"/>
              </w:rPr>
            </w:pPr>
            <w:r>
              <w:rPr>
                <w:rStyle w:val="Strong"/>
              </w:rPr>
              <w:t xml:space="preserve">Monitored as </w:t>
            </w:r>
            <w:r w:rsidR="00BB3984">
              <w:rPr>
                <w:rStyle w:val="Strong"/>
              </w:rPr>
              <w:br/>
            </w:r>
            <w:r>
              <w:rPr>
                <w:rStyle w:val="Strong"/>
              </w:rPr>
              <w:t>at 30/6/</w:t>
            </w:r>
            <w:r w:rsidR="00A84DD5">
              <w:rPr>
                <w:rStyle w:val="Strong"/>
              </w:rPr>
              <w:t>2017</w:t>
            </w:r>
            <w:r w:rsidR="00036F4B">
              <w:rPr>
                <w:rStyle w:val="Strong"/>
              </w:rPr>
              <w:t xml:space="preserve"> *</w:t>
            </w:r>
          </w:p>
        </w:tc>
      </w:tr>
      <w:tr w:rsidR="008D78E4" w:rsidRPr="007D36AA" w14:paraId="68114C1C" w14:textId="77777777" w:rsidTr="00D13B9A">
        <w:trPr>
          <w:trHeight w:val="60"/>
        </w:trPr>
        <w:tc>
          <w:tcPr>
            <w:tcW w:w="3237" w:type="dxa"/>
            <w:shd w:val="clear" w:color="auto" w:fill="D4E2E0" w:themeFill="accent5"/>
            <w:tcMar>
              <w:top w:w="113" w:type="dxa"/>
              <w:left w:w="113" w:type="dxa"/>
              <w:bottom w:w="113" w:type="dxa"/>
              <w:right w:w="113" w:type="dxa"/>
            </w:tcMar>
          </w:tcPr>
          <w:p w14:paraId="2924B170" w14:textId="40F2F7C5" w:rsidR="008D78E4" w:rsidRPr="007D36AA" w:rsidRDefault="00285965" w:rsidP="00654155">
            <w:pPr>
              <w:rPr>
                <w:color w:val="000000"/>
                <w:lang w:val="en-GB" w:eastAsia="en-AU"/>
              </w:rPr>
            </w:pPr>
            <w:r>
              <w:rPr>
                <w:color w:val="000000"/>
                <w:lang w:val="en-GB" w:eastAsia="en-AU"/>
              </w:rPr>
              <w:t>I</w:t>
            </w:r>
            <w:r w:rsidR="008D78E4" w:rsidRPr="007D36AA">
              <w:rPr>
                <w:color w:val="000000"/>
                <w:lang w:val="en-GB" w:eastAsia="en-AU"/>
              </w:rPr>
              <w:t>nsurers</w:t>
            </w:r>
          </w:p>
        </w:tc>
        <w:tc>
          <w:tcPr>
            <w:tcW w:w="1417" w:type="dxa"/>
            <w:tcMar>
              <w:top w:w="113" w:type="dxa"/>
              <w:left w:w="113" w:type="dxa"/>
              <w:bottom w:w="113" w:type="dxa"/>
              <w:right w:w="113" w:type="dxa"/>
            </w:tcMar>
          </w:tcPr>
          <w:p w14:paraId="7FB7DBE4" w14:textId="3435D0A1" w:rsidR="008D78E4" w:rsidRPr="000628A5" w:rsidRDefault="000628A5" w:rsidP="006D3DC8">
            <w:pPr>
              <w:jc w:val="right"/>
              <w:rPr>
                <w:lang w:val="en-GB" w:eastAsia="en-AU"/>
              </w:rPr>
            </w:pPr>
            <w:r w:rsidRPr="000628A5">
              <w:rPr>
                <w:lang w:val="en-GB" w:eastAsia="en-AU"/>
              </w:rPr>
              <w:t>0</w:t>
            </w:r>
          </w:p>
        </w:tc>
        <w:tc>
          <w:tcPr>
            <w:tcW w:w="1560" w:type="dxa"/>
            <w:tcMar>
              <w:top w:w="113" w:type="dxa"/>
              <w:left w:w="113" w:type="dxa"/>
              <w:bottom w:w="113" w:type="dxa"/>
              <w:right w:w="113" w:type="dxa"/>
            </w:tcMar>
          </w:tcPr>
          <w:p w14:paraId="4B7BC199" w14:textId="4EB31A96" w:rsidR="008D78E4" w:rsidRPr="000628A5" w:rsidRDefault="00FA4288" w:rsidP="00BB3984">
            <w:pPr>
              <w:jc w:val="right"/>
              <w:rPr>
                <w:lang w:val="en-GB" w:eastAsia="en-AU"/>
              </w:rPr>
            </w:pPr>
            <w:r>
              <w:rPr>
                <w:lang w:val="en-GB" w:eastAsia="en-AU"/>
              </w:rPr>
              <w:t>7</w:t>
            </w:r>
            <w:r w:rsidR="00B469DD">
              <w:rPr>
                <w:lang w:val="en-GB" w:eastAsia="en-AU"/>
              </w:rPr>
              <w:t>#</w:t>
            </w:r>
          </w:p>
        </w:tc>
        <w:tc>
          <w:tcPr>
            <w:tcW w:w="1842" w:type="dxa"/>
            <w:shd w:val="clear" w:color="auto" w:fill="F5EDC1" w:themeFill="accent4"/>
          </w:tcPr>
          <w:p w14:paraId="65BEE984" w14:textId="480FD34B" w:rsidR="008D78E4" w:rsidRPr="000628A5" w:rsidRDefault="000628A5" w:rsidP="00BB3984">
            <w:pPr>
              <w:ind w:right="118"/>
              <w:jc w:val="right"/>
              <w:rPr>
                <w:lang w:val="en-GB" w:eastAsia="en-AU"/>
              </w:rPr>
            </w:pPr>
            <w:r w:rsidRPr="000628A5">
              <w:rPr>
                <w:lang w:val="en-GB" w:eastAsia="en-AU"/>
              </w:rPr>
              <w:t>9</w:t>
            </w:r>
            <w:r w:rsidR="00B469DD">
              <w:rPr>
                <w:lang w:val="en-GB" w:eastAsia="en-AU"/>
              </w:rPr>
              <w:t>^</w:t>
            </w:r>
          </w:p>
        </w:tc>
      </w:tr>
      <w:tr w:rsidR="005A7B6A" w:rsidRPr="007D36AA" w14:paraId="22AE214C" w14:textId="77777777" w:rsidTr="00D13B9A">
        <w:trPr>
          <w:trHeight w:val="60"/>
        </w:trPr>
        <w:tc>
          <w:tcPr>
            <w:tcW w:w="3237" w:type="dxa"/>
            <w:shd w:val="clear" w:color="auto" w:fill="D4E2E0" w:themeFill="accent5"/>
            <w:tcMar>
              <w:top w:w="113" w:type="dxa"/>
              <w:left w:w="113" w:type="dxa"/>
              <w:bottom w:w="113" w:type="dxa"/>
              <w:right w:w="113" w:type="dxa"/>
            </w:tcMar>
          </w:tcPr>
          <w:p w14:paraId="7AA1C23C" w14:textId="26D9419B" w:rsidR="005A7B6A" w:rsidRPr="007D36AA" w:rsidRDefault="00285965" w:rsidP="00654155">
            <w:pPr>
              <w:rPr>
                <w:color w:val="000000"/>
                <w:lang w:val="en-GB" w:eastAsia="en-AU"/>
              </w:rPr>
            </w:pPr>
            <w:r>
              <w:rPr>
                <w:color w:val="000000"/>
                <w:lang w:val="en-GB" w:eastAsia="en-AU"/>
              </w:rPr>
              <w:t>S</w:t>
            </w:r>
            <w:r w:rsidR="005A7B6A" w:rsidRPr="007D36AA">
              <w:rPr>
                <w:color w:val="000000"/>
                <w:lang w:val="en-GB" w:eastAsia="en-AU"/>
              </w:rPr>
              <w:t>elf-insurers</w:t>
            </w:r>
          </w:p>
        </w:tc>
        <w:tc>
          <w:tcPr>
            <w:tcW w:w="1417" w:type="dxa"/>
            <w:tcMar>
              <w:top w:w="113" w:type="dxa"/>
              <w:left w:w="113" w:type="dxa"/>
              <w:bottom w:w="113" w:type="dxa"/>
              <w:right w:w="113" w:type="dxa"/>
            </w:tcMar>
          </w:tcPr>
          <w:p w14:paraId="2AA55F80" w14:textId="351486BC" w:rsidR="005A7B6A" w:rsidRPr="000628A5" w:rsidRDefault="000628A5" w:rsidP="006D3DC8">
            <w:pPr>
              <w:jc w:val="right"/>
              <w:rPr>
                <w:lang w:val="en-GB" w:eastAsia="en-AU"/>
              </w:rPr>
            </w:pPr>
            <w:r w:rsidRPr="000628A5">
              <w:rPr>
                <w:lang w:val="en-GB" w:eastAsia="en-AU"/>
              </w:rPr>
              <w:t>0</w:t>
            </w:r>
          </w:p>
        </w:tc>
        <w:tc>
          <w:tcPr>
            <w:tcW w:w="1560" w:type="dxa"/>
            <w:tcMar>
              <w:top w:w="113" w:type="dxa"/>
              <w:left w:w="113" w:type="dxa"/>
              <w:bottom w:w="113" w:type="dxa"/>
              <w:right w:w="113" w:type="dxa"/>
            </w:tcMar>
          </w:tcPr>
          <w:p w14:paraId="254D73F7" w14:textId="5CCEC10F" w:rsidR="005A7B6A" w:rsidRPr="000628A5" w:rsidRDefault="000628A5" w:rsidP="00BB3984">
            <w:pPr>
              <w:jc w:val="right"/>
              <w:rPr>
                <w:lang w:val="en-GB" w:eastAsia="en-AU"/>
              </w:rPr>
            </w:pPr>
            <w:r w:rsidRPr="000628A5">
              <w:t>0</w:t>
            </w:r>
          </w:p>
        </w:tc>
        <w:tc>
          <w:tcPr>
            <w:tcW w:w="1842" w:type="dxa"/>
            <w:shd w:val="clear" w:color="auto" w:fill="F5EDC1" w:themeFill="accent4"/>
          </w:tcPr>
          <w:p w14:paraId="276682A1" w14:textId="2D00021D" w:rsidR="005A7B6A" w:rsidRPr="000628A5" w:rsidRDefault="000628A5" w:rsidP="00BB3984">
            <w:pPr>
              <w:ind w:right="118"/>
              <w:jc w:val="right"/>
              <w:rPr>
                <w:lang w:val="en-GB" w:eastAsia="en-AU"/>
              </w:rPr>
            </w:pPr>
            <w:r w:rsidRPr="000628A5">
              <w:t>24</w:t>
            </w:r>
          </w:p>
        </w:tc>
      </w:tr>
      <w:tr w:rsidR="005A7B6A" w:rsidRPr="007D36AA" w14:paraId="76B77446" w14:textId="77777777" w:rsidTr="00D13B9A">
        <w:trPr>
          <w:trHeight w:val="1020"/>
        </w:trPr>
        <w:tc>
          <w:tcPr>
            <w:tcW w:w="3237" w:type="dxa"/>
            <w:shd w:val="clear" w:color="auto" w:fill="D4E2E0" w:themeFill="accent5"/>
            <w:tcMar>
              <w:top w:w="113" w:type="dxa"/>
              <w:left w:w="113" w:type="dxa"/>
              <w:bottom w:w="113" w:type="dxa"/>
              <w:right w:w="113" w:type="dxa"/>
            </w:tcMar>
          </w:tcPr>
          <w:p w14:paraId="0D402D0A" w14:textId="77777777" w:rsidR="005A7B6A" w:rsidRPr="007D36AA" w:rsidRDefault="005A7B6A" w:rsidP="005A7B6A">
            <w:pPr>
              <w:rPr>
                <w:color w:val="000000"/>
                <w:lang w:val="en-GB" w:eastAsia="en-AU"/>
              </w:rPr>
            </w:pPr>
            <w:r w:rsidRPr="007D36AA">
              <w:rPr>
                <w:color w:val="000000"/>
                <w:lang w:val="en-GB" w:eastAsia="en-AU"/>
              </w:rPr>
              <w:t xml:space="preserve">Registered agents </w:t>
            </w:r>
          </w:p>
        </w:tc>
        <w:tc>
          <w:tcPr>
            <w:tcW w:w="1417" w:type="dxa"/>
            <w:tcMar>
              <w:top w:w="113" w:type="dxa"/>
              <w:left w:w="113" w:type="dxa"/>
              <w:bottom w:w="113" w:type="dxa"/>
              <w:right w:w="113" w:type="dxa"/>
            </w:tcMar>
          </w:tcPr>
          <w:p w14:paraId="720C9699" w14:textId="351B8B66" w:rsidR="005A7B6A" w:rsidRPr="000628A5" w:rsidRDefault="000628A5" w:rsidP="006D3DC8">
            <w:pPr>
              <w:jc w:val="right"/>
              <w:rPr>
                <w:lang w:val="en-GB" w:eastAsia="en-AU"/>
              </w:rPr>
            </w:pPr>
            <w:r w:rsidRPr="000628A5">
              <w:rPr>
                <w:lang w:val="en-GB" w:eastAsia="en-AU"/>
              </w:rPr>
              <w:t>261</w:t>
            </w:r>
          </w:p>
        </w:tc>
        <w:tc>
          <w:tcPr>
            <w:tcW w:w="1560" w:type="dxa"/>
            <w:tcMar>
              <w:top w:w="113" w:type="dxa"/>
              <w:left w:w="113" w:type="dxa"/>
              <w:bottom w:w="113" w:type="dxa"/>
              <w:right w:w="113" w:type="dxa"/>
            </w:tcMar>
          </w:tcPr>
          <w:p w14:paraId="67FA4DBC" w14:textId="082E305A" w:rsidR="005A7B6A" w:rsidRPr="000628A5" w:rsidRDefault="000628A5" w:rsidP="00BB3984">
            <w:pPr>
              <w:jc w:val="right"/>
              <w:rPr>
                <w:lang w:val="en-GB" w:eastAsia="en-AU"/>
              </w:rPr>
            </w:pPr>
            <w:r w:rsidRPr="000628A5">
              <w:t>221</w:t>
            </w:r>
          </w:p>
        </w:tc>
        <w:tc>
          <w:tcPr>
            <w:tcW w:w="1842" w:type="dxa"/>
            <w:shd w:val="clear" w:color="auto" w:fill="F5EDC1" w:themeFill="accent4"/>
          </w:tcPr>
          <w:p w14:paraId="088523B4" w14:textId="0C29CA54" w:rsidR="005A7B6A" w:rsidRPr="000628A5" w:rsidRDefault="000628A5" w:rsidP="00BB3984">
            <w:pPr>
              <w:ind w:right="118"/>
              <w:jc w:val="right"/>
              <w:rPr>
                <w:lang w:val="en-GB" w:eastAsia="en-AU"/>
              </w:rPr>
            </w:pPr>
            <w:r w:rsidRPr="000628A5">
              <w:t>227</w:t>
            </w:r>
          </w:p>
        </w:tc>
      </w:tr>
      <w:tr w:rsidR="005A7B6A" w:rsidRPr="007D36AA" w14:paraId="126C6823" w14:textId="77777777" w:rsidTr="00D13B9A">
        <w:trPr>
          <w:trHeight w:val="1020"/>
        </w:trPr>
        <w:tc>
          <w:tcPr>
            <w:tcW w:w="3237" w:type="dxa"/>
            <w:shd w:val="clear" w:color="auto" w:fill="D4E2E0" w:themeFill="accent5"/>
            <w:tcMar>
              <w:top w:w="113" w:type="dxa"/>
              <w:left w:w="113" w:type="dxa"/>
              <w:bottom w:w="113" w:type="dxa"/>
              <w:right w:w="113" w:type="dxa"/>
            </w:tcMar>
          </w:tcPr>
          <w:p w14:paraId="76F490FF" w14:textId="0BE57A9C" w:rsidR="005A7B6A" w:rsidRPr="007D36AA" w:rsidRDefault="00285965" w:rsidP="00CB32D1">
            <w:pPr>
              <w:rPr>
                <w:color w:val="000000"/>
                <w:lang w:val="en-GB" w:eastAsia="en-AU"/>
              </w:rPr>
            </w:pPr>
            <w:r>
              <w:rPr>
                <w:color w:val="000000"/>
                <w:lang w:val="en-GB" w:eastAsia="en-AU"/>
              </w:rPr>
              <w:t>W</w:t>
            </w:r>
            <w:r w:rsidR="00654155">
              <w:rPr>
                <w:color w:val="000000"/>
                <w:lang w:val="en-GB" w:eastAsia="en-AU"/>
              </w:rPr>
              <w:t xml:space="preserve">orkplace </w:t>
            </w:r>
            <w:r w:rsidR="00137E36">
              <w:rPr>
                <w:color w:val="000000"/>
                <w:lang w:val="en-GB" w:eastAsia="en-AU"/>
              </w:rPr>
              <w:t>r</w:t>
            </w:r>
            <w:r w:rsidR="00654155">
              <w:rPr>
                <w:color w:val="000000"/>
                <w:lang w:val="en-GB" w:eastAsia="en-AU"/>
              </w:rPr>
              <w:t xml:space="preserve">ehabilitation </w:t>
            </w:r>
            <w:r w:rsidR="00137E36">
              <w:rPr>
                <w:color w:val="000000"/>
                <w:lang w:val="en-GB" w:eastAsia="en-AU"/>
              </w:rPr>
              <w:t>p</w:t>
            </w:r>
            <w:r w:rsidR="00654155">
              <w:rPr>
                <w:color w:val="000000"/>
                <w:lang w:val="en-GB" w:eastAsia="en-AU"/>
              </w:rPr>
              <w:t>rovider</w:t>
            </w:r>
            <w:r w:rsidR="00CB32D1">
              <w:rPr>
                <w:color w:val="000000"/>
                <w:lang w:val="en-GB" w:eastAsia="en-AU"/>
              </w:rPr>
              <w:t>s</w:t>
            </w:r>
          </w:p>
        </w:tc>
        <w:tc>
          <w:tcPr>
            <w:tcW w:w="1417" w:type="dxa"/>
            <w:tcMar>
              <w:top w:w="113" w:type="dxa"/>
              <w:left w:w="113" w:type="dxa"/>
              <w:bottom w:w="113" w:type="dxa"/>
              <w:right w:w="113" w:type="dxa"/>
            </w:tcMar>
          </w:tcPr>
          <w:p w14:paraId="1F6B7250" w14:textId="1447723B" w:rsidR="005A7B6A" w:rsidRPr="000628A5" w:rsidRDefault="000628A5" w:rsidP="006D3DC8">
            <w:pPr>
              <w:jc w:val="right"/>
              <w:rPr>
                <w:lang w:val="en-GB" w:eastAsia="en-AU"/>
              </w:rPr>
            </w:pPr>
            <w:r w:rsidRPr="000628A5">
              <w:rPr>
                <w:lang w:val="en-GB" w:eastAsia="en-AU"/>
              </w:rPr>
              <w:t>41</w:t>
            </w:r>
          </w:p>
        </w:tc>
        <w:tc>
          <w:tcPr>
            <w:tcW w:w="1560" w:type="dxa"/>
            <w:tcMar>
              <w:top w:w="113" w:type="dxa"/>
              <w:left w:w="113" w:type="dxa"/>
              <w:bottom w:w="113" w:type="dxa"/>
              <w:right w:w="113" w:type="dxa"/>
            </w:tcMar>
          </w:tcPr>
          <w:p w14:paraId="780D1B49" w14:textId="60ACBEB1" w:rsidR="005A7B6A" w:rsidRPr="000628A5" w:rsidRDefault="000628A5" w:rsidP="00BB3984">
            <w:pPr>
              <w:jc w:val="right"/>
              <w:rPr>
                <w:lang w:val="en-GB" w:eastAsia="en-AU"/>
              </w:rPr>
            </w:pPr>
            <w:r w:rsidRPr="000628A5">
              <w:t>3</w:t>
            </w:r>
          </w:p>
        </w:tc>
        <w:tc>
          <w:tcPr>
            <w:tcW w:w="1842" w:type="dxa"/>
            <w:shd w:val="clear" w:color="auto" w:fill="F5EDC1" w:themeFill="accent4"/>
          </w:tcPr>
          <w:p w14:paraId="29DCB083" w14:textId="06A5BBDD" w:rsidR="005A7B6A" w:rsidRPr="000628A5" w:rsidRDefault="000628A5" w:rsidP="00BB3984">
            <w:pPr>
              <w:ind w:right="118"/>
              <w:jc w:val="right"/>
              <w:rPr>
                <w:lang w:val="en-GB" w:eastAsia="en-AU"/>
              </w:rPr>
            </w:pPr>
            <w:r w:rsidRPr="000628A5">
              <w:t>44</w:t>
            </w:r>
          </w:p>
        </w:tc>
      </w:tr>
      <w:tr w:rsidR="008C1DD8" w:rsidRPr="00A93DA1" w14:paraId="689FE538" w14:textId="77777777" w:rsidTr="007D1495">
        <w:trPr>
          <w:trHeight w:val="714"/>
        </w:trPr>
        <w:tc>
          <w:tcPr>
            <w:tcW w:w="3237" w:type="dxa"/>
            <w:shd w:val="clear" w:color="auto" w:fill="D4E2E0" w:themeFill="accent5"/>
            <w:tcMar>
              <w:top w:w="113" w:type="dxa"/>
              <w:left w:w="113" w:type="dxa"/>
              <w:bottom w:w="113" w:type="dxa"/>
              <w:right w:w="113" w:type="dxa"/>
            </w:tcMar>
          </w:tcPr>
          <w:p w14:paraId="2B7FCDF3" w14:textId="77777777" w:rsidR="008C1DD8" w:rsidRPr="00A93DA1" w:rsidRDefault="008C1DD8" w:rsidP="007D1495">
            <w:pPr>
              <w:rPr>
                <w:lang w:val="en-GB" w:eastAsia="en-AU"/>
              </w:rPr>
            </w:pPr>
            <w:r w:rsidRPr="00A93DA1">
              <w:rPr>
                <w:lang w:val="en-GB" w:eastAsia="en-AU"/>
              </w:rPr>
              <w:t xml:space="preserve">Audiometric officers, </w:t>
            </w:r>
            <w:r>
              <w:rPr>
                <w:lang w:val="en-GB" w:eastAsia="en-AU"/>
              </w:rPr>
              <w:t>audiologists and a</w:t>
            </w:r>
            <w:r w:rsidRPr="00A93DA1">
              <w:rPr>
                <w:lang w:val="en-GB" w:eastAsia="en-AU"/>
              </w:rPr>
              <w:t>udiometrists</w:t>
            </w:r>
          </w:p>
        </w:tc>
        <w:tc>
          <w:tcPr>
            <w:tcW w:w="1417" w:type="dxa"/>
            <w:tcMar>
              <w:top w:w="113" w:type="dxa"/>
              <w:left w:w="113" w:type="dxa"/>
              <w:bottom w:w="113" w:type="dxa"/>
              <w:right w:w="113" w:type="dxa"/>
            </w:tcMar>
          </w:tcPr>
          <w:p w14:paraId="610CA86F" w14:textId="77777777" w:rsidR="008C1DD8" w:rsidRPr="00A93DA1" w:rsidRDefault="008C1DD8" w:rsidP="006D3DC8">
            <w:pPr>
              <w:jc w:val="right"/>
              <w:rPr>
                <w:lang w:val="en-GB" w:eastAsia="en-AU"/>
              </w:rPr>
            </w:pPr>
            <w:r w:rsidRPr="00A93DA1">
              <w:rPr>
                <w:lang w:val="en-GB" w:eastAsia="en-AU"/>
              </w:rPr>
              <w:t>50</w:t>
            </w:r>
          </w:p>
        </w:tc>
        <w:tc>
          <w:tcPr>
            <w:tcW w:w="1560" w:type="dxa"/>
            <w:tcMar>
              <w:top w:w="113" w:type="dxa"/>
              <w:left w:w="113" w:type="dxa"/>
              <w:bottom w:w="113" w:type="dxa"/>
              <w:right w:w="113" w:type="dxa"/>
            </w:tcMar>
          </w:tcPr>
          <w:p w14:paraId="3DA69D44" w14:textId="77777777" w:rsidR="008C1DD8" w:rsidRPr="00A93DA1" w:rsidRDefault="008C1DD8" w:rsidP="00BB3984">
            <w:pPr>
              <w:jc w:val="right"/>
              <w:rPr>
                <w:lang w:val="en-GB" w:eastAsia="en-AU"/>
              </w:rPr>
            </w:pPr>
            <w:r w:rsidRPr="00A93DA1">
              <w:t>58</w:t>
            </w:r>
          </w:p>
        </w:tc>
        <w:tc>
          <w:tcPr>
            <w:tcW w:w="1842" w:type="dxa"/>
            <w:shd w:val="clear" w:color="auto" w:fill="F5EDC1" w:themeFill="accent4"/>
          </w:tcPr>
          <w:p w14:paraId="3BEC059B" w14:textId="77777777" w:rsidR="008C1DD8" w:rsidRPr="00A93DA1" w:rsidRDefault="008C1DD8" w:rsidP="00BB3984">
            <w:pPr>
              <w:ind w:right="118"/>
              <w:jc w:val="right"/>
              <w:rPr>
                <w:lang w:val="en-GB" w:eastAsia="en-AU"/>
              </w:rPr>
            </w:pPr>
            <w:r w:rsidRPr="00A93DA1">
              <w:t>480</w:t>
            </w:r>
          </w:p>
        </w:tc>
      </w:tr>
      <w:tr w:rsidR="005A7B6A" w:rsidRPr="007D36AA" w14:paraId="0BD0B1F6" w14:textId="77777777" w:rsidTr="00D13B9A">
        <w:trPr>
          <w:trHeight w:val="714"/>
        </w:trPr>
        <w:tc>
          <w:tcPr>
            <w:tcW w:w="3237" w:type="dxa"/>
            <w:shd w:val="clear" w:color="auto" w:fill="D4E2E0" w:themeFill="accent5"/>
            <w:tcMar>
              <w:top w:w="113" w:type="dxa"/>
              <w:left w:w="113" w:type="dxa"/>
              <w:bottom w:w="113" w:type="dxa"/>
              <w:right w:w="113" w:type="dxa"/>
            </w:tcMar>
          </w:tcPr>
          <w:p w14:paraId="63E3B252" w14:textId="2B4D98F1" w:rsidR="005A7B6A" w:rsidRPr="007D36AA" w:rsidRDefault="00CB32D1" w:rsidP="005A7B6A">
            <w:pPr>
              <w:rPr>
                <w:color w:val="000000"/>
                <w:lang w:val="en-GB" w:eastAsia="en-AU"/>
              </w:rPr>
            </w:pPr>
            <w:r>
              <w:rPr>
                <w:color w:val="000000"/>
                <w:lang w:val="en-GB" w:eastAsia="en-AU"/>
              </w:rPr>
              <w:t>A</w:t>
            </w:r>
            <w:r w:rsidR="00654155">
              <w:rPr>
                <w:color w:val="000000"/>
                <w:lang w:val="en-GB" w:eastAsia="en-AU"/>
              </w:rPr>
              <w:t xml:space="preserve">pproved </w:t>
            </w:r>
            <w:r w:rsidR="00137E36">
              <w:rPr>
                <w:color w:val="000000"/>
                <w:lang w:val="en-GB" w:eastAsia="en-AU"/>
              </w:rPr>
              <w:t>m</w:t>
            </w:r>
            <w:r w:rsidR="00654155">
              <w:rPr>
                <w:color w:val="000000"/>
                <w:lang w:val="en-GB" w:eastAsia="en-AU"/>
              </w:rPr>
              <w:t xml:space="preserve">edical </w:t>
            </w:r>
            <w:r w:rsidR="00137E36">
              <w:rPr>
                <w:color w:val="000000"/>
                <w:lang w:val="en-GB" w:eastAsia="en-AU"/>
              </w:rPr>
              <w:t>s</w:t>
            </w:r>
            <w:r w:rsidR="00654155">
              <w:rPr>
                <w:color w:val="000000"/>
                <w:lang w:val="en-GB" w:eastAsia="en-AU"/>
              </w:rPr>
              <w:t>pecialists</w:t>
            </w:r>
          </w:p>
        </w:tc>
        <w:tc>
          <w:tcPr>
            <w:tcW w:w="1417" w:type="dxa"/>
            <w:tcMar>
              <w:top w:w="113" w:type="dxa"/>
              <w:left w:w="113" w:type="dxa"/>
              <w:bottom w:w="113" w:type="dxa"/>
              <w:right w:w="113" w:type="dxa"/>
            </w:tcMar>
          </w:tcPr>
          <w:p w14:paraId="313CE90E" w14:textId="688EE7D9" w:rsidR="005A7B6A" w:rsidRPr="000628A5" w:rsidRDefault="000628A5" w:rsidP="006D3DC8">
            <w:pPr>
              <w:jc w:val="right"/>
              <w:rPr>
                <w:lang w:val="en-GB" w:eastAsia="en-AU"/>
              </w:rPr>
            </w:pPr>
            <w:r w:rsidRPr="000628A5">
              <w:rPr>
                <w:lang w:val="en-GB" w:eastAsia="en-AU"/>
              </w:rPr>
              <w:t>27</w:t>
            </w:r>
          </w:p>
        </w:tc>
        <w:tc>
          <w:tcPr>
            <w:tcW w:w="1560" w:type="dxa"/>
            <w:tcMar>
              <w:top w:w="113" w:type="dxa"/>
              <w:left w:w="113" w:type="dxa"/>
              <w:bottom w:w="113" w:type="dxa"/>
              <w:right w:w="113" w:type="dxa"/>
            </w:tcMar>
          </w:tcPr>
          <w:p w14:paraId="08C57BD5" w14:textId="2981EF94" w:rsidR="005A7B6A" w:rsidRPr="000628A5" w:rsidRDefault="000628A5" w:rsidP="00BB3984">
            <w:pPr>
              <w:jc w:val="right"/>
              <w:rPr>
                <w:lang w:val="en-GB" w:eastAsia="en-AU"/>
              </w:rPr>
            </w:pPr>
            <w:r w:rsidRPr="000628A5">
              <w:t>7</w:t>
            </w:r>
          </w:p>
        </w:tc>
        <w:tc>
          <w:tcPr>
            <w:tcW w:w="1842" w:type="dxa"/>
            <w:shd w:val="clear" w:color="auto" w:fill="F5EDC1" w:themeFill="accent4"/>
          </w:tcPr>
          <w:p w14:paraId="1B2C4145" w14:textId="54DDFDF0" w:rsidR="005A7B6A" w:rsidRPr="000628A5" w:rsidRDefault="000628A5" w:rsidP="00BB3984">
            <w:pPr>
              <w:ind w:right="118"/>
              <w:jc w:val="right"/>
              <w:rPr>
                <w:lang w:val="en-GB" w:eastAsia="en-AU"/>
              </w:rPr>
            </w:pPr>
            <w:r w:rsidRPr="000628A5">
              <w:t>257</w:t>
            </w:r>
          </w:p>
        </w:tc>
      </w:tr>
      <w:tr w:rsidR="005A7B6A" w:rsidRPr="00282C3F" w14:paraId="63BD3767" w14:textId="77777777" w:rsidTr="00D13B9A">
        <w:trPr>
          <w:trHeight w:val="32"/>
        </w:trPr>
        <w:tc>
          <w:tcPr>
            <w:tcW w:w="3237" w:type="dxa"/>
            <w:tcBorders>
              <w:top w:val="single" w:sz="2" w:space="0" w:color="2D4541" w:themeColor="accent2"/>
              <w:left w:val="single" w:sz="2" w:space="0" w:color="2D4541" w:themeColor="accent2"/>
              <w:bottom w:val="single" w:sz="2" w:space="0" w:color="2D4541" w:themeColor="accent2"/>
            </w:tcBorders>
            <w:shd w:val="clear" w:color="auto" w:fill="2D4541" w:themeFill="accent2"/>
            <w:tcMar>
              <w:top w:w="113" w:type="dxa"/>
              <w:left w:w="113" w:type="dxa"/>
              <w:bottom w:w="113" w:type="dxa"/>
              <w:right w:w="113" w:type="dxa"/>
            </w:tcMar>
            <w:vAlign w:val="center"/>
          </w:tcPr>
          <w:p w14:paraId="7ED56A07" w14:textId="2370FD79" w:rsidR="005A7B6A" w:rsidRPr="00A93DA1" w:rsidRDefault="00D13B9A" w:rsidP="00D13B9A">
            <w:pPr>
              <w:rPr>
                <w:rStyle w:val="Strong"/>
                <w:color w:val="FFFFFF" w:themeColor="background1"/>
              </w:rPr>
            </w:pPr>
            <w:r w:rsidRPr="00A93DA1">
              <w:rPr>
                <w:rStyle w:val="Strong"/>
                <w:color w:val="FFFFFF" w:themeColor="background1"/>
              </w:rPr>
              <w:t>Totals</w:t>
            </w:r>
          </w:p>
        </w:tc>
        <w:tc>
          <w:tcPr>
            <w:tcW w:w="1417" w:type="dxa"/>
            <w:tcBorders>
              <w:top w:val="single" w:sz="2" w:space="0" w:color="2D4541" w:themeColor="accent2"/>
              <w:bottom w:val="single" w:sz="2" w:space="0" w:color="2D4541" w:themeColor="accent2"/>
              <w:right w:val="single" w:sz="2" w:space="0" w:color="2D4541" w:themeColor="accent2"/>
            </w:tcBorders>
            <w:shd w:val="clear" w:color="auto" w:fill="2D4541" w:themeFill="accent2"/>
            <w:tcMar>
              <w:top w:w="113" w:type="dxa"/>
              <w:left w:w="113" w:type="dxa"/>
              <w:bottom w:w="113" w:type="dxa"/>
              <w:right w:w="113" w:type="dxa"/>
            </w:tcMar>
          </w:tcPr>
          <w:p w14:paraId="5C5188E6" w14:textId="1986A3C4" w:rsidR="005A7B6A" w:rsidRPr="00A93DA1" w:rsidRDefault="000628A5" w:rsidP="006D3DC8">
            <w:pPr>
              <w:jc w:val="right"/>
              <w:rPr>
                <w:rStyle w:val="Strong"/>
                <w:color w:val="FFFFFF" w:themeColor="background1"/>
              </w:rPr>
            </w:pPr>
            <w:r w:rsidRPr="00A93DA1">
              <w:rPr>
                <w:b/>
                <w:color w:val="FFFFFF" w:themeColor="background1"/>
                <w:lang w:val="en-GB" w:eastAsia="en-AU"/>
              </w:rPr>
              <w:t>379</w:t>
            </w:r>
          </w:p>
        </w:tc>
        <w:tc>
          <w:tcPr>
            <w:tcW w:w="1560" w:type="dxa"/>
            <w:tcBorders>
              <w:top w:val="single" w:sz="2" w:space="0" w:color="2D4541" w:themeColor="accent2"/>
              <w:bottom w:val="single" w:sz="2" w:space="0" w:color="2D4541" w:themeColor="accent2"/>
            </w:tcBorders>
            <w:shd w:val="clear" w:color="auto" w:fill="2D4541" w:themeFill="accent2"/>
            <w:tcMar>
              <w:top w:w="113" w:type="dxa"/>
              <w:left w:w="113" w:type="dxa"/>
              <w:bottom w:w="113" w:type="dxa"/>
              <w:right w:w="113" w:type="dxa"/>
            </w:tcMar>
          </w:tcPr>
          <w:p w14:paraId="3EFDD139" w14:textId="36EF3C7B" w:rsidR="005A7B6A" w:rsidRPr="00A93DA1" w:rsidRDefault="000628A5" w:rsidP="00BB3984">
            <w:pPr>
              <w:jc w:val="right"/>
              <w:rPr>
                <w:rStyle w:val="Strong"/>
                <w:b w:val="0"/>
                <w:color w:val="FFFFFF" w:themeColor="background1"/>
              </w:rPr>
            </w:pPr>
            <w:r w:rsidRPr="00A93DA1">
              <w:rPr>
                <w:b/>
                <w:color w:val="FFFFFF" w:themeColor="background1"/>
              </w:rPr>
              <w:t>2</w:t>
            </w:r>
            <w:r w:rsidR="00373D3D">
              <w:rPr>
                <w:b/>
                <w:color w:val="FFFFFF" w:themeColor="background1"/>
              </w:rPr>
              <w:t>96</w:t>
            </w:r>
          </w:p>
        </w:tc>
        <w:tc>
          <w:tcPr>
            <w:tcW w:w="1842" w:type="dxa"/>
            <w:tcBorders>
              <w:top w:val="single" w:sz="2" w:space="0" w:color="2D4541" w:themeColor="accent2"/>
              <w:bottom w:val="single" w:sz="2" w:space="0" w:color="2D4541" w:themeColor="accent2"/>
              <w:right w:val="single" w:sz="2" w:space="0" w:color="2D4541" w:themeColor="accent2"/>
            </w:tcBorders>
            <w:shd w:val="clear" w:color="auto" w:fill="86731E" w:themeFill="text1"/>
          </w:tcPr>
          <w:p w14:paraId="2A50403D" w14:textId="08BB9002" w:rsidR="005A7B6A" w:rsidRPr="00A93DA1" w:rsidRDefault="000628A5" w:rsidP="00BB3984">
            <w:pPr>
              <w:ind w:right="118"/>
              <w:jc w:val="right"/>
              <w:rPr>
                <w:rStyle w:val="Strong"/>
                <w:b w:val="0"/>
                <w:color w:val="FFFFFF" w:themeColor="background1"/>
              </w:rPr>
            </w:pPr>
            <w:r w:rsidRPr="00A93DA1">
              <w:rPr>
                <w:b/>
                <w:color w:val="FFFFFF" w:themeColor="background1"/>
              </w:rPr>
              <w:t>1,041</w:t>
            </w:r>
          </w:p>
        </w:tc>
      </w:tr>
    </w:tbl>
    <w:p w14:paraId="35E17DB3" w14:textId="797E3482" w:rsidR="00EA2534" w:rsidRDefault="00D13B9A" w:rsidP="00147146">
      <w:pPr>
        <w:pStyle w:val="BulletListLevel1"/>
        <w:numPr>
          <w:ilvl w:val="0"/>
          <w:numId w:val="0"/>
        </w:numPr>
        <w:rPr>
          <w:i/>
          <w:lang w:val="en-US"/>
        </w:rPr>
      </w:pPr>
      <w:r>
        <w:rPr>
          <w:i/>
          <w:lang w:val="en-US"/>
        </w:rPr>
        <w:br/>
      </w:r>
      <w:r w:rsidR="00B3585B">
        <w:rPr>
          <w:i/>
          <w:lang w:val="en-US"/>
        </w:rPr>
        <w:t>*</w:t>
      </w:r>
      <w:r w:rsidR="00B469DD">
        <w:rPr>
          <w:i/>
          <w:lang w:val="en-US"/>
        </w:rPr>
        <w:t xml:space="preserve"> </w:t>
      </w:r>
      <w:r w:rsidR="00B3585B">
        <w:rPr>
          <w:i/>
          <w:lang w:val="en-US"/>
        </w:rPr>
        <w:t>R</w:t>
      </w:r>
      <w:r w:rsidRPr="00D13B9A">
        <w:rPr>
          <w:i/>
          <w:lang w:val="en-US"/>
        </w:rPr>
        <w:t>eflects the total number of approved service providers i</w:t>
      </w:r>
      <w:r w:rsidR="00036F4B">
        <w:rPr>
          <w:i/>
          <w:lang w:val="en-US"/>
        </w:rPr>
        <w:t>n the scheme as at 30 </w:t>
      </w:r>
      <w:r w:rsidR="00A84DD5">
        <w:rPr>
          <w:i/>
          <w:lang w:val="en-US"/>
        </w:rPr>
        <w:t>June 2017</w:t>
      </w:r>
      <w:r w:rsidR="00B3585B">
        <w:rPr>
          <w:i/>
          <w:lang w:val="en-US"/>
        </w:rPr>
        <w:t>.</w:t>
      </w:r>
    </w:p>
    <w:p w14:paraId="13431B4A" w14:textId="3813393B" w:rsidR="004D72B8" w:rsidRDefault="00B469DD" w:rsidP="00147146">
      <w:pPr>
        <w:pStyle w:val="BulletListLevel1"/>
        <w:numPr>
          <w:ilvl w:val="0"/>
          <w:numId w:val="0"/>
        </w:numPr>
        <w:rPr>
          <w:i/>
          <w:lang w:val="en-US"/>
        </w:rPr>
      </w:pPr>
      <w:r>
        <w:rPr>
          <w:i/>
          <w:lang w:val="en-US"/>
        </w:rPr>
        <w:t xml:space="preserve"># </w:t>
      </w:r>
      <w:r w:rsidR="00C84292">
        <w:rPr>
          <w:i/>
          <w:lang w:val="en-US"/>
        </w:rPr>
        <w:t>S</w:t>
      </w:r>
      <w:r w:rsidR="002E7952">
        <w:rPr>
          <w:i/>
          <w:lang w:val="en-US"/>
        </w:rPr>
        <w:t xml:space="preserve">even insurers </w:t>
      </w:r>
      <w:r w:rsidR="00C84292">
        <w:rPr>
          <w:i/>
          <w:lang w:val="en-US"/>
        </w:rPr>
        <w:t>were</w:t>
      </w:r>
      <w:r w:rsidR="00F666CB">
        <w:rPr>
          <w:i/>
          <w:lang w:val="en-US"/>
        </w:rPr>
        <w:t xml:space="preserve"> renewed in November 2016</w:t>
      </w:r>
      <w:r w:rsidR="00364995">
        <w:rPr>
          <w:i/>
          <w:lang w:val="en-US"/>
        </w:rPr>
        <w:t xml:space="preserve"> </w:t>
      </w:r>
      <w:r w:rsidR="0062467C">
        <w:rPr>
          <w:i/>
          <w:lang w:val="en-US"/>
        </w:rPr>
        <w:t>as a consequence</w:t>
      </w:r>
      <w:r w:rsidR="00364995">
        <w:rPr>
          <w:i/>
          <w:lang w:val="en-US"/>
        </w:rPr>
        <w:t xml:space="preserve"> of the expiry of their current period of approval. The approval of one</w:t>
      </w:r>
      <w:r w:rsidR="00B05157">
        <w:rPr>
          <w:i/>
          <w:lang w:val="en-US"/>
        </w:rPr>
        <w:t xml:space="preserve"> private</w:t>
      </w:r>
      <w:r w:rsidR="00364995">
        <w:rPr>
          <w:i/>
          <w:lang w:val="en-US"/>
        </w:rPr>
        <w:t xml:space="preserve"> insurer had not yet expired.</w:t>
      </w:r>
    </w:p>
    <w:p w14:paraId="2287893A" w14:textId="266A9384" w:rsidR="00B469DD" w:rsidRDefault="00B469DD" w:rsidP="00147146">
      <w:pPr>
        <w:pStyle w:val="BulletListLevel1"/>
        <w:numPr>
          <w:ilvl w:val="0"/>
          <w:numId w:val="0"/>
        </w:numPr>
        <w:rPr>
          <w:i/>
          <w:lang w:val="en-US"/>
        </w:rPr>
      </w:pPr>
      <w:r>
        <w:rPr>
          <w:i/>
          <w:lang w:val="en-US"/>
        </w:rPr>
        <w:t>^ This figure includes</w:t>
      </w:r>
      <w:r w:rsidR="00157F87">
        <w:rPr>
          <w:i/>
          <w:lang w:val="en-US"/>
        </w:rPr>
        <w:t xml:space="preserve"> </w:t>
      </w:r>
      <w:r w:rsidR="0027603B">
        <w:rPr>
          <w:i/>
          <w:lang w:val="en-US"/>
        </w:rPr>
        <w:t xml:space="preserve">eight private insurers and </w:t>
      </w:r>
      <w:r w:rsidR="003635E4">
        <w:rPr>
          <w:i/>
          <w:lang w:val="en-US"/>
        </w:rPr>
        <w:t>the Insurance Commission of WA.</w:t>
      </w:r>
    </w:p>
    <w:p w14:paraId="535EF5E2" w14:textId="6A6C9A2F" w:rsidR="000628A5" w:rsidRPr="004D72B8" w:rsidRDefault="004D72B8" w:rsidP="004D72B8">
      <w:pPr>
        <w:keepLines w:val="0"/>
        <w:spacing w:after="0" w:line="240" w:lineRule="auto"/>
        <w:rPr>
          <w:rFonts w:cs="Arial"/>
          <w:bCs/>
          <w:i/>
          <w:lang w:val="en-US"/>
        </w:rPr>
      </w:pPr>
      <w:r>
        <w:rPr>
          <w:i/>
          <w:lang w:val="en-US"/>
        </w:rPr>
        <w:br w:type="page"/>
      </w:r>
    </w:p>
    <w:tbl>
      <w:tblPr>
        <w:tblW w:w="9046" w:type="dxa"/>
        <w:tblInd w:w="-3"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A0" w:firstRow="1" w:lastRow="0" w:firstColumn="1" w:lastColumn="0" w:noHBand="0" w:noVBand="0"/>
      </w:tblPr>
      <w:tblGrid>
        <w:gridCol w:w="3377"/>
        <w:gridCol w:w="1417"/>
        <w:gridCol w:w="1418"/>
        <w:gridCol w:w="1417"/>
        <w:gridCol w:w="1417"/>
      </w:tblGrid>
      <w:tr w:rsidR="00D022B7" w:rsidRPr="004F3526" w14:paraId="27D5A98B" w14:textId="77777777" w:rsidTr="007F385E">
        <w:trPr>
          <w:trHeight w:val="60"/>
          <w:tblHeader/>
        </w:trPr>
        <w:tc>
          <w:tcPr>
            <w:tcW w:w="7629" w:type="dxa"/>
            <w:gridSpan w:val="4"/>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Mar>
              <w:top w:w="113" w:type="dxa"/>
              <w:left w:w="113" w:type="dxa"/>
              <w:bottom w:w="113" w:type="dxa"/>
              <w:right w:w="113" w:type="dxa"/>
            </w:tcMar>
            <w:vAlign w:val="center"/>
          </w:tcPr>
          <w:p w14:paraId="5C35C521" w14:textId="40D1D715" w:rsidR="00D022B7" w:rsidRPr="00DC5FF9" w:rsidRDefault="00471DDA" w:rsidP="009E75E3">
            <w:pPr>
              <w:rPr>
                <w:rStyle w:val="Strong"/>
                <w:color w:val="FFFFFF" w:themeColor="background1"/>
              </w:rPr>
            </w:pPr>
            <w:r w:rsidRPr="00471DDA">
              <w:rPr>
                <w:rStyle w:val="Strong"/>
                <w:color w:val="FFFFFF" w:themeColor="background1"/>
              </w:rPr>
              <w:lastRenderedPageBreak/>
              <w:t>Table 24</w:t>
            </w:r>
            <w:r w:rsidR="00D022B7" w:rsidRPr="00471DDA">
              <w:rPr>
                <w:rStyle w:val="Strong"/>
                <w:color w:val="FFFFFF" w:themeColor="background1"/>
              </w:rPr>
              <w:t xml:space="preserve">: Complaints </w:t>
            </w:r>
            <w:r w:rsidR="00D022B7">
              <w:rPr>
                <w:rStyle w:val="Strong"/>
                <w:color w:val="FFFFFF" w:themeColor="background1"/>
              </w:rPr>
              <w:t>against s</w:t>
            </w:r>
            <w:r w:rsidR="00D022B7" w:rsidRPr="00EE4ECC">
              <w:rPr>
                <w:rStyle w:val="Strong"/>
                <w:color w:val="FFFFFF" w:themeColor="background1"/>
              </w:rPr>
              <w:t>ervice providers</w:t>
            </w:r>
            <w:r w:rsidR="00D022B7" w:rsidRPr="00DC5FF9">
              <w:rPr>
                <w:rStyle w:val="Strong"/>
                <w:color w:val="FFFFFF" w:themeColor="background1"/>
              </w:rPr>
              <w:t xml:space="preserve"> </w:t>
            </w:r>
          </w:p>
        </w:tc>
        <w:tc>
          <w:tcPr>
            <w:tcW w:w="1417" w:type="dxa"/>
            <w:tcBorders>
              <w:top w:val="single" w:sz="2" w:space="0" w:color="2D4541" w:themeColor="accent2"/>
              <w:left w:val="single" w:sz="2" w:space="0" w:color="2D4541" w:themeColor="accent2"/>
              <w:bottom w:val="single" w:sz="2" w:space="0" w:color="2D4541" w:themeColor="accent2"/>
              <w:right w:val="single" w:sz="2" w:space="0" w:color="2D4541" w:themeColor="accent2"/>
            </w:tcBorders>
            <w:shd w:val="clear" w:color="auto" w:fill="2D4541" w:themeFill="accent2"/>
          </w:tcPr>
          <w:p w14:paraId="15D858DC" w14:textId="77777777" w:rsidR="00D022B7" w:rsidRPr="00EE4ECC" w:rsidRDefault="00D022B7" w:rsidP="00BA6657">
            <w:pPr>
              <w:rPr>
                <w:rStyle w:val="Strong"/>
                <w:color w:val="FFFFFF" w:themeColor="background1"/>
              </w:rPr>
            </w:pPr>
          </w:p>
        </w:tc>
      </w:tr>
      <w:tr w:rsidR="007F385E" w:rsidRPr="004F3526" w14:paraId="3D1669DF" w14:textId="77777777" w:rsidTr="007F385E">
        <w:trPr>
          <w:trHeight w:val="60"/>
        </w:trPr>
        <w:tc>
          <w:tcPr>
            <w:tcW w:w="3377"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4AD6071F" w14:textId="77777777" w:rsidR="007F385E" w:rsidRPr="005905BC" w:rsidRDefault="007F385E" w:rsidP="007F385E">
            <w:pPr>
              <w:rPr>
                <w:rStyle w:val="Strong"/>
              </w:rPr>
            </w:pPr>
            <w:r w:rsidRPr="005905BC">
              <w:rPr>
                <w:rStyle w:val="Strong"/>
              </w:rPr>
              <w:t>Type of service provider</w:t>
            </w:r>
          </w:p>
        </w:tc>
        <w:tc>
          <w:tcPr>
            <w:tcW w:w="1417"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0FDC10FF" w14:textId="14C6AD03" w:rsidR="007F385E" w:rsidRPr="005905BC" w:rsidRDefault="009F5C13" w:rsidP="006D3DC8">
            <w:pPr>
              <w:jc w:val="right"/>
              <w:rPr>
                <w:rStyle w:val="Strong"/>
              </w:rPr>
            </w:pPr>
            <w:r>
              <w:rPr>
                <w:rStyle w:val="Strong"/>
              </w:rPr>
              <w:t>2013/14</w:t>
            </w:r>
          </w:p>
        </w:tc>
        <w:tc>
          <w:tcPr>
            <w:tcW w:w="1418"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0884CD39" w14:textId="475AC990" w:rsidR="007F385E" w:rsidRPr="005905BC" w:rsidRDefault="009F5C13" w:rsidP="006D3DC8">
            <w:pPr>
              <w:jc w:val="right"/>
              <w:rPr>
                <w:rStyle w:val="Strong"/>
              </w:rPr>
            </w:pPr>
            <w:r>
              <w:rPr>
                <w:rStyle w:val="Strong"/>
              </w:rPr>
              <w:t>2014/15</w:t>
            </w:r>
          </w:p>
        </w:tc>
        <w:tc>
          <w:tcPr>
            <w:tcW w:w="1417" w:type="dxa"/>
            <w:tcBorders>
              <w:top w:val="single" w:sz="2" w:space="0" w:color="2D4541" w:themeColor="accent2"/>
            </w:tcBorders>
            <w:shd w:val="clear" w:color="auto" w:fill="CEDFDC" w:themeFill="accent2" w:themeFillTint="33"/>
            <w:tcMar>
              <w:top w:w="113" w:type="dxa"/>
              <w:left w:w="113" w:type="dxa"/>
              <w:bottom w:w="113" w:type="dxa"/>
              <w:right w:w="113" w:type="dxa"/>
            </w:tcMar>
            <w:vAlign w:val="center"/>
          </w:tcPr>
          <w:p w14:paraId="69C1BB3A" w14:textId="5E9F50A6" w:rsidR="007F385E" w:rsidRPr="005905BC" w:rsidRDefault="009F5C13" w:rsidP="006D3DC8">
            <w:pPr>
              <w:jc w:val="right"/>
              <w:rPr>
                <w:rStyle w:val="Strong"/>
              </w:rPr>
            </w:pPr>
            <w:r>
              <w:rPr>
                <w:rStyle w:val="Strong"/>
              </w:rPr>
              <w:t>2015/16</w:t>
            </w:r>
          </w:p>
        </w:tc>
        <w:tc>
          <w:tcPr>
            <w:tcW w:w="1417" w:type="dxa"/>
            <w:tcBorders>
              <w:top w:val="single" w:sz="2" w:space="0" w:color="2D4541" w:themeColor="accent2"/>
            </w:tcBorders>
            <w:shd w:val="clear" w:color="auto" w:fill="CEDFDC" w:themeFill="accent2" w:themeFillTint="33"/>
            <w:vAlign w:val="center"/>
          </w:tcPr>
          <w:p w14:paraId="483890C3" w14:textId="6BE94E4D" w:rsidR="007F385E" w:rsidRPr="005905BC" w:rsidRDefault="009F5C13" w:rsidP="006D3DC8">
            <w:pPr>
              <w:ind w:right="115"/>
              <w:jc w:val="right"/>
              <w:rPr>
                <w:rStyle w:val="Strong"/>
              </w:rPr>
            </w:pPr>
            <w:r>
              <w:rPr>
                <w:rStyle w:val="Strong"/>
              </w:rPr>
              <w:t>2016/17</w:t>
            </w:r>
          </w:p>
        </w:tc>
      </w:tr>
      <w:tr w:rsidR="007F385E" w:rsidRPr="004F3526" w14:paraId="675E1A37" w14:textId="77777777" w:rsidTr="007F385E">
        <w:trPr>
          <w:trHeight w:val="60"/>
        </w:trPr>
        <w:tc>
          <w:tcPr>
            <w:tcW w:w="3377" w:type="dxa"/>
            <w:shd w:val="clear" w:color="auto" w:fill="D4E2E0" w:themeFill="accent5"/>
            <w:tcMar>
              <w:top w:w="113" w:type="dxa"/>
              <w:left w:w="113" w:type="dxa"/>
              <w:bottom w:w="113" w:type="dxa"/>
              <w:right w:w="113" w:type="dxa"/>
            </w:tcMar>
          </w:tcPr>
          <w:p w14:paraId="1FE87278" w14:textId="126A8C2E" w:rsidR="007F385E" w:rsidRPr="004F3526" w:rsidRDefault="00285965" w:rsidP="007F385E">
            <w:pPr>
              <w:rPr>
                <w:color w:val="000000"/>
                <w:lang w:val="en-GB" w:eastAsia="en-AU"/>
              </w:rPr>
            </w:pPr>
            <w:r>
              <w:rPr>
                <w:color w:val="000000"/>
                <w:lang w:val="en-GB" w:eastAsia="en-AU"/>
              </w:rPr>
              <w:t>I</w:t>
            </w:r>
            <w:r w:rsidR="007F385E" w:rsidRPr="004F3526">
              <w:rPr>
                <w:color w:val="000000"/>
                <w:lang w:val="en-GB" w:eastAsia="en-AU"/>
              </w:rPr>
              <w:t>nsurers</w:t>
            </w:r>
          </w:p>
        </w:tc>
        <w:tc>
          <w:tcPr>
            <w:tcW w:w="1417" w:type="dxa"/>
            <w:tcMar>
              <w:top w:w="113" w:type="dxa"/>
              <w:left w:w="113" w:type="dxa"/>
              <w:bottom w:w="113" w:type="dxa"/>
              <w:right w:w="113" w:type="dxa"/>
            </w:tcMar>
          </w:tcPr>
          <w:p w14:paraId="337C32FF" w14:textId="05C8D887" w:rsidR="007F385E" w:rsidRPr="000557E0" w:rsidRDefault="009F5C13" w:rsidP="006D3DC8">
            <w:pPr>
              <w:jc w:val="right"/>
              <w:rPr>
                <w:lang w:val="en-GB" w:eastAsia="en-AU"/>
              </w:rPr>
            </w:pPr>
            <w:r w:rsidRPr="000557E0">
              <w:rPr>
                <w:rFonts w:cs="Arial"/>
                <w:lang w:val="en-GB" w:eastAsia="en-AU"/>
              </w:rPr>
              <w:t>4</w:t>
            </w:r>
          </w:p>
        </w:tc>
        <w:tc>
          <w:tcPr>
            <w:tcW w:w="1418" w:type="dxa"/>
            <w:tcMar>
              <w:top w:w="113" w:type="dxa"/>
              <w:left w:w="113" w:type="dxa"/>
              <w:bottom w:w="113" w:type="dxa"/>
              <w:right w:w="113" w:type="dxa"/>
            </w:tcMar>
          </w:tcPr>
          <w:p w14:paraId="3EBD2C77" w14:textId="2D6CF80A" w:rsidR="007F385E" w:rsidRPr="000557E0" w:rsidRDefault="009F5C13" w:rsidP="006D3DC8">
            <w:pPr>
              <w:jc w:val="right"/>
              <w:rPr>
                <w:lang w:val="en-GB" w:eastAsia="en-AU"/>
              </w:rPr>
            </w:pPr>
            <w:r w:rsidRPr="000557E0">
              <w:rPr>
                <w:lang w:val="en-GB" w:eastAsia="en-AU"/>
              </w:rPr>
              <w:t>11</w:t>
            </w:r>
          </w:p>
        </w:tc>
        <w:tc>
          <w:tcPr>
            <w:tcW w:w="1417" w:type="dxa"/>
            <w:tcMar>
              <w:top w:w="113" w:type="dxa"/>
              <w:left w:w="113" w:type="dxa"/>
              <w:bottom w:w="113" w:type="dxa"/>
              <w:right w:w="113" w:type="dxa"/>
            </w:tcMar>
          </w:tcPr>
          <w:p w14:paraId="7A5FA42C" w14:textId="42197B6D" w:rsidR="007F385E" w:rsidRPr="000628A5" w:rsidRDefault="009F5C13" w:rsidP="006D3DC8">
            <w:pPr>
              <w:keepLines w:val="0"/>
              <w:suppressAutoHyphens/>
              <w:autoSpaceDE w:val="0"/>
              <w:autoSpaceDN w:val="0"/>
              <w:adjustRightInd w:val="0"/>
              <w:spacing w:after="0" w:line="288" w:lineRule="auto"/>
              <w:jc w:val="right"/>
              <w:textAlignment w:val="center"/>
              <w:rPr>
                <w:rFonts w:cs="Arial"/>
                <w:lang w:val="en-GB" w:eastAsia="en-AU"/>
              </w:rPr>
            </w:pPr>
            <w:r w:rsidRPr="000628A5">
              <w:rPr>
                <w:rFonts w:cs="Arial"/>
                <w:lang w:val="en-GB" w:eastAsia="en-AU"/>
              </w:rPr>
              <w:t>7</w:t>
            </w:r>
          </w:p>
        </w:tc>
        <w:tc>
          <w:tcPr>
            <w:tcW w:w="1417" w:type="dxa"/>
          </w:tcPr>
          <w:p w14:paraId="422A2F1C" w14:textId="229DDE57" w:rsidR="007F385E" w:rsidRPr="000628A5" w:rsidRDefault="000628A5" w:rsidP="006D3DC8">
            <w:pPr>
              <w:keepLines w:val="0"/>
              <w:suppressAutoHyphens/>
              <w:autoSpaceDE w:val="0"/>
              <w:autoSpaceDN w:val="0"/>
              <w:adjustRightInd w:val="0"/>
              <w:spacing w:after="0" w:line="288" w:lineRule="auto"/>
              <w:ind w:right="115"/>
              <w:jc w:val="right"/>
              <w:textAlignment w:val="center"/>
              <w:rPr>
                <w:rFonts w:cs="Arial"/>
                <w:lang w:val="en-GB" w:eastAsia="en-AU"/>
              </w:rPr>
            </w:pPr>
            <w:r w:rsidRPr="000628A5">
              <w:rPr>
                <w:rFonts w:cs="Arial"/>
                <w:lang w:val="en-GB" w:eastAsia="en-AU"/>
              </w:rPr>
              <w:t>4</w:t>
            </w:r>
          </w:p>
        </w:tc>
      </w:tr>
      <w:tr w:rsidR="00552456" w:rsidRPr="004F3526" w14:paraId="789575A6" w14:textId="77777777" w:rsidTr="007F385E">
        <w:trPr>
          <w:trHeight w:val="60"/>
        </w:trPr>
        <w:tc>
          <w:tcPr>
            <w:tcW w:w="3377" w:type="dxa"/>
            <w:shd w:val="clear" w:color="auto" w:fill="D4E2E0" w:themeFill="accent5"/>
            <w:tcMar>
              <w:top w:w="113" w:type="dxa"/>
              <w:left w:w="113" w:type="dxa"/>
              <w:bottom w:w="113" w:type="dxa"/>
              <w:right w:w="113" w:type="dxa"/>
            </w:tcMar>
          </w:tcPr>
          <w:p w14:paraId="2020900A" w14:textId="2AEA6C08" w:rsidR="00552456" w:rsidRPr="004F3526" w:rsidRDefault="00285965" w:rsidP="00552456">
            <w:pPr>
              <w:rPr>
                <w:color w:val="000000"/>
                <w:lang w:val="en-GB" w:eastAsia="en-AU"/>
              </w:rPr>
            </w:pPr>
            <w:r>
              <w:rPr>
                <w:color w:val="000000"/>
                <w:lang w:val="en-GB" w:eastAsia="en-AU"/>
              </w:rPr>
              <w:t>S</w:t>
            </w:r>
            <w:r w:rsidR="00552456" w:rsidRPr="004F3526">
              <w:rPr>
                <w:color w:val="000000"/>
                <w:lang w:val="en-GB" w:eastAsia="en-AU"/>
              </w:rPr>
              <w:t>elf-insurers</w:t>
            </w:r>
          </w:p>
        </w:tc>
        <w:tc>
          <w:tcPr>
            <w:tcW w:w="1417" w:type="dxa"/>
            <w:tcMar>
              <w:top w:w="113" w:type="dxa"/>
              <w:left w:w="113" w:type="dxa"/>
              <w:bottom w:w="113" w:type="dxa"/>
              <w:right w:w="113" w:type="dxa"/>
            </w:tcMar>
          </w:tcPr>
          <w:p w14:paraId="1C42A43B" w14:textId="29FBD6C1" w:rsidR="00552456" w:rsidRPr="000557E0" w:rsidRDefault="009F5C13" w:rsidP="006D3DC8">
            <w:pPr>
              <w:jc w:val="right"/>
              <w:rPr>
                <w:lang w:val="en-GB" w:eastAsia="en-AU"/>
              </w:rPr>
            </w:pPr>
            <w:r w:rsidRPr="000557E0">
              <w:rPr>
                <w:rFonts w:cs="Arial"/>
                <w:lang w:val="en-GB" w:eastAsia="en-AU"/>
              </w:rPr>
              <w:t>0</w:t>
            </w:r>
          </w:p>
        </w:tc>
        <w:tc>
          <w:tcPr>
            <w:tcW w:w="1418" w:type="dxa"/>
            <w:tcMar>
              <w:top w:w="113" w:type="dxa"/>
              <w:left w:w="113" w:type="dxa"/>
              <w:bottom w:w="113" w:type="dxa"/>
              <w:right w:w="113" w:type="dxa"/>
            </w:tcMar>
          </w:tcPr>
          <w:p w14:paraId="43A321AF" w14:textId="0DB7E818" w:rsidR="00552456" w:rsidRPr="000557E0" w:rsidRDefault="009F5C13" w:rsidP="006D3DC8">
            <w:pPr>
              <w:jc w:val="right"/>
              <w:rPr>
                <w:lang w:val="en-GB" w:eastAsia="en-AU"/>
              </w:rPr>
            </w:pPr>
            <w:r w:rsidRPr="000557E0">
              <w:rPr>
                <w:lang w:val="en-GB" w:eastAsia="en-AU"/>
              </w:rPr>
              <w:t>0</w:t>
            </w:r>
          </w:p>
        </w:tc>
        <w:tc>
          <w:tcPr>
            <w:tcW w:w="1417" w:type="dxa"/>
            <w:tcMar>
              <w:top w:w="113" w:type="dxa"/>
              <w:left w:w="113" w:type="dxa"/>
              <w:bottom w:w="113" w:type="dxa"/>
              <w:right w:w="113" w:type="dxa"/>
            </w:tcMar>
          </w:tcPr>
          <w:p w14:paraId="644FFD88" w14:textId="6190608D" w:rsidR="00552456" w:rsidRPr="000628A5" w:rsidRDefault="009F5C13" w:rsidP="006D3DC8">
            <w:pPr>
              <w:keepLines w:val="0"/>
              <w:suppressAutoHyphens/>
              <w:autoSpaceDE w:val="0"/>
              <w:autoSpaceDN w:val="0"/>
              <w:adjustRightInd w:val="0"/>
              <w:spacing w:after="0" w:line="288" w:lineRule="auto"/>
              <w:jc w:val="right"/>
              <w:textAlignment w:val="center"/>
              <w:rPr>
                <w:rFonts w:cs="Arial"/>
                <w:lang w:val="en-GB" w:eastAsia="en-AU"/>
              </w:rPr>
            </w:pPr>
            <w:r w:rsidRPr="000628A5">
              <w:rPr>
                <w:rFonts w:cs="Arial"/>
                <w:lang w:val="en-GB" w:eastAsia="en-AU"/>
              </w:rPr>
              <w:t>2</w:t>
            </w:r>
          </w:p>
        </w:tc>
        <w:tc>
          <w:tcPr>
            <w:tcW w:w="1417" w:type="dxa"/>
          </w:tcPr>
          <w:p w14:paraId="6BBE24C4" w14:textId="3A1D62BB" w:rsidR="00552456" w:rsidRPr="000628A5" w:rsidRDefault="00DE6395" w:rsidP="006D3DC8">
            <w:pPr>
              <w:keepLines w:val="0"/>
              <w:suppressAutoHyphens/>
              <w:autoSpaceDE w:val="0"/>
              <w:autoSpaceDN w:val="0"/>
              <w:adjustRightInd w:val="0"/>
              <w:spacing w:after="0" w:line="288" w:lineRule="auto"/>
              <w:ind w:right="115"/>
              <w:jc w:val="right"/>
              <w:textAlignment w:val="center"/>
              <w:rPr>
                <w:rFonts w:cs="Arial"/>
                <w:lang w:val="en-GB" w:eastAsia="en-AU"/>
              </w:rPr>
            </w:pPr>
            <w:r w:rsidRPr="000628A5">
              <w:rPr>
                <w:rFonts w:cs="Arial"/>
                <w:lang w:val="en-GB" w:eastAsia="en-AU"/>
              </w:rPr>
              <w:t xml:space="preserve"> </w:t>
            </w:r>
            <w:r w:rsidR="000628A5" w:rsidRPr="000628A5">
              <w:rPr>
                <w:rFonts w:cs="Arial"/>
                <w:lang w:val="en-GB" w:eastAsia="en-AU"/>
              </w:rPr>
              <w:t>0</w:t>
            </w:r>
          </w:p>
        </w:tc>
      </w:tr>
      <w:tr w:rsidR="00552456" w:rsidRPr="004F3526" w14:paraId="70AD6C4F" w14:textId="77777777" w:rsidTr="007F385E">
        <w:trPr>
          <w:trHeight w:val="60"/>
        </w:trPr>
        <w:tc>
          <w:tcPr>
            <w:tcW w:w="3377" w:type="dxa"/>
            <w:shd w:val="clear" w:color="auto" w:fill="D4E2E0" w:themeFill="accent5"/>
            <w:tcMar>
              <w:top w:w="113" w:type="dxa"/>
              <w:left w:w="113" w:type="dxa"/>
              <w:bottom w:w="113" w:type="dxa"/>
              <w:right w:w="113" w:type="dxa"/>
            </w:tcMar>
          </w:tcPr>
          <w:p w14:paraId="18CF6AA7" w14:textId="77777777" w:rsidR="00552456" w:rsidRPr="004F3526" w:rsidRDefault="00552456" w:rsidP="00552456">
            <w:pPr>
              <w:rPr>
                <w:color w:val="000000"/>
                <w:lang w:val="en-GB" w:eastAsia="en-AU"/>
              </w:rPr>
            </w:pPr>
            <w:r w:rsidRPr="004F3526">
              <w:rPr>
                <w:color w:val="000000"/>
                <w:lang w:val="en-GB" w:eastAsia="en-AU"/>
              </w:rPr>
              <w:t>Registered agents</w:t>
            </w:r>
          </w:p>
        </w:tc>
        <w:tc>
          <w:tcPr>
            <w:tcW w:w="1417" w:type="dxa"/>
            <w:tcMar>
              <w:top w:w="113" w:type="dxa"/>
              <w:left w:w="113" w:type="dxa"/>
              <w:bottom w:w="113" w:type="dxa"/>
              <w:right w:w="113" w:type="dxa"/>
            </w:tcMar>
          </w:tcPr>
          <w:p w14:paraId="683B3A32" w14:textId="377DE2AE" w:rsidR="00552456" w:rsidRPr="000557E0" w:rsidRDefault="009F5C13" w:rsidP="006D3DC8">
            <w:pPr>
              <w:jc w:val="right"/>
              <w:rPr>
                <w:lang w:val="en-GB" w:eastAsia="en-AU"/>
              </w:rPr>
            </w:pPr>
            <w:r w:rsidRPr="000557E0">
              <w:rPr>
                <w:rFonts w:cs="Arial"/>
                <w:lang w:val="en-GB" w:eastAsia="en-AU"/>
              </w:rPr>
              <w:t>1</w:t>
            </w:r>
          </w:p>
        </w:tc>
        <w:tc>
          <w:tcPr>
            <w:tcW w:w="1418" w:type="dxa"/>
            <w:tcMar>
              <w:top w:w="113" w:type="dxa"/>
              <w:left w:w="113" w:type="dxa"/>
              <w:bottom w:w="113" w:type="dxa"/>
              <w:right w:w="113" w:type="dxa"/>
            </w:tcMar>
          </w:tcPr>
          <w:p w14:paraId="43346C7A" w14:textId="4DEC97CD" w:rsidR="00552456" w:rsidRPr="000557E0" w:rsidRDefault="009F5C13" w:rsidP="006D3DC8">
            <w:pPr>
              <w:jc w:val="right"/>
              <w:rPr>
                <w:lang w:val="en-GB" w:eastAsia="en-AU"/>
              </w:rPr>
            </w:pPr>
            <w:r w:rsidRPr="000557E0">
              <w:rPr>
                <w:lang w:val="en-GB" w:eastAsia="en-AU"/>
              </w:rPr>
              <w:t>7</w:t>
            </w:r>
          </w:p>
        </w:tc>
        <w:tc>
          <w:tcPr>
            <w:tcW w:w="1417" w:type="dxa"/>
            <w:tcMar>
              <w:top w:w="113" w:type="dxa"/>
              <w:left w:w="113" w:type="dxa"/>
              <w:bottom w:w="113" w:type="dxa"/>
              <w:right w:w="113" w:type="dxa"/>
            </w:tcMar>
          </w:tcPr>
          <w:p w14:paraId="4D3255C4" w14:textId="486F3676" w:rsidR="00552456" w:rsidRPr="000628A5" w:rsidRDefault="009F5C13" w:rsidP="006D3DC8">
            <w:pPr>
              <w:keepLines w:val="0"/>
              <w:suppressAutoHyphens/>
              <w:autoSpaceDE w:val="0"/>
              <w:autoSpaceDN w:val="0"/>
              <w:adjustRightInd w:val="0"/>
              <w:spacing w:after="0" w:line="288" w:lineRule="auto"/>
              <w:jc w:val="right"/>
              <w:textAlignment w:val="center"/>
              <w:rPr>
                <w:rFonts w:cs="Arial"/>
                <w:lang w:val="en-GB" w:eastAsia="en-AU"/>
              </w:rPr>
            </w:pPr>
            <w:r w:rsidRPr="000628A5">
              <w:rPr>
                <w:rFonts w:cs="Arial"/>
                <w:lang w:val="en-GB" w:eastAsia="en-AU"/>
              </w:rPr>
              <w:t>2</w:t>
            </w:r>
          </w:p>
        </w:tc>
        <w:tc>
          <w:tcPr>
            <w:tcW w:w="1417" w:type="dxa"/>
          </w:tcPr>
          <w:p w14:paraId="1F112B0E" w14:textId="76AF7EF5" w:rsidR="00552456" w:rsidRPr="000628A5" w:rsidRDefault="00DE6395" w:rsidP="006D3DC8">
            <w:pPr>
              <w:keepLines w:val="0"/>
              <w:suppressAutoHyphens/>
              <w:autoSpaceDE w:val="0"/>
              <w:autoSpaceDN w:val="0"/>
              <w:adjustRightInd w:val="0"/>
              <w:spacing w:after="0" w:line="288" w:lineRule="auto"/>
              <w:ind w:right="115"/>
              <w:jc w:val="right"/>
              <w:textAlignment w:val="center"/>
              <w:rPr>
                <w:rFonts w:cs="Arial"/>
                <w:lang w:val="en-GB" w:eastAsia="en-AU"/>
              </w:rPr>
            </w:pPr>
            <w:r w:rsidRPr="000628A5">
              <w:rPr>
                <w:rFonts w:cs="Arial"/>
                <w:lang w:val="en-GB" w:eastAsia="en-AU"/>
              </w:rPr>
              <w:t xml:space="preserve"> </w:t>
            </w:r>
            <w:r w:rsidR="000628A5" w:rsidRPr="000628A5">
              <w:rPr>
                <w:rFonts w:cs="Arial"/>
                <w:lang w:val="en-GB" w:eastAsia="en-AU"/>
              </w:rPr>
              <w:t>2</w:t>
            </w:r>
          </w:p>
        </w:tc>
      </w:tr>
      <w:tr w:rsidR="00137E36" w:rsidRPr="004F3526" w14:paraId="04C70ADB" w14:textId="77777777" w:rsidTr="007F385E">
        <w:trPr>
          <w:trHeight w:val="60"/>
        </w:trPr>
        <w:tc>
          <w:tcPr>
            <w:tcW w:w="3377" w:type="dxa"/>
            <w:shd w:val="clear" w:color="auto" w:fill="D4E2E0" w:themeFill="accent5"/>
            <w:tcMar>
              <w:top w:w="113" w:type="dxa"/>
              <w:left w:w="113" w:type="dxa"/>
              <w:bottom w:w="113" w:type="dxa"/>
              <w:right w:w="113" w:type="dxa"/>
            </w:tcMar>
          </w:tcPr>
          <w:p w14:paraId="482103B1" w14:textId="6F4DBA97" w:rsidR="00137E36" w:rsidRPr="004F3526" w:rsidRDefault="00285965" w:rsidP="00137E36">
            <w:pPr>
              <w:rPr>
                <w:color w:val="000000"/>
                <w:lang w:val="en-GB" w:eastAsia="en-AU"/>
              </w:rPr>
            </w:pPr>
            <w:r>
              <w:rPr>
                <w:color w:val="000000"/>
                <w:lang w:val="en-GB" w:eastAsia="en-AU"/>
              </w:rPr>
              <w:t>W</w:t>
            </w:r>
            <w:r w:rsidR="00137E36">
              <w:rPr>
                <w:color w:val="000000"/>
                <w:lang w:val="en-GB" w:eastAsia="en-AU"/>
              </w:rPr>
              <w:t>orkplace rehabilitation providers</w:t>
            </w:r>
          </w:p>
        </w:tc>
        <w:tc>
          <w:tcPr>
            <w:tcW w:w="1417" w:type="dxa"/>
            <w:tcMar>
              <w:top w:w="113" w:type="dxa"/>
              <w:left w:w="113" w:type="dxa"/>
              <w:bottom w:w="113" w:type="dxa"/>
              <w:right w:w="113" w:type="dxa"/>
            </w:tcMar>
          </w:tcPr>
          <w:p w14:paraId="359773D8" w14:textId="2463052B" w:rsidR="00137E36" w:rsidRPr="000557E0" w:rsidRDefault="009F5C13" w:rsidP="006D3DC8">
            <w:pPr>
              <w:jc w:val="right"/>
              <w:rPr>
                <w:lang w:val="en-GB" w:eastAsia="en-AU"/>
              </w:rPr>
            </w:pPr>
            <w:r w:rsidRPr="00EE103E">
              <w:rPr>
                <w:rFonts w:cs="Arial"/>
                <w:lang w:val="en-GB" w:eastAsia="en-AU"/>
              </w:rPr>
              <w:t>1</w:t>
            </w:r>
          </w:p>
        </w:tc>
        <w:tc>
          <w:tcPr>
            <w:tcW w:w="1418" w:type="dxa"/>
            <w:tcMar>
              <w:top w:w="113" w:type="dxa"/>
              <w:left w:w="113" w:type="dxa"/>
              <w:bottom w:w="113" w:type="dxa"/>
              <w:right w:w="113" w:type="dxa"/>
            </w:tcMar>
          </w:tcPr>
          <w:p w14:paraId="0E43F772" w14:textId="23556374" w:rsidR="00137E36" w:rsidRPr="000557E0" w:rsidRDefault="009F5C13" w:rsidP="006D3DC8">
            <w:pPr>
              <w:jc w:val="right"/>
              <w:rPr>
                <w:lang w:val="en-GB" w:eastAsia="en-AU"/>
              </w:rPr>
            </w:pPr>
            <w:r w:rsidRPr="00EE103E">
              <w:rPr>
                <w:lang w:val="en-GB" w:eastAsia="en-AU"/>
              </w:rPr>
              <w:t>2</w:t>
            </w:r>
          </w:p>
        </w:tc>
        <w:tc>
          <w:tcPr>
            <w:tcW w:w="1417" w:type="dxa"/>
            <w:tcMar>
              <w:top w:w="113" w:type="dxa"/>
              <w:left w:w="113" w:type="dxa"/>
              <w:bottom w:w="113" w:type="dxa"/>
              <w:right w:w="113" w:type="dxa"/>
            </w:tcMar>
          </w:tcPr>
          <w:p w14:paraId="607878F3" w14:textId="5CA4DFAE" w:rsidR="00137E36" w:rsidRPr="000628A5" w:rsidRDefault="009F5C13" w:rsidP="006D3DC8">
            <w:pPr>
              <w:keepLines w:val="0"/>
              <w:suppressAutoHyphens/>
              <w:autoSpaceDE w:val="0"/>
              <w:autoSpaceDN w:val="0"/>
              <w:adjustRightInd w:val="0"/>
              <w:spacing w:after="0" w:line="288" w:lineRule="auto"/>
              <w:jc w:val="right"/>
              <w:textAlignment w:val="center"/>
              <w:rPr>
                <w:rFonts w:cs="Arial"/>
                <w:lang w:val="en-GB" w:eastAsia="en-AU"/>
              </w:rPr>
            </w:pPr>
            <w:r w:rsidRPr="000628A5">
              <w:rPr>
                <w:rFonts w:cs="Arial"/>
                <w:lang w:val="en-GB" w:eastAsia="en-AU"/>
              </w:rPr>
              <w:t>7</w:t>
            </w:r>
          </w:p>
        </w:tc>
        <w:tc>
          <w:tcPr>
            <w:tcW w:w="1417" w:type="dxa"/>
          </w:tcPr>
          <w:p w14:paraId="08C4E663" w14:textId="1E29D712" w:rsidR="00137E36" w:rsidRPr="000628A5" w:rsidRDefault="00137E36" w:rsidP="006D3DC8">
            <w:pPr>
              <w:keepLines w:val="0"/>
              <w:suppressAutoHyphens/>
              <w:autoSpaceDE w:val="0"/>
              <w:autoSpaceDN w:val="0"/>
              <w:adjustRightInd w:val="0"/>
              <w:spacing w:after="0" w:line="288" w:lineRule="auto"/>
              <w:ind w:right="115"/>
              <w:jc w:val="right"/>
              <w:textAlignment w:val="center"/>
              <w:rPr>
                <w:lang w:val="en-GB" w:eastAsia="en-AU"/>
              </w:rPr>
            </w:pPr>
            <w:r w:rsidRPr="000628A5">
              <w:rPr>
                <w:rFonts w:cs="Arial"/>
                <w:lang w:val="en-GB" w:eastAsia="en-AU"/>
              </w:rPr>
              <w:t xml:space="preserve"> </w:t>
            </w:r>
            <w:r w:rsidR="000628A5" w:rsidRPr="000628A5">
              <w:rPr>
                <w:rFonts w:cs="Arial"/>
                <w:lang w:val="en-GB" w:eastAsia="en-AU"/>
              </w:rPr>
              <w:t>0</w:t>
            </w:r>
          </w:p>
        </w:tc>
      </w:tr>
      <w:tr w:rsidR="00FE09C9" w:rsidRPr="00A93DA1" w14:paraId="7C49592D" w14:textId="77777777" w:rsidTr="007D1495">
        <w:trPr>
          <w:trHeight w:val="912"/>
        </w:trPr>
        <w:tc>
          <w:tcPr>
            <w:tcW w:w="3377" w:type="dxa"/>
            <w:shd w:val="clear" w:color="auto" w:fill="D4E2E0" w:themeFill="accent5"/>
            <w:tcMar>
              <w:top w:w="113" w:type="dxa"/>
              <w:left w:w="113" w:type="dxa"/>
              <w:bottom w:w="113" w:type="dxa"/>
              <w:right w:w="113" w:type="dxa"/>
            </w:tcMar>
          </w:tcPr>
          <w:p w14:paraId="2872AD78" w14:textId="77777777" w:rsidR="00FE09C9" w:rsidRPr="00A93DA1" w:rsidRDefault="00FE09C9" w:rsidP="007D1495">
            <w:pPr>
              <w:rPr>
                <w:lang w:val="en-GB" w:eastAsia="en-AU"/>
              </w:rPr>
            </w:pPr>
            <w:r w:rsidRPr="00A93DA1">
              <w:rPr>
                <w:lang w:val="en-GB" w:eastAsia="en-AU"/>
              </w:rPr>
              <w:t>Audiometric officers,  audiologists and audiometrists</w:t>
            </w:r>
          </w:p>
        </w:tc>
        <w:tc>
          <w:tcPr>
            <w:tcW w:w="1417" w:type="dxa"/>
            <w:tcMar>
              <w:top w:w="113" w:type="dxa"/>
              <w:left w:w="113" w:type="dxa"/>
              <w:bottom w:w="113" w:type="dxa"/>
              <w:right w:w="113" w:type="dxa"/>
            </w:tcMar>
          </w:tcPr>
          <w:p w14:paraId="52758DEA" w14:textId="77777777" w:rsidR="00FE09C9" w:rsidRPr="00A93DA1" w:rsidRDefault="00FE09C9" w:rsidP="006D3DC8">
            <w:pPr>
              <w:jc w:val="right"/>
              <w:rPr>
                <w:lang w:val="en-GB" w:eastAsia="en-AU"/>
              </w:rPr>
            </w:pPr>
            <w:r w:rsidRPr="00A93DA1">
              <w:rPr>
                <w:rFonts w:cs="Arial"/>
                <w:lang w:val="en-GB" w:eastAsia="en-AU"/>
              </w:rPr>
              <w:t>0</w:t>
            </w:r>
          </w:p>
        </w:tc>
        <w:tc>
          <w:tcPr>
            <w:tcW w:w="1418" w:type="dxa"/>
            <w:tcMar>
              <w:top w:w="113" w:type="dxa"/>
              <w:left w:w="113" w:type="dxa"/>
              <w:bottom w:w="113" w:type="dxa"/>
              <w:right w:w="113" w:type="dxa"/>
            </w:tcMar>
          </w:tcPr>
          <w:p w14:paraId="02D22221" w14:textId="77777777" w:rsidR="00FE09C9" w:rsidRPr="00A93DA1" w:rsidRDefault="00FE09C9" w:rsidP="006D3DC8">
            <w:pPr>
              <w:jc w:val="right"/>
              <w:rPr>
                <w:lang w:val="en-GB" w:eastAsia="en-AU"/>
              </w:rPr>
            </w:pPr>
            <w:r w:rsidRPr="00A93DA1">
              <w:rPr>
                <w:lang w:val="en-GB" w:eastAsia="en-AU"/>
              </w:rPr>
              <w:t>0</w:t>
            </w:r>
          </w:p>
        </w:tc>
        <w:tc>
          <w:tcPr>
            <w:tcW w:w="1417" w:type="dxa"/>
            <w:tcMar>
              <w:top w:w="113" w:type="dxa"/>
              <w:left w:w="113" w:type="dxa"/>
              <w:bottom w:w="113" w:type="dxa"/>
              <w:right w:w="113" w:type="dxa"/>
            </w:tcMar>
          </w:tcPr>
          <w:p w14:paraId="5273F07A" w14:textId="77777777" w:rsidR="00FE09C9" w:rsidRPr="00A93DA1" w:rsidRDefault="00FE09C9" w:rsidP="006D3DC8">
            <w:pPr>
              <w:keepLines w:val="0"/>
              <w:suppressAutoHyphens/>
              <w:autoSpaceDE w:val="0"/>
              <w:autoSpaceDN w:val="0"/>
              <w:adjustRightInd w:val="0"/>
              <w:spacing w:after="0" w:line="288" w:lineRule="auto"/>
              <w:jc w:val="right"/>
              <w:textAlignment w:val="center"/>
              <w:rPr>
                <w:rFonts w:cs="Arial"/>
                <w:lang w:val="en-GB" w:eastAsia="en-AU"/>
              </w:rPr>
            </w:pPr>
            <w:r w:rsidRPr="00A93DA1">
              <w:rPr>
                <w:rFonts w:cs="Arial"/>
                <w:lang w:val="en-GB" w:eastAsia="en-AU"/>
              </w:rPr>
              <w:t>0</w:t>
            </w:r>
          </w:p>
        </w:tc>
        <w:tc>
          <w:tcPr>
            <w:tcW w:w="1417" w:type="dxa"/>
          </w:tcPr>
          <w:p w14:paraId="44DD63C5" w14:textId="77777777" w:rsidR="00FE09C9" w:rsidRPr="00A93DA1" w:rsidRDefault="00FE09C9" w:rsidP="006D3DC8">
            <w:pPr>
              <w:keepLines w:val="0"/>
              <w:suppressAutoHyphens/>
              <w:autoSpaceDE w:val="0"/>
              <w:autoSpaceDN w:val="0"/>
              <w:adjustRightInd w:val="0"/>
              <w:spacing w:after="0" w:line="288" w:lineRule="auto"/>
              <w:ind w:right="115"/>
              <w:jc w:val="right"/>
              <w:textAlignment w:val="center"/>
              <w:rPr>
                <w:lang w:val="en-GB" w:eastAsia="en-AU"/>
              </w:rPr>
            </w:pPr>
            <w:r w:rsidRPr="00A93DA1">
              <w:rPr>
                <w:rFonts w:cs="Arial"/>
                <w:lang w:val="en-GB" w:eastAsia="en-AU"/>
              </w:rPr>
              <w:t xml:space="preserve"> 0</w:t>
            </w:r>
          </w:p>
        </w:tc>
      </w:tr>
      <w:tr w:rsidR="00137E36" w:rsidRPr="004F3526" w14:paraId="5A69E834" w14:textId="77777777" w:rsidTr="007F385E">
        <w:trPr>
          <w:trHeight w:val="60"/>
        </w:trPr>
        <w:tc>
          <w:tcPr>
            <w:tcW w:w="3377" w:type="dxa"/>
            <w:shd w:val="clear" w:color="auto" w:fill="D4E2E0" w:themeFill="accent5"/>
            <w:tcMar>
              <w:top w:w="113" w:type="dxa"/>
              <w:left w:w="113" w:type="dxa"/>
              <w:bottom w:w="113" w:type="dxa"/>
              <w:right w:w="113" w:type="dxa"/>
            </w:tcMar>
          </w:tcPr>
          <w:p w14:paraId="62F83173" w14:textId="745CA245" w:rsidR="00137E36" w:rsidRPr="004F3526" w:rsidRDefault="00137E36" w:rsidP="00137E36">
            <w:pPr>
              <w:rPr>
                <w:color w:val="000000"/>
                <w:lang w:val="en-GB" w:eastAsia="en-AU"/>
              </w:rPr>
            </w:pPr>
            <w:r>
              <w:rPr>
                <w:color w:val="000000"/>
                <w:lang w:val="en-GB" w:eastAsia="en-AU"/>
              </w:rPr>
              <w:t>Approved medical specialists</w:t>
            </w:r>
          </w:p>
        </w:tc>
        <w:tc>
          <w:tcPr>
            <w:tcW w:w="1417" w:type="dxa"/>
            <w:tcMar>
              <w:top w:w="113" w:type="dxa"/>
              <w:left w:w="113" w:type="dxa"/>
              <w:bottom w:w="113" w:type="dxa"/>
              <w:right w:w="113" w:type="dxa"/>
            </w:tcMar>
          </w:tcPr>
          <w:p w14:paraId="668DE3F7" w14:textId="0DA16ED7" w:rsidR="00137E36" w:rsidRPr="000557E0" w:rsidRDefault="009F5C13" w:rsidP="006D3DC8">
            <w:pPr>
              <w:jc w:val="right"/>
              <w:rPr>
                <w:lang w:val="en-GB" w:eastAsia="en-AU"/>
              </w:rPr>
            </w:pPr>
            <w:r>
              <w:rPr>
                <w:rFonts w:cs="Arial"/>
                <w:lang w:val="en-GB" w:eastAsia="en-AU"/>
              </w:rPr>
              <w:t>5</w:t>
            </w:r>
          </w:p>
        </w:tc>
        <w:tc>
          <w:tcPr>
            <w:tcW w:w="1418" w:type="dxa"/>
            <w:tcMar>
              <w:top w:w="113" w:type="dxa"/>
              <w:left w:w="113" w:type="dxa"/>
              <w:bottom w:w="113" w:type="dxa"/>
              <w:right w:w="113" w:type="dxa"/>
            </w:tcMar>
          </w:tcPr>
          <w:p w14:paraId="6C6F56BD" w14:textId="70D7B19A" w:rsidR="00137E36" w:rsidRPr="000557E0" w:rsidRDefault="009F5C13" w:rsidP="006D3DC8">
            <w:pPr>
              <w:jc w:val="right"/>
              <w:rPr>
                <w:lang w:val="en-GB" w:eastAsia="en-AU"/>
              </w:rPr>
            </w:pPr>
            <w:r>
              <w:rPr>
                <w:lang w:val="en-GB" w:eastAsia="en-AU"/>
              </w:rPr>
              <w:t>2</w:t>
            </w:r>
          </w:p>
        </w:tc>
        <w:tc>
          <w:tcPr>
            <w:tcW w:w="1417" w:type="dxa"/>
            <w:tcMar>
              <w:top w:w="113" w:type="dxa"/>
              <w:left w:w="113" w:type="dxa"/>
              <w:bottom w:w="113" w:type="dxa"/>
              <w:right w:w="113" w:type="dxa"/>
            </w:tcMar>
          </w:tcPr>
          <w:p w14:paraId="065F92F7" w14:textId="411A4F86" w:rsidR="00137E36" w:rsidRPr="000628A5" w:rsidRDefault="009F5C13" w:rsidP="006D3DC8">
            <w:pPr>
              <w:keepLines w:val="0"/>
              <w:suppressAutoHyphens/>
              <w:autoSpaceDE w:val="0"/>
              <w:autoSpaceDN w:val="0"/>
              <w:adjustRightInd w:val="0"/>
              <w:spacing w:after="0" w:line="288" w:lineRule="auto"/>
              <w:jc w:val="right"/>
              <w:textAlignment w:val="center"/>
              <w:rPr>
                <w:rFonts w:cs="Arial"/>
                <w:lang w:val="en-GB" w:eastAsia="en-AU"/>
              </w:rPr>
            </w:pPr>
            <w:r w:rsidRPr="000628A5">
              <w:rPr>
                <w:rFonts w:cs="Arial"/>
                <w:lang w:val="en-GB" w:eastAsia="en-AU"/>
              </w:rPr>
              <w:t>0</w:t>
            </w:r>
          </w:p>
        </w:tc>
        <w:tc>
          <w:tcPr>
            <w:tcW w:w="1417" w:type="dxa"/>
          </w:tcPr>
          <w:p w14:paraId="1B95BC6A" w14:textId="3724482F" w:rsidR="00137E36" w:rsidRPr="000628A5" w:rsidRDefault="000628A5" w:rsidP="006D3DC8">
            <w:pPr>
              <w:keepLines w:val="0"/>
              <w:suppressAutoHyphens/>
              <w:autoSpaceDE w:val="0"/>
              <w:autoSpaceDN w:val="0"/>
              <w:adjustRightInd w:val="0"/>
              <w:spacing w:after="0" w:line="288" w:lineRule="auto"/>
              <w:ind w:right="115"/>
              <w:jc w:val="right"/>
              <w:textAlignment w:val="center"/>
              <w:rPr>
                <w:lang w:val="en-GB" w:eastAsia="en-AU"/>
              </w:rPr>
            </w:pPr>
            <w:r w:rsidRPr="000628A5">
              <w:rPr>
                <w:lang w:val="en-GB" w:eastAsia="en-AU"/>
              </w:rPr>
              <w:t>2</w:t>
            </w:r>
          </w:p>
        </w:tc>
      </w:tr>
      <w:tr w:rsidR="00552456" w:rsidRPr="004F3526" w14:paraId="2283D904" w14:textId="77777777" w:rsidTr="007F385E">
        <w:trPr>
          <w:trHeight w:val="60"/>
        </w:trPr>
        <w:tc>
          <w:tcPr>
            <w:tcW w:w="3377" w:type="dxa"/>
            <w:shd w:val="clear" w:color="auto" w:fill="2D4541" w:themeFill="accent2"/>
            <w:tcMar>
              <w:top w:w="113" w:type="dxa"/>
              <w:left w:w="113" w:type="dxa"/>
              <w:bottom w:w="113" w:type="dxa"/>
              <w:right w:w="113" w:type="dxa"/>
            </w:tcMar>
          </w:tcPr>
          <w:p w14:paraId="7DFE5F79" w14:textId="77777777" w:rsidR="00552456" w:rsidRPr="00A93DA1" w:rsidRDefault="00552456" w:rsidP="00552456">
            <w:pPr>
              <w:rPr>
                <w:rStyle w:val="Strong"/>
                <w:color w:val="FFFFFF" w:themeColor="background1"/>
              </w:rPr>
            </w:pPr>
            <w:r w:rsidRPr="00A93DA1">
              <w:rPr>
                <w:rStyle w:val="Strong"/>
                <w:color w:val="FFFFFF" w:themeColor="background1"/>
              </w:rPr>
              <w:t>Total complaints</w:t>
            </w:r>
          </w:p>
        </w:tc>
        <w:tc>
          <w:tcPr>
            <w:tcW w:w="1417" w:type="dxa"/>
            <w:shd w:val="clear" w:color="auto" w:fill="2D4541" w:themeFill="accent2"/>
            <w:tcMar>
              <w:top w:w="113" w:type="dxa"/>
              <w:left w:w="113" w:type="dxa"/>
              <w:bottom w:w="113" w:type="dxa"/>
              <w:right w:w="113" w:type="dxa"/>
            </w:tcMar>
          </w:tcPr>
          <w:p w14:paraId="22A1A589" w14:textId="343C8EE7" w:rsidR="00552456" w:rsidRPr="00A93DA1" w:rsidRDefault="009F5C13" w:rsidP="006D3DC8">
            <w:pPr>
              <w:jc w:val="right"/>
              <w:rPr>
                <w:rStyle w:val="Strong"/>
                <w:color w:val="FFFFFF" w:themeColor="background1"/>
              </w:rPr>
            </w:pPr>
            <w:r w:rsidRPr="00A93DA1">
              <w:rPr>
                <w:rStyle w:val="Strong"/>
                <w:color w:val="FFFFFF" w:themeColor="background1"/>
              </w:rPr>
              <w:t>11</w:t>
            </w:r>
          </w:p>
        </w:tc>
        <w:tc>
          <w:tcPr>
            <w:tcW w:w="1418" w:type="dxa"/>
            <w:shd w:val="clear" w:color="auto" w:fill="2D4541" w:themeFill="accent2"/>
            <w:tcMar>
              <w:top w:w="113" w:type="dxa"/>
              <w:left w:w="113" w:type="dxa"/>
              <w:bottom w:w="113" w:type="dxa"/>
              <w:right w:w="113" w:type="dxa"/>
            </w:tcMar>
          </w:tcPr>
          <w:p w14:paraId="2E5846EC" w14:textId="6E4679DB" w:rsidR="00552456" w:rsidRPr="00A93DA1" w:rsidRDefault="009F5C13" w:rsidP="006D3DC8">
            <w:pPr>
              <w:jc w:val="right"/>
              <w:rPr>
                <w:rStyle w:val="Strong"/>
                <w:color w:val="FFFFFF" w:themeColor="background1"/>
              </w:rPr>
            </w:pPr>
            <w:r w:rsidRPr="00A93DA1">
              <w:rPr>
                <w:rStyle w:val="Strong"/>
                <w:color w:val="FFFFFF" w:themeColor="background1"/>
              </w:rPr>
              <w:t>22</w:t>
            </w:r>
          </w:p>
        </w:tc>
        <w:tc>
          <w:tcPr>
            <w:tcW w:w="1417" w:type="dxa"/>
            <w:shd w:val="clear" w:color="auto" w:fill="2D4541" w:themeFill="accent2"/>
            <w:tcMar>
              <w:top w:w="113" w:type="dxa"/>
              <w:left w:w="113" w:type="dxa"/>
              <w:bottom w:w="113" w:type="dxa"/>
              <w:right w:w="113" w:type="dxa"/>
            </w:tcMar>
          </w:tcPr>
          <w:p w14:paraId="0BA59086" w14:textId="0A4B6500" w:rsidR="00552456" w:rsidRPr="00A93DA1" w:rsidRDefault="009F5C13" w:rsidP="006D3DC8">
            <w:pPr>
              <w:jc w:val="right"/>
              <w:rPr>
                <w:rStyle w:val="Strong"/>
                <w:color w:val="FFFFFF" w:themeColor="background1"/>
              </w:rPr>
            </w:pPr>
            <w:r w:rsidRPr="00A93DA1">
              <w:rPr>
                <w:rFonts w:cs="Arial"/>
                <w:b/>
                <w:color w:val="FFFFFF" w:themeColor="background1"/>
                <w:lang w:val="en-GB" w:eastAsia="en-AU"/>
              </w:rPr>
              <w:t>18</w:t>
            </w:r>
          </w:p>
        </w:tc>
        <w:tc>
          <w:tcPr>
            <w:tcW w:w="1417" w:type="dxa"/>
            <w:shd w:val="clear" w:color="auto" w:fill="2D4541" w:themeFill="accent2"/>
          </w:tcPr>
          <w:p w14:paraId="69A60E6A" w14:textId="356D1DFE" w:rsidR="00552456" w:rsidRPr="00A93DA1" w:rsidRDefault="00DE6395" w:rsidP="006D3DC8">
            <w:pPr>
              <w:ind w:right="115"/>
              <w:jc w:val="right"/>
              <w:rPr>
                <w:rStyle w:val="Strong"/>
                <w:b w:val="0"/>
                <w:color w:val="FFFFFF" w:themeColor="background1"/>
              </w:rPr>
            </w:pPr>
            <w:r w:rsidRPr="00A93DA1">
              <w:rPr>
                <w:rFonts w:cs="Arial"/>
                <w:b/>
                <w:color w:val="FFFFFF" w:themeColor="background1"/>
                <w:lang w:val="en-GB" w:eastAsia="en-AU"/>
              </w:rPr>
              <w:t xml:space="preserve"> </w:t>
            </w:r>
            <w:r w:rsidR="000628A5" w:rsidRPr="00A93DA1">
              <w:rPr>
                <w:rFonts w:cs="Arial"/>
                <w:b/>
                <w:color w:val="FFFFFF" w:themeColor="background1"/>
                <w:lang w:val="en-GB" w:eastAsia="en-AU"/>
              </w:rPr>
              <w:t>8</w:t>
            </w:r>
          </w:p>
        </w:tc>
      </w:tr>
    </w:tbl>
    <w:p w14:paraId="0FC87D32" w14:textId="77777777" w:rsidR="0038492A" w:rsidRDefault="0038492A" w:rsidP="0038492A">
      <w:pPr>
        <w:keepLines w:val="0"/>
        <w:spacing w:after="0" w:line="240" w:lineRule="auto"/>
        <w:rPr>
          <w:lang w:val="en-US"/>
        </w:rPr>
      </w:pPr>
      <w:bookmarkStart w:id="306" w:name="_Toc399316949"/>
      <w:bookmarkStart w:id="307" w:name="_Toc426617478"/>
      <w:bookmarkStart w:id="308" w:name="_Toc450900695"/>
    </w:p>
    <w:p w14:paraId="45823A06" w14:textId="13DFE7B3" w:rsidR="005E0B3D" w:rsidRPr="0038492A" w:rsidRDefault="005E0B3D" w:rsidP="0038492A">
      <w:pPr>
        <w:pStyle w:val="Heading2nonumber"/>
        <w:rPr>
          <w:lang w:val="en-US"/>
        </w:rPr>
      </w:pPr>
      <w:bookmarkStart w:id="309" w:name="_Toc492559961"/>
      <w:r w:rsidRPr="00A74E13">
        <w:rPr>
          <w:lang w:val="en-US"/>
        </w:rPr>
        <w:t xml:space="preserve">Insurers and </w:t>
      </w:r>
      <w:r w:rsidR="00BA28C3" w:rsidRPr="00A74E13">
        <w:rPr>
          <w:lang w:val="en-US"/>
        </w:rPr>
        <w:t>s</w:t>
      </w:r>
      <w:r w:rsidRPr="00A74E13">
        <w:rPr>
          <w:lang w:val="en-US"/>
        </w:rPr>
        <w:t>elf-insurers</w:t>
      </w:r>
      <w:bookmarkEnd w:id="306"/>
      <w:bookmarkEnd w:id="307"/>
      <w:bookmarkEnd w:id="308"/>
      <w:bookmarkEnd w:id="309"/>
      <w:r w:rsidRPr="00A74E13">
        <w:rPr>
          <w:lang w:val="en-US"/>
        </w:rPr>
        <w:t xml:space="preserve"> </w:t>
      </w:r>
    </w:p>
    <w:p w14:paraId="243871E3" w14:textId="77777777" w:rsidR="00E266DB" w:rsidRPr="00E266DB" w:rsidRDefault="00E266DB" w:rsidP="00E266DB">
      <w:bookmarkStart w:id="310" w:name="_Toc426617480"/>
      <w:bookmarkStart w:id="311" w:name="_Toc450900697"/>
      <w:r w:rsidRPr="00E266DB">
        <w:t>WorkCover WA monitors approved insurers and self-insurers to ensure compliance with performance indicators and statutory requirements.</w:t>
      </w:r>
    </w:p>
    <w:p w14:paraId="752ECDDD" w14:textId="0DC18F10" w:rsidR="00833B4F" w:rsidRDefault="00AA43E8" w:rsidP="00B03BC1">
      <w:pPr>
        <w:pStyle w:val="Heading3nonumber"/>
      </w:pPr>
      <w:bookmarkStart w:id="312" w:name="_Toc492559962"/>
      <w:r>
        <w:t>Annual performance r</w:t>
      </w:r>
      <w:r w:rsidR="00833B4F">
        <w:t>eview</w:t>
      </w:r>
      <w:bookmarkEnd w:id="312"/>
    </w:p>
    <w:p w14:paraId="3A0941B3" w14:textId="2733B353" w:rsidR="00A54E9E" w:rsidRDefault="009E6A65" w:rsidP="009E6A65">
      <w:pPr>
        <w:pStyle w:val="BulletListLevel1"/>
        <w:numPr>
          <w:ilvl w:val="0"/>
          <w:numId w:val="0"/>
        </w:numPr>
      </w:pPr>
      <w:r>
        <w:t xml:space="preserve">The performance of all approved insurers is reviewed annually by </w:t>
      </w:r>
      <w:r w:rsidR="004C1C1B" w:rsidRPr="001E2A8A">
        <w:t>WorkCover </w:t>
      </w:r>
      <w:r w:rsidR="001E2A8A" w:rsidRPr="001E2A8A">
        <w:t>WA</w:t>
      </w:r>
      <w:r w:rsidRPr="001E2A8A">
        <w:t>.</w:t>
      </w:r>
      <w:r>
        <w:t xml:space="preserve"> The Annual Review Report 2015/16 was considered by</w:t>
      </w:r>
      <w:r w:rsidR="00DF2BB4">
        <w:t xml:space="preserve"> the Board in November </w:t>
      </w:r>
      <w:r>
        <w:t>2016. The report provided an assessment of approved insurer performance</w:t>
      </w:r>
      <w:r w:rsidR="00F35614">
        <w:t xml:space="preserve"> under the following categories</w:t>
      </w:r>
      <w:r>
        <w:t>:</w:t>
      </w:r>
    </w:p>
    <w:p w14:paraId="6A4E4286" w14:textId="5C2BF971" w:rsidR="009E6A65" w:rsidRDefault="00F35614" w:rsidP="009E6A65">
      <w:pPr>
        <w:pStyle w:val="BulletListLevel1"/>
      </w:pPr>
      <w:r>
        <w:t xml:space="preserve">economic and </w:t>
      </w:r>
      <w:r w:rsidR="009E6A65">
        <w:t>financial</w:t>
      </w:r>
      <w:r>
        <w:t xml:space="preserve"> status</w:t>
      </w:r>
    </w:p>
    <w:p w14:paraId="3932B184" w14:textId="39A373DD" w:rsidR="009E6A65" w:rsidRDefault="00F35614" w:rsidP="00266CD7">
      <w:pPr>
        <w:pStyle w:val="BulletListLevel1"/>
      </w:pPr>
      <w:r>
        <w:t xml:space="preserve">service delivery and </w:t>
      </w:r>
      <w:r w:rsidR="009E6A65">
        <w:t>claims management</w:t>
      </w:r>
    </w:p>
    <w:p w14:paraId="4541CD78" w14:textId="77777777" w:rsidR="00F35614" w:rsidRDefault="00F35614" w:rsidP="00266CD7">
      <w:pPr>
        <w:pStyle w:val="BulletListLevel1"/>
      </w:pPr>
      <w:r>
        <w:lastRenderedPageBreak/>
        <w:t>settlements and disputes</w:t>
      </w:r>
    </w:p>
    <w:p w14:paraId="3870DCCC" w14:textId="7095E523" w:rsidR="009E6A65" w:rsidRDefault="00F35614" w:rsidP="00266CD7">
      <w:pPr>
        <w:pStyle w:val="BulletListLevel1"/>
      </w:pPr>
      <w:r>
        <w:t>data submission</w:t>
      </w:r>
      <w:r w:rsidR="00756853">
        <w:t>.</w:t>
      </w:r>
    </w:p>
    <w:p w14:paraId="091F0B62" w14:textId="7E90AE4D" w:rsidR="00B410D9" w:rsidRDefault="00B410D9" w:rsidP="00B410D9">
      <w:r>
        <w:t>All insurers were consider</w:t>
      </w:r>
      <w:r w:rsidR="00671D74">
        <w:t>ed to meet service expectations. T</w:t>
      </w:r>
      <w:r>
        <w:t>wo specific improvement areas id</w:t>
      </w:r>
      <w:r w:rsidR="00671D74">
        <w:t>entified for further monitoring included:</w:t>
      </w:r>
    </w:p>
    <w:p w14:paraId="07046168" w14:textId="18DDAB57" w:rsidR="00B410D9" w:rsidRDefault="00B410D9" w:rsidP="00B410D9">
      <w:pPr>
        <w:pStyle w:val="BulletListLevel1"/>
      </w:pPr>
      <w:r>
        <w:t>increasing the use of internal dispute resolution processes</w:t>
      </w:r>
    </w:p>
    <w:p w14:paraId="5810D58F" w14:textId="04FFFE72" w:rsidR="00B410D9" w:rsidRDefault="00B410D9" w:rsidP="00B410D9">
      <w:pPr>
        <w:pStyle w:val="BulletListLevel1"/>
      </w:pPr>
      <w:r>
        <w:t>improving timeliness and quality of policy data submitted to WorkCover WA.</w:t>
      </w:r>
    </w:p>
    <w:p w14:paraId="21854BDD" w14:textId="667F12F1" w:rsidR="00B03BC1" w:rsidRDefault="00B03BC1" w:rsidP="00B03BC1">
      <w:pPr>
        <w:pStyle w:val="Heading3nonumber"/>
      </w:pPr>
      <w:bookmarkStart w:id="313" w:name="_Toc492559963"/>
      <w:r>
        <w:t>Renewal of approved insurers</w:t>
      </w:r>
      <w:bookmarkEnd w:id="313"/>
    </w:p>
    <w:p w14:paraId="13C06DEA" w14:textId="77777777" w:rsidR="00671D74" w:rsidRDefault="00F35614" w:rsidP="00D9523F">
      <w:pPr>
        <w:rPr>
          <w:lang w:val="en-US"/>
        </w:rPr>
      </w:pPr>
      <w:r>
        <w:rPr>
          <w:lang w:val="en-US"/>
        </w:rPr>
        <w:t>In 2016/17, WorkCover WA reviewed and renewed</w:t>
      </w:r>
      <w:r w:rsidR="00DD7C17">
        <w:rPr>
          <w:lang w:val="en-US"/>
        </w:rPr>
        <w:t xml:space="preserve"> the approval of seven of the eight</w:t>
      </w:r>
      <w:r w:rsidR="00D9523F">
        <w:rPr>
          <w:lang w:val="en-US"/>
        </w:rPr>
        <w:t xml:space="preserve"> </w:t>
      </w:r>
      <w:r w:rsidR="00DD7C17">
        <w:rPr>
          <w:lang w:val="en-US"/>
        </w:rPr>
        <w:t xml:space="preserve">private </w:t>
      </w:r>
      <w:r w:rsidR="00D9523F">
        <w:rPr>
          <w:lang w:val="en-US"/>
        </w:rPr>
        <w:t>insurers</w:t>
      </w:r>
      <w:r w:rsidR="00DD7C17">
        <w:rPr>
          <w:lang w:val="en-US"/>
        </w:rPr>
        <w:t xml:space="preserve"> who are approved to underwrite the scheme. The existing approval of the seven insurers was </w:t>
      </w:r>
      <w:r w:rsidR="00D9523F">
        <w:rPr>
          <w:lang w:val="en-US"/>
        </w:rPr>
        <w:t xml:space="preserve">due to expire on 31 March 2017. </w:t>
      </w:r>
    </w:p>
    <w:p w14:paraId="640C133F" w14:textId="764FC6FA" w:rsidR="00B03BC1" w:rsidRDefault="00D9523F" w:rsidP="00D9523F">
      <w:pPr>
        <w:rPr>
          <w:lang w:val="en-US"/>
        </w:rPr>
      </w:pPr>
      <w:r>
        <w:rPr>
          <w:lang w:val="en-US"/>
        </w:rPr>
        <w:t xml:space="preserve">The </w:t>
      </w:r>
      <w:r w:rsidR="00F35614">
        <w:rPr>
          <w:lang w:val="en-US"/>
        </w:rPr>
        <w:t>renewal</w:t>
      </w:r>
      <w:r>
        <w:rPr>
          <w:lang w:val="en-US"/>
        </w:rPr>
        <w:t xml:space="preserve"> was completed in November 2016 when Ministerial approval was obtained to renew the seven insurers for a further fi</w:t>
      </w:r>
      <w:r w:rsidR="00671D74">
        <w:rPr>
          <w:lang w:val="en-US"/>
        </w:rPr>
        <w:t>ve years effective from 1 April </w:t>
      </w:r>
      <w:r>
        <w:rPr>
          <w:lang w:val="en-US"/>
        </w:rPr>
        <w:t>2017.</w:t>
      </w:r>
      <w:r w:rsidR="00756853" w:rsidRPr="00756853">
        <w:rPr>
          <w:lang w:val="en-US"/>
        </w:rPr>
        <w:t xml:space="preserve"> </w:t>
      </w:r>
      <w:r w:rsidR="00DD7C17">
        <w:rPr>
          <w:lang w:val="en-US"/>
        </w:rPr>
        <w:t>Learnings from the 2012 renewal process facilitated a significantly more efficient process this year, involving a reduced administrative burden for both insurers and WorkCover WA.</w:t>
      </w:r>
    </w:p>
    <w:p w14:paraId="791F8471" w14:textId="77777777" w:rsidR="00671D74" w:rsidRDefault="00B410D9" w:rsidP="00B03BC1">
      <w:pPr>
        <w:rPr>
          <w:lang w:val="en-US"/>
        </w:rPr>
      </w:pPr>
      <w:r>
        <w:rPr>
          <w:lang w:val="en-US"/>
        </w:rPr>
        <w:t>WorkCover WA held debrief meetings</w:t>
      </w:r>
      <w:r w:rsidR="00D9523F">
        <w:rPr>
          <w:lang w:val="en-US"/>
        </w:rPr>
        <w:t xml:space="preserve"> with each of the insurers to discuss the findings of the renewal and review processes</w:t>
      </w:r>
      <w:r w:rsidR="00671D74">
        <w:rPr>
          <w:lang w:val="en-US"/>
        </w:rPr>
        <w:t>. T</w:t>
      </w:r>
      <w:r w:rsidR="00D9523F">
        <w:rPr>
          <w:lang w:val="en-US"/>
        </w:rPr>
        <w:t>hese meetings were beneficial for all parties.</w:t>
      </w:r>
      <w:r w:rsidR="00756853">
        <w:rPr>
          <w:lang w:val="en-US"/>
        </w:rPr>
        <w:t xml:space="preserve"> </w:t>
      </w:r>
    </w:p>
    <w:p w14:paraId="5BB5BE78" w14:textId="4149BEDC" w:rsidR="00B03BC1" w:rsidRPr="00D9523F" w:rsidRDefault="00D9523F" w:rsidP="00B03BC1">
      <w:pPr>
        <w:rPr>
          <w:lang w:val="en-US"/>
        </w:rPr>
      </w:pPr>
      <w:r>
        <w:rPr>
          <w:lang w:val="en-US"/>
        </w:rPr>
        <w:t xml:space="preserve">Insurers’ performance will continue to be monitored </w:t>
      </w:r>
      <w:r w:rsidR="00B410D9">
        <w:rPr>
          <w:lang w:val="en-US"/>
        </w:rPr>
        <w:t xml:space="preserve">over the next five years through </w:t>
      </w:r>
      <w:r>
        <w:rPr>
          <w:lang w:val="en-US"/>
        </w:rPr>
        <w:t xml:space="preserve">WorkCover WA’s audits, annual </w:t>
      </w:r>
      <w:r w:rsidR="00B410D9">
        <w:rPr>
          <w:lang w:val="en-US"/>
        </w:rPr>
        <w:t xml:space="preserve">performance </w:t>
      </w:r>
      <w:r>
        <w:rPr>
          <w:lang w:val="en-US"/>
        </w:rPr>
        <w:t>review</w:t>
      </w:r>
      <w:r w:rsidR="00B410D9">
        <w:rPr>
          <w:lang w:val="en-US"/>
        </w:rPr>
        <w:t>s</w:t>
      </w:r>
      <w:r>
        <w:rPr>
          <w:lang w:val="en-US"/>
        </w:rPr>
        <w:t xml:space="preserve"> and ongoing monitoring of data. </w:t>
      </w:r>
    </w:p>
    <w:p w14:paraId="1DD3BE2D" w14:textId="29BC0DE0" w:rsidR="00BF3599" w:rsidRPr="00BF3599" w:rsidRDefault="00FB45E7" w:rsidP="00B747F7">
      <w:pPr>
        <w:pStyle w:val="Heading3nonumber"/>
      </w:pPr>
      <w:bookmarkStart w:id="314" w:name="_Toc492559964"/>
      <w:r>
        <w:t>Complaints against approved i</w:t>
      </w:r>
      <w:r w:rsidR="005E0B3D" w:rsidRPr="00A74E13">
        <w:t>nsurer</w:t>
      </w:r>
      <w:r>
        <w:t>s</w:t>
      </w:r>
      <w:r w:rsidR="005E0B3D" w:rsidRPr="00A74E13">
        <w:t xml:space="preserve"> </w:t>
      </w:r>
      <w:r w:rsidR="007B31B1">
        <w:t>and self-insurer</w:t>
      </w:r>
      <w:bookmarkEnd w:id="310"/>
      <w:bookmarkEnd w:id="311"/>
      <w:r>
        <w:t>s</w:t>
      </w:r>
      <w:bookmarkStart w:id="315" w:name="_Toc399316951"/>
      <w:bookmarkStart w:id="316" w:name="_Toc426617481"/>
      <w:bookmarkStart w:id="317" w:name="_Toc450900698"/>
      <w:bookmarkEnd w:id="314"/>
      <w:r w:rsidR="00BF3599" w:rsidRPr="004666EC">
        <w:rPr>
          <w:i/>
          <w:highlight w:val="green"/>
        </w:rPr>
        <w:t xml:space="preserve"> </w:t>
      </w:r>
    </w:p>
    <w:p w14:paraId="00ED2C2D" w14:textId="77777777" w:rsidR="00BF3599" w:rsidRPr="00BF3599" w:rsidRDefault="00BF3599" w:rsidP="00BF3599">
      <w:pPr>
        <w:rPr>
          <w:lang w:val="en-US" w:eastAsia="en-AU"/>
        </w:rPr>
      </w:pPr>
      <w:r w:rsidRPr="00BF3599">
        <w:rPr>
          <w:lang w:val="en-US" w:eastAsia="en-AU"/>
        </w:rPr>
        <w:t xml:space="preserve">WorkCover WA manages complaints about approved insurers and self-insurers in accordance with the </w:t>
      </w:r>
      <w:r w:rsidRPr="00BF3599">
        <w:rPr>
          <w:i/>
          <w:lang w:val="en-US" w:eastAsia="en-AU"/>
        </w:rPr>
        <w:t>Complaints Against Scheme Participants Policy</w:t>
      </w:r>
      <w:r w:rsidRPr="00BF3599">
        <w:rPr>
          <w:lang w:val="en-US" w:eastAsia="en-AU"/>
        </w:rPr>
        <w:t>. Processes and procedures for making a complaint ar</w:t>
      </w:r>
      <w:r w:rsidRPr="000E2DB0">
        <w:rPr>
          <w:lang w:val="en-US" w:eastAsia="en-AU"/>
        </w:rPr>
        <w:t>e available on the WorkCover WA website.</w:t>
      </w:r>
    </w:p>
    <w:p w14:paraId="25C45BEB" w14:textId="53CD96E2" w:rsidR="00BF3599" w:rsidRDefault="00BF3599" w:rsidP="00BF3599">
      <w:pPr>
        <w:rPr>
          <w:lang w:eastAsia="en-AU"/>
        </w:rPr>
      </w:pPr>
      <w:r w:rsidRPr="00BF3599">
        <w:rPr>
          <w:lang w:eastAsia="en-AU"/>
        </w:rPr>
        <w:t>WorkCo</w:t>
      </w:r>
      <w:r w:rsidR="005F2924">
        <w:rPr>
          <w:lang w:eastAsia="en-AU"/>
        </w:rPr>
        <w:t>ver WA encourages the use of insurers’</w:t>
      </w:r>
      <w:r w:rsidRPr="00BF3599">
        <w:rPr>
          <w:lang w:eastAsia="en-AU"/>
        </w:rPr>
        <w:t xml:space="preserve"> internal dispute resolution process to resolve complaints and disputes in the first instance.</w:t>
      </w:r>
    </w:p>
    <w:p w14:paraId="27336AC7" w14:textId="7C8E8F3A" w:rsidR="00BF3599" w:rsidRPr="00E42BC7" w:rsidRDefault="00BF3599" w:rsidP="00BF3599">
      <w:pPr>
        <w:rPr>
          <w:lang w:eastAsia="en-AU"/>
        </w:rPr>
      </w:pPr>
      <w:r w:rsidRPr="00E42BC7">
        <w:rPr>
          <w:lang w:eastAsia="en-AU"/>
        </w:rPr>
        <w:t>In 2016/17</w:t>
      </w:r>
      <w:r w:rsidR="00283841" w:rsidRPr="00E42BC7">
        <w:rPr>
          <w:lang w:eastAsia="en-AU"/>
        </w:rPr>
        <w:t>,</w:t>
      </w:r>
      <w:r w:rsidRPr="00E42BC7">
        <w:rPr>
          <w:lang w:eastAsia="en-AU"/>
        </w:rPr>
        <w:t xml:space="preserve"> there were </w:t>
      </w:r>
      <w:r w:rsidR="00E42BC7" w:rsidRPr="00E42BC7">
        <w:rPr>
          <w:lang w:eastAsia="en-AU"/>
        </w:rPr>
        <w:t>four</w:t>
      </w:r>
      <w:r w:rsidRPr="00E42BC7">
        <w:rPr>
          <w:lang w:eastAsia="en-AU"/>
        </w:rPr>
        <w:t xml:space="preserve"> complaints against approved insurers, compared with </w:t>
      </w:r>
      <w:r w:rsidR="003349C2" w:rsidRPr="00E42BC7">
        <w:rPr>
          <w:lang w:eastAsia="en-AU"/>
        </w:rPr>
        <w:t>seven</w:t>
      </w:r>
      <w:r w:rsidRPr="00E42BC7">
        <w:rPr>
          <w:lang w:eastAsia="en-AU"/>
        </w:rPr>
        <w:t xml:space="preserve"> in the previous year. Of these complaints, </w:t>
      </w:r>
      <w:r w:rsidR="00E42BC7" w:rsidRPr="00E42BC7">
        <w:rPr>
          <w:lang w:eastAsia="en-AU"/>
        </w:rPr>
        <w:t>one was</w:t>
      </w:r>
      <w:r w:rsidRPr="00E42BC7">
        <w:rPr>
          <w:lang w:eastAsia="en-AU"/>
        </w:rPr>
        <w:t xml:space="preserve"> substantiated, one was </w:t>
      </w:r>
      <w:r w:rsidR="00E42BC7" w:rsidRPr="00E42BC7">
        <w:rPr>
          <w:lang w:eastAsia="en-AU"/>
        </w:rPr>
        <w:t>unable to be investigated, and two were found to be unsubstantiated.</w:t>
      </w:r>
    </w:p>
    <w:p w14:paraId="2B528760" w14:textId="1820476B" w:rsidR="00BF3599" w:rsidRPr="00E42BC7" w:rsidRDefault="00BF3599" w:rsidP="00BF3599">
      <w:pPr>
        <w:rPr>
          <w:lang w:eastAsia="en-AU"/>
        </w:rPr>
      </w:pPr>
      <w:r w:rsidRPr="00E42BC7">
        <w:rPr>
          <w:lang w:eastAsia="en-AU"/>
        </w:rPr>
        <w:lastRenderedPageBreak/>
        <w:t xml:space="preserve">No complaints against self-insurers were received in 2016/17, compared with two complaints in 2015/16. </w:t>
      </w:r>
    </w:p>
    <w:p w14:paraId="6E4EB668" w14:textId="77777777" w:rsidR="00D022B7" w:rsidRDefault="00D022B7" w:rsidP="00870467">
      <w:pPr>
        <w:pStyle w:val="Heading2nonumber"/>
        <w:rPr>
          <w:lang w:val="en-US"/>
        </w:rPr>
      </w:pPr>
      <w:bookmarkStart w:id="318" w:name="_Toc492559965"/>
      <w:r w:rsidRPr="00A74E13">
        <w:rPr>
          <w:lang w:val="en-US"/>
        </w:rPr>
        <w:t>Registered agents</w:t>
      </w:r>
      <w:bookmarkEnd w:id="315"/>
      <w:bookmarkEnd w:id="316"/>
      <w:bookmarkEnd w:id="317"/>
      <w:bookmarkEnd w:id="318"/>
    </w:p>
    <w:p w14:paraId="2C7E751E" w14:textId="52377AEC" w:rsidR="004412CB" w:rsidRPr="004412CB" w:rsidRDefault="004412CB" w:rsidP="004412CB">
      <w:bookmarkStart w:id="319" w:name="_Toc426617482"/>
      <w:bookmarkStart w:id="320" w:name="_Toc450900699"/>
      <w:r w:rsidRPr="004412CB">
        <w:t xml:space="preserve">WorkCover WA registers agents who may represent parties in proceedings in the </w:t>
      </w:r>
      <w:r w:rsidRPr="00A17B14">
        <w:t>Workers’ Compensation Conciliation and Arbitration Services</w:t>
      </w:r>
      <w:r w:rsidR="00A17B14" w:rsidRPr="00A17B14">
        <w:t>.</w:t>
      </w:r>
      <w:r w:rsidRPr="00A17B14">
        <w:t xml:space="preserve"> </w:t>
      </w:r>
    </w:p>
    <w:p w14:paraId="0A5FC476" w14:textId="1921C169" w:rsidR="004412CB" w:rsidRPr="004412CB" w:rsidRDefault="004412CB" w:rsidP="004412CB">
      <w:r w:rsidRPr="004412CB">
        <w:t xml:space="preserve">Registered agents </w:t>
      </w:r>
      <w:r w:rsidR="00E83478">
        <w:t xml:space="preserve">are approved and regulated by WorkCover WA and </w:t>
      </w:r>
      <w:r w:rsidRPr="004412CB">
        <w:t xml:space="preserve">are subject to performance monitoring for compliance with the </w:t>
      </w:r>
      <w:r w:rsidRPr="004412CB">
        <w:rPr>
          <w:i/>
        </w:rPr>
        <w:t>Registered Agents Code of Conduct</w:t>
      </w:r>
      <w:r w:rsidR="00E83478">
        <w:t>, as well as a gazetted scale of costs.</w:t>
      </w:r>
    </w:p>
    <w:p w14:paraId="17009E10" w14:textId="5D2BB1EF" w:rsidR="004412CB" w:rsidRPr="004412CB" w:rsidRDefault="004412CB" w:rsidP="004412CB">
      <w:r w:rsidRPr="004412CB">
        <w:t xml:space="preserve">Most registered agents are employees of insurers, self-insurers, law firms or representative organisations and act under the instruction of their employer. </w:t>
      </w:r>
      <w:r w:rsidR="00E83478">
        <w:t>Some agents are approved to operate as independent registered agents</w:t>
      </w:r>
      <w:r w:rsidR="00B20B33">
        <w:t>.</w:t>
      </w:r>
      <w:r w:rsidR="00E83478">
        <w:t xml:space="preserve"> Independent registered agents are not legal practitioners and cannot provide advice about matters other than the resolution of workers’ compensation disputes.</w:t>
      </w:r>
    </w:p>
    <w:p w14:paraId="695D64B3" w14:textId="584EC4B1" w:rsidR="00283841" w:rsidRPr="004412CB" w:rsidRDefault="004412CB" w:rsidP="004412CB">
      <w:r w:rsidRPr="004412CB">
        <w:t>I</w:t>
      </w:r>
      <w:r w:rsidRPr="006F2EAB">
        <w:t xml:space="preserve">n </w:t>
      </w:r>
      <w:r w:rsidRPr="006F2EAB">
        <w:rPr>
          <w:lang w:val="en-US"/>
        </w:rPr>
        <w:t>20</w:t>
      </w:r>
      <w:r w:rsidR="00EF26FF">
        <w:rPr>
          <w:lang w:val="en-US"/>
        </w:rPr>
        <w:t>16/17</w:t>
      </w:r>
      <w:r w:rsidRPr="006F2EAB">
        <w:rPr>
          <w:lang w:val="en-US"/>
        </w:rPr>
        <w:t xml:space="preserve"> </w:t>
      </w:r>
      <w:r w:rsidR="009F34E7">
        <w:rPr>
          <w:lang w:val="en-US"/>
        </w:rPr>
        <w:t>there were 221 registered agent approvals, of which seven were for independent registered agents.</w:t>
      </w:r>
      <w:r w:rsidRPr="004412CB">
        <w:t xml:space="preserve"> </w:t>
      </w:r>
    </w:p>
    <w:p w14:paraId="54C63ED5" w14:textId="75DD201E" w:rsidR="00D022B7" w:rsidRPr="00FD7E68" w:rsidRDefault="002609BD" w:rsidP="00870467">
      <w:pPr>
        <w:pStyle w:val="Heading3nonumber"/>
      </w:pPr>
      <w:bookmarkStart w:id="321" w:name="_Toc492559966"/>
      <w:r>
        <w:t>Complaints against registered agent</w:t>
      </w:r>
      <w:r w:rsidR="00D022B7">
        <w:t>s</w:t>
      </w:r>
      <w:bookmarkEnd w:id="319"/>
      <w:bookmarkEnd w:id="320"/>
      <w:bookmarkEnd w:id="321"/>
    </w:p>
    <w:p w14:paraId="515AB41F" w14:textId="6E052CC0" w:rsidR="006F2EAB" w:rsidRPr="00743EC6" w:rsidRDefault="006F2EAB" w:rsidP="006F2EAB">
      <w:bookmarkStart w:id="322" w:name="_Toc399316950"/>
      <w:bookmarkStart w:id="323" w:name="_Toc426617483"/>
      <w:bookmarkStart w:id="324" w:name="_Toc450900700"/>
      <w:r w:rsidRPr="00743EC6">
        <w:t xml:space="preserve">There were two complaints about registered agents in 2016/17, both </w:t>
      </w:r>
      <w:r w:rsidR="00743EC6" w:rsidRPr="00743EC6">
        <w:t>relate to one i</w:t>
      </w:r>
      <w:r w:rsidR="00743EC6">
        <w:t>ndependent registered agent. On</w:t>
      </w:r>
      <w:r w:rsidR="00743EC6" w:rsidRPr="00743EC6">
        <w:t xml:space="preserve">e complaint was substantiated, the other </w:t>
      </w:r>
      <w:r w:rsidR="00F76822">
        <w:t xml:space="preserve">did not proceed </w:t>
      </w:r>
      <w:r w:rsidR="00743EC6" w:rsidRPr="00743EC6">
        <w:t xml:space="preserve">as the </w:t>
      </w:r>
      <w:r w:rsidR="000119A8">
        <w:t xml:space="preserve">agent’s </w:t>
      </w:r>
      <w:r w:rsidR="00743EC6" w:rsidRPr="00743EC6">
        <w:t>registration was cancelled.</w:t>
      </w:r>
    </w:p>
    <w:p w14:paraId="4C8D9A51" w14:textId="4765EEC8" w:rsidR="007F5302" w:rsidRDefault="002A3B08" w:rsidP="00870467">
      <w:pPr>
        <w:pStyle w:val="Heading2nonumber"/>
        <w:rPr>
          <w:lang w:val="en-US"/>
        </w:rPr>
      </w:pPr>
      <w:bookmarkStart w:id="325" w:name="_Toc492559967"/>
      <w:r>
        <w:rPr>
          <w:lang w:val="en-US"/>
        </w:rPr>
        <w:t>Workplace rehabilitation providers</w:t>
      </w:r>
      <w:bookmarkEnd w:id="322"/>
      <w:bookmarkEnd w:id="323"/>
      <w:bookmarkEnd w:id="324"/>
      <w:bookmarkEnd w:id="325"/>
      <w:r>
        <w:rPr>
          <w:lang w:val="en-US"/>
        </w:rPr>
        <w:t xml:space="preserve"> </w:t>
      </w:r>
    </w:p>
    <w:p w14:paraId="1072E126" w14:textId="55D59B52" w:rsidR="00740BEC" w:rsidRDefault="00EF364D" w:rsidP="00740BEC">
      <w:bookmarkStart w:id="326" w:name="_Toc426617485"/>
      <w:bookmarkStart w:id="327" w:name="_Toc450900702"/>
      <w:r>
        <w:t>Approved</w:t>
      </w:r>
      <w:r w:rsidR="001C0928">
        <w:t xml:space="preserve"> workplace rehabilitation providers</w:t>
      </w:r>
      <w:r>
        <w:t xml:space="preserve"> </w:t>
      </w:r>
      <w:r w:rsidR="00740BEC">
        <w:t xml:space="preserve">assist injured workers to return to work through </w:t>
      </w:r>
      <w:r w:rsidR="00B106D7">
        <w:t>a range of services</w:t>
      </w:r>
      <w:r w:rsidR="00740BEC">
        <w:t xml:space="preserve"> including workplace visits, vocational assessment, host employment placements</w:t>
      </w:r>
      <w:r w:rsidR="002F60D3">
        <w:t>, workplace support</w:t>
      </w:r>
      <w:r w:rsidR="00740BEC">
        <w:t xml:space="preserve"> and redeployment.</w:t>
      </w:r>
    </w:p>
    <w:p w14:paraId="171BE204" w14:textId="6E940133" w:rsidR="00740BEC" w:rsidRDefault="001C0928" w:rsidP="00740BEC">
      <w:r w:rsidRPr="001C0928">
        <w:t xml:space="preserve">Workplace rehabilitation provider </w:t>
      </w:r>
      <w:r w:rsidR="00740BEC">
        <w:t xml:space="preserve">approvals are valid for three years. </w:t>
      </w:r>
      <w:r w:rsidR="008D04F7">
        <w:t>I</w:t>
      </w:r>
      <w:r w:rsidR="00783CC2">
        <w:t>n 2016/17,</w:t>
      </w:r>
      <w:r w:rsidR="008D04F7">
        <w:t xml:space="preserve"> WorkCover WA approved three new workplace rehabilitation providers and audited 13. At 30 June 2017, there were 44 workplace rehabilitation providers operating within the scheme.</w:t>
      </w:r>
    </w:p>
    <w:p w14:paraId="2211E08F" w14:textId="6BAB18D7" w:rsidR="006B56C0" w:rsidRPr="00C3455B" w:rsidRDefault="002609BD" w:rsidP="00C3455B">
      <w:pPr>
        <w:pStyle w:val="Heading3nonumber"/>
      </w:pPr>
      <w:bookmarkStart w:id="328" w:name="_Toc492559968"/>
      <w:r>
        <w:t>Complaints against w</w:t>
      </w:r>
      <w:r w:rsidR="002F69BD" w:rsidRPr="00A74E13">
        <w:t>orkplace r</w:t>
      </w:r>
      <w:r>
        <w:t>ehabilitation provider</w:t>
      </w:r>
      <w:r w:rsidR="002F69BD" w:rsidRPr="00A74E13">
        <w:t>s</w:t>
      </w:r>
      <w:bookmarkEnd w:id="326"/>
      <w:bookmarkEnd w:id="327"/>
      <w:bookmarkEnd w:id="328"/>
      <w:r w:rsidR="002F69BD" w:rsidRPr="00C3455B">
        <w:t xml:space="preserve"> </w:t>
      </w:r>
    </w:p>
    <w:p w14:paraId="22E0846D" w14:textId="3F7C2005" w:rsidR="00DA749B" w:rsidRPr="00FA125C" w:rsidRDefault="00CC0CD4" w:rsidP="007764AD">
      <w:pPr>
        <w:rPr>
          <w:lang w:val="en-US"/>
        </w:rPr>
      </w:pPr>
      <w:bookmarkStart w:id="329" w:name="_Toc399316952"/>
      <w:r>
        <w:rPr>
          <w:lang w:val="en-US"/>
        </w:rPr>
        <w:t>No complaints were received against workplace rehabilitation providers in 2016/17, compared with seven in the previous financial year.</w:t>
      </w:r>
    </w:p>
    <w:p w14:paraId="63FB3015" w14:textId="3278B8B6" w:rsidR="00CD6894" w:rsidRPr="00164D92" w:rsidRDefault="007B31B1" w:rsidP="00870467">
      <w:pPr>
        <w:pStyle w:val="Heading2nonumber"/>
      </w:pPr>
      <w:bookmarkStart w:id="330" w:name="_Toc426617486"/>
      <w:bookmarkStart w:id="331" w:name="_Toc450900703"/>
      <w:bookmarkStart w:id="332" w:name="_Toc492559969"/>
      <w:r>
        <w:lastRenderedPageBreak/>
        <w:t>A</w:t>
      </w:r>
      <w:r w:rsidR="00CD6894" w:rsidRPr="00A74E13">
        <w:t>udiometric officers</w:t>
      </w:r>
      <w:bookmarkEnd w:id="329"/>
      <w:bookmarkEnd w:id="330"/>
      <w:bookmarkEnd w:id="331"/>
      <w:r w:rsidR="00783CC2">
        <w:t>, audiologists</w:t>
      </w:r>
      <w:r w:rsidR="00CD6894" w:rsidRPr="00164D92">
        <w:t xml:space="preserve"> </w:t>
      </w:r>
      <w:r w:rsidR="00CE14E8">
        <w:t>and audiometrists</w:t>
      </w:r>
      <w:bookmarkEnd w:id="332"/>
    </w:p>
    <w:p w14:paraId="54858EE3" w14:textId="75194E05" w:rsidR="003541D7" w:rsidRDefault="001C0928" w:rsidP="003541D7">
      <w:bookmarkStart w:id="333" w:name="_Toc399316953"/>
      <w:r>
        <w:t>A</w:t>
      </w:r>
      <w:r w:rsidR="00783CC2">
        <w:t xml:space="preserve">udiometric officers, audiologists </w:t>
      </w:r>
      <w:r w:rsidR="00CE14E8">
        <w:t xml:space="preserve">and audiometrists </w:t>
      </w:r>
      <w:r w:rsidR="003541D7" w:rsidRPr="003541D7">
        <w:t xml:space="preserve">are approved by WorkCover WA to conduct </w:t>
      </w:r>
      <w:r w:rsidR="00BA12A5">
        <w:t>baseline hearing tests and full audiological assessments for the purposes of the scheme</w:t>
      </w:r>
      <w:r w:rsidR="003541D7" w:rsidRPr="003541D7">
        <w:t>. A regulatory framework ensures high standards are maintained for the processing of hearing tests and audiological testing.</w:t>
      </w:r>
    </w:p>
    <w:p w14:paraId="4AFE9F4E" w14:textId="48996B3D" w:rsidR="001C0928" w:rsidRPr="003541D7" w:rsidRDefault="00783CC2" w:rsidP="003541D7">
      <w:r>
        <w:t xml:space="preserve">In 2016/17, WorkCover WA approved 58 audiometric officers, </w:t>
      </w:r>
      <w:r w:rsidR="00CE14E8">
        <w:t xml:space="preserve">audiologists and </w:t>
      </w:r>
      <w:r>
        <w:t>audiometrists to operate within the scheme.</w:t>
      </w:r>
    </w:p>
    <w:p w14:paraId="229B63A4" w14:textId="501AF032" w:rsidR="0054369D" w:rsidRDefault="007B31B1" w:rsidP="003541D7">
      <w:pPr>
        <w:pStyle w:val="Heading3nonumber"/>
      </w:pPr>
      <w:bookmarkStart w:id="334" w:name="_Toc492559970"/>
      <w:r>
        <w:t xml:space="preserve">Complaints against </w:t>
      </w:r>
      <w:r w:rsidR="009A0B56">
        <w:t xml:space="preserve">approved audiometric officers, </w:t>
      </w:r>
      <w:r w:rsidR="00CE14E8">
        <w:t xml:space="preserve">audiologists and </w:t>
      </w:r>
      <w:r w:rsidR="009A0B56">
        <w:t>audiometrists</w:t>
      </w:r>
      <w:bookmarkEnd w:id="334"/>
      <w:r w:rsidR="009A0B56">
        <w:t xml:space="preserve"> </w:t>
      </w:r>
    </w:p>
    <w:p w14:paraId="12F27A73" w14:textId="6C0B36CA" w:rsidR="00DA749B" w:rsidRPr="00FA125C" w:rsidRDefault="00E64DBF" w:rsidP="00DA749B">
      <w:r>
        <w:t>There were</w:t>
      </w:r>
      <w:r w:rsidRPr="00783CC2">
        <w:t xml:space="preserve"> </w:t>
      </w:r>
      <w:r w:rsidR="00783CC2" w:rsidRPr="00783CC2">
        <w:t>no</w:t>
      </w:r>
      <w:r w:rsidRPr="00783CC2">
        <w:t xml:space="preserve"> comp</w:t>
      </w:r>
      <w:r>
        <w:t>laints recorded agains</w:t>
      </w:r>
      <w:r w:rsidRPr="001C0928">
        <w:t>t</w:t>
      </w:r>
      <w:r w:rsidR="008369D9">
        <w:t xml:space="preserve"> approved</w:t>
      </w:r>
      <w:r w:rsidRPr="001C0928">
        <w:t xml:space="preserve"> </w:t>
      </w:r>
      <w:r w:rsidR="00783CC2">
        <w:t xml:space="preserve">audiometric officers, </w:t>
      </w:r>
      <w:r w:rsidR="00CE14E8">
        <w:t xml:space="preserve">audiologists and </w:t>
      </w:r>
      <w:r w:rsidR="00783CC2">
        <w:t xml:space="preserve">audiometrists </w:t>
      </w:r>
      <w:r>
        <w:t>in 2016/17.</w:t>
      </w:r>
    </w:p>
    <w:p w14:paraId="7B50472B" w14:textId="08BFCB71" w:rsidR="000F595E" w:rsidRDefault="00662BF2" w:rsidP="00870467">
      <w:pPr>
        <w:pStyle w:val="Heading2nonumber"/>
      </w:pPr>
      <w:bookmarkStart w:id="335" w:name="_Toc426617487"/>
      <w:bookmarkStart w:id="336" w:name="_Toc450900704"/>
      <w:bookmarkStart w:id="337" w:name="_Toc492559971"/>
      <w:r w:rsidRPr="00A74E13">
        <w:t xml:space="preserve">Approved </w:t>
      </w:r>
      <w:r w:rsidR="00811767">
        <w:t>m</w:t>
      </w:r>
      <w:r w:rsidRPr="00A74E13">
        <w:t xml:space="preserve">edical </w:t>
      </w:r>
      <w:r w:rsidR="00811767">
        <w:t>s</w:t>
      </w:r>
      <w:r w:rsidR="00CD6894" w:rsidRPr="00A74E13">
        <w:t>pecialists</w:t>
      </w:r>
      <w:bookmarkEnd w:id="333"/>
      <w:bookmarkEnd w:id="335"/>
      <w:bookmarkEnd w:id="336"/>
      <w:bookmarkEnd w:id="337"/>
      <w:r w:rsidR="00CD6894" w:rsidRPr="00A74E13">
        <w:t xml:space="preserve"> </w:t>
      </w:r>
    </w:p>
    <w:p w14:paraId="76F19DDD" w14:textId="7D1B68D5" w:rsidR="00616715" w:rsidRDefault="003C6DE3" w:rsidP="00D32A74">
      <w:bookmarkStart w:id="338" w:name="_Toc426617488"/>
      <w:bookmarkStart w:id="339" w:name="_Toc450900705"/>
      <w:r>
        <w:t>A</w:t>
      </w:r>
      <w:r w:rsidR="00616715">
        <w:t>pproved medical specialist</w:t>
      </w:r>
      <w:r>
        <w:t>s</w:t>
      </w:r>
      <w:r w:rsidR="00616715">
        <w:t xml:space="preserve"> assess </w:t>
      </w:r>
      <w:r>
        <w:t>injured worker</w:t>
      </w:r>
      <w:r w:rsidR="00616715">
        <w:t>s</w:t>
      </w:r>
      <w:r>
        <w:t>’</w:t>
      </w:r>
      <w:r w:rsidR="00616715">
        <w:t xml:space="preserve"> degree of permanent impairment in accordance with the </w:t>
      </w:r>
      <w:r w:rsidR="00616715" w:rsidRPr="00621C4D">
        <w:t xml:space="preserve">WorkCover WA Guidelines for the Evaluation of Permanent </w:t>
      </w:r>
      <w:r w:rsidR="00616715" w:rsidRPr="0025290D">
        <w:t>Impairment (</w:t>
      </w:r>
      <w:r w:rsidR="00621C4D" w:rsidRPr="0025290D">
        <w:t>WA</w:t>
      </w:r>
      <w:r w:rsidR="00616715" w:rsidRPr="0025290D">
        <w:t xml:space="preserve"> Guidelines).</w:t>
      </w:r>
    </w:p>
    <w:p w14:paraId="1CDF4CD6" w14:textId="05B7D363" w:rsidR="00D32A74" w:rsidRPr="00D32A74" w:rsidRDefault="00D32A74" w:rsidP="00D32A74">
      <w:pPr>
        <w:rPr>
          <w:lang w:val="en-GB"/>
        </w:rPr>
      </w:pPr>
      <w:r w:rsidRPr="00D32A74">
        <w:rPr>
          <w:lang w:val="en-GB"/>
        </w:rPr>
        <w:t>In order to become an approved medical specialist, a medical practitioner must meet specific criteria and complete formal training on the fifth edition of the American Medical Association’s</w:t>
      </w:r>
      <w:r w:rsidRPr="00D32A74">
        <w:rPr>
          <w:iCs/>
          <w:lang w:val="en-GB"/>
        </w:rPr>
        <w:t xml:space="preserve"> </w:t>
      </w:r>
      <w:r w:rsidRPr="00F70F03">
        <w:rPr>
          <w:i/>
          <w:iCs/>
          <w:lang w:val="en-GB"/>
        </w:rPr>
        <w:t>Guides to the Evaluation of Permanent Impairment</w:t>
      </w:r>
      <w:r w:rsidRPr="00D32A74">
        <w:rPr>
          <w:iCs/>
          <w:lang w:val="en-GB"/>
        </w:rPr>
        <w:t xml:space="preserve"> </w:t>
      </w:r>
      <w:r w:rsidRPr="00D32A74">
        <w:rPr>
          <w:lang w:val="en-GB"/>
        </w:rPr>
        <w:t>and the WA Guidelines. WorkCover WA may then designate a medical practitioner as an approved medical specialist qualified to assess an injured worker’s degree of perman</w:t>
      </w:r>
      <w:r>
        <w:rPr>
          <w:lang w:val="en-GB"/>
        </w:rPr>
        <w:t>ent impairment.</w:t>
      </w:r>
    </w:p>
    <w:p w14:paraId="36763DBE" w14:textId="5DD62CD4" w:rsidR="00616715" w:rsidRDefault="00616715" w:rsidP="00D32A74">
      <w:r>
        <w:t>In 2016/17</w:t>
      </w:r>
      <w:r w:rsidR="002C352A">
        <w:t>,</w:t>
      </w:r>
      <w:r>
        <w:t xml:space="preserve"> WorkCover WA designated seven approved medical specialists and as at 30 June 2017 there were 257 operating within </w:t>
      </w:r>
      <w:r w:rsidRPr="0025290D">
        <w:t>the WA scheme.</w:t>
      </w:r>
    </w:p>
    <w:p w14:paraId="2E422026" w14:textId="0D693E76" w:rsidR="00616715" w:rsidRDefault="00616715" w:rsidP="00ED4E19">
      <w:r>
        <w:t xml:space="preserve">In December 2016, WorkCover WA implemented a new set of </w:t>
      </w:r>
      <w:r w:rsidR="00621C4D">
        <w:t xml:space="preserve">WA </w:t>
      </w:r>
      <w:r>
        <w:t>Guidelines based on the National Permanent Impairment Guidelines. For further information on the new</w:t>
      </w:r>
      <w:r w:rsidR="0070082B">
        <w:t xml:space="preserve"> set of</w:t>
      </w:r>
      <w:r>
        <w:t xml:space="preserve"> </w:t>
      </w:r>
      <w:r w:rsidR="00621C4D">
        <w:t xml:space="preserve">WA </w:t>
      </w:r>
      <w:r>
        <w:t xml:space="preserve">Guidelines </w:t>
      </w:r>
      <w:r w:rsidRPr="006B09B0">
        <w:t xml:space="preserve">see ‘Implementation of National Guidelines for the Evaluation of Permanent Impairment’ </w:t>
      </w:r>
      <w:r w:rsidRPr="00A724C1">
        <w:t xml:space="preserve">on </w:t>
      </w:r>
      <w:r w:rsidR="00A724C1" w:rsidRPr="00A724C1">
        <w:t>page 81</w:t>
      </w:r>
      <w:r w:rsidRPr="00A724C1">
        <w:t>.</w:t>
      </w:r>
    </w:p>
    <w:p w14:paraId="71A39BCE" w14:textId="1E73299A" w:rsidR="000F595E" w:rsidRPr="00C3455B" w:rsidRDefault="00156F1F" w:rsidP="00A44949">
      <w:pPr>
        <w:pStyle w:val="Heading3nonumber"/>
        <w:rPr>
          <w:rStyle w:val="Emphasis"/>
          <w:rFonts w:cs="Arial"/>
          <w:i w:val="0"/>
          <w:iCs w:val="0"/>
          <w:color w:val="86731E" w:themeColor="text1"/>
        </w:rPr>
      </w:pPr>
      <w:bookmarkStart w:id="340" w:name="_Toc492559972"/>
      <w:r w:rsidRPr="00C3455B">
        <w:rPr>
          <w:rStyle w:val="Emphasis"/>
          <w:rFonts w:cs="Arial"/>
          <w:i w:val="0"/>
          <w:iCs w:val="0"/>
          <w:color w:val="86731E" w:themeColor="text1"/>
        </w:rPr>
        <w:t xml:space="preserve">Complaints against </w:t>
      </w:r>
      <w:r w:rsidR="007B31B1">
        <w:rPr>
          <w:rStyle w:val="Emphasis"/>
          <w:rFonts w:cs="Arial"/>
          <w:i w:val="0"/>
          <w:iCs w:val="0"/>
          <w:color w:val="86731E" w:themeColor="text1"/>
        </w:rPr>
        <w:t>a</w:t>
      </w:r>
      <w:r w:rsidR="00811767">
        <w:rPr>
          <w:rStyle w:val="Emphasis"/>
          <w:rFonts w:cs="Arial"/>
          <w:i w:val="0"/>
          <w:iCs w:val="0"/>
          <w:color w:val="86731E" w:themeColor="text1"/>
        </w:rPr>
        <w:t>pproved medical specialists</w:t>
      </w:r>
      <w:bookmarkEnd w:id="340"/>
      <w:r w:rsidR="00811767">
        <w:rPr>
          <w:rStyle w:val="Emphasis"/>
          <w:rFonts w:cs="Arial"/>
          <w:i w:val="0"/>
          <w:iCs w:val="0"/>
          <w:color w:val="86731E" w:themeColor="text1"/>
        </w:rPr>
        <w:t xml:space="preserve"> </w:t>
      </w:r>
      <w:bookmarkEnd w:id="338"/>
      <w:bookmarkEnd w:id="339"/>
    </w:p>
    <w:p w14:paraId="2C9D0FFE" w14:textId="6C91C14D" w:rsidR="00D64542" w:rsidRDefault="00243997" w:rsidP="00932B79">
      <w:bookmarkStart w:id="341" w:name="_Toc399316954"/>
      <w:r>
        <w:t xml:space="preserve">Two complaints </w:t>
      </w:r>
      <w:r w:rsidR="00650B24">
        <w:t>against approved medical specialists</w:t>
      </w:r>
      <w:r w:rsidR="00923B86">
        <w:t xml:space="preserve"> </w:t>
      </w:r>
      <w:r>
        <w:t xml:space="preserve">were received in 2016/17, compared to </w:t>
      </w:r>
      <w:r w:rsidR="00FC7082">
        <w:t>no</w:t>
      </w:r>
      <w:r>
        <w:t xml:space="preserve"> complaints in the previous financial year. Both complaints were substantiated and WorkCover WA has provided education to the two </w:t>
      </w:r>
      <w:r w:rsidR="00650B24">
        <w:t>approved medical specialists</w:t>
      </w:r>
      <w:r w:rsidR="007854C6">
        <w:t xml:space="preserve"> involved</w:t>
      </w:r>
      <w:r>
        <w:t xml:space="preserve">. </w:t>
      </w:r>
    </w:p>
    <w:p w14:paraId="36FF23B7" w14:textId="3BA2595E" w:rsidR="00AA39A1" w:rsidRDefault="00D64542" w:rsidP="006B09B0">
      <w:pPr>
        <w:pStyle w:val="Heading1nonumber"/>
      </w:pPr>
      <w:r>
        <w:br w:type="page"/>
      </w:r>
      <w:bookmarkStart w:id="342" w:name="_Toc426617489"/>
      <w:bookmarkStart w:id="343" w:name="_Toc450900706"/>
      <w:bookmarkStart w:id="344" w:name="_Toc492559973"/>
      <w:bookmarkEnd w:id="341"/>
      <w:r w:rsidR="00116797" w:rsidRPr="00A74E13">
        <w:lastRenderedPageBreak/>
        <w:t>Improving scheme performance</w:t>
      </w:r>
      <w:bookmarkEnd w:id="342"/>
      <w:bookmarkEnd w:id="343"/>
      <w:bookmarkEnd w:id="344"/>
      <w:r w:rsidR="00116797">
        <w:t xml:space="preserve"> </w:t>
      </w:r>
    </w:p>
    <w:tbl>
      <w:tblPr>
        <w:tblW w:w="9072" w:type="dxa"/>
        <w:tblInd w:w="8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217"/>
        <w:gridCol w:w="4214"/>
        <w:gridCol w:w="2641"/>
      </w:tblGrid>
      <w:tr w:rsidR="00794A0D" w:rsidRPr="00630BE0" w14:paraId="65122F19" w14:textId="77777777" w:rsidTr="00AF5F61">
        <w:trPr>
          <w:trHeight w:val="60"/>
        </w:trPr>
        <w:tc>
          <w:tcPr>
            <w:tcW w:w="221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1D782445" w14:textId="77777777" w:rsidR="00794A0D" w:rsidRPr="00630BE0" w:rsidRDefault="00794A0D" w:rsidP="00794A0D">
            <w:pPr>
              <w:rPr>
                <w:rStyle w:val="Strong"/>
              </w:rPr>
            </w:pPr>
            <w:r w:rsidRPr="009D027D">
              <w:rPr>
                <w:rStyle w:val="Strong"/>
                <w:color w:val="FFFFFF" w:themeColor="background1"/>
              </w:rPr>
              <w:t>This scheme service contributes to, and is aligned with:</w:t>
            </w:r>
          </w:p>
        </w:tc>
        <w:tc>
          <w:tcPr>
            <w:tcW w:w="4214" w:type="dxa"/>
            <w:tcBorders>
              <w:left w:val="single" w:sz="8" w:space="0" w:color="F5EDC1" w:themeColor="accent4"/>
            </w:tcBorders>
            <w:shd w:val="clear" w:color="auto" w:fill="86731E" w:themeFill="text1"/>
            <w:tcMar>
              <w:top w:w="113" w:type="dxa"/>
              <w:left w:w="80" w:type="dxa"/>
              <w:bottom w:w="113" w:type="dxa"/>
              <w:right w:w="80" w:type="dxa"/>
            </w:tcMar>
          </w:tcPr>
          <w:p w14:paraId="2514304D" w14:textId="4718E000" w:rsidR="00794A0D" w:rsidRPr="009D027D" w:rsidRDefault="00B373B7" w:rsidP="00794A0D">
            <w:pPr>
              <w:rPr>
                <w:rStyle w:val="Strong"/>
                <w:color w:val="FFFFFF" w:themeColor="background1"/>
              </w:rPr>
            </w:pPr>
            <w:r>
              <w:rPr>
                <w:rStyle w:val="Strong"/>
                <w:color w:val="FFFFFF" w:themeColor="background1"/>
              </w:rPr>
              <w:t>Government Goals</w:t>
            </w:r>
          </w:p>
        </w:tc>
        <w:tc>
          <w:tcPr>
            <w:tcW w:w="2641" w:type="dxa"/>
            <w:shd w:val="clear" w:color="auto" w:fill="86731E" w:themeFill="text1"/>
            <w:tcMar>
              <w:top w:w="113" w:type="dxa"/>
              <w:left w:w="80" w:type="dxa"/>
              <w:bottom w:w="113" w:type="dxa"/>
              <w:right w:w="80" w:type="dxa"/>
            </w:tcMar>
          </w:tcPr>
          <w:p w14:paraId="128DCD85" w14:textId="2056363F" w:rsidR="00794A0D" w:rsidRPr="009D027D" w:rsidRDefault="00616E8C" w:rsidP="00794A0D">
            <w:pPr>
              <w:rPr>
                <w:rStyle w:val="Strong"/>
                <w:color w:val="FFFFFF" w:themeColor="background1"/>
              </w:rPr>
            </w:pPr>
            <w:r w:rsidRPr="009D027D">
              <w:rPr>
                <w:rStyle w:val="Strong"/>
                <w:color w:val="FFFFFF" w:themeColor="background1"/>
              </w:rPr>
              <w:t>WorkCover WA</w:t>
            </w:r>
            <w:r w:rsidR="002609BD" w:rsidRPr="009D027D">
              <w:rPr>
                <w:rStyle w:val="Strong"/>
                <w:color w:val="FFFFFF" w:themeColor="background1"/>
              </w:rPr>
              <w:t xml:space="preserve"> strategic g</w:t>
            </w:r>
            <w:r w:rsidR="00F12C14" w:rsidRPr="009D027D">
              <w:rPr>
                <w:rStyle w:val="Strong"/>
                <w:color w:val="FFFFFF" w:themeColor="background1"/>
              </w:rPr>
              <w:t>oal</w:t>
            </w:r>
            <w:r w:rsidR="00B373B7">
              <w:rPr>
                <w:rStyle w:val="Strong"/>
                <w:color w:val="FFFFFF" w:themeColor="background1"/>
              </w:rPr>
              <w:t>s</w:t>
            </w:r>
          </w:p>
        </w:tc>
      </w:tr>
      <w:tr w:rsidR="00794A0D" w:rsidRPr="005D768A" w14:paraId="3ACAFFEE" w14:textId="77777777" w:rsidTr="00AF5F61">
        <w:trPr>
          <w:trHeight w:val="825"/>
        </w:trPr>
        <w:tc>
          <w:tcPr>
            <w:tcW w:w="2217" w:type="dxa"/>
            <w:vMerge/>
            <w:tcBorders>
              <w:right w:val="single" w:sz="8" w:space="0" w:color="F5EDC1" w:themeColor="accent4"/>
            </w:tcBorders>
          </w:tcPr>
          <w:p w14:paraId="05A5AC60" w14:textId="77777777" w:rsidR="00794A0D" w:rsidRPr="005D768A" w:rsidRDefault="00794A0D" w:rsidP="00794A0D">
            <w:pPr>
              <w:rPr>
                <w:lang w:eastAsia="en-AU"/>
              </w:rPr>
            </w:pPr>
          </w:p>
        </w:tc>
        <w:tc>
          <w:tcPr>
            <w:tcW w:w="4214" w:type="dxa"/>
            <w:tcBorders>
              <w:left w:val="single" w:sz="8" w:space="0" w:color="F5EDC1" w:themeColor="accent4"/>
            </w:tcBorders>
            <w:tcMar>
              <w:top w:w="113" w:type="dxa"/>
              <w:left w:w="80" w:type="dxa"/>
              <w:bottom w:w="113" w:type="dxa"/>
              <w:right w:w="80" w:type="dxa"/>
            </w:tcMar>
          </w:tcPr>
          <w:p w14:paraId="3FD28DA1" w14:textId="4C236656" w:rsidR="00141FD8" w:rsidRPr="009D027D" w:rsidRDefault="00794A0D" w:rsidP="0096027A">
            <w:pPr>
              <w:rPr>
                <w:rStyle w:val="Strong"/>
                <w:b w:val="0"/>
              </w:rPr>
            </w:pPr>
            <w:r w:rsidRPr="009D027D">
              <w:rPr>
                <w:rStyle w:val="Strong"/>
                <w:b w:val="0"/>
              </w:rPr>
              <w:t>3</w:t>
            </w:r>
            <w:r w:rsidR="00141FD8" w:rsidRPr="009D027D">
              <w:rPr>
                <w:rStyle w:val="Strong"/>
                <w:b w:val="0"/>
              </w:rPr>
              <w:t xml:space="preserve"> </w:t>
            </w:r>
            <w:r w:rsidR="00AF5F61" w:rsidRPr="009D027D">
              <w:rPr>
                <w:rStyle w:val="Strong"/>
                <w:b w:val="0"/>
              </w:rPr>
              <w:t>–</w:t>
            </w:r>
            <w:r w:rsidR="00141FD8" w:rsidRPr="009D027D">
              <w:rPr>
                <w:rStyle w:val="Strong"/>
                <w:b w:val="0"/>
              </w:rPr>
              <w:t xml:space="preserve"> </w:t>
            </w:r>
            <w:r w:rsidR="00AF5F61" w:rsidRPr="009D027D">
              <w:rPr>
                <w:rStyle w:val="Strong"/>
                <w:b w:val="0"/>
              </w:rPr>
              <w:t>Results-Based Service</w:t>
            </w:r>
            <w:r w:rsidR="00F9143B" w:rsidRPr="009D027D">
              <w:rPr>
                <w:rStyle w:val="Strong"/>
                <w:b w:val="0"/>
              </w:rPr>
              <w:t xml:space="preserve"> Delivery</w:t>
            </w:r>
          </w:p>
          <w:p w14:paraId="0B904085" w14:textId="275953E6" w:rsidR="00CA56C9" w:rsidRPr="009D027D" w:rsidRDefault="00B16C8E" w:rsidP="00AF5F61">
            <w:pPr>
              <w:rPr>
                <w:rStyle w:val="Strong"/>
                <w:b w:val="0"/>
              </w:rPr>
            </w:pPr>
            <w:r w:rsidRPr="009D027D">
              <w:rPr>
                <w:rStyle w:val="Strong"/>
                <w:b w:val="0"/>
              </w:rPr>
              <w:t>Also:</w:t>
            </w:r>
            <w:r w:rsidRPr="009D027D">
              <w:rPr>
                <w:rStyle w:val="Strong"/>
                <w:b w:val="0"/>
              </w:rPr>
              <w:br/>
            </w:r>
            <w:r w:rsidR="00141FD8" w:rsidRPr="009D027D">
              <w:rPr>
                <w:rStyle w:val="Strong"/>
                <w:b w:val="0"/>
              </w:rPr>
              <w:t>2</w:t>
            </w:r>
            <w:r w:rsidR="00AF5F61" w:rsidRPr="009D027D">
              <w:rPr>
                <w:rStyle w:val="Strong"/>
                <w:b w:val="0"/>
              </w:rPr>
              <w:t xml:space="preserve"> – Financial </w:t>
            </w:r>
            <w:r w:rsidR="00C86431" w:rsidRPr="009D027D">
              <w:rPr>
                <w:rStyle w:val="Strong"/>
                <w:b w:val="0"/>
              </w:rPr>
              <w:t>and economic responsibility</w:t>
            </w:r>
          </w:p>
          <w:p w14:paraId="3807D86D" w14:textId="28F4601E" w:rsidR="00794A0D" w:rsidRPr="009D027D" w:rsidRDefault="00141FD8" w:rsidP="00AF5F61">
            <w:pPr>
              <w:rPr>
                <w:b/>
                <w:bCs/>
              </w:rPr>
            </w:pPr>
            <w:r w:rsidRPr="009D027D">
              <w:rPr>
                <w:rStyle w:val="Strong"/>
                <w:b w:val="0"/>
              </w:rPr>
              <w:t>5</w:t>
            </w:r>
            <w:r w:rsidR="00794A0D" w:rsidRPr="009D027D">
              <w:rPr>
                <w:rStyle w:val="Strong"/>
                <w:b w:val="0"/>
              </w:rPr>
              <w:t xml:space="preserve"> </w:t>
            </w:r>
            <w:r w:rsidR="00AF5F61" w:rsidRPr="009D027D">
              <w:rPr>
                <w:rStyle w:val="Strong"/>
                <w:b w:val="0"/>
              </w:rPr>
              <w:t>– Social and environmental responsibility</w:t>
            </w:r>
          </w:p>
        </w:tc>
        <w:tc>
          <w:tcPr>
            <w:tcW w:w="2641" w:type="dxa"/>
            <w:tcMar>
              <w:top w:w="113" w:type="dxa"/>
              <w:left w:w="80" w:type="dxa"/>
              <w:bottom w:w="113" w:type="dxa"/>
              <w:right w:w="80" w:type="dxa"/>
            </w:tcMar>
          </w:tcPr>
          <w:p w14:paraId="5DF43303" w14:textId="2AECDB1E" w:rsidR="00B23D83" w:rsidRPr="009D027D" w:rsidRDefault="002609BD" w:rsidP="0096027A">
            <w:pPr>
              <w:rPr>
                <w:rStyle w:val="Strong"/>
                <w:b w:val="0"/>
              </w:rPr>
            </w:pPr>
            <w:r w:rsidRPr="009D027D">
              <w:rPr>
                <w:rStyle w:val="Strong"/>
                <w:b w:val="0"/>
              </w:rPr>
              <w:t>1 – Strategic scheme m</w:t>
            </w:r>
            <w:r w:rsidR="00B23D83" w:rsidRPr="009D027D">
              <w:rPr>
                <w:rStyle w:val="Strong"/>
                <w:b w:val="0"/>
              </w:rPr>
              <w:t xml:space="preserve">anagement </w:t>
            </w:r>
          </w:p>
          <w:p w14:paraId="2006AA96" w14:textId="547D8F55" w:rsidR="00794A0D" w:rsidRPr="009D027D" w:rsidRDefault="00B23D83" w:rsidP="0096027A">
            <w:pPr>
              <w:rPr>
                <w:rStyle w:val="Strong"/>
                <w:b w:val="0"/>
              </w:rPr>
            </w:pPr>
            <w:r w:rsidRPr="009D027D">
              <w:rPr>
                <w:rStyle w:val="Strong"/>
                <w:b w:val="0"/>
              </w:rPr>
              <w:t xml:space="preserve">2 </w:t>
            </w:r>
            <w:r w:rsidR="00B87BB4" w:rsidRPr="009D027D">
              <w:rPr>
                <w:rStyle w:val="Strong"/>
                <w:b w:val="0"/>
              </w:rPr>
              <w:t>–</w:t>
            </w:r>
            <w:r w:rsidRPr="009D027D">
              <w:rPr>
                <w:rStyle w:val="Strong"/>
                <w:b w:val="0"/>
              </w:rPr>
              <w:t xml:space="preserve"> Leadership</w:t>
            </w:r>
          </w:p>
        </w:tc>
      </w:tr>
    </w:tbl>
    <w:p w14:paraId="18C91339" w14:textId="77777777" w:rsidR="00794A0D" w:rsidRDefault="00794A0D" w:rsidP="00B9750E">
      <w:pPr>
        <w:rPr>
          <w:lang w:val="en-GB"/>
        </w:rPr>
      </w:pPr>
    </w:p>
    <w:p w14:paraId="072422B8" w14:textId="29FFE095" w:rsidR="007220BE" w:rsidRPr="007220BE" w:rsidRDefault="007220BE" w:rsidP="007220BE">
      <w:pPr>
        <w:rPr>
          <w:rFonts w:eastAsia="Calibri" w:cs="Arial"/>
          <w:color w:val="808080" w:themeColor="background1" w:themeShade="80"/>
        </w:rPr>
      </w:pPr>
      <w:bookmarkStart w:id="345" w:name="_Toc450900708"/>
      <w:r w:rsidRPr="007220BE">
        <w:t>WorkCover WA ensure</w:t>
      </w:r>
      <w:r w:rsidR="00A1072C">
        <w:t>s</w:t>
      </w:r>
      <w:r w:rsidRPr="007220BE">
        <w:t xml:space="preserve"> the stability and fairness of the scheme by ensuring worker entitlements, premium rates and provider fees </w:t>
      </w:r>
      <w:r w:rsidR="00A1072C">
        <w:t>remain</w:t>
      </w:r>
      <w:r w:rsidR="00A1072C" w:rsidRPr="007220BE">
        <w:t xml:space="preserve"> </w:t>
      </w:r>
      <w:r w:rsidRPr="007220BE">
        <w:t xml:space="preserve">fair and reasonable. </w:t>
      </w:r>
    </w:p>
    <w:p w14:paraId="105490BD" w14:textId="2191D798" w:rsidR="007220BE" w:rsidRPr="007220BE" w:rsidRDefault="007220BE" w:rsidP="007220BE">
      <w:r w:rsidRPr="007220BE">
        <w:t>During 2016/17</w:t>
      </w:r>
      <w:r w:rsidR="00A1072C">
        <w:t>,</w:t>
      </w:r>
      <w:r w:rsidRPr="007220BE">
        <w:t xml:space="preserve"> WorkCover WA made adjustments to:</w:t>
      </w:r>
    </w:p>
    <w:p w14:paraId="1741565D" w14:textId="77777777" w:rsidR="007220BE" w:rsidRPr="007220BE" w:rsidRDefault="007220BE" w:rsidP="007220BE">
      <w:pPr>
        <w:pStyle w:val="BulletListLevel1"/>
        <w:rPr>
          <w:rFonts w:eastAsiaTheme="minorHAnsi"/>
        </w:rPr>
      </w:pPr>
      <w:r w:rsidRPr="007220BE">
        <w:rPr>
          <w:rFonts w:eastAsiaTheme="minorHAnsi"/>
        </w:rPr>
        <w:t xml:space="preserve">the entitlement limits of injured workers </w:t>
      </w:r>
    </w:p>
    <w:p w14:paraId="409AEE00" w14:textId="77777777" w:rsidR="007220BE" w:rsidRPr="007220BE" w:rsidRDefault="007220BE" w:rsidP="007220BE">
      <w:pPr>
        <w:pStyle w:val="BulletListLevel1"/>
        <w:rPr>
          <w:rFonts w:eastAsiaTheme="minorHAnsi"/>
        </w:rPr>
      </w:pPr>
      <w:r w:rsidRPr="007220BE">
        <w:rPr>
          <w:rFonts w:eastAsiaTheme="minorHAnsi"/>
        </w:rPr>
        <w:t>recommended premium rates for workers’ compensation insurance policies</w:t>
      </w:r>
    </w:p>
    <w:p w14:paraId="12A94308" w14:textId="77777777" w:rsidR="007220BE" w:rsidRDefault="007220BE" w:rsidP="007220BE">
      <w:pPr>
        <w:pStyle w:val="BulletListLevel1"/>
        <w:rPr>
          <w:rFonts w:eastAsiaTheme="minorHAnsi"/>
        </w:rPr>
      </w:pPr>
      <w:r w:rsidRPr="007220BE">
        <w:rPr>
          <w:rFonts w:eastAsiaTheme="minorHAnsi"/>
        </w:rPr>
        <w:t>fees payable to medical and health providers operating in the workers’ compensation scheme.</w:t>
      </w:r>
    </w:p>
    <w:p w14:paraId="6DFA16C5" w14:textId="2E487CBA" w:rsidR="00A1072C" w:rsidRDefault="00A1072C" w:rsidP="00A1072C">
      <w:pPr>
        <w:pStyle w:val="BulletListLevel1"/>
        <w:numPr>
          <w:ilvl w:val="0"/>
          <w:numId w:val="0"/>
        </w:numPr>
        <w:rPr>
          <w:rFonts w:eastAsiaTheme="minorHAnsi"/>
        </w:rPr>
      </w:pPr>
      <w:r>
        <w:rPr>
          <w:rFonts w:eastAsiaTheme="minorHAnsi"/>
        </w:rPr>
        <w:t>Other scheme performance initiatives are outlined below.</w:t>
      </w:r>
    </w:p>
    <w:p w14:paraId="231EC88B" w14:textId="1FADDD38" w:rsidR="00562A30" w:rsidRDefault="00CB3795" w:rsidP="00123CDB">
      <w:pPr>
        <w:pStyle w:val="Heading2nonumber"/>
      </w:pPr>
      <w:bookmarkStart w:id="346" w:name="_Toc450900709"/>
      <w:bookmarkStart w:id="347" w:name="_Toc492559974"/>
      <w:bookmarkEnd w:id="345"/>
      <w:r>
        <w:t>Implementation of National Guidelines for the Evaluation of Permanent Impairment</w:t>
      </w:r>
      <w:bookmarkEnd w:id="346"/>
      <w:bookmarkEnd w:id="347"/>
      <w:r>
        <w:t xml:space="preserve"> </w:t>
      </w:r>
    </w:p>
    <w:p w14:paraId="0B5D0E46" w14:textId="5806481D" w:rsidR="007220BE" w:rsidRPr="007220BE" w:rsidRDefault="007220BE" w:rsidP="005E36AB">
      <w:bookmarkStart w:id="348" w:name="_Toc399316964"/>
      <w:bookmarkStart w:id="349" w:name="_Toc426617492"/>
      <w:r w:rsidRPr="006B09B0">
        <w:t xml:space="preserve">The </w:t>
      </w:r>
      <w:r w:rsidR="009019FE" w:rsidRPr="006B09B0">
        <w:t>WA </w:t>
      </w:r>
      <w:r w:rsidR="00D35E69" w:rsidRPr="006B09B0">
        <w:t>Guidelines</w:t>
      </w:r>
      <w:r w:rsidRPr="006B09B0">
        <w:t xml:space="preserve"> is a statutory </w:t>
      </w:r>
      <w:r w:rsidRPr="007220BE">
        <w:t xml:space="preserve">publication used to guide the evaluation of an injured worker’s degree of permanent impairment by </w:t>
      </w:r>
      <w:r w:rsidR="00265E8D">
        <w:t>approved medical specialists</w:t>
      </w:r>
      <w:r w:rsidRPr="007220BE">
        <w:t>.</w:t>
      </w:r>
    </w:p>
    <w:p w14:paraId="0BF95286" w14:textId="0840AF1D" w:rsidR="007220BE" w:rsidRPr="007220BE" w:rsidRDefault="007220BE" w:rsidP="005E36AB">
      <w:r w:rsidRPr="007220BE">
        <w:t>WorkCover WA has worked with other workers' compensation jurisdictions, under the auspices of Saf</w:t>
      </w:r>
      <w:r w:rsidR="008B2AB6">
        <w:t xml:space="preserve">e Work Australia, to develop a </w:t>
      </w:r>
      <w:r w:rsidR="00347BA2">
        <w:t>nationally</w:t>
      </w:r>
      <w:r w:rsidRPr="007220BE">
        <w:t xml:space="preserve"> consistent impairment assessment guide and a training package for assessors.</w:t>
      </w:r>
    </w:p>
    <w:p w14:paraId="79A09E14" w14:textId="281EE93B" w:rsidR="007220BE" w:rsidRPr="000069AC" w:rsidRDefault="007220BE" w:rsidP="00B16F8E">
      <w:r w:rsidRPr="007220BE">
        <w:lastRenderedPageBreak/>
        <w:t>During 2016/17</w:t>
      </w:r>
      <w:r w:rsidR="00D94546">
        <w:t>,</w:t>
      </w:r>
      <w:r w:rsidRPr="007220BE">
        <w:t xml:space="preserve"> WorkCover WA finalised and implemented the fourth edition of the WA Guidelines, based on </w:t>
      </w:r>
      <w:r w:rsidR="0018076F">
        <w:t>the national</w:t>
      </w:r>
      <w:r w:rsidRPr="007220BE">
        <w:t xml:space="preserve"> template. </w:t>
      </w:r>
      <w:r w:rsidR="000069AC">
        <w:t xml:space="preserve"> </w:t>
      </w:r>
      <w:r w:rsidR="00B16F8E" w:rsidRPr="00B16F8E">
        <w:rPr>
          <w:rFonts w:eastAsia="Calibri"/>
        </w:rPr>
        <w:t>The W</w:t>
      </w:r>
      <w:r w:rsidR="000119A8">
        <w:rPr>
          <w:rFonts w:eastAsia="Calibri"/>
        </w:rPr>
        <w:t>A Guidelines were published in the</w:t>
      </w:r>
      <w:r w:rsidR="00B16F8E" w:rsidRPr="00B16F8E">
        <w:rPr>
          <w:rFonts w:eastAsia="Calibri"/>
        </w:rPr>
        <w:t xml:space="preserve"> Government Gazette on 17 October 201</w:t>
      </w:r>
      <w:r w:rsidR="001F1E27">
        <w:rPr>
          <w:rFonts w:eastAsia="Calibri"/>
        </w:rPr>
        <w:t>6</w:t>
      </w:r>
      <w:r w:rsidR="00625A00">
        <w:rPr>
          <w:rFonts w:eastAsia="Calibri"/>
        </w:rPr>
        <w:t>,</w:t>
      </w:r>
      <w:r w:rsidR="001F1E27">
        <w:rPr>
          <w:rFonts w:eastAsia="Calibri"/>
        </w:rPr>
        <w:t xml:space="preserve"> with an operational date of 1 </w:t>
      </w:r>
      <w:r w:rsidR="00B16F8E" w:rsidRPr="00B16F8E">
        <w:rPr>
          <w:rFonts w:eastAsia="Calibri"/>
        </w:rPr>
        <w:t>December 2016.</w:t>
      </w:r>
      <w:r w:rsidR="00B16F8E">
        <w:rPr>
          <w:rFonts w:eastAsia="Calibri"/>
        </w:rPr>
        <w:t xml:space="preserve"> </w:t>
      </w:r>
      <w:r w:rsidRPr="007220BE">
        <w:t>WorkCover WA de</w:t>
      </w:r>
      <w:r w:rsidR="00265E8D">
        <w:t>livered a series of workshops outlining</w:t>
      </w:r>
      <w:r w:rsidRPr="007220BE">
        <w:t xml:space="preserve"> the changes for </w:t>
      </w:r>
      <w:r w:rsidR="0018076F" w:rsidRPr="0018076F">
        <w:t xml:space="preserve">approved medical specialists </w:t>
      </w:r>
      <w:r w:rsidRPr="0018076F">
        <w:t>and oth</w:t>
      </w:r>
      <w:r w:rsidRPr="007220BE">
        <w:t xml:space="preserve">er scheme participants. </w:t>
      </w:r>
    </w:p>
    <w:p w14:paraId="3AA82843" w14:textId="0F913C89" w:rsidR="00CD37D4" w:rsidRDefault="007220BE" w:rsidP="005E36AB">
      <w:pPr>
        <w:rPr>
          <w:rFonts w:eastAsia="Calibri"/>
        </w:rPr>
      </w:pPr>
      <w:r w:rsidRPr="007220BE">
        <w:rPr>
          <w:rFonts w:eastAsia="Calibri"/>
        </w:rPr>
        <w:t>Publication of the WA Guide</w:t>
      </w:r>
      <w:r w:rsidR="000069AC">
        <w:rPr>
          <w:rFonts w:eastAsia="Calibri"/>
        </w:rPr>
        <w:t>line</w:t>
      </w:r>
      <w:r w:rsidRPr="007220BE">
        <w:rPr>
          <w:rFonts w:eastAsia="Calibri"/>
        </w:rPr>
        <w:t xml:space="preserve">s was also supported by revised Guidance Notes and explanatory material. </w:t>
      </w:r>
      <w:r w:rsidR="00CD37D4">
        <w:rPr>
          <w:rFonts w:eastAsia="Calibri"/>
        </w:rPr>
        <w:t>The explanatory material and format of the workshops enabled stakeholder queries to be addressed and share</w:t>
      </w:r>
      <w:r w:rsidR="009019FE">
        <w:rPr>
          <w:rFonts w:eastAsia="Calibri"/>
        </w:rPr>
        <w:t>d</w:t>
      </w:r>
      <w:r w:rsidR="00CD37D4">
        <w:rPr>
          <w:rFonts w:eastAsia="Calibri"/>
        </w:rPr>
        <w:t xml:space="preserve"> amongst the group</w:t>
      </w:r>
      <w:r w:rsidR="00265E8D">
        <w:rPr>
          <w:rFonts w:eastAsia="Calibri"/>
        </w:rPr>
        <w:t xml:space="preserve">. </w:t>
      </w:r>
      <w:r w:rsidR="00625A00">
        <w:rPr>
          <w:rFonts w:eastAsia="Calibri"/>
        </w:rPr>
        <w:t>P</w:t>
      </w:r>
      <w:r w:rsidR="00CD37D4">
        <w:rPr>
          <w:rFonts w:eastAsia="Calibri"/>
        </w:rPr>
        <w:t xml:space="preserve">ositive feedback </w:t>
      </w:r>
      <w:r w:rsidR="00265E8D">
        <w:rPr>
          <w:rFonts w:eastAsia="Calibri"/>
        </w:rPr>
        <w:t xml:space="preserve">on these events </w:t>
      </w:r>
      <w:r w:rsidR="00CD37D4">
        <w:rPr>
          <w:rFonts w:eastAsia="Calibri"/>
        </w:rPr>
        <w:t>was received.</w:t>
      </w:r>
    </w:p>
    <w:p w14:paraId="10678C4E" w14:textId="6DDEF0D8" w:rsidR="007220BE" w:rsidRPr="005E36AB" w:rsidRDefault="00D94546" w:rsidP="005E36AB">
      <w:pPr>
        <w:rPr>
          <w:rFonts w:eastAsia="Calibri"/>
        </w:rPr>
      </w:pPr>
      <w:r>
        <w:rPr>
          <w:rFonts w:eastAsia="Calibri"/>
        </w:rPr>
        <w:t xml:space="preserve">Through Safe Work Australia, </w:t>
      </w:r>
      <w:r w:rsidR="007220BE" w:rsidRPr="007220BE">
        <w:rPr>
          <w:rFonts w:eastAsia="Calibri"/>
        </w:rPr>
        <w:t xml:space="preserve">WorkCover WA will continue to participate </w:t>
      </w:r>
      <w:r>
        <w:rPr>
          <w:rFonts w:eastAsia="Calibri"/>
        </w:rPr>
        <w:t xml:space="preserve">in the development and implementation of </w:t>
      </w:r>
      <w:r w:rsidR="007220BE" w:rsidRPr="007220BE">
        <w:rPr>
          <w:rFonts w:eastAsia="Calibri"/>
        </w:rPr>
        <w:t xml:space="preserve">a nationally consistent training package, which may include options for mutual recognition. </w:t>
      </w:r>
    </w:p>
    <w:p w14:paraId="70735670" w14:textId="03E24F92" w:rsidR="00871315" w:rsidRPr="0086154B" w:rsidRDefault="00D94546" w:rsidP="007220BE">
      <w:pPr>
        <w:pStyle w:val="Heading2nonumber"/>
        <w:ind w:right="95"/>
        <w:jc w:val="left"/>
      </w:pPr>
      <w:bookmarkStart w:id="350" w:name="_Toc492559975"/>
      <w:r>
        <w:t>Focus on</w:t>
      </w:r>
      <w:r w:rsidRPr="0086154B">
        <w:t xml:space="preserve"> </w:t>
      </w:r>
      <w:r w:rsidR="00871315" w:rsidRPr="0086154B">
        <w:t>injur</w:t>
      </w:r>
      <w:r w:rsidR="00871315">
        <w:t>y management and return to wor</w:t>
      </w:r>
      <w:r>
        <w:t>k</w:t>
      </w:r>
      <w:bookmarkEnd w:id="350"/>
    </w:p>
    <w:p w14:paraId="6D83E720" w14:textId="1D7F9931" w:rsidR="00573892" w:rsidRPr="00573892" w:rsidRDefault="00573892" w:rsidP="00573892">
      <w:bookmarkStart w:id="351" w:name="_Toc450900710"/>
      <w:r w:rsidRPr="00573892">
        <w:t>WorkCover WA continues to explore ways to improve injury management and return to work outcomes and practices for workers and employers</w:t>
      </w:r>
      <w:r w:rsidR="009D5B12">
        <w:t xml:space="preserve"> by considering the role played by health and service providers operating within the scheme</w:t>
      </w:r>
      <w:r w:rsidRPr="00573892">
        <w:t>.</w:t>
      </w:r>
    </w:p>
    <w:p w14:paraId="7846AAFC" w14:textId="45475E5F" w:rsidR="00573892" w:rsidRPr="00573892" w:rsidRDefault="007854C6" w:rsidP="00573892">
      <w:r>
        <w:t>In recognition a</w:t>
      </w:r>
      <w:r w:rsidRPr="00C215CE">
        <w:t>nd u</w:t>
      </w:r>
      <w:r w:rsidR="00287DE8" w:rsidRPr="00C215CE">
        <w:t xml:space="preserve">nderstanding </w:t>
      </w:r>
      <w:r w:rsidRPr="00C215CE">
        <w:t xml:space="preserve">of </w:t>
      </w:r>
      <w:r w:rsidR="00287DE8" w:rsidRPr="00C215CE">
        <w:t>the important role undertaken by general practitioners, WorkC</w:t>
      </w:r>
      <w:r w:rsidR="00287DE8">
        <w:t>over WA has</w:t>
      </w:r>
      <w:r w:rsidR="00573892" w:rsidRPr="00573892">
        <w:t xml:space="preserve"> participated in a national, multi-year project</w:t>
      </w:r>
      <w:r w:rsidR="00287DE8">
        <w:t xml:space="preserve"> since 2015/16</w:t>
      </w:r>
      <w:r w:rsidR="00573892" w:rsidRPr="00573892">
        <w:t xml:space="preserve"> </w:t>
      </w:r>
      <w:r w:rsidR="00287DE8">
        <w:t>led</w:t>
      </w:r>
      <w:r w:rsidR="00573892" w:rsidRPr="00573892">
        <w:t xml:space="preserve"> by Monash University</w:t>
      </w:r>
      <w:r w:rsidR="00287DE8">
        <w:t>. The project aims</w:t>
      </w:r>
      <w:r w:rsidR="00573892" w:rsidRPr="00573892">
        <w:t xml:space="preserve"> to develop clinical guidelines to assist </w:t>
      </w:r>
      <w:r w:rsidR="00C215CE">
        <w:t>general practitioners</w:t>
      </w:r>
      <w:r w:rsidR="00573892" w:rsidRPr="00573892">
        <w:t xml:space="preserve"> </w:t>
      </w:r>
      <w:r w:rsidR="00287DE8">
        <w:t xml:space="preserve">to assess, diagnose and manage </w:t>
      </w:r>
      <w:r w:rsidR="00573892" w:rsidRPr="00573892">
        <w:t>work</w:t>
      </w:r>
      <w:r w:rsidR="00287DE8">
        <w:t>-</w:t>
      </w:r>
      <w:r w:rsidR="00573892" w:rsidRPr="00573892">
        <w:t xml:space="preserve">related mental health conditions. </w:t>
      </w:r>
    </w:p>
    <w:p w14:paraId="4A1A8932" w14:textId="63AABA2B" w:rsidR="00573892" w:rsidRPr="00573892" w:rsidRDefault="00573892" w:rsidP="00573892">
      <w:r w:rsidRPr="00573892">
        <w:t xml:space="preserve">The project brings together two </w:t>
      </w:r>
      <w:r w:rsidR="00D94546">
        <w:t xml:space="preserve">related </w:t>
      </w:r>
      <w:r w:rsidRPr="00573892">
        <w:t xml:space="preserve">injury management focus </w:t>
      </w:r>
      <w:r w:rsidRPr="006B09B0">
        <w:t>areas for the W</w:t>
      </w:r>
      <w:r w:rsidR="004F76EC" w:rsidRPr="006B09B0">
        <w:t>A</w:t>
      </w:r>
      <w:r w:rsidR="006B09B0" w:rsidRPr="006B09B0">
        <w:t xml:space="preserve"> workers’ compensation and injury management scheme (the</w:t>
      </w:r>
      <w:r w:rsidR="004F76EC" w:rsidRPr="006B09B0">
        <w:t> scheme</w:t>
      </w:r>
      <w:r w:rsidR="006B09B0" w:rsidRPr="006B09B0">
        <w:t>)</w:t>
      </w:r>
      <w:r w:rsidRPr="006B09B0">
        <w:t xml:space="preserve">: </w:t>
      </w:r>
    </w:p>
    <w:p w14:paraId="770E228B" w14:textId="3859F9FD" w:rsidR="00573892" w:rsidRPr="00573892" w:rsidRDefault="00573892" w:rsidP="00573892">
      <w:pPr>
        <w:pStyle w:val="BulletListLevel1"/>
      </w:pPr>
      <w:r w:rsidRPr="00573892">
        <w:t xml:space="preserve">the engagement of </w:t>
      </w:r>
      <w:r w:rsidR="00C215CE">
        <w:t>general practitioners</w:t>
      </w:r>
      <w:r w:rsidRPr="00573892">
        <w:t xml:space="preserve"> in injury management and return to work processes </w:t>
      </w:r>
    </w:p>
    <w:p w14:paraId="74503776" w14:textId="6972AACC" w:rsidR="00573892" w:rsidRPr="00573892" w:rsidRDefault="00573892" w:rsidP="00573892">
      <w:pPr>
        <w:pStyle w:val="BulletListLevel1"/>
      </w:pPr>
      <w:r w:rsidRPr="00573892">
        <w:t xml:space="preserve">minimising the impact of psychological injury </w:t>
      </w:r>
      <w:r w:rsidR="001C4D0F">
        <w:t xml:space="preserve">and mental health conditions.  </w:t>
      </w:r>
    </w:p>
    <w:p w14:paraId="446CAB91" w14:textId="77A96083" w:rsidR="00573892" w:rsidRDefault="00573892" w:rsidP="00573892">
      <w:r w:rsidRPr="00573892">
        <w:t>Recent and ongoing efforts in injury management and return to work were showcased at WorkCover WA’s Return to Work Conference 2017. For more infor</w:t>
      </w:r>
      <w:r w:rsidRPr="006B09B0">
        <w:t>mation about the Conference refer to ‘C</w:t>
      </w:r>
      <w:r w:rsidR="00A41BE8" w:rsidRPr="006B09B0">
        <w:t xml:space="preserve">ase study 2: Return to Work Conference </w:t>
      </w:r>
      <w:r w:rsidR="00A41BE8" w:rsidRPr="00A724C1">
        <w:t xml:space="preserve">2017’ </w:t>
      </w:r>
      <w:r w:rsidRPr="00A724C1">
        <w:t xml:space="preserve">on </w:t>
      </w:r>
      <w:r w:rsidR="00A724C1" w:rsidRPr="00A724C1">
        <w:t>page 102</w:t>
      </w:r>
      <w:r w:rsidRPr="00A724C1">
        <w:t>.</w:t>
      </w:r>
    </w:p>
    <w:p w14:paraId="77F4B277" w14:textId="103227C9" w:rsidR="00E54FE6" w:rsidRDefault="00E54FE6" w:rsidP="00E54FE6">
      <w:pPr>
        <w:pStyle w:val="Heading2nonumber"/>
      </w:pPr>
      <w:bookmarkStart w:id="352" w:name="_Toc492559976"/>
      <w:r>
        <w:t>Compl</w:t>
      </w:r>
      <w:r w:rsidR="00766F62">
        <w:t>aints Management Framework and p</w:t>
      </w:r>
      <w:r>
        <w:t>rocedures</w:t>
      </w:r>
      <w:bookmarkEnd w:id="352"/>
    </w:p>
    <w:p w14:paraId="5C8F1173" w14:textId="72529E7D" w:rsidR="00E54FE6" w:rsidRPr="00E54FE6" w:rsidRDefault="005862F7" w:rsidP="00E54FE6">
      <w:pPr>
        <w:rPr>
          <w:rFonts w:eastAsia="Calibri"/>
        </w:rPr>
      </w:pPr>
      <w:r>
        <w:rPr>
          <w:rFonts w:eastAsia="Calibri"/>
        </w:rPr>
        <w:t xml:space="preserve">A review of WorkCover WA’s Complaints Management Framework and </w:t>
      </w:r>
      <w:r w:rsidR="00EE76D4">
        <w:rPr>
          <w:rFonts w:eastAsia="Calibri"/>
        </w:rPr>
        <w:t xml:space="preserve">associated </w:t>
      </w:r>
      <w:r>
        <w:rPr>
          <w:rFonts w:eastAsia="Calibri"/>
        </w:rPr>
        <w:t>proce</w:t>
      </w:r>
      <w:r w:rsidR="003841A0">
        <w:rPr>
          <w:rFonts w:eastAsia="Calibri"/>
        </w:rPr>
        <w:t>dures was undertaken in 2016/17</w:t>
      </w:r>
      <w:r>
        <w:rPr>
          <w:rFonts w:eastAsia="Calibri"/>
        </w:rPr>
        <w:t xml:space="preserve"> to</w:t>
      </w:r>
      <w:r w:rsidR="00E54FE6" w:rsidRPr="00E54FE6">
        <w:rPr>
          <w:rFonts w:eastAsia="Calibri"/>
        </w:rPr>
        <w:t>:</w:t>
      </w:r>
    </w:p>
    <w:p w14:paraId="779D52B9" w14:textId="376153A8" w:rsidR="00E54FE6" w:rsidRPr="00E54FE6" w:rsidRDefault="00E54FE6" w:rsidP="00E54FE6">
      <w:pPr>
        <w:pStyle w:val="BulletListLevel1"/>
        <w:rPr>
          <w:rFonts w:eastAsiaTheme="minorHAnsi"/>
        </w:rPr>
      </w:pPr>
      <w:r w:rsidRPr="00E54FE6">
        <w:rPr>
          <w:rFonts w:eastAsiaTheme="minorHAnsi"/>
        </w:rPr>
        <w:lastRenderedPageBreak/>
        <w:t>streamline the early triag</w:t>
      </w:r>
      <w:r>
        <w:rPr>
          <w:rFonts w:eastAsiaTheme="minorHAnsi"/>
        </w:rPr>
        <w:t>ing or processing of complaints</w:t>
      </w:r>
    </w:p>
    <w:p w14:paraId="2AB49302" w14:textId="571240F3" w:rsidR="00E54FE6" w:rsidRDefault="00E54FE6" w:rsidP="00E54FE6">
      <w:pPr>
        <w:pStyle w:val="BulletListLevel1"/>
        <w:rPr>
          <w:rFonts w:eastAsia="Calibri"/>
        </w:rPr>
      </w:pPr>
      <w:r w:rsidRPr="00E54FE6">
        <w:rPr>
          <w:rFonts w:eastAsia="Calibri"/>
        </w:rPr>
        <w:t xml:space="preserve">set out relevant and specific guidance on progressing complaints against particular scheme participants </w:t>
      </w:r>
      <w:r w:rsidR="00A447F1">
        <w:rPr>
          <w:rFonts w:eastAsia="Calibri"/>
        </w:rPr>
        <w:t xml:space="preserve">by addressing the critical aspects of </w:t>
      </w:r>
      <w:r w:rsidRPr="00E54FE6">
        <w:rPr>
          <w:rFonts w:eastAsia="Calibri"/>
        </w:rPr>
        <w:t>the investigative and determinative processes.</w:t>
      </w:r>
    </w:p>
    <w:p w14:paraId="3393DA28" w14:textId="4612B05C" w:rsidR="00E54FE6" w:rsidRDefault="00EE76D4" w:rsidP="00E54FE6">
      <w:pPr>
        <w:rPr>
          <w:rFonts w:eastAsia="Calibri"/>
        </w:rPr>
      </w:pPr>
      <w:r>
        <w:rPr>
          <w:rFonts w:eastAsia="Calibri"/>
        </w:rPr>
        <w:t>Completed in February 2017, t</w:t>
      </w:r>
      <w:r w:rsidR="00E54FE6" w:rsidRPr="00E54FE6">
        <w:rPr>
          <w:rFonts w:eastAsia="Calibri"/>
        </w:rPr>
        <w:t>he project resulted in the implementation of a single point of triage for all complaints and a four stage process for the management of service provider complaints.</w:t>
      </w:r>
    </w:p>
    <w:p w14:paraId="72784CCF" w14:textId="3E402F99" w:rsidR="006F1915" w:rsidRPr="00E54FE6" w:rsidRDefault="006F1915" w:rsidP="00E54FE6">
      <w:pPr>
        <w:rPr>
          <w:rFonts w:eastAsia="Calibri"/>
        </w:rPr>
      </w:pPr>
      <w:r>
        <w:t>The initial triage process involves a nominated officer contacting complainants within 24 hours with a view to resolving the com</w:t>
      </w:r>
      <w:r w:rsidRPr="00995732">
        <w:t>plaint. A total of 2</w:t>
      </w:r>
      <w:r w:rsidR="00995732" w:rsidRPr="00995732">
        <w:t>6</w:t>
      </w:r>
      <w:r w:rsidRPr="00995732">
        <w:t xml:space="preserve"> complaints have been received since February 2017 and </w:t>
      </w:r>
      <w:r w:rsidR="00524D3E">
        <w:t>21</w:t>
      </w:r>
      <w:r w:rsidRPr="00995732">
        <w:t xml:space="preserve"> were res</w:t>
      </w:r>
      <w:r>
        <w:t>olved at the triage stage.</w:t>
      </w:r>
    </w:p>
    <w:p w14:paraId="4A24F697" w14:textId="42E2201E" w:rsidR="00E54FE6" w:rsidRPr="00E54FE6" w:rsidRDefault="00E54FE6" w:rsidP="00E54FE6">
      <w:pPr>
        <w:rPr>
          <w:rFonts w:eastAsia="Calibri"/>
        </w:rPr>
      </w:pPr>
      <w:r w:rsidRPr="00E54FE6">
        <w:rPr>
          <w:rFonts w:eastAsia="Calibri"/>
        </w:rPr>
        <w:t xml:space="preserve">WorkCover WA software systems have also been updated </w:t>
      </w:r>
      <w:r w:rsidR="00BF2CBB">
        <w:rPr>
          <w:rFonts w:eastAsia="Calibri"/>
        </w:rPr>
        <w:t xml:space="preserve">to </w:t>
      </w:r>
      <w:r w:rsidRPr="00E54FE6">
        <w:rPr>
          <w:rFonts w:eastAsia="Calibri"/>
        </w:rPr>
        <w:t xml:space="preserve">better manage and record the complaints handling process. </w:t>
      </w:r>
    </w:p>
    <w:p w14:paraId="2151C608" w14:textId="12BF4D93" w:rsidR="00AA06F2" w:rsidRDefault="00AA06F2" w:rsidP="00AA06F2">
      <w:pPr>
        <w:pStyle w:val="Heading2nonumber"/>
      </w:pPr>
      <w:bookmarkStart w:id="353" w:name="_Toc492559977"/>
      <w:r>
        <w:t>Bereavement support project</w:t>
      </w:r>
      <w:bookmarkEnd w:id="353"/>
    </w:p>
    <w:p w14:paraId="05CF90F9" w14:textId="193520CA" w:rsidR="00AA06F2" w:rsidRPr="00AA06F2" w:rsidRDefault="00AA06F2" w:rsidP="00AA06F2">
      <w:pPr>
        <w:rPr>
          <w:rFonts w:eastAsia="Calibri"/>
          <w:b/>
        </w:rPr>
      </w:pPr>
      <w:r w:rsidRPr="00AA06F2">
        <w:rPr>
          <w:rFonts w:eastAsia="Calibri"/>
        </w:rPr>
        <w:t xml:space="preserve">The current legislation </w:t>
      </w:r>
      <w:r w:rsidR="005862F7">
        <w:rPr>
          <w:rFonts w:eastAsia="Calibri"/>
        </w:rPr>
        <w:t>relating</w:t>
      </w:r>
      <w:r w:rsidRPr="00AA06F2">
        <w:rPr>
          <w:rFonts w:eastAsia="Calibri"/>
        </w:rPr>
        <w:t xml:space="preserve"> to entitl</w:t>
      </w:r>
      <w:r w:rsidR="009A0081">
        <w:rPr>
          <w:rFonts w:eastAsia="Calibri"/>
        </w:rPr>
        <w:t>ements for dependa</w:t>
      </w:r>
      <w:r w:rsidRPr="00AA06F2">
        <w:rPr>
          <w:rFonts w:eastAsia="Calibri"/>
        </w:rPr>
        <w:t>nt</w:t>
      </w:r>
      <w:r w:rsidR="00917CA0">
        <w:rPr>
          <w:rFonts w:eastAsia="Calibri"/>
        </w:rPr>
        <w:t>s</w:t>
      </w:r>
      <w:r w:rsidRPr="00AA06F2">
        <w:rPr>
          <w:rFonts w:eastAsia="Calibri"/>
        </w:rPr>
        <w:t xml:space="preserve"> </w:t>
      </w:r>
      <w:r w:rsidR="0018076F">
        <w:rPr>
          <w:rFonts w:eastAsia="Calibri"/>
        </w:rPr>
        <w:t xml:space="preserve">of deceased workers </w:t>
      </w:r>
      <w:r w:rsidRPr="00AA06F2">
        <w:rPr>
          <w:rFonts w:eastAsia="Calibri"/>
        </w:rPr>
        <w:t>is complex and difficult to navigate, particularly in the context of having lost a family member to a workplace accident.</w:t>
      </w:r>
    </w:p>
    <w:p w14:paraId="1C736A3C" w14:textId="7CF5E031" w:rsidR="00AA06F2" w:rsidRDefault="005862F7" w:rsidP="00AA06F2">
      <w:pPr>
        <w:rPr>
          <w:rFonts w:eastAsia="Calibri"/>
        </w:rPr>
      </w:pPr>
      <w:r>
        <w:rPr>
          <w:rFonts w:eastAsia="Calibri"/>
        </w:rPr>
        <w:t>A project was initiated in 2016/17</w:t>
      </w:r>
      <w:r w:rsidR="00AA06F2" w:rsidRPr="00AA06F2">
        <w:rPr>
          <w:rFonts w:eastAsia="Calibri"/>
        </w:rPr>
        <w:t xml:space="preserve"> to improve the communication and engagement </w:t>
      </w:r>
      <w:r w:rsidR="00963349" w:rsidRPr="00705A38">
        <w:rPr>
          <w:rFonts w:eastAsia="Calibri"/>
        </w:rPr>
        <w:t>with dependa</w:t>
      </w:r>
      <w:r w:rsidR="00AA06F2" w:rsidRPr="00705A38">
        <w:rPr>
          <w:rFonts w:eastAsia="Calibri"/>
        </w:rPr>
        <w:t>nts of deceased workers who may be entitled to compensation under the Act.</w:t>
      </w:r>
    </w:p>
    <w:p w14:paraId="54E39AB9" w14:textId="3E0420B0" w:rsidR="005862F7" w:rsidRDefault="00AA06F2" w:rsidP="00AA06F2">
      <w:r w:rsidRPr="00A42265">
        <w:t>WorkCover WA has commenced consulting with insurers to seek further details about the current process and how it might be improved in relation to communic</w:t>
      </w:r>
      <w:r w:rsidR="0018076F">
        <w:t>ation</w:t>
      </w:r>
      <w:r w:rsidRPr="00A42265">
        <w:t xml:space="preserve">, timeliness and </w:t>
      </w:r>
      <w:r w:rsidR="005862F7">
        <w:t xml:space="preserve">the </w:t>
      </w:r>
      <w:r w:rsidRPr="00A42265">
        <w:t>level of support</w:t>
      </w:r>
      <w:r w:rsidR="005862F7">
        <w:t xml:space="preserve"> provided to</w:t>
      </w:r>
      <w:r w:rsidRPr="00A42265">
        <w:t xml:space="preserve"> dependants.</w:t>
      </w:r>
    </w:p>
    <w:p w14:paraId="27F01429" w14:textId="00AB9887" w:rsidR="00AA06F2" w:rsidRPr="00123CDB" w:rsidRDefault="005862F7" w:rsidP="00AA06F2">
      <w:r>
        <w:t>Outcomes from the project will be reported in 2017/18, including expected updates to the current Workers’ Compensation Claim Form for Dependants of Deceased Workers.</w:t>
      </w:r>
    </w:p>
    <w:p w14:paraId="62C92EAB" w14:textId="35C081BA" w:rsidR="009C53CF" w:rsidRDefault="009C53CF" w:rsidP="009C53CF">
      <w:pPr>
        <w:pStyle w:val="Heading2nonumber"/>
      </w:pPr>
      <w:bookmarkStart w:id="354" w:name="_Toc492559978"/>
      <w:r>
        <w:t>Prescription medications for injured workers</w:t>
      </w:r>
      <w:bookmarkEnd w:id="354"/>
    </w:p>
    <w:p w14:paraId="6B54A4C8" w14:textId="5EAF474D" w:rsidR="00471601" w:rsidRPr="00471601" w:rsidRDefault="00471601" w:rsidP="00471601">
      <w:pPr>
        <w:rPr>
          <w:rFonts w:eastAsia="Calibri"/>
        </w:rPr>
      </w:pPr>
      <w:r w:rsidRPr="00471601">
        <w:rPr>
          <w:rFonts w:eastAsia="Calibri"/>
        </w:rPr>
        <w:t xml:space="preserve">In response to stakeholder concerns about the </w:t>
      </w:r>
      <w:r w:rsidR="00A447F1">
        <w:rPr>
          <w:rFonts w:eastAsia="Calibri"/>
        </w:rPr>
        <w:t>cost</w:t>
      </w:r>
      <w:r w:rsidRPr="00471601">
        <w:rPr>
          <w:rFonts w:eastAsia="Calibri"/>
        </w:rPr>
        <w:t xml:space="preserve"> of prescription pharmaceuticals, WorkCover WA conducted a review of pharmaceutical costs and billing practices. Research revealed while most injured workers are eligible for subsidised medications under the </w:t>
      </w:r>
      <w:r w:rsidRPr="00705A38">
        <w:rPr>
          <w:rFonts w:eastAsia="Calibri"/>
        </w:rPr>
        <w:t xml:space="preserve">Pharmaceutical Benefits Scheme (PBS), most </w:t>
      </w:r>
      <w:r w:rsidRPr="00471601">
        <w:rPr>
          <w:rFonts w:eastAsia="Calibri"/>
        </w:rPr>
        <w:t>workers were prescribed non-PBS prescriptions.</w:t>
      </w:r>
    </w:p>
    <w:p w14:paraId="29428E82" w14:textId="5207259E" w:rsidR="00471601" w:rsidRPr="00471601" w:rsidRDefault="00471601" w:rsidP="00471601">
      <w:pPr>
        <w:rPr>
          <w:rFonts w:eastAsia="Calibri"/>
        </w:rPr>
      </w:pPr>
      <w:r w:rsidRPr="00471601">
        <w:rPr>
          <w:rFonts w:eastAsia="Calibri"/>
        </w:rPr>
        <w:lastRenderedPageBreak/>
        <w:t xml:space="preserve">In consultation with key stakeholders, WorkCover WA finalised a policy position outlining the </w:t>
      </w:r>
      <w:r w:rsidR="003617C8">
        <w:rPr>
          <w:rFonts w:eastAsia="Calibri"/>
        </w:rPr>
        <w:t>A</w:t>
      </w:r>
      <w:r w:rsidRPr="00471601">
        <w:rPr>
          <w:rFonts w:eastAsia="Calibri"/>
        </w:rPr>
        <w:t>gency’s expectation that injured workers are prescribed medications under the PBS (where clinically appropriate and available</w:t>
      </w:r>
      <w:r w:rsidR="006F2E4C">
        <w:rPr>
          <w:rFonts w:eastAsia="Calibri"/>
        </w:rPr>
        <w:t>)</w:t>
      </w:r>
      <w:r w:rsidRPr="00471601">
        <w:rPr>
          <w:rFonts w:eastAsia="Calibri"/>
        </w:rPr>
        <w:t xml:space="preserve"> and that pharmacies will charge the applicable PBS rate for medications upon presentation of the injured worker’s Medicare card.</w:t>
      </w:r>
    </w:p>
    <w:p w14:paraId="7961E2D2" w14:textId="67713AA5" w:rsidR="00471601" w:rsidRPr="00471601" w:rsidRDefault="00471601" w:rsidP="00471601">
      <w:pPr>
        <w:rPr>
          <w:rFonts w:eastAsia="Calibri"/>
        </w:rPr>
      </w:pPr>
      <w:r w:rsidRPr="00471601">
        <w:rPr>
          <w:rFonts w:eastAsia="Calibri"/>
        </w:rPr>
        <w:t>The increased use of PBS prescriptions will</w:t>
      </w:r>
      <w:r w:rsidR="003617C8">
        <w:rPr>
          <w:rFonts w:eastAsia="Calibri"/>
        </w:rPr>
        <w:t xml:space="preserve"> ensure an</w:t>
      </w:r>
      <w:r w:rsidR="00F920DA">
        <w:rPr>
          <w:rFonts w:eastAsia="Calibri"/>
        </w:rPr>
        <w:t xml:space="preserve"> injured worker’s</w:t>
      </w:r>
      <w:r w:rsidRPr="00471601">
        <w:rPr>
          <w:rFonts w:eastAsia="Calibri"/>
        </w:rPr>
        <w:t xml:space="preserve"> capped medical entitlements </w:t>
      </w:r>
      <w:r w:rsidR="003617C8">
        <w:rPr>
          <w:rFonts w:eastAsia="Calibri"/>
        </w:rPr>
        <w:t>cover more of their expenses</w:t>
      </w:r>
      <w:r w:rsidRPr="00471601">
        <w:rPr>
          <w:rFonts w:eastAsia="Calibri"/>
        </w:rPr>
        <w:t xml:space="preserve"> and reduce the overall cost of medication in </w:t>
      </w:r>
      <w:r w:rsidRPr="00705A38">
        <w:rPr>
          <w:rFonts w:eastAsia="Calibri"/>
        </w:rPr>
        <w:t>the WA scheme.</w:t>
      </w:r>
    </w:p>
    <w:p w14:paraId="66F73BDD" w14:textId="4FB90E50" w:rsidR="009C53CF" w:rsidRDefault="00286855" w:rsidP="00471601">
      <w:r>
        <w:t>Following</w:t>
      </w:r>
      <w:r w:rsidR="00471601">
        <w:t xml:space="preserve"> consultation with key stakeholders</w:t>
      </w:r>
      <w:r w:rsidR="00EE76D4">
        <w:t>,</w:t>
      </w:r>
      <w:r>
        <w:t xml:space="preserve"> the project was finalised in 2016 with the</w:t>
      </w:r>
      <w:r w:rsidR="00471601">
        <w:t xml:space="preserve"> publication of a notice outlining WorkCover WA’s policy position</w:t>
      </w:r>
      <w:r w:rsidR="00EE76D4">
        <w:t xml:space="preserve"> and a mail-out to all pharmacies operating in the State</w:t>
      </w:r>
      <w:r w:rsidR="00471601">
        <w:t>.</w:t>
      </w:r>
    </w:p>
    <w:p w14:paraId="6348F9D9" w14:textId="2567B662" w:rsidR="00562A30" w:rsidRDefault="007809F4" w:rsidP="00344E82">
      <w:pPr>
        <w:pStyle w:val="Heading1nonumber"/>
      </w:pPr>
      <w:bookmarkStart w:id="355" w:name="_Toc450900712"/>
      <w:bookmarkStart w:id="356" w:name="_Toc492559979"/>
      <w:bookmarkEnd w:id="351"/>
      <w:r>
        <w:t xml:space="preserve">Progressing </w:t>
      </w:r>
      <w:r w:rsidR="00854400">
        <w:t>l</w:t>
      </w:r>
      <w:r>
        <w:t xml:space="preserve">egislative </w:t>
      </w:r>
      <w:r w:rsidR="00854400">
        <w:t>r</w:t>
      </w:r>
      <w:r>
        <w:t>eform</w:t>
      </w:r>
      <w:bookmarkEnd w:id="348"/>
      <w:bookmarkEnd w:id="349"/>
      <w:bookmarkEnd w:id="355"/>
      <w:bookmarkEnd w:id="356"/>
    </w:p>
    <w:tbl>
      <w:tblPr>
        <w:tblW w:w="9072" w:type="dxa"/>
        <w:tblInd w:w="80" w:type="dxa"/>
        <w:tblLayout w:type="fixed"/>
        <w:tblCellMar>
          <w:left w:w="0" w:type="dxa"/>
          <w:right w:w="0" w:type="dxa"/>
        </w:tblCellMar>
        <w:tblLook w:val="0000" w:firstRow="0" w:lastRow="0" w:firstColumn="0" w:lastColumn="0" w:noHBand="0" w:noVBand="0"/>
      </w:tblPr>
      <w:tblGrid>
        <w:gridCol w:w="2217"/>
        <w:gridCol w:w="3090"/>
        <w:gridCol w:w="3765"/>
      </w:tblGrid>
      <w:tr w:rsidR="00794A0D" w:rsidRPr="00630BE0" w14:paraId="30738648" w14:textId="77777777" w:rsidTr="00480628">
        <w:trPr>
          <w:trHeight w:val="60"/>
        </w:trPr>
        <w:tc>
          <w:tcPr>
            <w:tcW w:w="221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01A5E4C2" w14:textId="77777777" w:rsidR="00E22526" w:rsidRPr="006F2E4C" w:rsidRDefault="00794A0D" w:rsidP="00794A0D">
            <w:pPr>
              <w:rPr>
                <w:rStyle w:val="Strong"/>
                <w:color w:val="FFFFFF" w:themeColor="background2"/>
              </w:rPr>
            </w:pPr>
            <w:r w:rsidRPr="006F2E4C">
              <w:rPr>
                <w:rStyle w:val="Strong"/>
                <w:color w:val="FFFFFF" w:themeColor="background2"/>
              </w:rPr>
              <w:t>This scheme service contributes to, and is aligned with:</w:t>
            </w:r>
          </w:p>
          <w:p w14:paraId="5445A1AB" w14:textId="77777777" w:rsidR="00E22526" w:rsidRDefault="00E22526" w:rsidP="00E22526"/>
          <w:p w14:paraId="0E5809FF" w14:textId="77777777" w:rsidR="00E22526" w:rsidRPr="00E22526" w:rsidRDefault="00E22526" w:rsidP="00E22526"/>
          <w:p w14:paraId="628437A7" w14:textId="77777777" w:rsidR="00794A0D" w:rsidRPr="00E22526" w:rsidRDefault="00794A0D" w:rsidP="00E22526">
            <w:pPr>
              <w:ind w:firstLine="720"/>
            </w:pPr>
          </w:p>
        </w:tc>
        <w:tc>
          <w:tcPr>
            <w:tcW w:w="3090" w:type="dxa"/>
            <w:tcBorders>
              <w:top w:val="single" w:sz="2" w:space="0" w:color="86731E" w:themeColor="text1"/>
              <w:left w:val="single" w:sz="8" w:space="0" w:color="F5EDC1" w:themeColor="accent4"/>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0557EE78" w14:textId="59E99AAC" w:rsidR="00794A0D" w:rsidRPr="006F2E4C" w:rsidRDefault="00826282" w:rsidP="00794A0D">
            <w:pPr>
              <w:rPr>
                <w:rStyle w:val="Strong"/>
                <w:color w:val="FFFFFF" w:themeColor="background2"/>
              </w:rPr>
            </w:pPr>
            <w:r>
              <w:rPr>
                <w:rStyle w:val="Strong"/>
                <w:color w:val="FFFFFF" w:themeColor="background2"/>
              </w:rPr>
              <w:t>Government Goals</w:t>
            </w:r>
          </w:p>
        </w:tc>
        <w:tc>
          <w:tcPr>
            <w:tcW w:w="3765" w:type="dxa"/>
            <w:tcBorders>
              <w:top w:val="single" w:sz="2" w:space="0" w:color="86731E" w:themeColor="text1"/>
              <w:left w:val="single" w:sz="2" w:space="0" w:color="86731E" w:themeColor="text1"/>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19641B2E" w14:textId="71DF9AB6" w:rsidR="00794A0D" w:rsidRPr="006F2E4C" w:rsidRDefault="00616E8C" w:rsidP="00794A0D">
            <w:pPr>
              <w:rPr>
                <w:rStyle w:val="Strong"/>
                <w:color w:val="FFFFFF" w:themeColor="background2"/>
              </w:rPr>
            </w:pPr>
            <w:r w:rsidRPr="006F2E4C">
              <w:rPr>
                <w:rStyle w:val="Strong"/>
                <w:color w:val="FFFFFF" w:themeColor="background2"/>
              </w:rPr>
              <w:t>WorkCover WA</w:t>
            </w:r>
            <w:r w:rsidR="00513DDF" w:rsidRPr="006F2E4C">
              <w:rPr>
                <w:rStyle w:val="Strong"/>
                <w:color w:val="FFFFFF" w:themeColor="background2"/>
              </w:rPr>
              <w:t xml:space="preserve"> strategic g</w:t>
            </w:r>
            <w:r w:rsidR="00794A0D" w:rsidRPr="006F2E4C">
              <w:rPr>
                <w:rStyle w:val="Strong"/>
                <w:color w:val="FFFFFF" w:themeColor="background2"/>
              </w:rPr>
              <w:t>oal</w:t>
            </w:r>
            <w:r w:rsidR="00826282">
              <w:rPr>
                <w:rStyle w:val="Strong"/>
                <w:color w:val="FFFFFF" w:themeColor="background2"/>
              </w:rPr>
              <w:t>s</w:t>
            </w:r>
          </w:p>
        </w:tc>
      </w:tr>
      <w:tr w:rsidR="00794A0D" w:rsidRPr="005D768A" w14:paraId="0D829C09" w14:textId="77777777" w:rsidTr="00995FAA">
        <w:trPr>
          <w:trHeight w:val="2995"/>
        </w:trPr>
        <w:tc>
          <w:tcPr>
            <w:tcW w:w="2217" w:type="dxa"/>
            <w:vMerge/>
            <w:tcBorders>
              <w:right w:val="single" w:sz="8" w:space="0" w:color="F5EDC1" w:themeColor="accent4"/>
            </w:tcBorders>
          </w:tcPr>
          <w:p w14:paraId="5AF35870" w14:textId="77777777" w:rsidR="00794A0D" w:rsidRPr="005D768A" w:rsidRDefault="00794A0D" w:rsidP="00794A0D">
            <w:pPr>
              <w:rPr>
                <w:lang w:eastAsia="en-AU"/>
              </w:rPr>
            </w:pPr>
          </w:p>
        </w:tc>
        <w:tc>
          <w:tcPr>
            <w:tcW w:w="3090" w:type="dxa"/>
            <w:tcBorders>
              <w:top w:val="single" w:sz="2" w:space="0" w:color="86731E" w:themeColor="text1"/>
              <w:left w:val="single" w:sz="8" w:space="0" w:color="F5EDC1" w:themeColor="accent4"/>
              <w:bottom w:val="single" w:sz="2" w:space="0" w:color="86731E" w:themeColor="text1"/>
              <w:right w:val="single" w:sz="2" w:space="0" w:color="86731E" w:themeColor="text1"/>
            </w:tcBorders>
            <w:tcMar>
              <w:top w:w="113" w:type="dxa"/>
              <w:left w:w="80" w:type="dxa"/>
              <w:bottom w:w="113" w:type="dxa"/>
              <w:right w:w="80" w:type="dxa"/>
            </w:tcMar>
          </w:tcPr>
          <w:p w14:paraId="4494AA30" w14:textId="77777777" w:rsidR="00C86431" w:rsidRPr="006F2E4C" w:rsidRDefault="00C86431" w:rsidP="00C86431">
            <w:pPr>
              <w:rPr>
                <w:rStyle w:val="Strong"/>
                <w:b w:val="0"/>
              </w:rPr>
            </w:pPr>
            <w:r w:rsidRPr="006F2E4C">
              <w:rPr>
                <w:rStyle w:val="Strong"/>
                <w:b w:val="0"/>
              </w:rPr>
              <w:t>3 – Results-Based Service</w:t>
            </w:r>
            <w:r w:rsidR="00480628" w:rsidRPr="006F2E4C">
              <w:rPr>
                <w:rStyle w:val="Strong"/>
                <w:b w:val="0"/>
              </w:rPr>
              <w:t xml:space="preserve"> Delivery</w:t>
            </w:r>
          </w:p>
          <w:p w14:paraId="1651C3B0" w14:textId="55686B7C" w:rsidR="00C86431" w:rsidRPr="006F2E4C" w:rsidRDefault="00B16C8E" w:rsidP="00C86431">
            <w:pPr>
              <w:rPr>
                <w:rStyle w:val="Strong"/>
                <w:b w:val="0"/>
              </w:rPr>
            </w:pPr>
            <w:r w:rsidRPr="006F2E4C">
              <w:rPr>
                <w:rStyle w:val="Strong"/>
                <w:b w:val="0"/>
              </w:rPr>
              <w:t>Also:</w:t>
            </w:r>
            <w:r w:rsidRPr="006F2E4C">
              <w:rPr>
                <w:rStyle w:val="Strong"/>
                <w:b w:val="0"/>
              </w:rPr>
              <w:br/>
            </w:r>
            <w:r w:rsidR="00C86431" w:rsidRPr="006F2E4C">
              <w:rPr>
                <w:rStyle w:val="Strong"/>
                <w:b w:val="0"/>
              </w:rPr>
              <w:t>2 – Financial and economic responsibility</w:t>
            </w:r>
          </w:p>
          <w:p w14:paraId="59CCFF04" w14:textId="21F04618" w:rsidR="00794A0D" w:rsidRPr="006F2E4C" w:rsidRDefault="00C86431" w:rsidP="00C86431">
            <w:r w:rsidRPr="006F2E4C">
              <w:rPr>
                <w:rStyle w:val="Strong"/>
                <w:b w:val="0"/>
              </w:rPr>
              <w:t>5 – Social and environmental responsibility</w:t>
            </w:r>
          </w:p>
        </w:tc>
        <w:tc>
          <w:tcPr>
            <w:tcW w:w="3765" w:type="dxa"/>
            <w:tcBorders>
              <w:top w:val="single" w:sz="2" w:space="0" w:color="86731E" w:themeColor="text1"/>
              <w:left w:val="single" w:sz="2" w:space="0" w:color="86731E" w:themeColor="text1"/>
              <w:bottom w:val="single" w:sz="2" w:space="0" w:color="86731E" w:themeColor="text1"/>
              <w:right w:val="single" w:sz="2" w:space="0" w:color="86731E" w:themeColor="text1"/>
            </w:tcBorders>
            <w:tcMar>
              <w:top w:w="113" w:type="dxa"/>
              <w:left w:w="80" w:type="dxa"/>
              <w:bottom w:w="113" w:type="dxa"/>
              <w:right w:w="80" w:type="dxa"/>
            </w:tcMar>
          </w:tcPr>
          <w:p w14:paraId="4A8C7B3C" w14:textId="0A68EF2D" w:rsidR="00794E46" w:rsidRPr="006F2E4C" w:rsidRDefault="00C86431" w:rsidP="0096027A">
            <w:pPr>
              <w:rPr>
                <w:rStyle w:val="Strong"/>
                <w:b w:val="0"/>
              </w:rPr>
            </w:pPr>
            <w:r w:rsidRPr="006F2E4C">
              <w:rPr>
                <w:rStyle w:val="Strong"/>
                <w:b w:val="0"/>
              </w:rPr>
              <w:t xml:space="preserve">1 – Strategic </w:t>
            </w:r>
            <w:r w:rsidR="00513DDF" w:rsidRPr="006F2E4C">
              <w:rPr>
                <w:rStyle w:val="Strong"/>
                <w:b w:val="0"/>
              </w:rPr>
              <w:t>s</w:t>
            </w:r>
            <w:r w:rsidRPr="006F2E4C">
              <w:rPr>
                <w:rStyle w:val="Strong"/>
                <w:b w:val="0"/>
              </w:rPr>
              <w:t xml:space="preserve">cheme </w:t>
            </w:r>
            <w:r w:rsidR="00513DDF" w:rsidRPr="006F2E4C">
              <w:rPr>
                <w:rStyle w:val="Strong"/>
                <w:b w:val="0"/>
              </w:rPr>
              <w:t>m</w:t>
            </w:r>
            <w:r w:rsidRPr="006F2E4C">
              <w:rPr>
                <w:rStyle w:val="Strong"/>
                <w:b w:val="0"/>
              </w:rPr>
              <w:t>anagement</w:t>
            </w:r>
          </w:p>
          <w:p w14:paraId="138DFC71" w14:textId="491A3C50" w:rsidR="009C0728" w:rsidRPr="006F2E4C" w:rsidRDefault="009C0728" w:rsidP="0096027A">
            <w:pPr>
              <w:rPr>
                <w:rStyle w:val="Strong"/>
                <w:b w:val="0"/>
              </w:rPr>
            </w:pPr>
            <w:r w:rsidRPr="006F2E4C">
              <w:rPr>
                <w:rStyle w:val="Strong"/>
                <w:b w:val="0"/>
              </w:rPr>
              <w:t>2 – Leadership</w:t>
            </w:r>
          </w:p>
          <w:p w14:paraId="2860329E" w14:textId="788968F5" w:rsidR="00794E46" w:rsidRPr="006F2E4C" w:rsidRDefault="00794E46" w:rsidP="00794E46">
            <w:pPr>
              <w:rPr>
                <w:bCs/>
              </w:rPr>
            </w:pPr>
          </w:p>
        </w:tc>
      </w:tr>
    </w:tbl>
    <w:p w14:paraId="79BBB174" w14:textId="77777777" w:rsidR="004A7F08" w:rsidRDefault="004A7F08" w:rsidP="00FD5CF9">
      <w:pPr>
        <w:rPr>
          <w:rFonts w:cs="Arial"/>
          <w:iCs/>
        </w:rPr>
      </w:pPr>
    </w:p>
    <w:p w14:paraId="7108EBEA" w14:textId="4C518BF9" w:rsidR="00A238DD" w:rsidRPr="00A64808" w:rsidRDefault="00A238DD" w:rsidP="00A238DD">
      <w:pPr>
        <w:pStyle w:val="Heading2nonumber"/>
      </w:pPr>
      <w:bookmarkStart w:id="357" w:name="_Toc450900714"/>
      <w:bookmarkStart w:id="358" w:name="_Toc492559980"/>
      <w:bookmarkStart w:id="359" w:name="_Toc399316969"/>
      <w:bookmarkStart w:id="360" w:name="_Toc426617495"/>
      <w:r w:rsidRPr="00A64808">
        <w:t>Legislative Review</w:t>
      </w:r>
      <w:bookmarkEnd w:id="357"/>
      <w:bookmarkEnd w:id="358"/>
    </w:p>
    <w:p w14:paraId="3B944C34" w14:textId="7B3E4DD7" w:rsidR="00FB0D0D" w:rsidRPr="00FB0D0D" w:rsidRDefault="00FB0D0D" w:rsidP="00FB0D0D">
      <w:bookmarkStart w:id="361" w:name="_Toc450900715"/>
      <w:r w:rsidRPr="00FB0D0D">
        <w:t xml:space="preserve">The Minister for Commerce and Industrial Relations prioritised the drafting of legislation to improve entitlements for </w:t>
      </w:r>
      <w:r w:rsidR="0073603B">
        <w:t xml:space="preserve">the </w:t>
      </w:r>
      <w:r w:rsidRPr="00FB0D0D">
        <w:t xml:space="preserve">dependants of </w:t>
      </w:r>
      <w:r w:rsidR="0073603B">
        <w:t>deceased workers</w:t>
      </w:r>
      <w:r w:rsidRPr="00FB0D0D">
        <w:t xml:space="preserve">. </w:t>
      </w:r>
    </w:p>
    <w:p w14:paraId="433C4646" w14:textId="7E567A29" w:rsidR="00FB0D0D" w:rsidRPr="00FB0D0D" w:rsidRDefault="00FB0D0D" w:rsidP="00FB0D0D">
      <w:r w:rsidRPr="00FB0D0D">
        <w:t xml:space="preserve">The drafting of a bill to develop a new workers’ compensation statute based on WorkCover WA’s </w:t>
      </w:r>
      <w:r w:rsidRPr="00FB0D0D">
        <w:rPr>
          <w:i/>
        </w:rPr>
        <w:t>Review of the Workers’ Compensation and Injury Management Act 1981</w:t>
      </w:r>
      <w:r w:rsidRPr="00FB0D0D">
        <w:t xml:space="preserve">: </w:t>
      </w:r>
      <w:r w:rsidRPr="00FB0D0D">
        <w:rPr>
          <w:i/>
        </w:rPr>
        <w:t>Final Report</w:t>
      </w:r>
      <w:r w:rsidRPr="00FB0D0D">
        <w:t xml:space="preserve"> i</w:t>
      </w:r>
      <w:r w:rsidR="006B2507">
        <w:t>s expected to commence in 2017/</w:t>
      </w:r>
      <w:r w:rsidRPr="00FB0D0D">
        <w:t xml:space="preserve">18. </w:t>
      </w:r>
    </w:p>
    <w:p w14:paraId="1DE2E8BE" w14:textId="77777777" w:rsidR="00A11EDB" w:rsidRDefault="00A11EDB" w:rsidP="00A11EDB">
      <w:pPr>
        <w:pStyle w:val="Heading2nonumber"/>
      </w:pPr>
      <w:bookmarkStart w:id="362" w:name="_Toc492559981"/>
      <w:r>
        <w:lastRenderedPageBreak/>
        <w:t>Regulation amendment: Declaration by interstate and overseas workers</w:t>
      </w:r>
      <w:bookmarkEnd w:id="362"/>
    </w:p>
    <w:p w14:paraId="76927CD5" w14:textId="15D2D7DA" w:rsidR="00CE44E6" w:rsidRPr="00CE44E6" w:rsidRDefault="00143EEF" w:rsidP="00CE44E6">
      <w:pPr>
        <w:rPr>
          <w:rFonts w:eastAsiaTheme="minorHAnsi"/>
        </w:rPr>
      </w:pPr>
      <w:r>
        <w:rPr>
          <w:rFonts w:eastAsiaTheme="minorHAnsi"/>
        </w:rPr>
        <w:t xml:space="preserve">Section </w:t>
      </w:r>
      <w:r w:rsidRPr="00705A38">
        <w:rPr>
          <w:rFonts w:eastAsiaTheme="minorHAnsi"/>
        </w:rPr>
        <w:t>69 of</w:t>
      </w:r>
      <w:r w:rsidR="00CE44E6" w:rsidRPr="00705A38">
        <w:rPr>
          <w:rFonts w:eastAsiaTheme="minorHAnsi"/>
        </w:rPr>
        <w:t xml:space="preserve"> </w:t>
      </w:r>
      <w:r w:rsidRPr="00705A38">
        <w:rPr>
          <w:rFonts w:eastAsia="Calibri"/>
          <w:szCs w:val="22"/>
        </w:rPr>
        <w:t>the Act</w:t>
      </w:r>
      <w:r w:rsidR="00665ABF" w:rsidRPr="00705A38">
        <w:rPr>
          <w:rFonts w:eastAsia="Calibri"/>
          <w:szCs w:val="22"/>
        </w:rPr>
        <w:t xml:space="preserve"> </w:t>
      </w:r>
      <w:r w:rsidR="00CE44E6" w:rsidRPr="00705A38">
        <w:rPr>
          <w:rFonts w:eastAsiaTheme="minorHAnsi"/>
        </w:rPr>
        <w:t xml:space="preserve">requires </w:t>
      </w:r>
      <w:r w:rsidR="00CE44E6" w:rsidRPr="00CE44E6">
        <w:rPr>
          <w:rFonts w:eastAsiaTheme="minorHAnsi"/>
        </w:rPr>
        <w:t>a worker residing outside Western Australia to prove their identity and incapacity in accordance with the regulations in order to continue to be entitled to weekly compensation.</w:t>
      </w:r>
    </w:p>
    <w:p w14:paraId="1495E0D8" w14:textId="4324B987" w:rsidR="00415BB5" w:rsidRDefault="00CE44E6" w:rsidP="00CE44E6">
      <w:pPr>
        <w:rPr>
          <w:rFonts w:eastAsiaTheme="minorHAnsi"/>
        </w:rPr>
      </w:pPr>
      <w:r w:rsidRPr="00CE44E6">
        <w:rPr>
          <w:rFonts w:eastAsiaTheme="minorHAnsi"/>
        </w:rPr>
        <w:t>Amendment regulations were developed to improve the regulated form and provide clarity in relation to the timeframes wi</w:t>
      </w:r>
      <w:r w:rsidR="009A0081">
        <w:rPr>
          <w:rFonts w:eastAsiaTheme="minorHAnsi"/>
        </w:rPr>
        <w:t>th</w:t>
      </w:r>
      <w:r w:rsidR="000E5AA2">
        <w:rPr>
          <w:rFonts w:eastAsiaTheme="minorHAnsi"/>
        </w:rPr>
        <w:t>in</w:t>
      </w:r>
      <w:r w:rsidR="009A0081">
        <w:rPr>
          <w:rFonts w:eastAsiaTheme="minorHAnsi"/>
        </w:rPr>
        <w:t xml:space="preserve"> which a worker must comply</w:t>
      </w:r>
      <w:r w:rsidR="00C438A9">
        <w:rPr>
          <w:rFonts w:eastAsiaTheme="minorHAnsi"/>
        </w:rPr>
        <w:t>. Other changes</w:t>
      </w:r>
      <w:r w:rsidR="00415BB5">
        <w:rPr>
          <w:rFonts w:eastAsiaTheme="minorHAnsi"/>
        </w:rPr>
        <w:t>,</w:t>
      </w:r>
      <w:r w:rsidR="00C438A9">
        <w:rPr>
          <w:rFonts w:eastAsiaTheme="minorHAnsi"/>
        </w:rPr>
        <w:t xml:space="preserve"> such as the flexibility for the declaration to be sent electronically</w:t>
      </w:r>
      <w:r w:rsidR="00415BB5">
        <w:rPr>
          <w:rFonts w:eastAsiaTheme="minorHAnsi"/>
        </w:rPr>
        <w:t>,</w:t>
      </w:r>
      <w:r w:rsidR="00C438A9">
        <w:rPr>
          <w:rFonts w:eastAsiaTheme="minorHAnsi"/>
        </w:rPr>
        <w:t xml:space="preserve"> are intended to redu</w:t>
      </w:r>
      <w:r w:rsidR="00E63B8A">
        <w:rPr>
          <w:rFonts w:eastAsiaTheme="minorHAnsi"/>
        </w:rPr>
        <w:t xml:space="preserve">ce unnecessarily strict requirements </w:t>
      </w:r>
      <w:r w:rsidR="00A87696">
        <w:rPr>
          <w:rFonts w:eastAsiaTheme="minorHAnsi"/>
        </w:rPr>
        <w:t xml:space="preserve">which can have an undue impact on </w:t>
      </w:r>
      <w:r w:rsidR="00E63B8A">
        <w:rPr>
          <w:rFonts w:eastAsiaTheme="minorHAnsi"/>
        </w:rPr>
        <w:t>a</w:t>
      </w:r>
      <w:r w:rsidR="00C438A9">
        <w:rPr>
          <w:rFonts w:eastAsiaTheme="minorHAnsi"/>
        </w:rPr>
        <w:t>n injured worker’s entitlement</w:t>
      </w:r>
      <w:r w:rsidR="009A0081">
        <w:rPr>
          <w:rFonts w:eastAsiaTheme="minorHAnsi"/>
        </w:rPr>
        <w:t xml:space="preserve">. </w:t>
      </w:r>
    </w:p>
    <w:p w14:paraId="6550BE9E" w14:textId="54DF8919" w:rsidR="00CE44E6" w:rsidRDefault="00CE44E6" w:rsidP="00CE44E6">
      <w:pPr>
        <w:rPr>
          <w:rFonts w:eastAsiaTheme="minorHAnsi"/>
        </w:rPr>
      </w:pPr>
      <w:r w:rsidRPr="00CE44E6">
        <w:rPr>
          <w:rFonts w:eastAsiaTheme="minorHAnsi"/>
        </w:rPr>
        <w:t>The regulations were published in the Government Gazette on 4 October 2016 with an operational date of 17 October 2016.</w:t>
      </w:r>
    </w:p>
    <w:p w14:paraId="1436B99D" w14:textId="231BB5A7" w:rsidR="00CE44E6" w:rsidRDefault="00CE44E6" w:rsidP="00CE44E6">
      <w:pPr>
        <w:pStyle w:val="Heading2nonumber"/>
        <w:rPr>
          <w:rFonts w:eastAsiaTheme="minorHAnsi"/>
        </w:rPr>
      </w:pPr>
      <w:bookmarkStart w:id="363" w:name="_Toc492559982"/>
      <w:r>
        <w:rPr>
          <w:rFonts w:eastAsiaTheme="minorHAnsi"/>
        </w:rPr>
        <w:t>Specific cancers contracted by firefighters</w:t>
      </w:r>
      <w:bookmarkEnd w:id="363"/>
    </w:p>
    <w:p w14:paraId="13EA2AC4" w14:textId="74BB46C2" w:rsidR="00C61C7C" w:rsidRPr="00C61C7C" w:rsidRDefault="00C61C7C" w:rsidP="00C61C7C">
      <w:pPr>
        <w:rPr>
          <w:rFonts w:eastAsia="Calibri"/>
        </w:rPr>
      </w:pPr>
      <w:r w:rsidRPr="00C61C7C">
        <w:rPr>
          <w:rFonts w:eastAsia="Calibri"/>
        </w:rPr>
        <w:t xml:space="preserve">Division 4A of </w:t>
      </w:r>
      <w:r w:rsidRPr="00705A38">
        <w:rPr>
          <w:rFonts w:eastAsia="Calibri"/>
        </w:rPr>
        <w:t xml:space="preserve">the </w:t>
      </w:r>
      <w:r w:rsidR="00665ABF" w:rsidRPr="00705A38">
        <w:rPr>
          <w:rFonts w:eastAsia="Calibri"/>
        </w:rPr>
        <w:t>Act</w:t>
      </w:r>
      <w:r w:rsidRPr="00705A38">
        <w:rPr>
          <w:rFonts w:eastAsia="Calibri"/>
        </w:rPr>
        <w:t xml:space="preserve"> provides for a rebuttable presumption that supports claims by firefighters employed by the Department of Fire and Emergency Services</w:t>
      </w:r>
      <w:r w:rsidR="009A0081" w:rsidRPr="00705A38">
        <w:rPr>
          <w:rFonts w:eastAsia="Calibri"/>
        </w:rPr>
        <w:t xml:space="preserve"> (DFES)</w:t>
      </w:r>
      <w:r w:rsidRPr="00705A38">
        <w:rPr>
          <w:rFonts w:eastAsia="Calibri"/>
        </w:rPr>
        <w:t xml:space="preserve"> who contract one of 12 specified cancers</w:t>
      </w:r>
      <w:r w:rsidRPr="00C61C7C">
        <w:rPr>
          <w:rFonts w:eastAsia="Calibri"/>
        </w:rPr>
        <w:t xml:space="preserve">. These special arrangements </w:t>
      </w:r>
      <w:r w:rsidR="009A0081">
        <w:rPr>
          <w:rFonts w:eastAsia="Calibri"/>
        </w:rPr>
        <w:t>came into effect on 13 November </w:t>
      </w:r>
      <w:r w:rsidRPr="00C61C7C">
        <w:rPr>
          <w:rFonts w:eastAsia="Calibri"/>
        </w:rPr>
        <w:t>2013.</w:t>
      </w:r>
    </w:p>
    <w:p w14:paraId="19775D13" w14:textId="6891401D" w:rsidR="00C61C7C" w:rsidRPr="00C61C7C" w:rsidRDefault="00C61C7C" w:rsidP="00C61C7C">
      <w:pPr>
        <w:rPr>
          <w:rFonts w:eastAsia="Calibri"/>
        </w:rPr>
      </w:pPr>
      <w:r w:rsidRPr="00C61C7C">
        <w:rPr>
          <w:rFonts w:eastAsia="Calibri"/>
        </w:rPr>
        <w:t xml:space="preserve">Part 4 of the </w:t>
      </w:r>
      <w:r w:rsidRPr="00C61C7C">
        <w:rPr>
          <w:rFonts w:eastAsia="Calibri"/>
          <w:i/>
        </w:rPr>
        <w:t>Firefighters and Emergency Volunteers Legislation Amendment (Compensation) Act 2016</w:t>
      </w:r>
      <w:r w:rsidRPr="00C61C7C">
        <w:rPr>
          <w:rFonts w:eastAsia="Calibri"/>
        </w:rPr>
        <w:t xml:space="preserve"> came into operation on 21 January 2017 and expands the current presumption under Division 4A. </w:t>
      </w:r>
      <w:r w:rsidR="001E4F69">
        <w:rPr>
          <w:rFonts w:eastAsia="Calibri"/>
        </w:rPr>
        <w:t>In addition to DFES firefighters, t</w:t>
      </w:r>
      <w:r w:rsidRPr="00C61C7C">
        <w:rPr>
          <w:rFonts w:eastAsia="Calibri"/>
        </w:rPr>
        <w:t>he presumption now covers:</w:t>
      </w:r>
    </w:p>
    <w:p w14:paraId="133A5A67" w14:textId="54398385" w:rsidR="00C61C7C" w:rsidRPr="00C61C7C" w:rsidRDefault="00C61C7C" w:rsidP="00C61C7C">
      <w:pPr>
        <w:pStyle w:val="BulletListLevel1"/>
        <w:rPr>
          <w:rFonts w:eastAsiaTheme="minorHAnsi"/>
        </w:rPr>
      </w:pPr>
      <w:r>
        <w:rPr>
          <w:rFonts w:eastAsiaTheme="minorHAnsi"/>
        </w:rPr>
        <w:t>f</w:t>
      </w:r>
      <w:r w:rsidRPr="00C61C7C">
        <w:rPr>
          <w:rFonts w:eastAsiaTheme="minorHAnsi"/>
        </w:rPr>
        <w:t xml:space="preserve">ormer firefighters employed by </w:t>
      </w:r>
      <w:r w:rsidR="00C57C29">
        <w:rPr>
          <w:rFonts w:eastAsiaTheme="minorHAnsi"/>
        </w:rPr>
        <w:t>DFES</w:t>
      </w:r>
    </w:p>
    <w:p w14:paraId="40AAD33F" w14:textId="6EFB1E08" w:rsidR="00C61C7C" w:rsidRPr="00C61C7C" w:rsidRDefault="00C61C7C" w:rsidP="00C61C7C">
      <w:pPr>
        <w:pStyle w:val="BulletListLevel1"/>
        <w:rPr>
          <w:rFonts w:eastAsiaTheme="minorHAnsi"/>
        </w:rPr>
      </w:pPr>
      <w:r>
        <w:rPr>
          <w:rFonts w:eastAsiaTheme="minorHAnsi"/>
        </w:rPr>
        <w:t>c</w:t>
      </w:r>
      <w:r w:rsidRPr="00C61C7C">
        <w:rPr>
          <w:rFonts w:eastAsiaTheme="minorHAnsi"/>
        </w:rPr>
        <w:t>urrent and former firefighters employed by the State such as Department of Parks and Wildlife and Forest Products Commission firefighters.</w:t>
      </w:r>
    </w:p>
    <w:p w14:paraId="7476E9B5" w14:textId="4A665C36" w:rsidR="00C61C7C" w:rsidRPr="00C61C7C" w:rsidRDefault="00F25CE9" w:rsidP="00C61C7C">
      <w:pPr>
        <w:rPr>
          <w:rFonts w:eastAsia="Calibri"/>
        </w:rPr>
      </w:pPr>
      <w:r>
        <w:rPr>
          <w:rFonts w:eastAsia="Calibri"/>
        </w:rPr>
        <w:t>In 2016/17, a</w:t>
      </w:r>
      <w:r w:rsidR="00C61C7C" w:rsidRPr="00C61C7C">
        <w:rPr>
          <w:rFonts w:eastAsia="Calibri"/>
        </w:rPr>
        <w:t xml:space="preserve"> number of amendments </w:t>
      </w:r>
      <w:r>
        <w:rPr>
          <w:rFonts w:eastAsia="Calibri"/>
        </w:rPr>
        <w:t>were</w:t>
      </w:r>
      <w:r w:rsidR="00C61C7C" w:rsidRPr="00C61C7C">
        <w:rPr>
          <w:rFonts w:eastAsia="Calibri"/>
        </w:rPr>
        <w:t xml:space="preserve"> made to clarify the application of the laws to current and former State employed firefighters.</w:t>
      </w:r>
    </w:p>
    <w:p w14:paraId="127B6699" w14:textId="77777777" w:rsidR="00CE44E6" w:rsidRPr="00CE44E6" w:rsidRDefault="00CE44E6" w:rsidP="00CE44E6">
      <w:pPr>
        <w:pStyle w:val="Heading2nonumber"/>
        <w:rPr>
          <w:rFonts w:eastAsiaTheme="minorHAnsi"/>
        </w:rPr>
      </w:pPr>
    </w:p>
    <w:p w14:paraId="2F2C5D8A" w14:textId="25078715" w:rsidR="00124106" w:rsidRDefault="00124106" w:rsidP="00A11EDB">
      <w:pPr>
        <w:rPr>
          <w:rFonts w:eastAsiaTheme="majorEastAsia"/>
          <w:color w:val="86731E" w:themeColor="text1"/>
          <w:kern w:val="32"/>
          <w:sz w:val="36"/>
        </w:rPr>
      </w:pPr>
      <w:r>
        <w:br w:type="page"/>
      </w:r>
    </w:p>
    <w:p w14:paraId="00BAED62" w14:textId="380B93A8" w:rsidR="007809F4" w:rsidRDefault="007809F4" w:rsidP="00FD5CF9">
      <w:pPr>
        <w:pStyle w:val="Heading1nonumber"/>
      </w:pPr>
      <w:bookmarkStart w:id="364" w:name="_Toc492559983"/>
      <w:r>
        <w:lastRenderedPageBreak/>
        <w:t>Service 2: Scheme Services</w:t>
      </w:r>
      <w:bookmarkEnd w:id="359"/>
      <w:bookmarkEnd w:id="360"/>
      <w:bookmarkEnd w:id="361"/>
      <w:bookmarkEnd w:id="364"/>
    </w:p>
    <w:p w14:paraId="22F21CCE" w14:textId="77777777" w:rsidR="00251CF7" w:rsidRDefault="003779B6" w:rsidP="001248E0">
      <w:pPr>
        <w:rPr>
          <w:rStyle w:val="Emphasis"/>
        </w:rPr>
      </w:pPr>
      <w:r w:rsidRPr="003779B6">
        <w:rPr>
          <w:rStyle w:val="Emphasis"/>
        </w:rPr>
        <w:t>Provision of effective and equitable dispute resolution and other services to scheme participants</w:t>
      </w:r>
      <w:r w:rsidR="00251CF7">
        <w:rPr>
          <w:rStyle w:val="Emphasis"/>
        </w:rPr>
        <w:t>.</w:t>
      </w:r>
    </w:p>
    <w:p w14:paraId="3259710A" w14:textId="2C58E924" w:rsidR="00477F6B" w:rsidRPr="00893E9C" w:rsidRDefault="00991436" w:rsidP="00893E9C">
      <w:pPr>
        <w:pStyle w:val="Heading1nonumber"/>
      </w:pPr>
      <w:bookmarkStart w:id="365" w:name="_Toc399316970"/>
      <w:bookmarkStart w:id="366" w:name="_Toc426617496"/>
      <w:bookmarkStart w:id="367" w:name="_Toc450900716"/>
      <w:bookmarkStart w:id="368" w:name="_Toc492559984"/>
      <w:r w:rsidRPr="00745265">
        <w:t>Resolving disputes</w:t>
      </w:r>
      <w:bookmarkEnd w:id="365"/>
      <w:bookmarkEnd w:id="366"/>
      <w:bookmarkEnd w:id="367"/>
      <w:bookmarkEnd w:id="368"/>
    </w:p>
    <w:tbl>
      <w:tblPr>
        <w:tblW w:w="9072" w:type="dxa"/>
        <w:tblInd w:w="80" w:type="dxa"/>
        <w:tblLayout w:type="fixed"/>
        <w:tblCellMar>
          <w:left w:w="0" w:type="dxa"/>
          <w:right w:w="0" w:type="dxa"/>
        </w:tblCellMar>
        <w:tblLook w:val="0000" w:firstRow="0" w:lastRow="0" w:firstColumn="0" w:lastColumn="0" w:noHBand="0" w:noVBand="0"/>
      </w:tblPr>
      <w:tblGrid>
        <w:gridCol w:w="2217"/>
        <w:gridCol w:w="3232"/>
        <w:gridCol w:w="3623"/>
      </w:tblGrid>
      <w:tr w:rsidR="00794A0D" w:rsidRPr="00630BE0" w14:paraId="00A4D759" w14:textId="77777777" w:rsidTr="009515B1">
        <w:trPr>
          <w:trHeight w:val="592"/>
        </w:trPr>
        <w:tc>
          <w:tcPr>
            <w:tcW w:w="2217"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74AE69D7" w14:textId="77777777" w:rsidR="00794A0D" w:rsidRPr="00630BE0" w:rsidRDefault="00794A0D" w:rsidP="00794A0D">
            <w:pPr>
              <w:rPr>
                <w:rStyle w:val="Strong"/>
              </w:rPr>
            </w:pPr>
            <w:r w:rsidRPr="00F1498D">
              <w:rPr>
                <w:rStyle w:val="Strong"/>
                <w:color w:val="FFFFFF" w:themeColor="background1"/>
              </w:rPr>
              <w:t>This scheme service contributes to, and is aligned with:</w:t>
            </w:r>
          </w:p>
        </w:tc>
        <w:tc>
          <w:tcPr>
            <w:tcW w:w="3232" w:type="dxa"/>
            <w:tcBorders>
              <w:top w:val="single" w:sz="2" w:space="0" w:color="86731E" w:themeColor="text1"/>
              <w:left w:val="single" w:sz="8" w:space="0" w:color="F5EDC1" w:themeColor="accent4"/>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621F45B4" w14:textId="5124323E" w:rsidR="00794A0D" w:rsidRPr="00F1498D" w:rsidRDefault="006D3930" w:rsidP="00794A0D">
            <w:pPr>
              <w:rPr>
                <w:rStyle w:val="Strong"/>
                <w:color w:val="FFFFFF" w:themeColor="background1"/>
              </w:rPr>
            </w:pPr>
            <w:r>
              <w:rPr>
                <w:rStyle w:val="Strong"/>
                <w:color w:val="FFFFFF" w:themeColor="background1"/>
              </w:rPr>
              <w:t>Government Goals</w:t>
            </w:r>
          </w:p>
        </w:tc>
        <w:tc>
          <w:tcPr>
            <w:tcW w:w="3623" w:type="dxa"/>
            <w:tcBorders>
              <w:top w:val="single" w:sz="2" w:space="0" w:color="86731E" w:themeColor="text1"/>
              <w:left w:val="single" w:sz="2" w:space="0" w:color="86731E" w:themeColor="text1"/>
              <w:bottom w:val="single" w:sz="2" w:space="0" w:color="86731E" w:themeColor="text1"/>
              <w:right w:val="single" w:sz="2" w:space="0" w:color="86731E" w:themeColor="text1"/>
            </w:tcBorders>
            <w:shd w:val="clear" w:color="auto" w:fill="86731E" w:themeFill="text1"/>
            <w:tcMar>
              <w:top w:w="113" w:type="dxa"/>
              <w:left w:w="80" w:type="dxa"/>
              <w:bottom w:w="113" w:type="dxa"/>
              <w:right w:w="80" w:type="dxa"/>
            </w:tcMar>
          </w:tcPr>
          <w:p w14:paraId="64C1FA1B" w14:textId="74A85B3F" w:rsidR="00794A0D" w:rsidRPr="00F1498D" w:rsidRDefault="00616E8C" w:rsidP="00794A0D">
            <w:pPr>
              <w:rPr>
                <w:rStyle w:val="Strong"/>
                <w:color w:val="FFFFFF" w:themeColor="background1"/>
              </w:rPr>
            </w:pPr>
            <w:r w:rsidRPr="00F1498D">
              <w:rPr>
                <w:rStyle w:val="Strong"/>
                <w:color w:val="FFFFFF" w:themeColor="background1"/>
              </w:rPr>
              <w:t>WorkCover WA</w:t>
            </w:r>
            <w:r w:rsidR="00513DDF" w:rsidRPr="00F1498D">
              <w:rPr>
                <w:rStyle w:val="Strong"/>
                <w:color w:val="FFFFFF" w:themeColor="background1"/>
              </w:rPr>
              <w:t xml:space="preserve"> strategic g</w:t>
            </w:r>
            <w:r w:rsidR="005A1D99" w:rsidRPr="00F1498D">
              <w:rPr>
                <w:rStyle w:val="Strong"/>
                <w:color w:val="FFFFFF" w:themeColor="background1"/>
              </w:rPr>
              <w:t>oal</w:t>
            </w:r>
            <w:r w:rsidR="006D3930">
              <w:rPr>
                <w:rStyle w:val="Strong"/>
                <w:color w:val="FFFFFF" w:themeColor="background1"/>
              </w:rPr>
              <w:t>s</w:t>
            </w:r>
          </w:p>
        </w:tc>
      </w:tr>
      <w:tr w:rsidR="00794A0D" w:rsidRPr="005D768A" w14:paraId="6E99B861" w14:textId="77777777" w:rsidTr="00F70A3C">
        <w:trPr>
          <w:trHeight w:val="878"/>
        </w:trPr>
        <w:tc>
          <w:tcPr>
            <w:tcW w:w="2217" w:type="dxa"/>
            <w:vMerge/>
            <w:tcBorders>
              <w:right w:val="single" w:sz="8" w:space="0" w:color="F5EDC1" w:themeColor="accent4"/>
            </w:tcBorders>
          </w:tcPr>
          <w:p w14:paraId="4EE61645" w14:textId="77777777" w:rsidR="00794A0D" w:rsidRPr="005D768A" w:rsidRDefault="00794A0D" w:rsidP="00794A0D">
            <w:pPr>
              <w:rPr>
                <w:lang w:eastAsia="en-AU"/>
              </w:rPr>
            </w:pPr>
          </w:p>
        </w:tc>
        <w:tc>
          <w:tcPr>
            <w:tcW w:w="3232" w:type="dxa"/>
            <w:tcBorders>
              <w:top w:val="single" w:sz="2" w:space="0" w:color="86731E" w:themeColor="text1"/>
              <w:left w:val="single" w:sz="8" w:space="0" w:color="F5EDC1" w:themeColor="accent4"/>
              <w:bottom w:val="single" w:sz="2" w:space="0" w:color="86731E" w:themeColor="text1"/>
              <w:right w:val="single" w:sz="2" w:space="0" w:color="86731E" w:themeColor="text1"/>
            </w:tcBorders>
            <w:tcMar>
              <w:top w:w="113" w:type="dxa"/>
              <w:left w:w="80" w:type="dxa"/>
              <w:bottom w:w="113" w:type="dxa"/>
              <w:right w:w="80" w:type="dxa"/>
            </w:tcMar>
          </w:tcPr>
          <w:p w14:paraId="6BF143F6" w14:textId="77777777" w:rsidR="00CA56C9" w:rsidRPr="00F1498D" w:rsidRDefault="00794A0D" w:rsidP="0096027A">
            <w:pPr>
              <w:rPr>
                <w:rStyle w:val="Strong"/>
                <w:b w:val="0"/>
              </w:rPr>
            </w:pPr>
            <w:r w:rsidRPr="00F1498D">
              <w:rPr>
                <w:rStyle w:val="Strong"/>
                <w:b w:val="0"/>
              </w:rPr>
              <w:t>3</w:t>
            </w:r>
            <w:r w:rsidR="00CA56C9" w:rsidRPr="00F1498D">
              <w:rPr>
                <w:rStyle w:val="Strong"/>
                <w:b w:val="0"/>
              </w:rPr>
              <w:t xml:space="preserve"> – Results-Based Service </w:t>
            </w:r>
            <w:r w:rsidR="00EF5585" w:rsidRPr="00F1498D">
              <w:rPr>
                <w:rStyle w:val="Strong"/>
                <w:b w:val="0"/>
              </w:rPr>
              <w:t>Delivery</w:t>
            </w:r>
          </w:p>
          <w:p w14:paraId="21C91314" w14:textId="4962BBA5" w:rsidR="00794A0D" w:rsidRPr="00F1498D" w:rsidRDefault="00B16C8E" w:rsidP="00CA56C9">
            <w:pPr>
              <w:rPr>
                <w:rStyle w:val="Strong"/>
                <w:b w:val="0"/>
              </w:rPr>
            </w:pPr>
            <w:r w:rsidRPr="00F1498D">
              <w:rPr>
                <w:rStyle w:val="Strong"/>
                <w:b w:val="0"/>
              </w:rPr>
              <w:t>Also:</w:t>
            </w:r>
            <w:r w:rsidRPr="00F1498D">
              <w:rPr>
                <w:rStyle w:val="Strong"/>
                <w:b w:val="0"/>
              </w:rPr>
              <w:br/>
            </w:r>
            <w:r w:rsidR="00CA56C9" w:rsidRPr="00F1498D">
              <w:rPr>
                <w:rStyle w:val="Strong"/>
                <w:b w:val="0"/>
              </w:rPr>
              <w:t>2 – Financial and economic responsibility</w:t>
            </w:r>
          </w:p>
        </w:tc>
        <w:tc>
          <w:tcPr>
            <w:tcW w:w="3623" w:type="dxa"/>
            <w:tcBorders>
              <w:top w:val="single" w:sz="2" w:space="0" w:color="86731E" w:themeColor="text1"/>
              <w:left w:val="single" w:sz="2" w:space="0" w:color="86731E" w:themeColor="text1"/>
              <w:bottom w:val="single" w:sz="2" w:space="0" w:color="86731E" w:themeColor="text1"/>
              <w:right w:val="single" w:sz="2" w:space="0" w:color="86731E" w:themeColor="text1"/>
            </w:tcBorders>
            <w:tcMar>
              <w:top w:w="113" w:type="dxa"/>
              <w:left w:w="80" w:type="dxa"/>
              <w:bottom w:w="113" w:type="dxa"/>
              <w:right w:w="80" w:type="dxa"/>
            </w:tcMar>
          </w:tcPr>
          <w:p w14:paraId="68C04154" w14:textId="3102F77C" w:rsidR="00794A0D" w:rsidRPr="00F1498D" w:rsidRDefault="00513DDF" w:rsidP="00424997">
            <w:pPr>
              <w:rPr>
                <w:rStyle w:val="Strong"/>
                <w:b w:val="0"/>
              </w:rPr>
            </w:pPr>
            <w:r w:rsidRPr="00F1498D">
              <w:rPr>
                <w:rStyle w:val="Strong"/>
                <w:b w:val="0"/>
              </w:rPr>
              <w:t>1 – Strategic scheme m</w:t>
            </w:r>
            <w:r w:rsidR="00424997" w:rsidRPr="00F1498D">
              <w:rPr>
                <w:rStyle w:val="Strong"/>
                <w:b w:val="0"/>
              </w:rPr>
              <w:t xml:space="preserve">anagement </w:t>
            </w:r>
          </w:p>
          <w:p w14:paraId="329732BF" w14:textId="77777777" w:rsidR="00895E1A" w:rsidRPr="00F1498D" w:rsidRDefault="00895E1A" w:rsidP="00895E1A">
            <w:pPr>
              <w:rPr>
                <w:rStyle w:val="Strong"/>
                <w:b w:val="0"/>
              </w:rPr>
            </w:pPr>
            <w:r w:rsidRPr="00F1498D">
              <w:rPr>
                <w:rStyle w:val="Strong"/>
                <w:b w:val="0"/>
              </w:rPr>
              <w:t>2 – Leadership</w:t>
            </w:r>
          </w:p>
          <w:p w14:paraId="39EDB085" w14:textId="361C70A2" w:rsidR="00895E1A" w:rsidRPr="00F1498D" w:rsidRDefault="00895E1A" w:rsidP="00424997">
            <w:pPr>
              <w:rPr>
                <w:rStyle w:val="Strong"/>
                <w:b w:val="0"/>
              </w:rPr>
            </w:pPr>
          </w:p>
        </w:tc>
      </w:tr>
    </w:tbl>
    <w:p w14:paraId="1A4347D1" w14:textId="77777777" w:rsidR="00DD3C49" w:rsidRDefault="00DD3C49" w:rsidP="00F75995">
      <w:pPr>
        <w:rPr>
          <w:rFonts w:eastAsiaTheme="majorEastAsia"/>
        </w:rPr>
      </w:pPr>
    </w:p>
    <w:p w14:paraId="3BAA462D" w14:textId="28E1D95E" w:rsidR="001B680C" w:rsidRPr="001B680C" w:rsidRDefault="001B680C" w:rsidP="001B680C">
      <w:pPr>
        <w:rPr>
          <w:rFonts w:eastAsia="Calibri"/>
        </w:rPr>
      </w:pPr>
      <w:bookmarkStart w:id="369" w:name="_Toc426617497"/>
      <w:bookmarkStart w:id="370" w:name="_Toc450900717"/>
      <w:r w:rsidRPr="001B680C">
        <w:rPr>
          <w:rFonts w:eastAsia="Calibri"/>
        </w:rPr>
        <w:t>WorkCover WA</w:t>
      </w:r>
      <w:r w:rsidRPr="00893E9C">
        <w:rPr>
          <w:rFonts w:eastAsia="Calibri"/>
        </w:rPr>
        <w:t>’s C</w:t>
      </w:r>
      <w:r w:rsidR="00AF4001" w:rsidRPr="00893E9C">
        <w:rPr>
          <w:rFonts w:eastAsia="Calibri"/>
        </w:rPr>
        <w:t xml:space="preserve">onciliation and Arbitration Services </w:t>
      </w:r>
      <w:r w:rsidRPr="00893E9C">
        <w:rPr>
          <w:rFonts w:eastAsia="Calibri"/>
        </w:rPr>
        <w:t>prov</w:t>
      </w:r>
      <w:r w:rsidRPr="001B680C">
        <w:rPr>
          <w:rFonts w:eastAsia="Calibri"/>
        </w:rPr>
        <w:t>ide a fair and cost effective system to resolve disputes that:</w:t>
      </w:r>
    </w:p>
    <w:p w14:paraId="0E531267" w14:textId="77777777" w:rsidR="001B680C" w:rsidRPr="001B680C" w:rsidRDefault="001B680C" w:rsidP="001B680C">
      <w:pPr>
        <w:pStyle w:val="BulletListLevel1"/>
        <w:rPr>
          <w:rFonts w:eastAsiaTheme="minorHAnsi"/>
        </w:rPr>
      </w:pPr>
      <w:r w:rsidRPr="001B680C">
        <w:rPr>
          <w:rFonts w:eastAsiaTheme="minorHAnsi"/>
        </w:rPr>
        <w:t>is timely</w:t>
      </w:r>
    </w:p>
    <w:p w14:paraId="23F5BC08" w14:textId="09F7EFD8" w:rsidR="001B680C" w:rsidRPr="001B680C" w:rsidRDefault="008B59E9" w:rsidP="001B680C">
      <w:pPr>
        <w:pStyle w:val="BulletListLevel1"/>
        <w:rPr>
          <w:rFonts w:eastAsiaTheme="minorHAnsi"/>
        </w:rPr>
      </w:pPr>
      <w:r>
        <w:rPr>
          <w:rFonts w:eastAsiaTheme="minorHAnsi"/>
        </w:rPr>
        <w:t xml:space="preserve">is </w:t>
      </w:r>
      <w:r w:rsidR="001B680C" w:rsidRPr="001B680C">
        <w:rPr>
          <w:rFonts w:eastAsiaTheme="minorHAnsi"/>
        </w:rPr>
        <w:t>accessible, approachable and professional</w:t>
      </w:r>
    </w:p>
    <w:p w14:paraId="253B44BE" w14:textId="77777777" w:rsidR="001B680C" w:rsidRPr="001B680C" w:rsidRDefault="001B680C" w:rsidP="001B680C">
      <w:pPr>
        <w:pStyle w:val="BulletListLevel1"/>
        <w:rPr>
          <w:rFonts w:eastAsiaTheme="minorHAnsi"/>
        </w:rPr>
      </w:pPr>
      <w:r w:rsidRPr="001B680C">
        <w:rPr>
          <w:rFonts w:eastAsiaTheme="minorHAnsi"/>
        </w:rPr>
        <w:t>minimises costs to parties to disputes</w:t>
      </w:r>
    </w:p>
    <w:p w14:paraId="6DC8EB96" w14:textId="77777777" w:rsidR="001B680C" w:rsidRPr="001B680C" w:rsidRDefault="001B680C" w:rsidP="001B680C">
      <w:pPr>
        <w:pStyle w:val="BulletListLevel1"/>
        <w:rPr>
          <w:rFonts w:eastAsiaTheme="minorHAnsi"/>
        </w:rPr>
      </w:pPr>
      <w:r w:rsidRPr="001B680C">
        <w:rPr>
          <w:rFonts w:eastAsiaTheme="minorHAnsi"/>
        </w:rPr>
        <w:t>in the case of conciliation, leads to final and appropriate agreements between parties in relation to disputes</w:t>
      </w:r>
      <w:r w:rsidRPr="001B680C">
        <w:rPr>
          <w:rFonts w:eastAsiaTheme="minorHAnsi"/>
        </w:rPr>
        <w:tab/>
      </w:r>
    </w:p>
    <w:p w14:paraId="5002CD08" w14:textId="77777777" w:rsidR="001B680C" w:rsidRPr="001B680C" w:rsidRDefault="001B680C" w:rsidP="001B680C">
      <w:pPr>
        <w:pStyle w:val="BulletListLevel1"/>
        <w:rPr>
          <w:rFonts w:eastAsiaTheme="minorHAnsi"/>
        </w:rPr>
      </w:pPr>
      <w:r w:rsidRPr="001B680C">
        <w:rPr>
          <w:rFonts w:eastAsiaTheme="minorHAnsi"/>
        </w:rPr>
        <w:t>in the case of arbitration, enables disputes not resolved by conciliation to be determined with as little formality and technicality as practicable.</w:t>
      </w:r>
    </w:p>
    <w:p w14:paraId="0E8E966B" w14:textId="5D851D95" w:rsidR="001B680C" w:rsidRDefault="001B680C" w:rsidP="001B680C">
      <w:pPr>
        <w:rPr>
          <w:rFonts w:eastAsia="Calibri"/>
        </w:rPr>
      </w:pPr>
      <w:r w:rsidRPr="001B680C">
        <w:rPr>
          <w:rFonts w:eastAsia="Calibri"/>
        </w:rPr>
        <w:t>In addition to facilitating the resolution of disputes by conciliation, the Conciliation Service is responsible for recording workers’ compensation claims</w:t>
      </w:r>
      <w:r w:rsidR="007E0947">
        <w:rPr>
          <w:rFonts w:eastAsia="Calibri"/>
        </w:rPr>
        <w:t xml:space="preserve"> finalised through settlement</w:t>
      </w:r>
      <w:r w:rsidR="002B0DBC">
        <w:rPr>
          <w:rFonts w:eastAsia="Calibri"/>
        </w:rPr>
        <w:t xml:space="preserve"> (i.e. registration of Memoranda of A</w:t>
      </w:r>
      <w:r w:rsidRPr="001B680C">
        <w:rPr>
          <w:rFonts w:eastAsia="Calibri"/>
        </w:rPr>
        <w:t>greement and common law settlement deeds) and the processing of documents submitted in relation to common law matters.</w:t>
      </w:r>
      <w:r w:rsidR="00B01143">
        <w:rPr>
          <w:rFonts w:eastAsia="Calibri"/>
        </w:rPr>
        <w:t xml:space="preserve"> </w:t>
      </w:r>
      <w:r>
        <w:rPr>
          <w:rFonts w:eastAsia="Calibri"/>
        </w:rPr>
        <w:t>The Conciliation Services registe</w:t>
      </w:r>
      <w:r w:rsidRPr="00893E9C">
        <w:rPr>
          <w:rFonts w:eastAsia="Calibri"/>
        </w:rPr>
        <w:t xml:space="preserve">red </w:t>
      </w:r>
      <w:r w:rsidR="00893E9C" w:rsidRPr="00893E9C">
        <w:rPr>
          <w:rFonts w:eastAsia="Calibri"/>
        </w:rPr>
        <w:t>4</w:t>
      </w:r>
      <w:r w:rsidR="00C53D14">
        <w:rPr>
          <w:rFonts w:eastAsia="Calibri"/>
        </w:rPr>
        <w:t>,</w:t>
      </w:r>
      <w:r w:rsidR="00930F48">
        <w:rPr>
          <w:rFonts w:eastAsia="Calibri"/>
        </w:rPr>
        <w:t>116</w:t>
      </w:r>
      <w:r w:rsidRPr="00893E9C">
        <w:rPr>
          <w:rFonts w:eastAsia="Calibri"/>
        </w:rPr>
        <w:t xml:space="preserve"> Memoranda of Agreement in</w:t>
      </w:r>
      <w:r>
        <w:rPr>
          <w:rFonts w:eastAsia="Calibri"/>
        </w:rPr>
        <w:t xml:space="preserve"> 2016/17. </w:t>
      </w:r>
    </w:p>
    <w:p w14:paraId="0F2D2F43" w14:textId="28B21DDC" w:rsidR="001B680C" w:rsidRDefault="00C85C7A" w:rsidP="001B680C">
      <w:pPr>
        <w:rPr>
          <w:rFonts w:eastAsia="Calibri"/>
        </w:rPr>
      </w:pPr>
      <w:r>
        <w:t>I</w:t>
      </w:r>
      <w:r w:rsidR="001B680C">
        <w:rPr>
          <w:rFonts w:eastAsia="Calibri"/>
        </w:rPr>
        <w:t xml:space="preserve">nitiatives </w:t>
      </w:r>
      <w:r>
        <w:rPr>
          <w:rFonts w:eastAsia="Calibri"/>
        </w:rPr>
        <w:t xml:space="preserve">of the Conciliation and Arbitration Service </w:t>
      </w:r>
      <w:r w:rsidR="001B680C">
        <w:rPr>
          <w:rFonts w:eastAsia="Calibri"/>
        </w:rPr>
        <w:t>to improve service delivery in 2016/17 included:</w:t>
      </w:r>
    </w:p>
    <w:p w14:paraId="68CDCC82" w14:textId="6F57D833" w:rsidR="001B680C" w:rsidRPr="001B680C" w:rsidRDefault="00B02354" w:rsidP="001B680C">
      <w:pPr>
        <w:pStyle w:val="BulletListLevel1"/>
        <w:rPr>
          <w:rFonts w:eastAsiaTheme="minorHAnsi"/>
        </w:rPr>
      </w:pPr>
      <w:r>
        <w:rPr>
          <w:rFonts w:eastAsiaTheme="minorHAnsi"/>
        </w:rPr>
        <w:lastRenderedPageBreak/>
        <w:t>i</w:t>
      </w:r>
      <w:r w:rsidR="001B680C" w:rsidRPr="001B680C">
        <w:rPr>
          <w:rFonts w:eastAsiaTheme="minorHAnsi"/>
        </w:rPr>
        <w:t xml:space="preserve">mproved security arrangements, including development of a risk assessment tool to </w:t>
      </w:r>
      <w:r>
        <w:rPr>
          <w:rFonts w:eastAsiaTheme="minorHAnsi"/>
        </w:rPr>
        <w:t>identify high risk matters</w:t>
      </w:r>
    </w:p>
    <w:p w14:paraId="3A2B739D" w14:textId="61112977" w:rsidR="001B680C" w:rsidRPr="001B680C" w:rsidRDefault="00D0363A" w:rsidP="001B680C">
      <w:pPr>
        <w:pStyle w:val="BulletListLevel1"/>
        <w:rPr>
          <w:rFonts w:eastAsiaTheme="minorHAnsi"/>
        </w:rPr>
      </w:pPr>
      <w:r>
        <w:rPr>
          <w:rFonts w:eastAsiaTheme="minorHAnsi"/>
        </w:rPr>
        <w:t xml:space="preserve">introducing </w:t>
      </w:r>
      <w:r w:rsidR="001B680C" w:rsidRPr="001B680C">
        <w:rPr>
          <w:rFonts w:eastAsiaTheme="minorHAnsi"/>
        </w:rPr>
        <w:t>technology enabling parties based outside the metropolitan area to participate in conciliation confe</w:t>
      </w:r>
      <w:r w:rsidR="00B02354">
        <w:rPr>
          <w:rFonts w:eastAsiaTheme="minorHAnsi"/>
        </w:rPr>
        <w:t>rences and arbitration hearings</w:t>
      </w:r>
    </w:p>
    <w:p w14:paraId="2FFF2674" w14:textId="7E3FCB17" w:rsidR="001B680C" w:rsidRPr="001B680C" w:rsidRDefault="00B02354" w:rsidP="001B680C">
      <w:pPr>
        <w:pStyle w:val="BulletListLevel1"/>
        <w:rPr>
          <w:rFonts w:eastAsiaTheme="minorHAnsi"/>
        </w:rPr>
      </w:pPr>
      <w:r>
        <w:rPr>
          <w:rFonts w:eastAsiaTheme="minorHAnsi"/>
        </w:rPr>
        <w:t>a</w:t>
      </w:r>
      <w:r w:rsidR="001B680C" w:rsidRPr="001B680C">
        <w:rPr>
          <w:rFonts w:eastAsiaTheme="minorHAnsi"/>
        </w:rPr>
        <w:t>ssessment of the case management resourc</w:t>
      </w:r>
      <w:r>
        <w:rPr>
          <w:rFonts w:eastAsiaTheme="minorHAnsi"/>
        </w:rPr>
        <w:t xml:space="preserve">es supporting </w:t>
      </w:r>
      <w:r w:rsidR="00235B12">
        <w:rPr>
          <w:rFonts w:eastAsiaTheme="minorHAnsi"/>
        </w:rPr>
        <w:t xml:space="preserve">the </w:t>
      </w:r>
      <w:r w:rsidR="00A17B14" w:rsidRPr="00A17B14">
        <w:t>Conci</w:t>
      </w:r>
      <w:r w:rsidR="00235B12">
        <w:t>liation and Arbitration Service</w:t>
      </w:r>
    </w:p>
    <w:p w14:paraId="6A72F080" w14:textId="4128145F" w:rsidR="001B680C" w:rsidRPr="001B680C" w:rsidRDefault="00B02354" w:rsidP="001B680C">
      <w:pPr>
        <w:pStyle w:val="BulletListLevel1"/>
        <w:rPr>
          <w:rFonts w:eastAsiaTheme="minorHAnsi"/>
        </w:rPr>
      </w:pPr>
      <w:r>
        <w:rPr>
          <w:rFonts w:eastAsiaTheme="minorHAnsi"/>
        </w:rPr>
        <w:t>a</w:t>
      </w:r>
      <w:r w:rsidR="001B680C" w:rsidRPr="001B680C">
        <w:rPr>
          <w:rFonts w:eastAsiaTheme="minorHAnsi"/>
        </w:rPr>
        <w:t xml:space="preserve"> continuation of the pilot of a pre-arbitration conference program, which brings together parties ahead of </w:t>
      </w:r>
      <w:r>
        <w:rPr>
          <w:rFonts w:eastAsiaTheme="minorHAnsi"/>
        </w:rPr>
        <w:t>a scheduled arbitration hearing</w:t>
      </w:r>
    </w:p>
    <w:p w14:paraId="4C5973C6" w14:textId="622A7D41" w:rsidR="001B680C" w:rsidRPr="00B02354" w:rsidRDefault="00B02354" w:rsidP="001B680C">
      <w:pPr>
        <w:pStyle w:val="BulletListLevel1"/>
        <w:rPr>
          <w:rFonts w:eastAsiaTheme="minorHAnsi"/>
        </w:rPr>
      </w:pPr>
      <w:r>
        <w:rPr>
          <w:rFonts w:eastAsiaTheme="minorHAnsi"/>
        </w:rPr>
        <w:t>i</w:t>
      </w:r>
      <w:r w:rsidR="001B680C" w:rsidRPr="001B680C">
        <w:rPr>
          <w:rFonts w:eastAsiaTheme="minorHAnsi"/>
        </w:rPr>
        <w:t>nvestment in professional development for conciliation offi</w:t>
      </w:r>
      <w:r>
        <w:rPr>
          <w:rFonts w:eastAsiaTheme="minorHAnsi"/>
        </w:rPr>
        <w:t xml:space="preserve">cers and arbitrators, including </w:t>
      </w:r>
      <w:r w:rsidR="001B680C" w:rsidRPr="00B02354">
        <w:rPr>
          <w:rFonts w:eastAsiaTheme="minorHAnsi"/>
        </w:rPr>
        <w:t>managing mental health issues which arise in the dispute context</w:t>
      </w:r>
      <w:r w:rsidR="002D6567">
        <w:rPr>
          <w:rFonts w:eastAsiaTheme="minorHAnsi"/>
        </w:rPr>
        <w:t>,</w:t>
      </w:r>
      <w:r w:rsidR="001B680C" w:rsidRPr="00B02354">
        <w:rPr>
          <w:rFonts w:eastAsiaTheme="minorHAnsi"/>
        </w:rPr>
        <w:t xml:space="preserve"> </w:t>
      </w:r>
      <w:r>
        <w:rPr>
          <w:rFonts w:eastAsiaTheme="minorHAnsi"/>
        </w:rPr>
        <w:t>and m</w:t>
      </w:r>
      <w:r w:rsidR="001B680C" w:rsidRPr="00B02354">
        <w:rPr>
          <w:rFonts w:eastAsiaTheme="minorHAnsi"/>
        </w:rPr>
        <w:t xml:space="preserve">aking </w:t>
      </w:r>
      <w:r w:rsidR="008B59E9">
        <w:rPr>
          <w:rFonts w:eastAsiaTheme="minorHAnsi"/>
        </w:rPr>
        <w:t xml:space="preserve">decisions regarding </w:t>
      </w:r>
      <w:r w:rsidR="001B680C" w:rsidRPr="00B02354">
        <w:rPr>
          <w:rFonts w:eastAsiaTheme="minorHAnsi"/>
        </w:rPr>
        <w:t xml:space="preserve">costs </w:t>
      </w:r>
      <w:r w:rsidR="008B59E9">
        <w:rPr>
          <w:rFonts w:eastAsiaTheme="minorHAnsi"/>
        </w:rPr>
        <w:t>applications</w:t>
      </w:r>
      <w:r w:rsidR="001B680C" w:rsidRPr="00B02354">
        <w:rPr>
          <w:rFonts w:eastAsiaTheme="minorHAnsi"/>
        </w:rPr>
        <w:t xml:space="preserve"> in workers’ compensation disputes.</w:t>
      </w:r>
    </w:p>
    <w:p w14:paraId="34198117" w14:textId="02DB0428" w:rsidR="00991436" w:rsidRDefault="00EF5585" w:rsidP="00AA39A1">
      <w:pPr>
        <w:pStyle w:val="Heading2nonumber"/>
      </w:pPr>
      <w:bookmarkStart w:id="371" w:name="_Toc492559985"/>
      <w:r w:rsidRPr="000B59AF">
        <w:t>Dispute resolution performance</w:t>
      </w:r>
      <w:bookmarkEnd w:id="369"/>
      <w:bookmarkEnd w:id="370"/>
      <w:bookmarkEnd w:id="371"/>
    </w:p>
    <w:p w14:paraId="727ED98E" w14:textId="77777777" w:rsidR="00601A71" w:rsidRDefault="00273696" w:rsidP="00273696">
      <w:pPr>
        <w:rPr>
          <w:rFonts w:eastAsia="Calibri"/>
        </w:rPr>
      </w:pPr>
      <w:r w:rsidRPr="00273696">
        <w:rPr>
          <w:rFonts w:eastAsia="Calibri"/>
        </w:rPr>
        <w:t xml:space="preserve">The objective of the Conciliation Service is to provide a timely and effective service to assist parties to resolve their dispute by agreement. The focus of the Arbitration Service is resolving disputes according to their substantial merits. </w:t>
      </w:r>
    </w:p>
    <w:p w14:paraId="0E64085F" w14:textId="04876122" w:rsidR="00273696" w:rsidRPr="00273696" w:rsidRDefault="00273696" w:rsidP="00273696">
      <w:pPr>
        <w:rPr>
          <w:rFonts w:eastAsia="Calibri"/>
        </w:rPr>
      </w:pPr>
      <w:r w:rsidRPr="00273696">
        <w:rPr>
          <w:rFonts w:eastAsia="Calibri"/>
        </w:rPr>
        <w:t xml:space="preserve">The following tables illustrate WorkCover WA’s achievement of these objectives, including numbers of applications accepted and cases completed. In </w:t>
      </w:r>
      <w:r w:rsidR="005446E8" w:rsidRPr="005446E8">
        <w:rPr>
          <w:rFonts w:eastAsia="Calibri"/>
        </w:rPr>
        <w:t>Table 25</w:t>
      </w:r>
      <w:r w:rsidRPr="005446E8">
        <w:rPr>
          <w:rFonts w:eastAsia="Calibri"/>
        </w:rPr>
        <w:t xml:space="preserve">, </w:t>
      </w:r>
      <w:r w:rsidRPr="00273696">
        <w:rPr>
          <w:rFonts w:eastAsia="Calibri"/>
        </w:rPr>
        <w:t>KPI effectiveness indicator 1.2 relates to Conciliation Services and 1.3 to Conciliation and Arbitration Services combined.</w:t>
      </w:r>
    </w:p>
    <w:tbl>
      <w:tblPr>
        <w:tblStyle w:val="TableGrid"/>
        <w:tblW w:w="0" w:type="auto"/>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A0" w:firstRow="1" w:lastRow="0" w:firstColumn="1" w:lastColumn="0" w:noHBand="0" w:noVBand="1"/>
        <w:tblCaption w:val="Table 24: 2015/16 CAS applications and cases*"/>
      </w:tblPr>
      <w:tblGrid>
        <w:gridCol w:w="4638"/>
        <w:gridCol w:w="3300"/>
      </w:tblGrid>
      <w:tr w:rsidR="005378AA" w:rsidRPr="00EF3D60" w14:paraId="04560F26" w14:textId="77777777" w:rsidTr="00BB3984">
        <w:trPr>
          <w:tblHeader/>
        </w:trPr>
        <w:tc>
          <w:tcPr>
            <w:tcW w:w="7938" w:type="dxa"/>
            <w:gridSpan w:val="2"/>
            <w:tcBorders>
              <w:bottom w:val="single" w:sz="4" w:space="0" w:color="BAD0CD" w:themeColor="accent5" w:themeShade="E6"/>
            </w:tcBorders>
            <w:shd w:val="clear" w:color="auto" w:fill="2D4541" w:themeFill="accent2"/>
          </w:tcPr>
          <w:p w14:paraId="55ED1BF3" w14:textId="207438DB" w:rsidR="005378AA" w:rsidRPr="007434F3" w:rsidRDefault="005378AA" w:rsidP="00F80C08">
            <w:pPr>
              <w:rPr>
                <w:rStyle w:val="Strong"/>
                <w:color w:val="FFFFFF" w:themeColor="background1"/>
              </w:rPr>
            </w:pPr>
            <w:r w:rsidRPr="005446E8">
              <w:rPr>
                <w:rStyle w:val="Strong"/>
                <w:color w:val="FFFFFF" w:themeColor="background1"/>
              </w:rPr>
              <w:t xml:space="preserve">Table </w:t>
            </w:r>
            <w:r w:rsidR="005446E8" w:rsidRPr="005446E8">
              <w:rPr>
                <w:rStyle w:val="Strong"/>
                <w:color w:val="FFFFFF" w:themeColor="background1"/>
              </w:rPr>
              <w:t>25</w:t>
            </w:r>
            <w:r w:rsidR="00DD4840" w:rsidRPr="005446E8">
              <w:rPr>
                <w:rStyle w:val="Strong"/>
                <w:color w:val="FFFFFF" w:themeColor="background1"/>
              </w:rPr>
              <w:t>:</w:t>
            </w:r>
            <w:r w:rsidR="00896CC7" w:rsidRPr="005446E8">
              <w:rPr>
                <w:rStyle w:val="Strong"/>
                <w:color w:val="FFFFFF" w:themeColor="background1"/>
              </w:rPr>
              <w:t xml:space="preserve"> 201</w:t>
            </w:r>
            <w:r w:rsidR="00AA39A1" w:rsidRPr="005446E8">
              <w:rPr>
                <w:rStyle w:val="Strong"/>
                <w:color w:val="FFFFFF" w:themeColor="background1"/>
              </w:rPr>
              <w:t>6</w:t>
            </w:r>
            <w:r w:rsidR="00896CC7" w:rsidRPr="007434F3">
              <w:rPr>
                <w:rStyle w:val="Strong"/>
                <w:color w:val="FFFFFF" w:themeColor="background1"/>
              </w:rPr>
              <w:t>/1</w:t>
            </w:r>
            <w:r w:rsidR="00AA39A1">
              <w:rPr>
                <w:rStyle w:val="Strong"/>
                <w:color w:val="FFFFFF" w:themeColor="background1"/>
              </w:rPr>
              <w:t>7</w:t>
            </w:r>
            <w:r w:rsidRPr="00A17B14">
              <w:rPr>
                <w:rStyle w:val="Strong"/>
                <w:b w:val="0"/>
                <w:color w:val="FFFFFF" w:themeColor="background1"/>
              </w:rPr>
              <w:t xml:space="preserve"> </w:t>
            </w:r>
            <w:r w:rsidR="00A17B14" w:rsidRPr="00A17B14">
              <w:rPr>
                <w:b/>
                <w:color w:val="FFFFFF" w:themeColor="background1"/>
              </w:rPr>
              <w:t>Conciliation and Arbitration Services</w:t>
            </w:r>
            <w:r w:rsidRPr="00A17B14">
              <w:rPr>
                <w:rStyle w:val="Strong"/>
                <w:b w:val="0"/>
                <w:color w:val="FFFFFF" w:themeColor="background1"/>
              </w:rPr>
              <w:t xml:space="preserve"> </w:t>
            </w:r>
            <w:r w:rsidRPr="00A17B14">
              <w:rPr>
                <w:rStyle w:val="Strong"/>
                <w:color w:val="FFFFFF" w:themeColor="background1"/>
              </w:rPr>
              <w:t>app</w:t>
            </w:r>
            <w:r w:rsidRPr="007434F3">
              <w:rPr>
                <w:rStyle w:val="Strong"/>
                <w:color w:val="FFFFFF" w:themeColor="background1"/>
              </w:rPr>
              <w:t>lications and cases</w:t>
            </w:r>
            <w:r w:rsidR="005F149A">
              <w:rPr>
                <w:rStyle w:val="Strong"/>
                <w:color w:val="FFFFFF" w:themeColor="background1"/>
              </w:rPr>
              <w:t>*</w:t>
            </w:r>
          </w:p>
        </w:tc>
      </w:tr>
      <w:tr w:rsidR="00C235A2" w:rsidRPr="00EF3D60" w14:paraId="25B87071" w14:textId="77777777" w:rsidTr="00BB3984">
        <w:tc>
          <w:tcPr>
            <w:tcW w:w="463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748FDE6C" w14:textId="77777777" w:rsidR="00C235A2" w:rsidRPr="007434F3" w:rsidRDefault="00C235A2" w:rsidP="00C235A2">
            <w:r w:rsidRPr="007434F3">
              <w:t>Conciliation applications accepted</w:t>
            </w:r>
          </w:p>
        </w:tc>
        <w:tc>
          <w:tcPr>
            <w:tcW w:w="3300"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4E54C939" w14:textId="43943170" w:rsidR="00C235A2" w:rsidRPr="00C53D14" w:rsidRDefault="00C53D14" w:rsidP="007B02C7">
            <w:pPr>
              <w:jc w:val="right"/>
            </w:pPr>
            <w:r w:rsidRPr="00C53D14">
              <w:t>2,083</w:t>
            </w:r>
          </w:p>
        </w:tc>
      </w:tr>
      <w:tr w:rsidR="00C235A2" w:rsidRPr="00EF3D60" w14:paraId="630D7DFD" w14:textId="77777777" w:rsidTr="00BB3984">
        <w:tc>
          <w:tcPr>
            <w:tcW w:w="463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2FBE65A2" w14:textId="77777777" w:rsidR="00C235A2" w:rsidRPr="007434F3" w:rsidRDefault="00C235A2" w:rsidP="00C235A2">
            <w:r w:rsidRPr="007434F3">
              <w:t>Conciliation cases completed</w:t>
            </w:r>
          </w:p>
        </w:tc>
        <w:tc>
          <w:tcPr>
            <w:tcW w:w="3300"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364DD5BD" w14:textId="431F5FF7" w:rsidR="00C235A2" w:rsidRPr="00C53D14" w:rsidRDefault="00C53D14" w:rsidP="007B02C7">
            <w:pPr>
              <w:jc w:val="right"/>
            </w:pPr>
            <w:r w:rsidRPr="00C53D14">
              <w:t>2,0</w:t>
            </w:r>
            <w:r w:rsidR="00930F48">
              <w:t>90</w:t>
            </w:r>
          </w:p>
        </w:tc>
      </w:tr>
      <w:tr w:rsidR="00C235A2" w:rsidRPr="00EF3D60" w14:paraId="51C82520" w14:textId="77777777" w:rsidTr="00BB3984">
        <w:tc>
          <w:tcPr>
            <w:tcW w:w="463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17A733F2" w14:textId="77777777" w:rsidR="00C235A2" w:rsidRPr="007434F3" w:rsidRDefault="00C235A2" w:rsidP="00C235A2">
            <w:r w:rsidRPr="007434F3">
              <w:t>Arbitration applications accepted</w:t>
            </w:r>
          </w:p>
        </w:tc>
        <w:tc>
          <w:tcPr>
            <w:tcW w:w="3300"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04808703" w14:textId="2E817080" w:rsidR="00C235A2" w:rsidRPr="00C53D14" w:rsidRDefault="00C53D14" w:rsidP="007B02C7">
            <w:pPr>
              <w:jc w:val="right"/>
            </w:pPr>
            <w:r w:rsidRPr="00C53D14">
              <w:t>554</w:t>
            </w:r>
          </w:p>
        </w:tc>
      </w:tr>
      <w:tr w:rsidR="00C235A2" w:rsidRPr="00EF3D60" w14:paraId="58D679C6" w14:textId="77777777" w:rsidTr="00BB3984">
        <w:trPr>
          <w:trHeight w:val="483"/>
        </w:trPr>
        <w:tc>
          <w:tcPr>
            <w:tcW w:w="4638"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06452ED2" w14:textId="77777777" w:rsidR="00C235A2" w:rsidRPr="007434F3" w:rsidRDefault="00C235A2" w:rsidP="00C235A2">
            <w:r w:rsidRPr="007434F3">
              <w:t xml:space="preserve">Arbitration cases completed </w:t>
            </w:r>
          </w:p>
        </w:tc>
        <w:tc>
          <w:tcPr>
            <w:tcW w:w="3300"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2721DAE0" w14:textId="5649E0CD" w:rsidR="00C235A2" w:rsidRPr="00C53D14" w:rsidRDefault="00C53D14" w:rsidP="007B02C7">
            <w:pPr>
              <w:jc w:val="right"/>
            </w:pPr>
            <w:r w:rsidRPr="00C53D14">
              <w:t>513</w:t>
            </w:r>
          </w:p>
        </w:tc>
      </w:tr>
    </w:tbl>
    <w:p w14:paraId="2756F1C7" w14:textId="428C2D07" w:rsidR="00092A70" w:rsidRDefault="00092A70">
      <w:pPr>
        <w:keepLines w:val="0"/>
        <w:spacing w:after="0" w:line="240" w:lineRule="auto"/>
      </w:pPr>
    </w:p>
    <w:p w14:paraId="782FA495" w14:textId="375A36FA" w:rsidR="005F149A" w:rsidRDefault="0096786F" w:rsidP="00A734D0">
      <w:pPr>
        <w:keepLines w:val="0"/>
        <w:spacing w:after="0" w:line="240" w:lineRule="auto"/>
      </w:pPr>
      <w:r w:rsidRPr="00C53D14">
        <w:t>*</w:t>
      </w:r>
      <w:r w:rsidR="00E006E0" w:rsidRPr="00C53D14">
        <w:t xml:space="preserve">The figures for </w:t>
      </w:r>
      <w:r w:rsidR="00826521" w:rsidRPr="00C53D14">
        <w:t>c</w:t>
      </w:r>
      <w:r w:rsidR="005F149A" w:rsidRPr="00C53D14">
        <w:t xml:space="preserve">onciliation and arbitration cases </w:t>
      </w:r>
      <w:r w:rsidR="00E006E0" w:rsidRPr="00C53D14">
        <w:t>‘</w:t>
      </w:r>
      <w:r w:rsidR="005F149A" w:rsidRPr="00C53D14">
        <w:t>completed</w:t>
      </w:r>
      <w:r w:rsidR="00826521" w:rsidRPr="00C53D14">
        <w:t>’</w:t>
      </w:r>
      <w:r w:rsidR="005F149A" w:rsidRPr="00C53D14">
        <w:t xml:space="preserve"> include</w:t>
      </w:r>
      <w:r w:rsidR="00826521" w:rsidRPr="00C53D14">
        <w:t xml:space="preserve"> some applications which were accepted for lodgement in previous financial years.</w:t>
      </w:r>
    </w:p>
    <w:tbl>
      <w:tblPr>
        <w:tblStyle w:val="TableGrid"/>
        <w:tblW w:w="0" w:type="auto"/>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A0" w:firstRow="1" w:lastRow="0" w:firstColumn="1" w:lastColumn="0" w:noHBand="0" w:noVBand="1"/>
        <w:tblCaption w:val="Table 25: 2015/16 KPI effectiveness indicators related to CAS"/>
      </w:tblPr>
      <w:tblGrid>
        <w:gridCol w:w="3012"/>
        <w:gridCol w:w="3014"/>
        <w:gridCol w:w="2763"/>
      </w:tblGrid>
      <w:tr w:rsidR="005378AA" w:rsidRPr="00EF3D60" w14:paraId="2BFDDC11" w14:textId="77777777" w:rsidTr="00B5359C">
        <w:trPr>
          <w:tblHeader/>
        </w:trPr>
        <w:tc>
          <w:tcPr>
            <w:tcW w:w="8789" w:type="dxa"/>
            <w:gridSpan w:val="3"/>
            <w:shd w:val="clear" w:color="auto" w:fill="2D4541" w:themeFill="accent2"/>
          </w:tcPr>
          <w:p w14:paraId="4D8615C4" w14:textId="21640E4A" w:rsidR="005378AA" w:rsidRPr="005378AA" w:rsidRDefault="005378AA" w:rsidP="00E00A28">
            <w:pPr>
              <w:rPr>
                <w:rStyle w:val="Strong"/>
                <w:color w:val="FFFFFF" w:themeColor="background1"/>
              </w:rPr>
            </w:pPr>
            <w:r w:rsidRPr="005446E8">
              <w:rPr>
                <w:rStyle w:val="Strong"/>
                <w:color w:val="FFFFFF" w:themeColor="background1"/>
              </w:rPr>
              <w:lastRenderedPageBreak/>
              <w:t xml:space="preserve">Table </w:t>
            </w:r>
            <w:r w:rsidR="005446E8" w:rsidRPr="005446E8">
              <w:rPr>
                <w:rStyle w:val="Strong"/>
                <w:color w:val="FFFFFF" w:themeColor="background1"/>
              </w:rPr>
              <w:t>26</w:t>
            </w:r>
            <w:r w:rsidR="00DD4840" w:rsidRPr="005446E8">
              <w:rPr>
                <w:rStyle w:val="Strong"/>
                <w:color w:val="FFFFFF" w:themeColor="background1"/>
              </w:rPr>
              <w:t>:</w:t>
            </w:r>
            <w:r w:rsidRPr="005446E8">
              <w:rPr>
                <w:rStyle w:val="Strong"/>
                <w:color w:val="FFFFFF" w:themeColor="background1"/>
              </w:rPr>
              <w:t xml:space="preserve"> 201</w:t>
            </w:r>
            <w:r w:rsidR="00AA39A1" w:rsidRPr="005446E8">
              <w:rPr>
                <w:rStyle w:val="Strong"/>
                <w:color w:val="FFFFFF" w:themeColor="background1"/>
              </w:rPr>
              <w:t>6</w:t>
            </w:r>
            <w:r w:rsidRPr="007434F3">
              <w:rPr>
                <w:rStyle w:val="Strong"/>
                <w:color w:val="FFFFFF" w:themeColor="background1"/>
              </w:rPr>
              <w:t>/1</w:t>
            </w:r>
            <w:r w:rsidR="00AA39A1">
              <w:rPr>
                <w:rStyle w:val="Strong"/>
                <w:color w:val="FFFFFF" w:themeColor="background1"/>
              </w:rPr>
              <w:t>7</w:t>
            </w:r>
            <w:r w:rsidR="000F53F5" w:rsidRPr="007434F3">
              <w:rPr>
                <w:rStyle w:val="Strong"/>
                <w:color w:val="FFFFFF" w:themeColor="background1"/>
              </w:rPr>
              <w:t xml:space="preserve"> </w:t>
            </w:r>
            <w:r w:rsidRPr="007434F3">
              <w:rPr>
                <w:rStyle w:val="Strong"/>
                <w:color w:val="FFFFFF" w:themeColor="background1"/>
              </w:rPr>
              <w:t>KPI effectiveness indicators related to</w:t>
            </w:r>
            <w:r w:rsidRPr="006F7628">
              <w:rPr>
                <w:rStyle w:val="Strong"/>
                <w:color w:val="FFFFFF" w:themeColor="background1"/>
              </w:rPr>
              <w:t xml:space="preserve"> </w:t>
            </w:r>
            <w:r w:rsidR="009A54B9">
              <w:rPr>
                <w:rStyle w:val="Strong"/>
                <w:color w:val="FFFFFF" w:themeColor="background1"/>
              </w:rPr>
              <w:t xml:space="preserve">the </w:t>
            </w:r>
            <w:r w:rsidR="006F7628" w:rsidRPr="006F7628">
              <w:rPr>
                <w:b/>
                <w:color w:val="FFFFFF" w:themeColor="background1"/>
              </w:rPr>
              <w:t>Conci</w:t>
            </w:r>
            <w:r w:rsidR="009A54B9">
              <w:rPr>
                <w:b/>
                <w:color w:val="FFFFFF" w:themeColor="background1"/>
              </w:rPr>
              <w:t>liation and Arbitration Service</w:t>
            </w:r>
          </w:p>
        </w:tc>
      </w:tr>
      <w:tr w:rsidR="005378AA" w:rsidRPr="00EF3D60" w14:paraId="2F2475A4" w14:textId="77777777" w:rsidTr="00B5359C">
        <w:tc>
          <w:tcPr>
            <w:tcW w:w="3012" w:type="dxa"/>
            <w:tcBorders>
              <w:bottom w:val="single" w:sz="4" w:space="0" w:color="BAD0CD" w:themeColor="accent5" w:themeShade="E6"/>
            </w:tcBorders>
            <w:shd w:val="clear" w:color="auto" w:fill="D4E2E0" w:themeFill="accent5"/>
            <w:vAlign w:val="center"/>
          </w:tcPr>
          <w:p w14:paraId="44F0462D" w14:textId="77777777" w:rsidR="005378AA" w:rsidRPr="005378AA" w:rsidRDefault="005378AA" w:rsidP="005378AA">
            <w:pPr>
              <w:rPr>
                <w:rStyle w:val="Strong"/>
              </w:rPr>
            </w:pPr>
            <w:r w:rsidRPr="005378AA">
              <w:rPr>
                <w:rStyle w:val="Strong"/>
              </w:rPr>
              <w:t>Description</w:t>
            </w:r>
          </w:p>
        </w:tc>
        <w:tc>
          <w:tcPr>
            <w:tcW w:w="3014" w:type="dxa"/>
            <w:tcBorders>
              <w:bottom w:val="single" w:sz="4" w:space="0" w:color="BAD0CD" w:themeColor="accent5" w:themeShade="E6"/>
            </w:tcBorders>
            <w:shd w:val="clear" w:color="auto" w:fill="D4E2E0" w:themeFill="accent5"/>
            <w:vAlign w:val="center"/>
          </w:tcPr>
          <w:p w14:paraId="50C1098F" w14:textId="14D251E3" w:rsidR="005378AA" w:rsidRPr="005378AA" w:rsidRDefault="00896CC7" w:rsidP="00F80C08">
            <w:pPr>
              <w:rPr>
                <w:rStyle w:val="Strong"/>
              </w:rPr>
            </w:pPr>
            <w:r>
              <w:rPr>
                <w:rStyle w:val="Strong"/>
              </w:rPr>
              <w:t>201</w:t>
            </w:r>
            <w:r w:rsidR="00AA39A1">
              <w:rPr>
                <w:rStyle w:val="Strong"/>
              </w:rPr>
              <w:t>6</w:t>
            </w:r>
            <w:r>
              <w:rPr>
                <w:rStyle w:val="Strong"/>
              </w:rPr>
              <w:t>/1</w:t>
            </w:r>
            <w:r w:rsidR="00AA39A1">
              <w:rPr>
                <w:rStyle w:val="Strong"/>
              </w:rPr>
              <w:t>7</w:t>
            </w:r>
            <w:r w:rsidR="005378AA" w:rsidRPr="005378AA">
              <w:rPr>
                <w:rStyle w:val="Strong"/>
              </w:rPr>
              <w:t xml:space="preserve"> Target/Result</w:t>
            </w:r>
          </w:p>
        </w:tc>
        <w:tc>
          <w:tcPr>
            <w:tcW w:w="2763" w:type="dxa"/>
            <w:tcBorders>
              <w:bottom w:val="single" w:sz="4" w:space="0" w:color="BAD0CD" w:themeColor="accent5" w:themeShade="E6"/>
            </w:tcBorders>
            <w:shd w:val="clear" w:color="auto" w:fill="D4E2E0" w:themeFill="accent5"/>
            <w:vAlign w:val="center"/>
          </w:tcPr>
          <w:p w14:paraId="18988B4B" w14:textId="77777777" w:rsidR="005378AA" w:rsidRPr="005378AA" w:rsidRDefault="005378AA" w:rsidP="005378AA">
            <w:pPr>
              <w:rPr>
                <w:rStyle w:val="Strong"/>
              </w:rPr>
            </w:pPr>
            <w:r w:rsidRPr="005378AA">
              <w:rPr>
                <w:rStyle w:val="Strong"/>
              </w:rPr>
              <w:t>Reference</w:t>
            </w:r>
          </w:p>
        </w:tc>
      </w:tr>
      <w:tr w:rsidR="00C235A2" w:rsidRPr="00EF3D60" w14:paraId="046FE509" w14:textId="77777777" w:rsidTr="0031382C">
        <w:trPr>
          <w:trHeight w:val="286"/>
        </w:trPr>
        <w:tc>
          <w:tcPr>
            <w:tcW w:w="3012"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24C1F3AA" w14:textId="15663E6A" w:rsidR="00C235A2" w:rsidRPr="001106B3" w:rsidRDefault="00C235A2" w:rsidP="00C235A2">
            <w:r w:rsidRPr="001106B3">
              <w:t xml:space="preserve">1.2 Proportion of </w:t>
            </w:r>
            <w:r w:rsidR="00D34119">
              <w:t>conciliations completed within eight</w:t>
            </w:r>
            <w:r w:rsidRPr="001106B3">
              <w:t xml:space="preserve"> weeks</w:t>
            </w:r>
          </w:p>
        </w:tc>
        <w:tc>
          <w:tcPr>
            <w:tcW w:w="3014"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3FAD877E" w14:textId="6C478DE0" w:rsidR="00CA4F43" w:rsidRPr="00A724C1" w:rsidRDefault="0091767D" w:rsidP="00C235A2">
            <w:r w:rsidRPr="00A724C1">
              <w:t>97.0</w:t>
            </w:r>
            <w:r w:rsidR="00F80C08" w:rsidRPr="00A724C1">
              <w:t>%</w:t>
            </w:r>
            <w:r w:rsidR="00CA4F43" w:rsidRPr="00A724C1">
              <w:t xml:space="preserve"> - Target</w:t>
            </w:r>
          </w:p>
          <w:p w14:paraId="7F33B23A" w14:textId="26963792" w:rsidR="00527D33" w:rsidRPr="00A724C1" w:rsidRDefault="0091767D" w:rsidP="00C235A2">
            <w:r w:rsidRPr="00A724C1">
              <w:t>97.1</w:t>
            </w:r>
            <w:r w:rsidR="00CA4F43" w:rsidRPr="00A724C1">
              <w:t>% - Result</w:t>
            </w:r>
          </w:p>
        </w:tc>
        <w:tc>
          <w:tcPr>
            <w:tcW w:w="276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7D4969E1" w14:textId="7547E19E" w:rsidR="00C235A2" w:rsidRPr="00A724C1" w:rsidRDefault="00444008" w:rsidP="00A724C1">
            <w:r w:rsidRPr="00A724C1">
              <w:t>p.</w:t>
            </w:r>
            <w:r w:rsidR="00AA39A1" w:rsidRPr="00A724C1">
              <w:t xml:space="preserve"> </w:t>
            </w:r>
            <w:r w:rsidR="00A724C1" w:rsidRPr="00A724C1">
              <w:t>158</w:t>
            </w:r>
          </w:p>
        </w:tc>
      </w:tr>
      <w:tr w:rsidR="00C235A2" w:rsidRPr="00EF3D60" w14:paraId="0DC26D42" w14:textId="77777777" w:rsidTr="00B5359C">
        <w:tc>
          <w:tcPr>
            <w:tcW w:w="3012"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shd w:val="clear" w:color="auto" w:fill="D4E2E0" w:themeFill="accent5"/>
            <w:vAlign w:val="center"/>
          </w:tcPr>
          <w:p w14:paraId="53B24D54" w14:textId="3D85E6CE" w:rsidR="00C235A2" w:rsidRPr="001106B3" w:rsidRDefault="007A2408" w:rsidP="00C235A2">
            <w:r w:rsidRPr="007A2408">
              <w:t>1.3 Proporti</w:t>
            </w:r>
            <w:r w:rsidR="00D34119">
              <w:t>on of disputes resolved within six</w:t>
            </w:r>
            <w:r w:rsidRPr="007A2408">
              <w:t xml:space="preserve"> months</w:t>
            </w:r>
          </w:p>
        </w:tc>
        <w:tc>
          <w:tcPr>
            <w:tcW w:w="3014"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7A4D7F28" w14:textId="67C68A98" w:rsidR="00CA4F43" w:rsidRPr="00A724C1" w:rsidRDefault="0091767D" w:rsidP="00CA4F43">
            <w:r w:rsidRPr="00A724C1">
              <w:t>90.0</w:t>
            </w:r>
            <w:r w:rsidR="00CA4F43" w:rsidRPr="00A724C1">
              <w:t xml:space="preserve">% - Target </w:t>
            </w:r>
          </w:p>
          <w:p w14:paraId="0A14141A" w14:textId="7B86ACCF" w:rsidR="00527D33" w:rsidRPr="00A724C1" w:rsidRDefault="0091767D" w:rsidP="00CA4F43">
            <w:r w:rsidRPr="00A724C1">
              <w:t>87.9</w:t>
            </w:r>
            <w:r w:rsidR="00CA4F43" w:rsidRPr="00A724C1">
              <w:t xml:space="preserve">% - Result </w:t>
            </w:r>
          </w:p>
        </w:tc>
        <w:tc>
          <w:tcPr>
            <w:tcW w:w="2763" w:type="dxa"/>
            <w:tc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tcBorders>
          </w:tcPr>
          <w:p w14:paraId="3F53D295" w14:textId="5A87073E" w:rsidR="00C235A2" w:rsidRPr="00A724C1" w:rsidRDefault="00E51EE4" w:rsidP="00A724C1">
            <w:r w:rsidRPr="00A724C1">
              <w:t>p.</w:t>
            </w:r>
            <w:r w:rsidR="00AA39A1" w:rsidRPr="00A724C1">
              <w:t xml:space="preserve"> </w:t>
            </w:r>
            <w:r w:rsidR="00A724C1" w:rsidRPr="00A724C1">
              <w:t>159</w:t>
            </w:r>
          </w:p>
        </w:tc>
      </w:tr>
    </w:tbl>
    <w:p w14:paraId="0573E84B" w14:textId="77777777" w:rsidR="00D96837" w:rsidRDefault="00330CFE" w:rsidP="00D96837">
      <w:pPr>
        <w:pStyle w:val="Heading2nonumber"/>
      </w:pPr>
      <w:bookmarkStart w:id="372" w:name="_Toc450900718"/>
      <w:bookmarkStart w:id="373" w:name="_Toc492559986"/>
      <w:bookmarkStart w:id="374" w:name="_Toc426617498"/>
      <w:r w:rsidRPr="00A74E13">
        <w:t>Dispute Services Users Group</w:t>
      </w:r>
      <w:bookmarkStart w:id="375" w:name="_Toc450900719"/>
      <w:bookmarkEnd w:id="372"/>
      <w:bookmarkEnd w:id="373"/>
    </w:p>
    <w:p w14:paraId="750B689F" w14:textId="04DEDD7E" w:rsidR="00D96837" w:rsidRDefault="00D96837" w:rsidP="00D96837">
      <w:r w:rsidRPr="00AE28F4">
        <w:t>T</w:t>
      </w:r>
      <w:r w:rsidRPr="00D96837">
        <w:t>he Dispute Services Users G</w:t>
      </w:r>
      <w:r w:rsidRPr="00AE28F4">
        <w:t>roup was established as a means of engaging and consultin</w:t>
      </w:r>
      <w:r>
        <w:t>g with key stakeholders involved</w:t>
      </w:r>
      <w:r w:rsidRPr="00AE28F4">
        <w:t xml:space="preserve"> with </w:t>
      </w:r>
      <w:r w:rsidR="00E00A28" w:rsidRPr="00A17B14">
        <w:t>Conciliation and Arbitration Services</w:t>
      </w:r>
      <w:r w:rsidR="00601A71">
        <w:t>,</w:t>
      </w:r>
      <w:r w:rsidRPr="00AE28F4">
        <w:t xml:space="preserve"> including legal practitioners and registered agents. It provides an effective forum for the two-way exchange of information regarding the operations of </w:t>
      </w:r>
      <w:r w:rsidR="00E00A28">
        <w:t xml:space="preserve">the </w:t>
      </w:r>
      <w:r w:rsidR="00E00A28" w:rsidRPr="00A17B14">
        <w:t>Conci</w:t>
      </w:r>
      <w:r w:rsidR="00E00A28">
        <w:t>liation and Arbitration Service</w:t>
      </w:r>
      <w:r w:rsidRPr="00AE28F4">
        <w:t xml:space="preserve"> and workers’ compensation dispute resolution matters in general.</w:t>
      </w:r>
    </w:p>
    <w:p w14:paraId="59AC7860" w14:textId="0710A61D" w:rsidR="00D96837" w:rsidRDefault="00D96837" w:rsidP="00D96837">
      <w:r>
        <w:t>In 2016/17</w:t>
      </w:r>
      <w:r w:rsidR="00094804">
        <w:t>,</w:t>
      </w:r>
      <w:r>
        <w:t xml:space="preserve"> the Dispute Services Users Group met on three occasions and considered a range of initiatives and issues including:</w:t>
      </w:r>
    </w:p>
    <w:p w14:paraId="0788C1BC" w14:textId="52AD8E5F" w:rsidR="00D96837" w:rsidRDefault="00D96837" w:rsidP="00D96837">
      <w:pPr>
        <w:pStyle w:val="BulletListLevel1"/>
      </w:pPr>
      <w:r>
        <w:t xml:space="preserve">outcomes of the Monash Review of </w:t>
      </w:r>
      <w:r w:rsidR="00E00A28">
        <w:t xml:space="preserve">the </w:t>
      </w:r>
      <w:r w:rsidR="00E00A28" w:rsidRPr="00A17B14">
        <w:t>Conci</w:t>
      </w:r>
      <w:r w:rsidR="00E00A28">
        <w:t>liation and Arbitration Service</w:t>
      </w:r>
      <w:r w:rsidR="00103E77">
        <w:t>s</w:t>
      </w:r>
      <w:r w:rsidR="00422634">
        <w:t xml:space="preserve"> (see </w:t>
      </w:r>
      <w:r w:rsidR="00422634" w:rsidRPr="00A724C1">
        <w:t xml:space="preserve">page </w:t>
      </w:r>
      <w:r w:rsidR="00A724C1" w:rsidRPr="00A724C1">
        <w:t>90</w:t>
      </w:r>
      <w:r w:rsidR="00422634" w:rsidRPr="00A724C1">
        <w:t>)</w:t>
      </w:r>
    </w:p>
    <w:p w14:paraId="6AFCBDF6" w14:textId="1460ED81" w:rsidR="00D96837" w:rsidRDefault="00D96837" w:rsidP="00D96837">
      <w:pPr>
        <w:pStyle w:val="BulletListLevel1"/>
      </w:pPr>
      <w:r>
        <w:t>the availability of medical specialists to conduct medico-legal assessments</w:t>
      </w:r>
    </w:p>
    <w:p w14:paraId="7A1F0DCA" w14:textId="1B27BF73" w:rsidR="00D96837" w:rsidRDefault="00D96837" w:rsidP="00D96837">
      <w:pPr>
        <w:pStyle w:val="BulletListLevel1"/>
      </w:pPr>
      <w:r>
        <w:t>feedback on practice directions within the Arbitration Service</w:t>
      </w:r>
    </w:p>
    <w:p w14:paraId="65842FB9" w14:textId="5EE86030" w:rsidR="00D96837" w:rsidRDefault="00D96837" w:rsidP="00D96837">
      <w:pPr>
        <w:pStyle w:val="BulletListLevel1"/>
      </w:pPr>
      <w:r>
        <w:t>participation in pre-arbitration conferences.</w:t>
      </w:r>
    </w:p>
    <w:p w14:paraId="0C7D2A99" w14:textId="3D437E36" w:rsidR="00330CFE" w:rsidRDefault="00512833" w:rsidP="00D96837">
      <w:pPr>
        <w:pStyle w:val="Heading2nonumber"/>
      </w:pPr>
      <w:bookmarkStart w:id="376" w:name="_Toc492559987"/>
      <w:r>
        <w:t>Evaluation of the p</w:t>
      </w:r>
      <w:r w:rsidR="00D34119">
        <w:t>re-a</w:t>
      </w:r>
      <w:r w:rsidR="002923D0">
        <w:t>rbitration c</w:t>
      </w:r>
      <w:r w:rsidR="00330CFE" w:rsidRPr="00B744BF">
        <w:t>onference</w:t>
      </w:r>
      <w:bookmarkEnd w:id="375"/>
      <w:bookmarkEnd w:id="376"/>
    </w:p>
    <w:p w14:paraId="08438F8D" w14:textId="77777777" w:rsidR="008F2E3D" w:rsidRDefault="00512833" w:rsidP="00512833">
      <w:pPr>
        <w:rPr>
          <w:rFonts w:eastAsia="Calibri"/>
        </w:rPr>
      </w:pPr>
      <w:r w:rsidRPr="00512833">
        <w:rPr>
          <w:rFonts w:eastAsia="Calibri"/>
        </w:rPr>
        <w:t xml:space="preserve">A pilot program of pre-arbitration conferences commenced in 2016 in response to frequent discontinuance or settlement of arbitration matters just prior to a scheduled arbitration hearing. </w:t>
      </w:r>
    </w:p>
    <w:p w14:paraId="5DA1974E" w14:textId="55060C54" w:rsidR="00512833" w:rsidRPr="00512833" w:rsidRDefault="00512833" w:rsidP="008F2E3D">
      <w:pPr>
        <w:rPr>
          <w:rFonts w:eastAsia="Calibri"/>
        </w:rPr>
      </w:pPr>
      <w:r w:rsidRPr="00512833">
        <w:rPr>
          <w:rFonts w:eastAsia="Calibri"/>
        </w:rPr>
        <w:t xml:space="preserve">As part of a pre-arbitration conference, parties agree to participate, on a voluntary basis, in a meeting held one month prior to the scheduled arbitration hearing. This is intended to narrow the issues in dispute prior to the arbitration date, and to minimise the resource impact </w:t>
      </w:r>
      <w:r w:rsidR="00094804">
        <w:rPr>
          <w:rFonts w:eastAsia="Calibri"/>
        </w:rPr>
        <w:t>related to the</w:t>
      </w:r>
      <w:r w:rsidRPr="00512833">
        <w:rPr>
          <w:rFonts w:eastAsia="Calibri"/>
        </w:rPr>
        <w:t xml:space="preserve"> late discontinuance of matters.</w:t>
      </w:r>
    </w:p>
    <w:p w14:paraId="1B36840C" w14:textId="4AAB4F1F" w:rsidR="00512833" w:rsidRPr="00512833" w:rsidRDefault="00601A71" w:rsidP="00512833">
      <w:pPr>
        <w:rPr>
          <w:rFonts w:eastAsia="Calibri"/>
        </w:rPr>
      </w:pPr>
      <w:r>
        <w:rPr>
          <w:rFonts w:eastAsia="Calibri"/>
        </w:rPr>
        <w:lastRenderedPageBreak/>
        <w:t>In 2016/17</w:t>
      </w:r>
      <w:r w:rsidR="00DD5051">
        <w:rPr>
          <w:rFonts w:eastAsia="Calibri"/>
        </w:rPr>
        <w:t>,</w:t>
      </w:r>
      <w:r w:rsidR="00512833" w:rsidRPr="00512833">
        <w:rPr>
          <w:rFonts w:eastAsia="Calibri"/>
        </w:rPr>
        <w:t xml:space="preserve"> approximatel</w:t>
      </w:r>
      <w:r w:rsidR="00512833" w:rsidRPr="00CC052E">
        <w:rPr>
          <w:rFonts w:eastAsia="Calibri"/>
        </w:rPr>
        <w:t xml:space="preserve">y </w:t>
      </w:r>
      <w:r w:rsidR="00CC052E" w:rsidRPr="00CC052E">
        <w:rPr>
          <w:rFonts w:eastAsia="Calibri"/>
        </w:rPr>
        <w:t>19</w:t>
      </w:r>
      <w:r w:rsidR="00845A3E">
        <w:rPr>
          <w:rFonts w:eastAsia="Calibri"/>
        </w:rPr>
        <w:t xml:space="preserve"> per</w:t>
      </w:r>
      <w:r w:rsidR="00094804" w:rsidRPr="00CC052E">
        <w:rPr>
          <w:rFonts w:eastAsia="Calibri"/>
        </w:rPr>
        <w:t>cent</w:t>
      </w:r>
      <w:r w:rsidR="00512833" w:rsidRPr="00CC052E">
        <w:rPr>
          <w:rFonts w:eastAsia="Calibri"/>
        </w:rPr>
        <w:t xml:space="preserve"> of arbitration applications</w:t>
      </w:r>
      <w:r w:rsidR="0096786F" w:rsidRPr="00CC052E">
        <w:rPr>
          <w:rFonts w:eastAsia="Calibri"/>
        </w:rPr>
        <w:t xml:space="preserve"> </w:t>
      </w:r>
      <w:r w:rsidRPr="00CC052E">
        <w:rPr>
          <w:rFonts w:eastAsia="Calibri"/>
        </w:rPr>
        <w:t>under</w:t>
      </w:r>
      <w:r>
        <w:rPr>
          <w:rFonts w:eastAsia="Calibri"/>
        </w:rPr>
        <w:t>went a pre</w:t>
      </w:r>
      <w:r>
        <w:rPr>
          <w:rFonts w:eastAsia="Calibri"/>
        </w:rPr>
        <w:noBreakHyphen/>
      </w:r>
      <w:r w:rsidR="00512833" w:rsidRPr="00512833">
        <w:rPr>
          <w:rFonts w:eastAsia="Calibri"/>
        </w:rPr>
        <w:t>arbitration conference. The pilot was conducted on a controlled scale to allow for its impact, benefits and risks to be properly identified.</w:t>
      </w:r>
      <w:r w:rsidR="00F25CE9">
        <w:rPr>
          <w:rFonts w:eastAsia="Calibri"/>
        </w:rPr>
        <w:t xml:space="preserve"> The expected benefits included the ability to re-use hearing dates, possib</w:t>
      </w:r>
      <w:r w:rsidR="00255E31">
        <w:rPr>
          <w:rFonts w:eastAsia="Calibri"/>
        </w:rPr>
        <w:t>le early resolution of disputes</w:t>
      </w:r>
      <w:r w:rsidR="00F25CE9">
        <w:rPr>
          <w:rFonts w:eastAsia="Calibri"/>
        </w:rPr>
        <w:t xml:space="preserve"> and identification of notional cost savings.</w:t>
      </w:r>
    </w:p>
    <w:p w14:paraId="081DB948" w14:textId="3031024A" w:rsidR="00512833" w:rsidRPr="00512833" w:rsidRDefault="00CC052E" w:rsidP="00512833">
      <w:pPr>
        <w:rPr>
          <w:rFonts w:eastAsia="Calibri"/>
        </w:rPr>
      </w:pPr>
      <w:r>
        <w:rPr>
          <w:rFonts w:eastAsia="Calibri"/>
        </w:rPr>
        <w:t>An examination after the first 12 months of the pre-arbitration conferences (2 March 2016 to 31 March 2017) found:</w:t>
      </w:r>
    </w:p>
    <w:p w14:paraId="7759A96A" w14:textId="5156FD4A" w:rsidR="00512833" w:rsidRPr="00CC052E" w:rsidRDefault="00512833" w:rsidP="003C73A4">
      <w:pPr>
        <w:pStyle w:val="BulletListLevel1"/>
        <w:rPr>
          <w:rFonts w:eastAsiaTheme="minorHAnsi"/>
        </w:rPr>
      </w:pPr>
      <w:r w:rsidRPr="00CC052E">
        <w:rPr>
          <w:rFonts w:eastAsiaTheme="minorHAnsi"/>
        </w:rPr>
        <w:t>85 pre-ar</w:t>
      </w:r>
      <w:r w:rsidR="00EA6C3F" w:rsidRPr="00CC052E">
        <w:rPr>
          <w:rFonts w:eastAsiaTheme="minorHAnsi"/>
        </w:rPr>
        <w:t>bitration conferences were held</w:t>
      </w:r>
      <w:r w:rsidRPr="00CC052E">
        <w:rPr>
          <w:rFonts w:eastAsiaTheme="minorHAnsi"/>
        </w:rPr>
        <w:t xml:space="preserve"> and of these only three </w:t>
      </w:r>
      <w:r w:rsidR="00F25CE9" w:rsidRPr="00CC052E">
        <w:rPr>
          <w:rFonts w:eastAsiaTheme="minorHAnsi"/>
        </w:rPr>
        <w:t xml:space="preserve">matters </w:t>
      </w:r>
      <w:r w:rsidR="003C73A4" w:rsidRPr="00CC052E">
        <w:rPr>
          <w:rFonts w:eastAsiaTheme="minorHAnsi"/>
        </w:rPr>
        <w:t>proceeded</w:t>
      </w:r>
      <w:r w:rsidRPr="00CC052E">
        <w:rPr>
          <w:rFonts w:eastAsiaTheme="minorHAnsi"/>
        </w:rPr>
        <w:t xml:space="preserve"> to</w:t>
      </w:r>
      <w:r w:rsidR="003C73A4" w:rsidRPr="00CC052E">
        <w:rPr>
          <w:rFonts w:eastAsiaTheme="minorHAnsi"/>
        </w:rPr>
        <w:t xml:space="preserve"> an arbitration hearing</w:t>
      </w:r>
    </w:p>
    <w:p w14:paraId="45C5326E" w14:textId="6CBDFBE6" w:rsidR="00512833" w:rsidRPr="00CC052E" w:rsidRDefault="00E63F0F" w:rsidP="003C73A4">
      <w:pPr>
        <w:pStyle w:val="BulletListLevel1"/>
        <w:rPr>
          <w:rFonts w:eastAsiaTheme="minorHAnsi"/>
        </w:rPr>
      </w:pPr>
      <w:r w:rsidRPr="00CC052E">
        <w:rPr>
          <w:rFonts w:eastAsiaTheme="minorHAnsi"/>
        </w:rPr>
        <w:t>t</w:t>
      </w:r>
      <w:r w:rsidR="00512833" w:rsidRPr="00CC052E">
        <w:rPr>
          <w:rFonts w:eastAsiaTheme="minorHAnsi"/>
        </w:rPr>
        <w:t>he number of re-usable h</w:t>
      </w:r>
      <w:r w:rsidR="009E7DDD" w:rsidRPr="00CC052E">
        <w:rPr>
          <w:rFonts w:eastAsiaTheme="minorHAnsi"/>
        </w:rPr>
        <w:t>e</w:t>
      </w:r>
      <w:r w:rsidR="00512833" w:rsidRPr="00CC052E">
        <w:rPr>
          <w:rFonts w:eastAsiaTheme="minorHAnsi"/>
        </w:rPr>
        <w:t xml:space="preserve">aring days equated to 102 days </w:t>
      </w:r>
    </w:p>
    <w:p w14:paraId="7C5A9FB1" w14:textId="5FD43F3E" w:rsidR="00512833" w:rsidRPr="0060664B" w:rsidRDefault="00F25CE9" w:rsidP="00512833">
      <w:pPr>
        <w:pStyle w:val="BulletListLevel1"/>
        <w:rPr>
          <w:rFonts w:eastAsiaTheme="minorHAnsi"/>
        </w:rPr>
      </w:pPr>
      <w:r>
        <w:rPr>
          <w:rFonts w:eastAsiaTheme="minorHAnsi"/>
        </w:rPr>
        <w:t xml:space="preserve">a notional saving of </w:t>
      </w:r>
      <w:r w:rsidR="00E63F0F">
        <w:rPr>
          <w:rFonts w:eastAsiaTheme="minorHAnsi"/>
        </w:rPr>
        <w:t>m</w:t>
      </w:r>
      <w:r w:rsidR="00512833" w:rsidRPr="00512833">
        <w:rPr>
          <w:rFonts w:eastAsiaTheme="minorHAnsi"/>
        </w:rPr>
        <w:t>ore than $600,000 to WorkCover WA was identified through the timely cancellation</w:t>
      </w:r>
      <w:r>
        <w:rPr>
          <w:rFonts w:eastAsiaTheme="minorHAnsi"/>
        </w:rPr>
        <w:t xml:space="preserve"> of arbitration hearings.</w:t>
      </w:r>
    </w:p>
    <w:p w14:paraId="614DA88B" w14:textId="1AC0336D" w:rsidR="00512833" w:rsidRPr="0060664B" w:rsidRDefault="00512833" w:rsidP="00512833">
      <w:pPr>
        <w:rPr>
          <w:rFonts w:eastAsia="Calibri"/>
        </w:rPr>
      </w:pPr>
      <w:r w:rsidRPr="00512833">
        <w:rPr>
          <w:rFonts w:eastAsia="Calibri"/>
        </w:rPr>
        <w:t xml:space="preserve">Stakeholder feedback on the pilot has been generally positive, with parties recognising </w:t>
      </w:r>
      <w:r w:rsidR="00094804">
        <w:rPr>
          <w:rFonts w:eastAsia="Calibri"/>
        </w:rPr>
        <w:t>the benefits of coming</w:t>
      </w:r>
      <w:r w:rsidRPr="00512833">
        <w:rPr>
          <w:rFonts w:eastAsia="Calibri"/>
        </w:rPr>
        <w:t xml:space="preserve"> together, in a facilitated manner</w:t>
      </w:r>
      <w:r w:rsidR="00094804">
        <w:rPr>
          <w:rFonts w:eastAsia="Calibri"/>
        </w:rPr>
        <w:t xml:space="preserve">, </w:t>
      </w:r>
      <w:r w:rsidRPr="00512833">
        <w:rPr>
          <w:rFonts w:eastAsia="Calibri"/>
        </w:rPr>
        <w:t>prior to a formal arbitration hearing.</w:t>
      </w:r>
    </w:p>
    <w:p w14:paraId="05DE9114" w14:textId="45B27B64" w:rsidR="00BB6DB4" w:rsidRDefault="00BB6DB4" w:rsidP="0042566C">
      <w:pPr>
        <w:pStyle w:val="Heading2nonumber"/>
        <w:rPr>
          <w:rFonts w:eastAsia="Calibri"/>
        </w:rPr>
      </w:pPr>
      <w:bookmarkStart w:id="377" w:name="_Toc450900720"/>
      <w:bookmarkStart w:id="378" w:name="_Toc492559988"/>
      <w:r w:rsidRPr="009515B1">
        <w:rPr>
          <w:rFonts w:eastAsia="Calibri"/>
        </w:rPr>
        <w:t>Conciliation Officer Development Program</w:t>
      </w:r>
      <w:bookmarkEnd w:id="377"/>
      <w:bookmarkEnd w:id="378"/>
    </w:p>
    <w:p w14:paraId="71AF9E1D" w14:textId="76680F7D" w:rsidR="0060664B" w:rsidRPr="0060664B" w:rsidRDefault="0060664B" w:rsidP="0060664B">
      <w:pPr>
        <w:rPr>
          <w:rFonts w:eastAsia="Calibri"/>
        </w:rPr>
      </w:pPr>
      <w:bookmarkStart w:id="379" w:name="_Toc450900721"/>
      <w:r w:rsidRPr="0060664B">
        <w:rPr>
          <w:rFonts w:eastAsia="Calibri"/>
        </w:rPr>
        <w:t xml:space="preserve">The Conciliation Officer Development Program </w:t>
      </w:r>
      <w:r w:rsidR="00925DCE">
        <w:rPr>
          <w:rFonts w:eastAsia="Calibri"/>
        </w:rPr>
        <w:t xml:space="preserve">(the Program) </w:t>
      </w:r>
      <w:r w:rsidRPr="0060664B">
        <w:rPr>
          <w:rFonts w:eastAsia="Calibri"/>
        </w:rPr>
        <w:t>was first established in April 2014 to develop a pool of suitably skilled WorkCover WA staff to undertake the role of Conciliation Officer. This is a graduated program which builds skills and knowle</w:t>
      </w:r>
      <w:r w:rsidR="00037266">
        <w:rPr>
          <w:rFonts w:eastAsia="Calibri"/>
        </w:rPr>
        <w:t>dge over a 13 week period</w:t>
      </w:r>
      <w:r w:rsidRPr="0060664B">
        <w:rPr>
          <w:rFonts w:eastAsia="Calibri"/>
        </w:rPr>
        <w:t xml:space="preserve"> in a supportive environment. </w:t>
      </w:r>
    </w:p>
    <w:p w14:paraId="7951BE49" w14:textId="57AA3192" w:rsidR="0060664B" w:rsidRPr="0060664B" w:rsidRDefault="0060664B" w:rsidP="0060664B">
      <w:pPr>
        <w:rPr>
          <w:rFonts w:eastAsia="Calibri"/>
        </w:rPr>
      </w:pPr>
      <w:r w:rsidRPr="0060664B">
        <w:rPr>
          <w:rFonts w:eastAsia="Calibri"/>
        </w:rPr>
        <w:t xml:space="preserve">The Program continued throughout 2016/17 with one WorkCover WA staff member successfully completing the </w:t>
      </w:r>
      <w:r w:rsidR="00037266">
        <w:rPr>
          <w:rFonts w:eastAsia="Calibri"/>
        </w:rPr>
        <w:t>13</w:t>
      </w:r>
      <w:r w:rsidRPr="0060664B">
        <w:rPr>
          <w:rFonts w:eastAsia="Calibri"/>
        </w:rPr>
        <w:t xml:space="preserve"> week program. This has increased the capacity of the Conciliation Service to maintain appropriate staffing levels and service delivery.</w:t>
      </w:r>
    </w:p>
    <w:p w14:paraId="27DA9564" w14:textId="7833ADF7" w:rsidR="00F40B46" w:rsidRDefault="00E00A28" w:rsidP="00F40B46">
      <w:pPr>
        <w:pStyle w:val="Heading2nonumber"/>
      </w:pPr>
      <w:bookmarkStart w:id="380" w:name="_Toc426617501"/>
      <w:bookmarkStart w:id="381" w:name="_Toc450900723"/>
      <w:bookmarkStart w:id="382" w:name="_Toc492559989"/>
      <w:bookmarkEnd w:id="374"/>
      <w:bookmarkEnd w:id="379"/>
      <w:r w:rsidRPr="009D32EF">
        <w:t>Conciliation and Arbitration Services</w:t>
      </w:r>
      <w:r w:rsidR="00EB3D46" w:rsidRPr="009D32EF">
        <w:t xml:space="preserve"> Trai</w:t>
      </w:r>
      <w:r w:rsidR="00EB3D46">
        <w:t>ning P</w:t>
      </w:r>
      <w:r w:rsidR="008344ED" w:rsidRPr="009515B1">
        <w:t>rogram</w:t>
      </w:r>
      <w:bookmarkEnd w:id="380"/>
      <w:bookmarkEnd w:id="381"/>
      <w:bookmarkEnd w:id="382"/>
    </w:p>
    <w:p w14:paraId="08E5F215" w14:textId="1C2931AC" w:rsidR="00F40B46" w:rsidRDefault="00E00A28" w:rsidP="0083491A">
      <w:pPr>
        <w:rPr>
          <w:i/>
        </w:rPr>
      </w:pPr>
      <w:r>
        <w:t xml:space="preserve">The </w:t>
      </w:r>
      <w:r w:rsidRPr="00A17B14">
        <w:t>Conci</w:t>
      </w:r>
      <w:r>
        <w:t>liation and Arbitration Service</w:t>
      </w:r>
      <w:r w:rsidR="00966DC2">
        <w:t>s</w:t>
      </w:r>
      <w:r w:rsidR="00F40B46">
        <w:t xml:space="preserve"> successfully delivered </w:t>
      </w:r>
      <w:r w:rsidR="00966DC2">
        <w:t>the</w:t>
      </w:r>
      <w:r w:rsidR="00F40B46">
        <w:t xml:space="preserve"> first Advocacy Training Program in March 2016. In March 2017</w:t>
      </w:r>
      <w:r w:rsidR="0076534B">
        <w:t>,</w:t>
      </w:r>
      <w:r w:rsidR="00F40B46">
        <w:t xml:space="preserve"> </w:t>
      </w:r>
      <w:r>
        <w:t>a</w:t>
      </w:r>
      <w:r w:rsidR="00F40B46">
        <w:t xml:space="preserve"> second training opportunity </w:t>
      </w:r>
      <w:r>
        <w:t xml:space="preserve">was offered </w:t>
      </w:r>
      <w:r w:rsidR="00F40B46">
        <w:t xml:space="preserve">for representatives titled </w:t>
      </w:r>
      <w:r w:rsidR="00F40B46">
        <w:rPr>
          <w:i/>
        </w:rPr>
        <w:t>Managing Mental Health Issues in Workers’ Compensation Disputes.</w:t>
      </w:r>
    </w:p>
    <w:p w14:paraId="7C5C2D4A" w14:textId="23EDC223" w:rsidR="00F40B46" w:rsidRPr="00F40B46" w:rsidRDefault="00422634" w:rsidP="0083491A">
      <w:r>
        <w:t xml:space="preserve">This event was attended by </w:t>
      </w:r>
      <w:r w:rsidR="00F40B46">
        <w:t xml:space="preserve">43 legal practitioners and registered agents. </w:t>
      </w:r>
      <w:r w:rsidR="007359A6">
        <w:t>Most found the session useful and believed they had gained new insight into managing dispu</w:t>
      </w:r>
      <w:r w:rsidR="0076534B">
        <w:t>tes where mental health issues we</w:t>
      </w:r>
      <w:r w:rsidR="007359A6">
        <w:t>re present.</w:t>
      </w:r>
    </w:p>
    <w:p w14:paraId="6665ABAF" w14:textId="73635F62" w:rsidR="00F40B46" w:rsidRDefault="00537CEC" w:rsidP="0083491A">
      <w:r>
        <w:t xml:space="preserve">WorkCover WA will continue offering training sessions to those acting as advocates within </w:t>
      </w:r>
      <w:r w:rsidR="00966DC2">
        <w:t xml:space="preserve">the </w:t>
      </w:r>
      <w:r w:rsidR="00E00A28" w:rsidRPr="00A17B14">
        <w:t>Conciliation and Arbitration Services</w:t>
      </w:r>
      <w:r>
        <w:t>.</w:t>
      </w:r>
    </w:p>
    <w:p w14:paraId="15B400A6" w14:textId="1FB1F4EF" w:rsidR="00675778" w:rsidRPr="00D336D3" w:rsidRDefault="007D6CBB" w:rsidP="00251CF7">
      <w:pPr>
        <w:pStyle w:val="Heading2nonumber"/>
        <w:jc w:val="left"/>
      </w:pPr>
      <w:bookmarkStart w:id="383" w:name="_Toc492559990"/>
      <w:bookmarkStart w:id="384" w:name="_Toc450900724"/>
      <w:r>
        <w:lastRenderedPageBreak/>
        <w:t>Arbitrator and Conciliation Officer Professional Development</w:t>
      </w:r>
      <w:bookmarkEnd w:id="383"/>
      <w:r w:rsidR="009B3DD1" w:rsidRPr="00A74E13">
        <w:rPr>
          <w:rFonts w:eastAsiaTheme="minorHAnsi"/>
        </w:rPr>
        <w:t xml:space="preserve"> </w:t>
      </w:r>
      <w:bookmarkEnd w:id="384"/>
    </w:p>
    <w:p w14:paraId="36581244" w14:textId="039AC052" w:rsidR="00A64DB9" w:rsidRDefault="007D6CBB" w:rsidP="007D6CBB">
      <w:pPr>
        <w:rPr>
          <w:rFonts w:eastAsia="Calibri"/>
        </w:rPr>
      </w:pPr>
      <w:bookmarkStart w:id="385" w:name="_Toc399316977"/>
      <w:bookmarkStart w:id="386" w:name="_Toc426617502"/>
      <w:bookmarkStart w:id="387" w:name="_Toc450900725"/>
      <w:r w:rsidRPr="007D6CBB">
        <w:rPr>
          <w:rFonts w:eastAsia="Calibri"/>
        </w:rPr>
        <w:t>WorkCover WA continually invests in t</w:t>
      </w:r>
      <w:r w:rsidR="00C52376">
        <w:rPr>
          <w:rFonts w:eastAsia="Calibri"/>
        </w:rPr>
        <w:t>he professional development of Conciliation Officers and A</w:t>
      </w:r>
      <w:r w:rsidRPr="007D6CBB">
        <w:rPr>
          <w:rFonts w:eastAsia="Calibri"/>
        </w:rPr>
        <w:t>rbitrators, through a combination of in-house and external training opportunities.</w:t>
      </w:r>
    </w:p>
    <w:p w14:paraId="5CF4A6BE" w14:textId="68648374" w:rsidR="007D6CBB" w:rsidRPr="007D6CBB" w:rsidRDefault="007D6CBB" w:rsidP="007D6CBB">
      <w:pPr>
        <w:rPr>
          <w:rFonts w:eastAsia="Calibri"/>
        </w:rPr>
      </w:pPr>
      <w:r w:rsidRPr="007D6CBB">
        <w:rPr>
          <w:rFonts w:eastAsia="Calibri"/>
        </w:rPr>
        <w:t xml:space="preserve">In </w:t>
      </w:r>
      <w:r w:rsidR="00FF27B6">
        <w:rPr>
          <w:rFonts w:eastAsia="Calibri"/>
        </w:rPr>
        <w:t>2016/</w:t>
      </w:r>
      <w:r w:rsidR="00A64DB9">
        <w:rPr>
          <w:rFonts w:eastAsia="Calibri"/>
        </w:rPr>
        <w:t>17</w:t>
      </w:r>
      <w:r w:rsidR="00FF27B6">
        <w:rPr>
          <w:rFonts w:eastAsia="Calibri"/>
        </w:rPr>
        <w:t>,</w:t>
      </w:r>
      <w:r w:rsidR="00A64DB9">
        <w:rPr>
          <w:rFonts w:eastAsia="Calibri"/>
        </w:rPr>
        <w:t xml:space="preserve"> </w:t>
      </w:r>
      <w:r w:rsidRPr="007D6CBB">
        <w:rPr>
          <w:rFonts w:eastAsia="Calibri"/>
        </w:rPr>
        <w:t>in-house professional development opportunities were provided in:</w:t>
      </w:r>
    </w:p>
    <w:p w14:paraId="30AD9D1E" w14:textId="3C7D5DC7" w:rsidR="007D6CBB" w:rsidRPr="007D6CBB" w:rsidRDefault="007D6CBB" w:rsidP="007D6CBB">
      <w:pPr>
        <w:pStyle w:val="BulletListLevel1"/>
        <w:rPr>
          <w:rFonts w:eastAsiaTheme="minorHAnsi"/>
        </w:rPr>
      </w:pPr>
      <w:r w:rsidRPr="007D6CBB">
        <w:rPr>
          <w:rFonts w:eastAsiaTheme="minorHAnsi"/>
        </w:rPr>
        <w:t xml:space="preserve">making costs decisions in workers’ compensation disputes </w:t>
      </w:r>
    </w:p>
    <w:p w14:paraId="0F71566D" w14:textId="3F791C48" w:rsidR="007D6CBB" w:rsidRPr="007D6CBB" w:rsidRDefault="007D6CBB" w:rsidP="007D6CBB">
      <w:pPr>
        <w:pStyle w:val="BulletListLevel1"/>
        <w:rPr>
          <w:rFonts w:eastAsiaTheme="minorHAnsi"/>
        </w:rPr>
      </w:pPr>
      <w:r w:rsidRPr="007D6CBB">
        <w:rPr>
          <w:rFonts w:eastAsiaTheme="minorHAnsi"/>
        </w:rPr>
        <w:t>managing mental health issues in conciliation and arbitration</w:t>
      </w:r>
      <w:r>
        <w:rPr>
          <w:rFonts w:eastAsiaTheme="minorHAnsi"/>
        </w:rPr>
        <w:t>.</w:t>
      </w:r>
    </w:p>
    <w:p w14:paraId="70ECE222" w14:textId="645C796F" w:rsidR="00A64DB9" w:rsidRDefault="007D6CBB" w:rsidP="00FC75C7">
      <w:pPr>
        <w:rPr>
          <w:rFonts w:eastAsiaTheme="minorHAnsi"/>
          <w:bCs/>
        </w:rPr>
      </w:pPr>
      <w:r w:rsidRPr="007D6CBB">
        <w:rPr>
          <w:rFonts w:eastAsiaTheme="minorHAnsi"/>
          <w:bCs/>
        </w:rPr>
        <w:t xml:space="preserve">External training opportunities were made available to arbitrators to enable them to meet continuous professional development obligations under the </w:t>
      </w:r>
      <w:r w:rsidRPr="007D6CBB">
        <w:rPr>
          <w:rFonts w:eastAsiaTheme="minorHAnsi"/>
          <w:bCs/>
          <w:i/>
        </w:rPr>
        <w:t>Legal Profession Act</w:t>
      </w:r>
      <w:r w:rsidR="00D56180">
        <w:rPr>
          <w:rFonts w:eastAsiaTheme="minorHAnsi"/>
          <w:bCs/>
          <w:i/>
        </w:rPr>
        <w:t xml:space="preserve"> 2008</w:t>
      </w:r>
      <w:r w:rsidRPr="007D6CBB">
        <w:rPr>
          <w:rFonts w:eastAsiaTheme="minorHAnsi"/>
          <w:bCs/>
        </w:rPr>
        <w:t>.</w:t>
      </w:r>
    </w:p>
    <w:p w14:paraId="33528495" w14:textId="124A6AF3" w:rsidR="00FC75C7" w:rsidRPr="00F0335D" w:rsidRDefault="00F0335D" w:rsidP="00F0335D">
      <w:pPr>
        <w:pStyle w:val="Heading2nonumber"/>
      </w:pPr>
      <w:bookmarkStart w:id="388" w:name="_Toc492559991"/>
      <w:r w:rsidRPr="00F0335D">
        <w:t>Conciliation and Arbitration Services</w:t>
      </w:r>
      <w:r w:rsidR="00FC75C7" w:rsidRPr="00F0335D">
        <w:t xml:space="preserve"> Digital First Roadmap</w:t>
      </w:r>
      <w:bookmarkEnd w:id="388"/>
    </w:p>
    <w:p w14:paraId="04DD1420" w14:textId="764E4FBE" w:rsidR="00FC75C7" w:rsidRPr="00FC75C7" w:rsidRDefault="00FC75C7" w:rsidP="00FC75C7">
      <w:pPr>
        <w:rPr>
          <w:rFonts w:eastAsia="Calibri"/>
        </w:rPr>
      </w:pPr>
      <w:r>
        <w:rPr>
          <w:rFonts w:eastAsia="Calibri"/>
        </w:rPr>
        <w:t>As part of the WorkCover WA</w:t>
      </w:r>
      <w:r w:rsidRPr="00FC75C7">
        <w:rPr>
          <w:rFonts w:eastAsia="Calibri"/>
        </w:rPr>
        <w:t xml:space="preserve"> </w:t>
      </w:r>
      <w:r w:rsidRPr="000B2884">
        <w:rPr>
          <w:rFonts w:eastAsia="Calibri"/>
          <w:i/>
        </w:rPr>
        <w:t>IT Strategic Plan</w:t>
      </w:r>
      <w:r>
        <w:rPr>
          <w:rFonts w:eastAsia="Calibri"/>
        </w:rPr>
        <w:t>,</w:t>
      </w:r>
      <w:r w:rsidRPr="00FC75C7">
        <w:rPr>
          <w:rFonts w:eastAsia="Calibri"/>
        </w:rPr>
        <w:t xml:space="preserve"> </w:t>
      </w:r>
      <w:r w:rsidR="008F6102">
        <w:rPr>
          <w:rFonts w:eastAsia="Calibri"/>
        </w:rPr>
        <w:t xml:space="preserve">the </w:t>
      </w:r>
      <w:r w:rsidR="00F0335D" w:rsidRPr="00A17B14">
        <w:t>Conciliation and Arbitration Service</w:t>
      </w:r>
      <w:r w:rsidRPr="00FC75C7">
        <w:rPr>
          <w:rFonts w:eastAsia="Calibri"/>
        </w:rPr>
        <w:t xml:space="preserve"> ha</w:t>
      </w:r>
      <w:r w:rsidR="00B43878">
        <w:rPr>
          <w:rFonts w:eastAsia="Calibri"/>
        </w:rPr>
        <w:t>s</w:t>
      </w:r>
      <w:r w:rsidRPr="00FC75C7">
        <w:rPr>
          <w:rFonts w:eastAsia="Calibri"/>
        </w:rPr>
        <w:t xml:space="preserve"> begun the journey to shift </w:t>
      </w:r>
      <w:r w:rsidR="003773D4">
        <w:rPr>
          <w:rFonts w:eastAsia="Calibri"/>
        </w:rPr>
        <w:t xml:space="preserve">current </w:t>
      </w:r>
      <w:r w:rsidRPr="00FC75C7">
        <w:rPr>
          <w:rFonts w:eastAsia="Calibri"/>
        </w:rPr>
        <w:t xml:space="preserve">services to an online environment by 2020. </w:t>
      </w:r>
    </w:p>
    <w:p w14:paraId="20524482" w14:textId="60A3BBBE" w:rsidR="00FC75C7" w:rsidRDefault="006D3F37" w:rsidP="00FC75C7">
      <w:pPr>
        <w:rPr>
          <w:rFonts w:eastAsia="Calibri"/>
        </w:rPr>
      </w:pPr>
      <w:r>
        <w:rPr>
          <w:rFonts w:eastAsia="Calibri"/>
        </w:rPr>
        <w:t>In 2016/</w:t>
      </w:r>
      <w:r w:rsidR="00FC75C7" w:rsidRPr="00FC75C7">
        <w:rPr>
          <w:rFonts w:eastAsia="Calibri"/>
        </w:rPr>
        <w:t>17</w:t>
      </w:r>
      <w:r>
        <w:rPr>
          <w:rFonts w:eastAsia="Calibri"/>
        </w:rPr>
        <w:t>,</w:t>
      </w:r>
      <w:r w:rsidR="00FC75C7" w:rsidRPr="00FC75C7">
        <w:rPr>
          <w:rFonts w:eastAsia="Calibri"/>
        </w:rPr>
        <w:t xml:space="preserve"> </w:t>
      </w:r>
      <w:r w:rsidR="003773D4">
        <w:rPr>
          <w:rFonts w:eastAsia="Calibri"/>
        </w:rPr>
        <w:t xml:space="preserve">WorkCover WA identified </w:t>
      </w:r>
      <w:r w:rsidR="00FC75C7" w:rsidRPr="00FC75C7">
        <w:rPr>
          <w:rFonts w:eastAsia="Calibri"/>
        </w:rPr>
        <w:t xml:space="preserve">legislative and other impediments to moving services online and </w:t>
      </w:r>
      <w:r w:rsidR="003773D4">
        <w:rPr>
          <w:rFonts w:eastAsia="Calibri"/>
        </w:rPr>
        <w:t xml:space="preserve">commenced </w:t>
      </w:r>
      <w:r w:rsidR="00FC75C7" w:rsidRPr="00FC75C7">
        <w:rPr>
          <w:rFonts w:eastAsia="Calibri"/>
        </w:rPr>
        <w:t>communication</w:t>
      </w:r>
      <w:r w:rsidR="003773D4">
        <w:rPr>
          <w:rFonts w:eastAsia="Calibri"/>
        </w:rPr>
        <w:t xml:space="preserve"> </w:t>
      </w:r>
      <w:r w:rsidR="00FC75C7" w:rsidRPr="00FC75C7">
        <w:rPr>
          <w:rFonts w:eastAsia="Calibri"/>
        </w:rPr>
        <w:t>with external stakeholder</w:t>
      </w:r>
      <w:r w:rsidR="003773D4">
        <w:rPr>
          <w:rFonts w:eastAsia="Calibri"/>
        </w:rPr>
        <w:t>s regarding the intended changes</w:t>
      </w:r>
      <w:r w:rsidR="00FC75C7" w:rsidRPr="00FC75C7">
        <w:rPr>
          <w:rFonts w:eastAsia="Calibri"/>
        </w:rPr>
        <w:t>.</w:t>
      </w:r>
    </w:p>
    <w:p w14:paraId="0CD02195" w14:textId="04664FF4" w:rsidR="00F0257E" w:rsidRDefault="003773D4" w:rsidP="00F0257E">
      <w:pPr>
        <w:pStyle w:val="Heading2nonumber"/>
        <w:rPr>
          <w:rFonts w:eastAsiaTheme="minorHAnsi"/>
        </w:rPr>
      </w:pPr>
      <w:bookmarkStart w:id="389" w:name="_Toc492559992"/>
      <w:r>
        <w:rPr>
          <w:rFonts w:eastAsiaTheme="minorHAnsi"/>
        </w:rPr>
        <w:t xml:space="preserve">Evaluation of WorkCover WA’s </w:t>
      </w:r>
      <w:r w:rsidR="00F0257E">
        <w:rPr>
          <w:rFonts w:eastAsiaTheme="minorHAnsi"/>
        </w:rPr>
        <w:t>C</w:t>
      </w:r>
      <w:r>
        <w:rPr>
          <w:rFonts w:eastAsiaTheme="minorHAnsi"/>
        </w:rPr>
        <w:t xml:space="preserve">onciliation and </w:t>
      </w:r>
      <w:r w:rsidR="000B2884">
        <w:rPr>
          <w:rFonts w:eastAsiaTheme="minorHAnsi"/>
        </w:rPr>
        <w:t>A</w:t>
      </w:r>
      <w:r>
        <w:rPr>
          <w:rFonts w:eastAsiaTheme="minorHAnsi"/>
        </w:rPr>
        <w:t xml:space="preserve">rbitration </w:t>
      </w:r>
      <w:r w:rsidR="000B2884">
        <w:rPr>
          <w:rFonts w:eastAsiaTheme="minorHAnsi"/>
        </w:rPr>
        <w:t>S</w:t>
      </w:r>
      <w:r>
        <w:rPr>
          <w:rFonts w:eastAsiaTheme="minorHAnsi"/>
        </w:rPr>
        <w:t>ervices</w:t>
      </w:r>
      <w:bookmarkEnd w:id="389"/>
    </w:p>
    <w:p w14:paraId="52622878" w14:textId="57039DED" w:rsidR="00F0257E" w:rsidRPr="00F0257E" w:rsidRDefault="00F0257E" w:rsidP="00F0257E">
      <w:pPr>
        <w:rPr>
          <w:rFonts w:eastAsia="Calibri"/>
        </w:rPr>
      </w:pPr>
      <w:r w:rsidRPr="00F0257E">
        <w:rPr>
          <w:rFonts w:eastAsia="Calibri"/>
        </w:rPr>
        <w:t>A new model for workers’ compensation dispute resolution was established in 2011. To evaluate its suc</w:t>
      </w:r>
      <w:r w:rsidRPr="00722011">
        <w:rPr>
          <w:rFonts w:eastAsia="Calibri"/>
        </w:rPr>
        <w:t xml:space="preserve">cess, the Australian Centre for Justice Innovation </w:t>
      </w:r>
      <w:r w:rsidRPr="00F0257E">
        <w:rPr>
          <w:rFonts w:eastAsia="Calibri"/>
        </w:rPr>
        <w:t>at Monash University was engaged to undertake an evaluation of the services in 2015/16.</w:t>
      </w:r>
    </w:p>
    <w:p w14:paraId="1AB7599D" w14:textId="15C62DDA" w:rsidR="00F0257E" w:rsidRPr="00F0257E" w:rsidRDefault="00722011" w:rsidP="00F0257E">
      <w:pPr>
        <w:rPr>
          <w:rFonts w:eastAsia="Calibri"/>
        </w:rPr>
      </w:pPr>
      <w:r>
        <w:rPr>
          <w:rFonts w:eastAsia="Calibri"/>
        </w:rPr>
        <w:t>The Australian Centre for Justice Innovation</w:t>
      </w:r>
      <w:r w:rsidR="00F0257E" w:rsidRPr="00F0257E">
        <w:rPr>
          <w:rFonts w:eastAsia="Calibri"/>
        </w:rPr>
        <w:t xml:space="preserve"> focused on the e</w:t>
      </w:r>
      <w:r w:rsidR="00F078DE">
        <w:rPr>
          <w:rFonts w:eastAsia="Calibri"/>
        </w:rPr>
        <w:t>xtent to which the services are c</w:t>
      </w:r>
      <w:r w:rsidR="00255E31">
        <w:rPr>
          <w:rFonts w:eastAsia="Calibri"/>
        </w:rPr>
        <w:t>ost effective, fair, accessible</w:t>
      </w:r>
      <w:r w:rsidR="00F078DE">
        <w:rPr>
          <w:rFonts w:eastAsia="Calibri"/>
        </w:rPr>
        <w:t xml:space="preserve"> and operate in a timely manner.</w:t>
      </w:r>
    </w:p>
    <w:p w14:paraId="05CDA48B" w14:textId="77777777" w:rsidR="00F0257E" w:rsidRPr="00F0257E" w:rsidRDefault="00F0257E" w:rsidP="00F0257E">
      <w:pPr>
        <w:rPr>
          <w:rFonts w:eastAsia="Calibri"/>
        </w:rPr>
      </w:pPr>
      <w:r w:rsidRPr="00F0257E">
        <w:rPr>
          <w:rFonts w:eastAsia="Calibri"/>
        </w:rPr>
        <w:t xml:space="preserve">Feedback was collected from stakeholders who use the services via focus groups and individual interviews. </w:t>
      </w:r>
    </w:p>
    <w:p w14:paraId="3D2E1035" w14:textId="31867638" w:rsidR="00F0257E" w:rsidRPr="00F0257E" w:rsidRDefault="00F0257E" w:rsidP="00F0257E">
      <w:pPr>
        <w:rPr>
          <w:rFonts w:eastAsia="Calibri"/>
        </w:rPr>
      </w:pPr>
      <w:r w:rsidRPr="00F0257E">
        <w:rPr>
          <w:rFonts w:eastAsia="Calibri"/>
        </w:rPr>
        <w:lastRenderedPageBreak/>
        <w:t>The review found</w:t>
      </w:r>
      <w:r w:rsidR="008F6102" w:rsidRPr="008F6102">
        <w:t xml:space="preserve"> </w:t>
      </w:r>
      <w:r w:rsidR="008F6102">
        <w:t xml:space="preserve">the </w:t>
      </w:r>
      <w:r w:rsidR="008F6102" w:rsidRPr="00A17B14">
        <w:t>Conci</w:t>
      </w:r>
      <w:r w:rsidR="008F6102">
        <w:t>liation and Arbitration Service</w:t>
      </w:r>
      <w:r w:rsidR="00966DC2">
        <w:t>s</w:t>
      </w:r>
      <w:r w:rsidRPr="00F0257E">
        <w:rPr>
          <w:rFonts w:eastAsia="Calibri"/>
        </w:rPr>
        <w:t xml:space="preserve"> me</w:t>
      </w:r>
      <w:r w:rsidR="00966DC2">
        <w:rPr>
          <w:rFonts w:eastAsia="Calibri"/>
        </w:rPr>
        <w:t>t</w:t>
      </w:r>
      <w:r w:rsidRPr="00F0257E">
        <w:rPr>
          <w:rFonts w:eastAsia="Calibri"/>
        </w:rPr>
        <w:t xml:space="preserve"> core objectives and </w:t>
      </w:r>
      <w:r w:rsidR="00E02504">
        <w:rPr>
          <w:rFonts w:eastAsia="Calibri"/>
        </w:rPr>
        <w:t xml:space="preserve">services </w:t>
      </w:r>
      <w:r w:rsidRPr="00F0257E">
        <w:rPr>
          <w:rFonts w:eastAsia="Calibri"/>
        </w:rPr>
        <w:t xml:space="preserve">are timely, cost effective, fair and accessible when compared with similar workers’ compensation arrangements across Australia. The review also found the vast majority of stakeholders consider </w:t>
      </w:r>
      <w:r w:rsidR="008F6102">
        <w:rPr>
          <w:rFonts w:eastAsia="Calibri"/>
        </w:rPr>
        <w:t xml:space="preserve">the </w:t>
      </w:r>
      <w:r w:rsidR="008F6102" w:rsidRPr="00A17B14">
        <w:t>Conci</w:t>
      </w:r>
      <w:r w:rsidR="008F6102">
        <w:t>liation and Arbitration Service</w:t>
      </w:r>
      <w:r w:rsidR="00966DC2">
        <w:t>s</w:t>
      </w:r>
      <w:r w:rsidR="00966DC2">
        <w:rPr>
          <w:rFonts w:eastAsia="Calibri"/>
        </w:rPr>
        <w:t xml:space="preserve"> work</w:t>
      </w:r>
      <w:r w:rsidRPr="00F0257E">
        <w:rPr>
          <w:rFonts w:eastAsia="Calibri"/>
        </w:rPr>
        <w:t xml:space="preserve"> well overall.</w:t>
      </w:r>
    </w:p>
    <w:p w14:paraId="2B30A56F" w14:textId="535B7DBA" w:rsidR="00F0257E" w:rsidRDefault="00F0257E" w:rsidP="00F0257E">
      <w:pPr>
        <w:rPr>
          <w:rFonts w:eastAsia="Calibri"/>
        </w:rPr>
      </w:pPr>
      <w:r w:rsidRPr="00F0257E">
        <w:rPr>
          <w:rFonts w:eastAsia="Calibri"/>
        </w:rPr>
        <w:t xml:space="preserve">The following initiatives were undertaken in 2016/17 in response to </w:t>
      </w:r>
      <w:r w:rsidR="003773D4">
        <w:rPr>
          <w:rFonts w:eastAsia="Calibri"/>
        </w:rPr>
        <w:t xml:space="preserve">the </w:t>
      </w:r>
      <w:r w:rsidRPr="00F0257E">
        <w:rPr>
          <w:rFonts w:eastAsia="Calibri"/>
        </w:rPr>
        <w:t>recommendations of the Monash Review:</w:t>
      </w:r>
    </w:p>
    <w:p w14:paraId="6A5139E1" w14:textId="6A741D87" w:rsidR="004B5D3B" w:rsidRPr="004B5D3B" w:rsidRDefault="00F0257E" w:rsidP="00F0257E">
      <w:pPr>
        <w:pStyle w:val="BulletListLevel1"/>
        <w:rPr>
          <w:rFonts w:eastAsiaTheme="minorHAnsi"/>
          <w:b/>
        </w:rPr>
      </w:pPr>
      <w:r w:rsidRPr="00871676">
        <w:rPr>
          <w:rFonts w:eastAsiaTheme="minorHAnsi"/>
          <w:b/>
        </w:rPr>
        <w:t>Establishing performance standards for the Arbitration Service</w:t>
      </w:r>
    </w:p>
    <w:p w14:paraId="150B746C" w14:textId="0334018C" w:rsidR="0055569C" w:rsidRDefault="0055569C" w:rsidP="0055569C">
      <w:pPr>
        <w:pStyle w:val="BulletListLevel1"/>
        <w:numPr>
          <w:ilvl w:val="0"/>
          <w:numId w:val="0"/>
        </w:numPr>
        <w:ind w:left="510"/>
      </w:pPr>
      <w:r>
        <w:t>WorkCover WA has established operational performance protocols for the delivery of services by the Arbitration Service Registry. These procedures help guide staff in the management of applications and associated documents. Standards have also been established for case management of disputes before the Arbitration Service.  </w:t>
      </w:r>
    </w:p>
    <w:p w14:paraId="135B29BD" w14:textId="0ED20175" w:rsidR="00A14445" w:rsidRPr="00F078DE" w:rsidRDefault="00F0257E" w:rsidP="00A14445">
      <w:pPr>
        <w:pStyle w:val="BulletListLevel1"/>
        <w:rPr>
          <w:rFonts w:eastAsiaTheme="minorHAnsi"/>
          <w:b/>
        </w:rPr>
      </w:pPr>
      <w:r w:rsidRPr="00871676">
        <w:rPr>
          <w:rFonts w:eastAsiaTheme="minorHAnsi"/>
          <w:b/>
        </w:rPr>
        <w:t xml:space="preserve">Using technology to improve access to </w:t>
      </w:r>
      <w:r w:rsidR="008F6102">
        <w:rPr>
          <w:rFonts w:eastAsiaTheme="minorHAnsi"/>
          <w:b/>
        </w:rPr>
        <w:t xml:space="preserve">the </w:t>
      </w:r>
      <w:r w:rsidR="008F6102" w:rsidRPr="008F6102">
        <w:rPr>
          <w:b/>
        </w:rPr>
        <w:t>Conci</w:t>
      </w:r>
      <w:r w:rsidR="008F6102">
        <w:rPr>
          <w:b/>
        </w:rPr>
        <w:t>liation and Arbitration Service</w:t>
      </w:r>
      <w:r w:rsidR="00871676">
        <w:rPr>
          <w:rFonts w:eastAsiaTheme="minorHAnsi"/>
          <w:b/>
        </w:rPr>
        <w:br/>
      </w:r>
      <w:r w:rsidR="00871676">
        <w:rPr>
          <w:rFonts w:eastAsiaTheme="minorHAnsi"/>
          <w:b/>
        </w:rPr>
        <w:br/>
      </w:r>
      <w:r w:rsidRPr="00871676">
        <w:rPr>
          <w:rFonts w:eastAsiaTheme="minorHAnsi"/>
        </w:rPr>
        <w:t xml:space="preserve">In </w:t>
      </w:r>
      <w:r w:rsidR="004520A4">
        <w:rPr>
          <w:rFonts w:eastAsiaTheme="minorHAnsi"/>
        </w:rPr>
        <w:t>2016/</w:t>
      </w:r>
      <w:r w:rsidRPr="00871676">
        <w:rPr>
          <w:rFonts w:eastAsiaTheme="minorHAnsi"/>
        </w:rPr>
        <w:t>17</w:t>
      </w:r>
      <w:r w:rsidR="003773D4">
        <w:rPr>
          <w:rFonts w:eastAsiaTheme="minorHAnsi"/>
        </w:rPr>
        <w:t>,</w:t>
      </w:r>
      <w:r w:rsidRPr="00871676">
        <w:rPr>
          <w:rFonts w:eastAsiaTheme="minorHAnsi"/>
        </w:rPr>
        <w:t xml:space="preserve"> WorkCover WA established a pilot project</w:t>
      </w:r>
      <w:r w:rsidR="00F365CE">
        <w:rPr>
          <w:rFonts w:eastAsiaTheme="minorHAnsi"/>
        </w:rPr>
        <w:t xml:space="preserve"> enabling the use of</w:t>
      </w:r>
      <w:r w:rsidRPr="00871676">
        <w:rPr>
          <w:rFonts w:eastAsiaTheme="minorHAnsi"/>
        </w:rPr>
        <w:t xml:space="preserve"> digital communications technology in </w:t>
      </w:r>
      <w:r w:rsidR="00F365CE">
        <w:rPr>
          <w:rFonts w:eastAsiaTheme="minorHAnsi"/>
        </w:rPr>
        <w:t>hearings</w:t>
      </w:r>
      <w:r w:rsidRPr="00871676">
        <w:rPr>
          <w:rFonts w:eastAsiaTheme="minorHAnsi"/>
        </w:rPr>
        <w:t>. This enables parties to participate via video conferencing if they are based outside the Perth metropolitan area and are unable to attend in person.</w:t>
      </w:r>
    </w:p>
    <w:p w14:paraId="0620E871" w14:textId="4594CF5B" w:rsidR="00D56E2E" w:rsidRPr="007B02C7" w:rsidRDefault="00A14445" w:rsidP="003B22ED">
      <w:pPr>
        <w:pStyle w:val="BulletListLevel1"/>
        <w:rPr>
          <w:rFonts w:eastAsiaTheme="minorHAnsi"/>
          <w:b/>
        </w:rPr>
      </w:pPr>
      <w:r w:rsidRPr="00871676">
        <w:rPr>
          <w:rFonts w:eastAsiaTheme="minorHAnsi"/>
          <w:b/>
        </w:rPr>
        <w:t>Understanding participant experiences</w:t>
      </w:r>
      <w:r>
        <w:rPr>
          <w:rFonts w:eastAsiaTheme="minorHAnsi"/>
          <w:b/>
        </w:rPr>
        <w:br/>
      </w:r>
      <w:r>
        <w:rPr>
          <w:rFonts w:eastAsiaTheme="minorHAnsi"/>
          <w:b/>
        </w:rPr>
        <w:br/>
      </w:r>
      <w:r w:rsidR="00E140B8">
        <w:rPr>
          <w:rFonts w:eastAsiaTheme="minorHAnsi"/>
        </w:rPr>
        <w:t>Following</w:t>
      </w:r>
      <w:r w:rsidR="00212B09">
        <w:rPr>
          <w:rFonts w:eastAsiaTheme="minorHAnsi"/>
        </w:rPr>
        <w:t xml:space="preserve"> the Monash R</w:t>
      </w:r>
      <w:r w:rsidRPr="00871676">
        <w:rPr>
          <w:rFonts w:eastAsiaTheme="minorHAnsi"/>
        </w:rPr>
        <w:t xml:space="preserve">eview of </w:t>
      </w:r>
      <w:r w:rsidR="008F6102">
        <w:rPr>
          <w:rFonts w:eastAsiaTheme="minorHAnsi"/>
        </w:rPr>
        <w:t xml:space="preserve">the </w:t>
      </w:r>
      <w:r w:rsidR="008F6102" w:rsidRPr="00A17B14">
        <w:t>Conci</w:t>
      </w:r>
      <w:r w:rsidR="008F6102">
        <w:t>liation and Arbitration Service</w:t>
      </w:r>
      <w:r>
        <w:rPr>
          <w:rFonts w:eastAsiaTheme="minorHAnsi"/>
        </w:rPr>
        <w:t>,</w:t>
      </w:r>
      <w:r w:rsidRPr="00871676">
        <w:rPr>
          <w:rFonts w:eastAsiaTheme="minorHAnsi"/>
        </w:rPr>
        <w:t xml:space="preserve"> WorkCover WA has examined the best way to gain feedback from those who use </w:t>
      </w:r>
      <w:r w:rsidR="00D56E2E">
        <w:rPr>
          <w:rFonts w:eastAsiaTheme="minorHAnsi"/>
        </w:rPr>
        <w:t xml:space="preserve">the </w:t>
      </w:r>
      <w:r w:rsidRPr="00871676">
        <w:rPr>
          <w:rFonts w:eastAsiaTheme="minorHAnsi"/>
        </w:rPr>
        <w:t>services</w:t>
      </w:r>
      <w:r w:rsidR="000C18BF">
        <w:rPr>
          <w:rFonts w:eastAsiaTheme="minorHAnsi"/>
        </w:rPr>
        <w:t>. This project examined the use of technology to seek more immediate feedback from parties</w:t>
      </w:r>
      <w:r w:rsidR="00E140B8">
        <w:rPr>
          <w:rFonts w:eastAsiaTheme="minorHAnsi"/>
        </w:rPr>
        <w:t xml:space="preserve">. </w:t>
      </w:r>
    </w:p>
    <w:p w14:paraId="47F6CAA3" w14:textId="71AE1594" w:rsidR="007B02C7" w:rsidRPr="007B02C7" w:rsidRDefault="007B02C7" w:rsidP="007B02C7">
      <w:pPr>
        <w:keepLines w:val="0"/>
        <w:spacing w:after="0" w:line="240" w:lineRule="auto"/>
        <w:rPr>
          <w:rFonts w:eastAsiaTheme="minorHAnsi" w:cs="Arial"/>
          <w:b/>
          <w:bCs/>
        </w:rPr>
      </w:pPr>
      <w:r>
        <w:rPr>
          <w:rFonts w:eastAsiaTheme="minorHAnsi"/>
          <w:b/>
        </w:rPr>
        <w:br w:type="page"/>
      </w:r>
    </w:p>
    <w:p w14:paraId="4690788A" w14:textId="5B6BA39F" w:rsidR="00FB4AE5" w:rsidRPr="00FF241E" w:rsidRDefault="001E785F" w:rsidP="00FF241E">
      <w:pPr>
        <w:pStyle w:val="Heading1nonumber"/>
      </w:pPr>
      <w:bookmarkStart w:id="390" w:name="_Toc492559993"/>
      <w:r>
        <w:lastRenderedPageBreak/>
        <w:t>Education and information</w:t>
      </w:r>
      <w:bookmarkEnd w:id="385"/>
      <w:bookmarkEnd w:id="386"/>
      <w:bookmarkEnd w:id="387"/>
      <w:bookmarkEnd w:id="390"/>
    </w:p>
    <w:tbl>
      <w:tblPr>
        <w:tblW w:w="9162" w:type="dxa"/>
        <w:tblInd w:w="-10" w:type="dxa"/>
        <w:tblBorders>
          <w:top w:val="single" w:sz="8" w:space="0" w:color="897719" w:themeColor="accent3"/>
          <w:left w:val="single" w:sz="8" w:space="0" w:color="897719" w:themeColor="accent3"/>
          <w:bottom w:val="single" w:sz="8" w:space="0" w:color="897719" w:themeColor="accent3"/>
          <w:right w:val="single" w:sz="8" w:space="0" w:color="897719" w:themeColor="accent3"/>
          <w:insideH w:val="single" w:sz="8" w:space="0" w:color="897719" w:themeColor="accent3"/>
          <w:insideV w:val="single" w:sz="8" w:space="0" w:color="897719" w:themeColor="accent3"/>
        </w:tblBorders>
        <w:tblLayout w:type="fixed"/>
        <w:tblCellMar>
          <w:left w:w="0" w:type="dxa"/>
          <w:right w:w="0" w:type="dxa"/>
        </w:tblCellMar>
        <w:tblLook w:val="0000" w:firstRow="0" w:lastRow="0" w:firstColumn="0" w:lastColumn="0" w:noHBand="0" w:noVBand="0"/>
      </w:tblPr>
      <w:tblGrid>
        <w:gridCol w:w="2552"/>
        <w:gridCol w:w="2693"/>
        <w:gridCol w:w="3917"/>
      </w:tblGrid>
      <w:tr w:rsidR="00794A0D" w:rsidRPr="00630BE0" w14:paraId="0AF962B6" w14:textId="77777777" w:rsidTr="00C345F4">
        <w:trPr>
          <w:trHeight w:val="60"/>
        </w:trPr>
        <w:tc>
          <w:tcPr>
            <w:tcW w:w="2552" w:type="dxa"/>
            <w:vMerge w:val="restart"/>
            <w:tcBorders>
              <w:right w:val="single" w:sz="8" w:space="0" w:color="F5EDC1" w:themeColor="accent4"/>
            </w:tcBorders>
            <w:shd w:val="clear" w:color="auto" w:fill="86731E" w:themeFill="text1"/>
            <w:tcMar>
              <w:top w:w="113" w:type="dxa"/>
              <w:left w:w="80" w:type="dxa"/>
              <w:bottom w:w="113" w:type="dxa"/>
              <w:right w:w="80" w:type="dxa"/>
            </w:tcMar>
          </w:tcPr>
          <w:p w14:paraId="2F6D316E" w14:textId="77777777" w:rsidR="00794A0D" w:rsidRPr="00630BE0" w:rsidRDefault="00794A0D" w:rsidP="00794A0D">
            <w:pPr>
              <w:rPr>
                <w:rStyle w:val="Strong"/>
              </w:rPr>
            </w:pPr>
            <w:r w:rsidRPr="00FF241E">
              <w:rPr>
                <w:rStyle w:val="Strong"/>
                <w:color w:val="FFFFFF" w:themeColor="background1"/>
              </w:rPr>
              <w:t>This scheme service contributes to, and is aligned with:</w:t>
            </w:r>
          </w:p>
        </w:tc>
        <w:tc>
          <w:tcPr>
            <w:tcW w:w="2693" w:type="dxa"/>
            <w:tcBorders>
              <w:left w:val="single" w:sz="8" w:space="0" w:color="F5EDC1" w:themeColor="accent4"/>
            </w:tcBorders>
            <w:shd w:val="clear" w:color="auto" w:fill="86731E" w:themeFill="text1"/>
            <w:tcMar>
              <w:top w:w="113" w:type="dxa"/>
              <w:left w:w="80" w:type="dxa"/>
              <w:bottom w:w="113" w:type="dxa"/>
              <w:right w:w="80" w:type="dxa"/>
            </w:tcMar>
          </w:tcPr>
          <w:p w14:paraId="0B0E2700" w14:textId="5D2E70D4" w:rsidR="00794A0D" w:rsidRPr="00FF241E" w:rsidRDefault="00CB2EF7" w:rsidP="00794A0D">
            <w:pPr>
              <w:rPr>
                <w:rStyle w:val="Strong"/>
                <w:color w:val="FFFFFF" w:themeColor="background1"/>
              </w:rPr>
            </w:pPr>
            <w:r>
              <w:rPr>
                <w:rStyle w:val="Strong"/>
                <w:color w:val="FFFFFF" w:themeColor="background1"/>
              </w:rPr>
              <w:t>Government Goals</w:t>
            </w:r>
          </w:p>
        </w:tc>
        <w:tc>
          <w:tcPr>
            <w:tcW w:w="3917" w:type="dxa"/>
            <w:shd w:val="clear" w:color="auto" w:fill="86731E" w:themeFill="text1"/>
            <w:tcMar>
              <w:top w:w="113" w:type="dxa"/>
              <w:left w:w="80" w:type="dxa"/>
              <w:bottom w:w="113" w:type="dxa"/>
              <w:right w:w="80" w:type="dxa"/>
            </w:tcMar>
          </w:tcPr>
          <w:p w14:paraId="38FADCE7" w14:textId="59AB63D5" w:rsidR="00794A0D" w:rsidRPr="00FF241E" w:rsidRDefault="00616E8C" w:rsidP="00794A0D">
            <w:pPr>
              <w:rPr>
                <w:rStyle w:val="Strong"/>
                <w:color w:val="FFFFFF" w:themeColor="background1"/>
              </w:rPr>
            </w:pPr>
            <w:r w:rsidRPr="00FF241E">
              <w:rPr>
                <w:rStyle w:val="Strong"/>
                <w:color w:val="FFFFFF" w:themeColor="background1"/>
              </w:rPr>
              <w:t>WorkCover WA</w:t>
            </w:r>
            <w:r w:rsidR="00626462" w:rsidRPr="00FF241E">
              <w:rPr>
                <w:rStyle w:val="Strong"/>
                <w:color w:val="FFFFFF" w:themeColor="background1"/>
              </w:rPr>
              <w:t xml:space="preserve"> strategic g</w:t>
            </w:r>
            <w:r w:rsidR="00CC657B" w:rsidRPr="00FF241E">
              <w:rPr>
                <w:rStyle w:val="Strong"/>
                <w:color w:val="FFFFFF" w:themeColor="background1"/>
              </w:rPr>
              <w:t>oal</w:t>
            </w:r>
            <w:r w:rsidR="00CB2EF7">
              <w:rPr>
                <w:rStyle w:val="Strong"/>
                <w:color w:val="FFFFFF" w:themeColor="background1"/>
              </w:rPr>
              <w:t>s</w:t>
            </w:r>
          </w:p>
        </w:tc>
      </w:tr>
      <w:tr w:rsidR="00794A0D" w:rsidRPr="005D768A" w14:paraId="45C41EEA" w14:textId="77777777" w:rsidTr="00C345F4">
        <w:trPr>
          <w:trHeight w:val="825"/>
        </w:trPr>
        <w:tc>
          <w:tcPr>
            <w:tcW w:w="2552" w:type="dxa"/>
            <w:vMerge/>
            <w:tcBorders>
              <w:right w:val="single" w:sz="8" w:space="0" w:color="F5EDC1" w:themeColor="accent4"/>
            </w:tcBorders>
          </w:tcPr>
          <w:p w14:paraId="1C4C9CF6" w14:textId="77777777" w:rsidR="00794A0D" w:rsidRPr="005D768A" w:rsidRDefault="00794A0D" w:rsidP="00794A0D">
            <w:pPr>
              <w:rPr>
                <w:lang w:eastAsia="en-AU"/>
              </w:rPr>
            </w:pPr>
          </w:p>
        </w:tc>
        <w:tc>
          <w:tcPr>
            <w:tcW w:w="2693" w:type="dxa"/>
            <w:tcBorders>
              <w:left w:val="single" w:sz="8" w:space="0" w:color="F5EDC1" w:themeColor="accent4"/>
            </w:tcBorders>
            <w:tcMar>
              <w:top w:w="113" w:type="dxa"/>
              <w:left w:w="80" w:type="dxa"/>
              <w:bottom w:w="113" w:type="dxa"/>
              <w:right w:w="80" w:type="dxa"/>
            </w:tcMar>
          </w:tcPr>
          <w:p w14:paraId="422E4FBA" w14:textId="77777777" w:rsidR="00F4051D" w:rsidRPr="00FF241E" w:rsidRDefault="00794A0D" w:rsidP="00BA7F7A">
            <w:pPr>
              <w:rPr>
                <w:rStyle w:val="Strong"/>
                <w:b w:val="0"/>
              </w:rPr>
            </w:pPr>
            <w:r w:rsidRPr="00FF241E">
              <w:rPr>
                <w:rStyle w:val="Strong"/>
                <w:b w:val="0"/>
              </w:rPr>
              <w:t xml:space="preserve">3 </w:t>
            </w:r>
            <w:r w:rsidR="00F4051D" w:rsidRPr="00FF241E">
              <w:rPr>
                <w:rStyle w:val="Strong"/>
                <w:b w:val="0"/>
              </w:rPr>
              <w:t>– Results-Based Service</w:t>
            </w:r>
            <w:r w:rsidR="00285694" w:rsidRPr="00FF241E">
              <w:rPr>
                <w:rStyle w:val="Strong"/>
                <w:b w:val="0"/>
              </w:rPr>
              <w:t xml:space="preserve"> Delivery</w:t>
            </w:r>
          </w:p>
          <w:p w14:paraId="05B55B8E" w14:textId="627D6A62" w:rsidR="00794A0D" w:rsidRPr="00FF241E" w:rsidRDefault="000E02EB" w:rsidP="00BA7F7A">
            <w:pPr>
              <w:rPr>
                <w:rStyle w:val="Strong"/>
                <w:b w:val="0"/>
              </w:rPr>
            </w:pPr>
            <w:r w:rsidRPr="00FF241E">
              <w:rPr>
                <w:rStyle w:val="Strong"/>
                <w:b w:val="0"/>
              </w:rPr>
              <w:t>Also:</w:t>
            </w:r>
            <w:r w:rsidRPr="00FF241E">
              <w:rPr>
                <w:rStyle w:val="Strong"/>
                <w:b w:val="0"/>
              </w:rPr>
              <w:br/>
            </w:r>
            <w:r w:rsidR="00794A0D" w:rsidRPr="00FF241E">
              <w:rPr>
                <w:rStyle w:val="Strong"/>
                <w:b w:val="0"/>
              </w:rPr>
              <w:t>4</w:t>
            </w:r>
            <w:r w:rsidR="00F4051D" w:rsidRPr="00FF241E">
              <w:rPr>
                <w:rStyle w:val="Strong"/>
                <w:b w:val="0"/>
              </w:rPr>
              <w:t xml:space="preserve"> – Stronger focus on the regions</w:t>
            </w:r>
          </w:p>
        </w:tc>
        <w:tc>
          <w:tcPr>
            <w:tcW w:w="3917" w:type="dxa"/>
            <w:tcMar>
              <w:top w:w="113" w:type="dxa"/>
              <w:left w:w="80" w:type="dxa"/>
              <w:bottom w:w="113" w:type="dxa"/>
              <w:right w:w="80" w:type="dxa"/>
            </w:tcMar>
          </w:tcPr>
          <w:p w14:paraId="4949F540" w14:textId="497436B9" w:rsidR="00903307" w:rsidRPr="00FF241E" w:rsidRDefault="00626462" w:rsidP="009366B4">
            <w:pPr>
              <w:pStyle w:val="NumberedlistLevel1"/>
              <w:numPr>
                <w:ilvl w:val="0"/>
                <w:numId w:val="8"/>
              </w:numPr>
              <w:ind w:left="345" w:hanging="345"/>
              <w:rPr>
                <w:rStyle w:val="Strong"/>
                <w:b w:val="0"/>
              </w:rPr>
            </w:pPr>
            <w:r w:rsidRPr="00FF241E">
              <w:rPr>
                <w:rStyle w:val="Strong"/>
                <w:b w:val="0"/>
              </w:rPr>
              <w:t>Strategic scheme m</w:t>
            </w:r>
            <w:r w:rsidR="00903307" w:rsidRPr="00FF241E">
              <w:rPr>
                <w:rStyle w:val="Strong"/>
                <w:b w:val="0"/>
              </w:rPr>
              <w:t>anagement</w:t>
            </w:r>
          </w:p>
          <w:p w14:paraId="198606EB" w14:textId="3A0ECA13" w:rsidR="00794A0D" w:rsidRPr="00FF241E" w:rsidRDefault="00903307" w:rsidP="009366B4">
            <w:pPr>
              <w:pStyle w:val="NumberedlistLevel1"/>
              <w:numPr>
                <w:ilvl w:val="0"/>
                <w:numId w:val="8"/>
              </w:numPr>
              <w:ind w:left="345" w:hanging="345"/>
              <w:rPr>
                <w:rStyle w:val="Strong"/>
                <w:b w:val="0"/>
              </w:rPr>
            </w:pPr>
            <w:r w:rsidRPr="00FF241E">
              <w:rPr>
                <w:rStyle w:val="Strong"/>
                <w:b w:val="0"/>
              </w:rPr>
              <w:t>Leadership</w:t>
            </w:r>
            <w:r w:rsidR="00F4051D" w:rsidRPr="00FF241E">
              <w:rPr>
                <w:rStyle w:val="Strong"/>
                <w:b w:val="0"/>
              </w:rPr>
              <w:t xml:space="preserve"> </w:t>
            </w:r>
          </w:p>
        </w:tc>
      </w:tr>
    </w:tbl>
    <w:p w14:paraId="0FE2E408" w14:textId="355286EC" w:rsidR="006051FA" w:rsidRDefault="006051FA" w:rsidP="008F6008"/>
    <w:p w14:paraId="70A7D0FE" w14:textId="5DEDD086" w:rsidR="00816FCE" w:rsidRDefault="00816FCE" w:rsidP="00816FCE">
      <w:pPr>
        <w:rPr>
          <w:rFonts w:cs="Arial"/>
        </w:rPr>
      </w:pPr>
      <w:bookmarkStart w:id="391" w:name="_Toc450900726"/>
      <w:r w:rsidRPr="00816FCE">
        <w:t>WorkCover WA offers education, advice and assistance to workers, employers and other stakeholders via a range of methods and resources. The provision of education and information is a vital WorkCover WA service aimed at establishing and increasing stakeholders’ knowledge of rights and responsibilities in regards to workers’ compensation and injury management.</w:t>
      </w:r>
      <w:r w:rsidRPr="00816FCE">
        <w:rPr>
          <w:rFonts w:cs="Arial"/>
        </w:rPr>
        <w:t xml:space="preserve"> </w:t>
      </w:r>
    </w:p>
    <w:p w14:paraId="50F82A9B" w14:textId="2B665BA5" w:rsidR="00816FCE" w:rsidRDefault="00816FCE" w:rsidP="00816FCE">
      <w:pPr>
        <w:rPr>
          <w:rFonts w:cs="Arial"/>
        </w:rPr>
      </w:pPr>
      <w:r w:rsidRPr="00816FCE">
        <w:rPr>
          <w:rFonts w:cs="Arial"/>
        </w:rPr>
        <w:t xml:space="preserve">WorkCover WA continued to conduct initiatives in line with the </w:t>
      </w:r>
      <w:r w:rsidRPr="00816FCE">
        <w:rPr>
          <w:rFonts w:cs="Arial"/>
          <w:i/>
        </w:rPr>
        <w:t>External Communications Strategy 2016-18</w:t>
      </w:r>
      <w:r w:rsidRPr="00816FCE">
        <w:rPr>
          <w:rFonts w:cs="Arial"/>
        </w:rPr>
        <w:t xml:space="preserve">, ensuring a systematic approach to all </w:t>
      </w:r>
      <w:r w:rsidR="00711D7C">
        <w:rPr>
          <w:rFonts w:cs="Arial"/>
        </w:rPr>
        <w:t xml:space="preserve">communications and education </w:t>
      </w:r>
      <w:r w:rsidRPr="00816FCE">
        <w:rPr>
          <w:rFonts w:cs="Arial"/>
        </w:rPr>
        <w:t>activities.</w:t>
      </w:r>
    </w:p>
    <w:p w14:paraId="63AB4383" w14:textId="36837A0E" w:rsidR="00D00E31" w:rsidRDefault="00D00E31" w:rsidP="00D00E31">
      <w:pPr>
        <w:pStyle w:val="Heading2nonumber"/>
      </w:pPr>
      <w:bookmarkStart w:id="392" w:name="_Toc492559994"/>
      <w:r>
        <w:t xml:space="preserve">Injury management </w:t>
      </w:r>
      <w:r w:rsidR="0038455D">
        <w:t xml:space="preserve">videos and </w:t>
      </w:r>
      <w:r>
        <w:t>resources</w:t>
      </w:r>
      <w:bookmarkEnd w:id="392"/>
    </w:p>
    <w:p w14:paraId="3939F828" w14:textId="673C5167" w:rsidR="007A15E5" w:rsidRDefault="007A15E5" w:rsidP="0056333F">
      <w:r>
        <w:t>WorkCover WA’s Return to Work Conference held in May 2017 provided a well</w:t>
      </w:r>
      <w:r>
        <w:noBreakHyphen/>
        <w:t xml:space="preserve">timed platform for </w:t>
      </w:r>
      <w:r w:rsidR="000A4112">
        <w:t>the</w:t>
      </w:r>
      <w:r>
        <w:t xml:space="preserve"> launch </w:t>
      </w:r>
      <w:r w:rsidR="000A4112">
        <w:t xml:space="preserve">of </w:t>
      </w:r>
      <w:r>
        <w:t>new WorkCover WA injury management resources, including four videos.</w:t>
      </w:r>
    </w:p>
    <w:p w14:paraId="68C11815" w14:textId="53588B7B" w:rsidR="001E2C77" w:rsidRDefault="001E2C77" w:rsidP="0056333F">
      <w:r>
        <w:t>The</w:t>
      </w:r>
      <w:r w:rsidR="0056333F">
        <w:t xml:space="preserve"> injury management videos </w:t>
      </w:r>
      <w:r>
        <w:t>and resources aim</w:t>
      </w:r>
      <w:r w:rsidR="0056333F">
        <w:t xml:space="preserve"> to provide information and support </w:t>
      </w:r>
      <w:r w:rsidR="00E140B8">
        <w:t>for a range of workers’ compensation and injury management</w:t>
      </w:r>
      <w:r w:rsidR="00D434BF">
        <w:t xml:space="preserve"> topics including</w:t>
      </w:r>
      <w:r w:rsidR="00F1618D">
        <w:t xml:space="preserve"> m</w:t>
      </w:r>
      <w:r w:rsidR="00FF19E5">
        <w:t>aking a claim, case conferences</w:t>
      </w:r>
      <w:r w:rsidR="00F1618D">
        <w:t xml:space="preserve"> and post-injury return to work.</w:t>
      </w:r>
    </w:p>
    <w:p w14:paraId="63219888" w14:textId="3D7CF013" w:rsidR="00D00E31" w:rsidRDefault="0056333F" w:rsidP="0056333F">
      <w:r>
        <w:t xml:space="preserve">The videos are available under the </w:t>
      </w:r>
      <w:hyperlink r:id="rId28" w:history="1">
        <w:r w:rsidR="004E281A">
          <w:rPr>
            <w:rStyle w:val="Hyperlink"/>
            <w:i/>
            <w:color w:val="auto"/>
            <w:u w:val="none"/>
          </w:rPr>
          <w:t>Educational</w:t>
        </w:r>
        <w:r w:rsidRPr="00340F6F">
          <w:rPr>
            <w:rStyle w:val="Hyperlink"/>
            <w:i/>
            <w:color w:val="auto"/>
            <w:u w:val="none"/>
          </w:rPr>
          <w:t xml:space="preserve"> videos</w:t>
        </w:r>
      </w:hyperlink>
      <w:r>
        <w:t xml:space="preserve"> section of the WorkCover WA website</w:t>
      </w:r>
      <w:r w:rsidR="00711D7C">
        <w:t>. Additional videos on a further range of topics</w:t>
      </w:r>
      <w:r>
        <w:t xml:space="preserve"> are scheduled to be released </w:t>
      </w:r>
      <w:r w:rsidR="00572B0D">
        <w:t>in 2017/18</w:t>
      </w:r>
      <w:r>
        <w:t xml:space="preserve">. </w:t>
      </w:r>
      <w:r w:rsidR="00B84C71">
        <w:t xml:space="preserve"> </w:t>
      </w:r>
    </w:p>
    <w:p w14:paraId="186BA044" w14:textId="77777777" w:rsidR="006051FA" w:rsidRDefault="006051FA" w:rsidP="00180C0F">
      <w:pPr>
        <w:pStyle w:val="Heading2nonumber"/>
      </w:pPr>
      <w:bookmarkStart w:id="393" w:name="_Toc399316978"/>
      <w:bookmarkStart w:id="394" w:name="_Toc426617503"/>
      <w:bookmarkStart w:id="395" w:name="_Toc450900729"/>
      <w:bookmarkStart w:id="396" w:name="_Toc492559995"/>
      <w:bookmarkEnd w:id="391"/>
      <w:r w:rsidRPr="00A37020">
        <w:t>Publications</w:t>
      </w:r>
      <w:bookmarkEnd w:id="393"/>
      <w:bookmarkEnd w:id="394"/>
      <w:bookmarkEnd w:id="395"/>
      <w:bookmarkEnd w:id="396"/>
    </w:p>
    <w:p w14:paraId="5EB6F695" w14:textId="5F98D630" w:rsidR="00D62747" w:rsidRPr="00D62747" w:rsidRDefault="00D62747" w:rsidP="00D62747">
      <w:r w:rsidRPr="00D62747">
        <w:t xml:space="preserve">WorkCover WA publishes a range of educational </w:t>
      </w:r>
      <w:r w:rsidR="00E140B8">
        <w:t>resources</w:t>
      </w:r>
      <w:r w:rsidR="00E140B8" w:rsidRPr="00D62747">
        <w:t xml:space="preserve"> </w:t>
      </w:r>
      <w:r w:rsidRPr="00D62747">
        <w:t>providing workers, employers and service providers with relevant and comprehensive information</w:t>
      </w:r>
      <w:r w:rsidR="00E140B8">
        <w:t xml:space="preserve"> on workers’ compensation and injury management rights, obligations and entitlements</w:t>
      </w:r>
      <w:r w:rsidRPr="00D62747">
        <w:t>.</w:t>
      </w:r>
    </w:p>
    <w:p w14:paraId="2C1E988F" w14:textId="2399116A" w:rsidR="00D62747" w:rsidRDefault="00D62747" w:rsidP="00D62747">
      <w:r>
        <w:lastRenderedPageBreak/>
        <w:t>In 2016/17</w:t>
      </w:r>
      <w:r w:rsidR="00E140B8">
        <w:t>,</w:t>
      </w:r>
      <w:r w:rsidRPr="00D62747">
        <w:t xml:space="preserve"> the </w:t>
      </w:r>
      <w:r w:rsidRPr="00B4529D">
        <w:rPr>
          <w:i/>
          <w:iCs/>
        </w:rPr>
        <w:t>Workers’ Compensation and Injury Management: A Guide for Workers</w:t>
      </w:r>
      <w:r w:rsidRPr="00B4529D">
        <w:t xml:space="preserve"> (Workers’ Guide) </w:t>
      </w:r>
      <w:r w:rsidRPr="00D62747">
        <w:t>was again the most requested publication by mail, comprising</w:t>
      </w:r>
      <w:r w:rsidRPr="00B4529D">
        <w:t xml:space="preserve"> 6</w:t>
      </w:r>
      <w:r w:rsidR="00B4529D" w:rsidRPr="00B4529D">
        <w:t>5</w:t>
      </w:r>
      <w:r w:rsidRPr="00B4529D">
        <w:t xml:space="preserve"> percent</w:t>
      </w:r>
      <w:r w:rsidRPr="00D62747">
        <w:t xml:space="preserve"> of all publications ordered. The </w:t>
      </w:r>
      <w:r w:rsidRPr="00B4529D">
        <w:t xml:space="preserve">Workers’ Guide </w:t>
      </w:r>
      <w:r w:rsidRPr="00D62747">
        <w:t>was also the most downloaded publication, recording</w:t>
      </w:r>
      <w:r w:rsidRPr="00B4529D">
        <w:t xml:space="preserve"> 3</w:t>
      </w:r>
      <w:r w:rsidR="00B4529D" w:rsidRPr="00B4529D">
        <w:t>0</w:t>
      </w:r>
      <w:r w:rsidRPr="00B4529D">
        <w:t xml:space="preserve"> percent o</w:t>
      </w:r>
      <w:r w:rsidRPr="00D62747">
        <w:t xml:space="preserve">f all downloads. </w:t>
      </w:r>
    </w:p>
    <w:p w14:paraId="6366B28A" w14:textId="09F038C4" w:rsidR="00B62036" w:rsidRPr="00D62747" w:rsidRDefault="00B62036" w:rsidP="00D62747">
      <w:r>
        <w:rPr>
          <w:color w:val="000000"/>
          <w:szCs w:val="22"/>
          <w:lang w:val="en-GB" w:eastAsia="en-AU"/>
        </w:rPr>
        <w:t>WorkCover WA</w:t>
      </w:r>
      <w:r w:rsidRPr="004C2621">
        <w:rPr>
          <w:color w:val="000000"/>
          <w:szCs w:val="22"/>
          <w:lang w:val="en-GB" w:eastAsia="en-AU"/>
        </w:rPr>
        <w:t xml:space="preserve"> publications can be downloaded from</w:t>
      </w:r>
      <w:r>
        <w:rPr>
          <w:color w:val="000000"/>
          <w:szCs w:val="22"/>
          <w:lang w:val="en-GB" w:eastAsia="en-AU"/>
        </w:rPr>
        <w:t xml:space="preserve"> the resources section on the WorkCover WA website – </w:t>
      </w:r>
      <w:hyperlink r:id="rId29" w:tooltip="WorkCover WA website address" w:history="1">
        <w:r w:rsidRPr="00C7459E">
          <w:rPr>
            <w:rStyle w:val="Hyperlink"/>
            <w:szCs w:val="22"/>
            <w:lang w:val="en-GB" w:eastAsia="en-AU"/>
          </w:rPr>
          <w:t>www.workcover.wa.gov.au/resources/forms-publications</w:t>
        </w:r>
      </w:hyperlink>
    </w:p>
    <w:tbl>
      <w:tblPr>
        <w:tblStyle w:val="TableGrid1"/>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26: Publication distribution"/>
      </w:tblPr>
      <w:tblGrid>
        <w:gridCol w:w="3021"/>
        <w:gridCol w:w="2791"/>
        <w:gridCol w:w="3209"/>
      </w:tblGrid>
      <w:tr w:rsidR="0057682F" w:rsidRPr="00B05450" w14:paraId="48803352" w14:textId="77777777" w:rsidTr="00BB7FE3">
        <w:trPr>
          <w:tblHeader/>
        </w:trPr>
        <w:tc>
          <w:tcPr>
            <w:tcW w:w="9021" w:type="dxa"/>
            <w:gridSpan w:val="3"/>
            <w:shd w:val="clear" w:color="auto" w:fill="2D4541" w:themeFill="accent2"/>
          </w:tcPr>
          <w:p w14:paraId="6B5F77B4" w14:textId="427E38DB" w:rsidR="0057682F" w:rsidRPr="00544634" w:rsidRDefault="00F72C89" w:rsidP="009E75E3">
            <w:pPr>
              <w:rPr>
                <w:rStyle w:val="Strong"/>
              </w:rPr>
            </w:pPr>
            <w:r w:rsidRPr="00F72C89">
              <w:rPr>
                <w:rStyle w:val="Strong"/>
                <w:color w:val="FFFFFF" w:themeColor="background1"/>
              </w:rPr>
              <w:t>Table 27</w:t>
            </w:r>
            <w:r w:rsidR="0057682F" w:rsidRPr="00F72C89">
              <w:rPr>
                <w:rStyle w:val="Strong"/>
                <w:color w:val="FFFFFF" w:themeColor="background1"/>
              </w:rPr>
              <w:t xml:space="preserve">: </w:t>
            </w:r>
            <w:r w:rsidR="00197C53">
              <w:rPr>
                <w:rStyle w:val="Strong"/>
                <w:color w:val="FFFFFF" w:themeColor="background1"/>
              </w:rPr>
              <w:t>Publication d</w:t>
            </w:r>
            <w:r w:rsidR="00E22526">
              <w:rPr>
                <w:rStyle w:val="Strong"/>
                <w:color w:val="FFFFFF" w:themeColor="background1"/>
              </w:rPr>
              <w:t>istribution</w:t>
            </w:r>
          </w:p>
        </w:tc>
      </w:tr>
      <w:tr w:rsidR="0057682F" w:rsidRPr="00B05450" w14:paraId="1B1879AB" w14:textId="77777777" w:rsidTr="00533C84">
        <w:tc>
          <w:tcPr>
            <w:tcW w:w="3021" w:type="dxa"/>
            <w:shd w:val="clear" w:color="auto" w:fill="D4E2E0" w:themeFill="accent5"/>
            <w:vAlign w:val="center"/>
          </w:tcPr>
          <w:p w14:paraId="793D9F3C" w14:textId="77777777" w:rsidR="0057682F" w:rsidRPr="00544634" w:rsidRDefault="0057682F" w:rsidP="00544634">
            <w:pPr>
              <w:rPr>
                <w:rStyle w:val="Strong"/>
              </w:rPr>
            </w:pPr>
            <w:r w:rsidRPr="00544634">
              <w:rPr>
                <w:rStyle w:val="Strong"/>
              </w:rPr>
              <w:t>Publication</w:t>
            </w:r>
          </w:p>
        </w:tc>
        <w:tc>
          <w:tcPr>
            <w:tcW w:w="2791" w:type="dxa"/>
            <w:shd w:val="clear" w:color="auto" w:fill="D4E2E0" w:themeFill="accent5"/>
            <w:vAlign w:val="center"/>
          </w:tcPr>
          <w:p w14:paraId="4C12C7D1" w14:textId="139115B8" w:rsidR="0057682F" w:rsidRPr="00544634" w:rsidRDefault="006B2682" w:rsidP="007D015A">
            <w:pPr>
              <w:jc w:val="right"/>
              <w:rPr>
                <w:rStyle w:val="Strong"/>
              </w:rPr>
            </w:pPr>
            <w:r>
              <w:rPr>
                <w:rStyle w:val="Strong"/>
              </w:rPr>
              <w:t>Number m</w:t>
            </w:r>
            <w:r w:rsidR="0057682F" w:rsidRPr="00544634">
              <w:rPr>
                <w:rStyle w:val="Strong"/>
              </w:rPr>
              <w:t>ailed</w:t>
            </w:r>
          </w:p>
        </w:tc>
        <w:tc>
          <w:tcPr>
            <w:tcW w:w="3209" w:type="dxa"/>
            <w:shd w:val="clear" w:color="auto" w:fill="D4E2E0" w:themeFill="accent5"/>
            <w:vAlign w:val="center"/>
          </w:tcPr>
          <w:p w14:paraId="0788830F" w14:textId="144582AD" w:rsidR="0057682F" w:rsidRPr="00544634" w:rsidRDefault="006B2682" w:rsidP="007D015A">
            <w:pPr>
              <w:jc w:val="right"/>
              <w:rPr>
                <w:rStyle w:val="Strong"/>
              </w:rPr>
            </w:pPr>
            <w:r>
              <w:rPr>
                <w:rStyle w:val="Strong"/>
              </w:rPr>
              <w:t>Number d</w:t>
            </w:r>
            <w:r w:rsidR="0057682F" w:rsidRPr="00544634">
              <w:rPr>
                <w:rStyle w:val="Strong"/>
              </w:rPr>
              <w:t>ownloaded</w:t>
            </w:r>
          </w:p>
        </w:tc>
      </w:tr>
      <w:tr w:rsidR="00DF1C45" w:rsidRPr="00B05450" w14:paraId="6CA4B51D" w14:textId="77777777" w:rsidTr="00533C84">
        <w:tc>
          <w:tcPr>
            <w:tcW w:w="3021" w:type="dxa"/>
            <w:shd w:val="clear" w:color="auto" w:fill="D4E2E0" w:themeFill="accent5"/>
            <w:vAlign w:val="center"/>
          </w:tcPr>
          <w:p w14:paraId="150056D6" w14:textId="6AE766BF" w:rsidR="00DF1C45" w:rsidRPr="001E0B07" w:rsidRDefault="00B64076" w:rsidP="00DF1C45">
            <w:pPr>
              <w:rPr>
                <w:lang w:val="en-GB" w:eastAsia="en-AU"/>
              </w:rPr>
            </w:pPr>
            <w:r>
              <w:rPr>
                <w:lang w:val="en-GB" w:eastAsia="en-AU"/>
              </w:rPr>
              <w:t>Workers’ Compensation and Injury Management: A Guide for Workers</w:t>
            </w:r>
          </w:p>
        </w:tc>
        <w:tc>
          <w:tcPr>
            <w:tcW w:w="2791" w:type="dxa"/>
          </w:tcPr>
          <w:p w14:paraId="49100EAF" w14:textId="1A6A43D0" w:rsidR="00DF1C45" w:rsidRPr="00B64076" w:rsidRDefault="00B64076" w:rsidP="007D015A">
            <w:pPr>
              <w:jc w:val="right"/>
              <w:rPr>
                <w:rFonts w:cs="Arial"/>
              </w:rPr>
            </w:pPr>
            <w:r w:rsidRPr="00B64076">
              <w:t>6,783</w:t>
            </w:r>
          </w:p>
        </w:tc>
        <w:tc>
          <w:tcPr>
            <w:tcW w:w="3209" w:type="dxa"/>
          </w:tcPr>
          <w:p w14:paraId="0810193C" w14:textId="4789025D" w:rsidR="00DF1C45" w:rsidRPr="00B64076" w:rsidRDefault="00B64076" w:rsidP="007D015A">
            <w:pPr>
              <w:jc w:val="right"/>
              <w:rPr>
                <w:rFonts w:cs="Arial"/>
              </w:rPr>
            </w:pPr>
            <w:r w:rsidRPr="00B64076">
              <w:t>2,846</w:t>
            </w:r>
          </w:p>
        </w:tc>
      </w:tr>
      <w:tr w:rsidR="00DF1C45" w:rsidRPr="00B05450" w14:paraId="1AC61A3D" w14:textId="77777777" w:rsidTr="00533C84">
        <w:tc>
          <w:tcPr>
            <w:tcW w:w="3021" w:type="dxa"/>
            <w:shd w:val="clear" w:color="auto" w:fill="D4E2E0" w:themeFill="accent5"/>
            <w:vAlign w:val="center"/>
          </w:tcPr>
          <w:p w14:paraId="05C4FAB9" w14:textId="5CAC3D14" w:rsidR="00DF1C45" w:rsidRPr="001E0B07" w:rsidRDefault="00B64076" w:rsidP="00DF1C45">
            <w:pPr>
              <w:rPr>
                <w:rFonts w:cs="Arial"/>
              </w:rPr>
            </w:pPr>
            <w:r>
              <w:rPr>
                <w:rFonts w:cs="Arial"/>
                <w:bCs/>
                <w:szCs w:val="22"/>
              </w:rPr>
              <w:t>Workers’ Compensation: A Guide for Employers</w:t>
            </w:r>
          </w:p>
        </w:tc>
        <w:tc>
          <w:tcPr>
            <w:tcW w:w="2791" w:type="dxa"/>
          </w:tcPr>
          <w:p w14:paraId="70D32EF2" w14:textId="3A113BFF" w:rsidR="00DF1C45" w:rsidRPr="00B64076" w:rsidRDefault="00B64076" w:rsidP="007D015A">
            <w:pPr>
              <w:jc w:val="right"/>
              <w:rPr>
                <w:rFonts w:cs="Arial"/>
              </w:rPr>
            </w:pPr>
            <w:r>
              <w:t>1,205</w:t>
            </w:r>
          </w:p>
        </w:tc>
        <w:tc>
          <w:tcPr>
            <w:tcW w:w="3209" w:type="dxa"/>
          </w:tcPr>
          <w:p w14:paraId="70BCEC67" w14:textId="39DEE276" w:rsidR="00DF1C45" w:rsidRPr="00B64076" w:rsidRDefault="00B64076" w:rsidP="007D015A">
            <w:pPr>
              <w:jc w:val="right"/>
              <w:rPr>
                <w:rFonts w:cs="Arial"/>
              </w:rPr>
            </w:pPr>
            <w:r>
              <w:t>2,776</w:t>
            </w:r>
          </w:p>
        </w:tc>
      </w:tr>
      <w:tr w:rsidR="00B64076" w:rsidRPr="00B05450" w14:paraId="4AE6DBD0" w14:textId="77777777" w:rsidTr="00533C84">
        <w:tc>
          <w:tcPr>
            <w:tcW w:w="3021" w:type="dxa"/>
            <w:shd w:val="clear" w:color="auto" w:fill="D4E2E0" w:themeFill="accent5"/>
            <w:vAlign w:val="center"/>
          </w:tcPr>
          <w:p w14:paraId="3709F5A7" w14:textId="652E232D" w:rsidR="00B64076" w:rsidRDefault="00B64076" w:rsidP="00DF1C45">
            <w:pPr>
              <w:rPr>
                <w:rFonts w:cs="Arial"/>
                <w:bCs/>
                <w:szCs w:val="22"/>
              </w:rPr>
            </w:pPr>
            <w:r>
              <w:rPr>
                <w:rFonts w:cs="Arial"/>
                <w:bCs/>
                <w:szCs w:val="22"/>
              </w:rPr>
              <w:t>Injury Management: A Guide for Employers</w:t>
            </w:r>
          </w:p>
        </w:tc>
        <w:tc>
          <w:tcPr>
            <w:tcW w:w="2791" w:type="dxa"/>
          </w:tcPr>
          <w:p w14:paraId="1421D286" w14:textId="74F56206" w:rsidR="00B64076" w:rsidRPr="00B64076" w:rsidRDefault="00B64076" w:rsidP="007D015A">
            <w:pPr>
              <w:jc w:val="right"/>
            </w:pPr>
            <w:r>
              <w:t>996</w:t>
            </w:r>
          </w:p>
        </w:tc>
        <w:tc>
          <w:tcPr>
            <w:tcW w:w="3209" w:type="dxa"/>
          </w:tcPr>
          <w:p w14:paraId="709623C3" w14:textId="6A268CC0" w:rsidR="00B64076" w:rsidRPr="00B64076" w:rsidRDefault="00B64076" w:rsidP="007D015A">
            <w:pPr>
              <w:jc w:val="right"/>
            </w:pPr>
            <w:r>
              <w:t>1,473</w:t>
            </w:r>
          </w:p>
        </w:tc>
      </w:tr>
      <w:tr w:rsidR="00B64076" w:rsidRPr="00B05450" w14:paraId="45B5B7AA" w14:textId="77777777" w:rsidTr="00533C84">
        <w:tc>
          <w:tcPr>
            <w:tcW w:w="3021" w:type="dxa"/>
            <w:shd w:val="clear" w:color="auto" w:fill="D4E2E0" w:themeFill="accent5"/>
            <w:vAlign w:val="center"/>
          </w:tcPr>
          <w:p w14:paraId="06D5BB4A" w14:textId="77050DE5" w:rsidR="00B64076" w:rsidRDefault="00B64076" w:rsidP="00DF1C45">
            <w:pPr>
              <w:rPr>
                <w:rFonts w:cs="Arial"/>
                <w:bCs/>
                <w:szCs w:val="22"/>
              </w:rPr>
            </w:pPr>
            <w:r>
              <w:rPr>
                <w:rFonts w:cs="Arial"/>
                <w:bCs/>
                <w:szCs w:val="22"/>
              </w:rPr>
              <w:t>A technical note on contractors and workers’ compensation</w:t>
            </w:r>
          </w:p>
        </w:tc>
        <w:tc>
          <w:tcPr>
            <w:tcW w:w="2791" w:type="dxa"/>
          </w:tcPr>
          <w:p w14:paraId="507EB011" w14:textId="152F93E1" w:rsidR="00B64076" w:rsidRPr="00B64076" w:rsidRDefault="00B64076" w:rsidP="007D015A">
            <w:pPr>
              <w:jc w:val="right"/>
            </w:pPr>
            <w:r>
              <w:t>639</w:t>
            </w:r>
          </w:p>
        </w:tc>
        <w:tc>
          <w:tcPr>
            <w:tcW w:w="3209" w:type="dxa"/>
          </w:tcPr>
          <w:p w14:paraId="27356022" w14:textId="709FBB59" w:rsidR="00B64076" w:rsidRPr="00B64076" w:rsidRDefault="00B64076" w:rsidP="007D015A">
            <w:pPr>
              <w:jc w:val="right"/>
            </w:pPr>
            <w:r>
              <w:t>1,544</w:t>
            </w:r>
          </w:p>
        </w:tc>
      </w:tr>
      <w:tr w:rsidR="00DB4371" w:rsidRPr="00B05450" w14:paraId="3C258174" w14:textId="77777777" w:rsidTr="00533C84">
        <w:tc>
          <w:tcPr>
            <w:tcW w:w="3021" w:type="dxa"/>
            <w:shd w:val="clear" w:color="auto" w:fill="D4E2E0" w:themeFill="accent5"/>
            <w:vAlign w:val="center"/>
          </w:tcPr>
          <w:p w14:paraId="603B997B" w14:textId="3E9D0836" w:rsidR="00DB4371" w:rsidRDefault="00DB4371" w:rsidP="00DF1C45">
            <w:pPr>
              <w:rPr>
                <w:rFonts w:cs="Arial"/>
                <w:bCs/>
                <w:szCs w:val="22"/>
              </w:rPr>
            </w:pPr>
            <w:r>
              <w:rPr>
                <w:rFonts w:cs="Arial"/>
                <w:bCs/>
                <w:szCs w:val="22"/>
              </w:rPr>
              <w:t>A Guide to Noise Induced Hearing Loss</w:t>
            </w:r>
          </w:p>
        </w:tc>
        <w:tc>
          <w:tcPr>
            <w:tcW w:w="2791" w:type="dxa"/>
          </w:tcPr>
          <w:p w14:paraId="697BF1D3" w14:textId="6DB9871D" w:rsidR="00DB4371" w:rsidRDefault="00DB4371" w:rsidP="007D015A">
            <w:pPr>
              <w:jc w:val="right"/>
            </w:pPr>
            <w:r>
              <w:t>290</w:t>
            </w:r>
          </w:p>
        </w:tc>
        <w:tc>
          <w:tcPr>
            <w:tcW w:w="3209" w:type="dxa"/>
          </w:tcPr>
          <w:p w14:paraId="52F92C4E" w14:textId="3FA15D96" w:rsidR="00DB4371" w:rsidRDefault="00DB4371" w:rsidP="007D015A">
            <w:pPr>
              <w:jc w:val="right"/>
            </w:pPr>
            <w:r>
              <w:t>512</w:t>
            </w:r>
          </w:p>
        </w:tc>
      </w:tr>
      <w:tr w:rsidR="00B64076" w:rsidRPr="00B05450" w14:paraId="538A6BA5" w14:textId="77777777" w:rsidTr="00533C84">
        <w:tc>
          <w:tcPr>
            <w:tcW w:w="3021" w:type="dxa"/>
            <w:shd w:val="clear" w:color="auto" w:fill="D4E2E0" w:themeFill="accent5"/>
            <w:vAlign w:val="center"/>
          </w:tcPr>
          <w:p w14:paraId="7D8CCF13" w14:textId="4DA30AF5" w:rsidR="00B64076" w:rsidRDefault="00B64076" w:rsidP="00DF1C45">
            <w:pPr>
              <w:rPr>
                <w:rFonts w:cs="Arial"/>
                <w:bCs/>
                <w:szCs w:val="22"/>
              </w:rPr>
            </w:pPr>
            <w:r>
              <w:rPr>
                <w:rFonts w:cs="Arial"/>
                <w:bCs/>
                <w:szCs w:val="22"/>
              </w:rPr>
              <w:t>What happens if there is a dispute?</w:t>
            </w:r>
          </w:p>
        </w:tc>
        <w:tc>
          <w:tcPr>
            <w:tcW w:w="2791" w:type="dxa"/>
          </w:tcPr>
          <w:p w14:paraId="1DF1037E" w14:textId="781AB5AD" w:rsidR="00B64076" w:rsidRPr="00B64076" w:rsidRDefault="00B64076" w:rsidP="007D015A">
            <w:pPr>
              <w:jc w:val="right"/>
            </w:pPr>
            <w:r>
              <w:t>409</w:t>
            </w:r>
          </w:p>
        </w:tc>
        <w:tc>
          <w:tcPr>
            <w:tcW w:w="3209" w:type="dxa"/>
          </w:tcPr>
          <w:p w14:paraId="421FA85A" w14:textId="7D992D02" w:rsidR="00B64076" w:rsidRPr="00B64076" w:rsidRDefault="00B64076" w:rsidP="007D015A">
            <w:pPr>
              <w:jc w:val="right"/>
            </w:pPr>
            <w:r>
              <w:t>228</w:t>
            </w:r>
          </w:p>
        </w:tc>
      </w:tr>
      <w:tr w:rsidR="00B64076" w:rsidRPr="00B05450" w14:paraId="127662E5" w14:textId="77777777" w:rsidTr="00533C84">
        <w:tc>
          <w:tcPr>
            <w:tcW w:w="3021" w:type="dxa"/>
            <w:shd w:val="clear" w:color="auto" w:fill="D4E2E0" w:themeFill="accent5"/>
            <w:vAlign w:val="center"/>
          </w:tcPr>
          <w:p w14:paraId="3ADDD7F1" w14:textId="6820F24B" w:rsidR="00B64076" w:rsidRDefault="00B64076" w:rsidP="00DF1C45">
            <w:pPr>
              <w:rPr>
                <w:rFonts w:cs="Arial"/>
                <w:bCs/>
                <w:szCs w:val="22"/>
              </w:rPr>
            </w:pPr>
            <w:r>
              <w:rPr>
                <w:rFonts w:cs="Arial"/>
                <w:bCs/>
                <w:szCs w:val="22"/>
              </w:rPr>
              <w:t>Insurance Brokers’ Code of Practice</w:t>
            </w:r>
          </w:p>
        </w:tc>
        <w:tc>
          <w:tcPr>
            <w:tcW w:w="2791" w:type="dxa"/>
          </w:tcPr>
          <w:p w14:paraId="6BB21B01" w14:textId="54AD5560" w:rsidR="00B64076" w:rsidRPr="00B64076" w:rsidRDefault="00B64076" w:rsidP="007D015A">
            <w:pPr>
              <w:jc w:val="right"/>
            </w:pPr>
            <w:r>
              <w:t>62</w:t>
            </w:r>
          </w:p>
        </w:tc>
        <w:tc>
          <w:tcPr>
            <w:tcW w:w="3209" w:type="dxa"/>
          </w:tcPr>
          <w:p w14:paraId="2AC2E921" w14:textId="18553FFA" w:rsidR="00B64076" w:rsidRPr="00B64076" w:rsidRDefault="00B64076" w:rsidP="007D015A">
            <w:pPr>
              <w:jc w:val="right"/>
            </w:pPr>
            <w:r>
              <w:t>180</w:t>
            </w:r>
          </w:p>
        </w:tc>
      </w:tr>
      <w:tr w:rsidR="00011319" w:rsidRPr="00B05450" w14:paraId="349F8E32" w14:textId="77777777" w:rsidTr="00533C84">
        <w:tc>
          <w:tcPr>
            <w:tcW w:w="3021" w:type="dxa"/>
            <w:shd w:val="clear" w:color="auto" w:fill="2D4541" w:themeFill="accent2"/>
            <w:vAlign w:val="center"/>
          </w:tcPr>
          <w:p w14:paraId="2836052A" w14:textId="77777777" w:rsidR="00011319" w:rsidRPr="00544634" w:rsidRDefault="00011319" w:rsidP="00011319">
            <w:pPr>
              <w:rPr>
                <w:rStyle w:val="Strong"/>
                <w:color w:val="FFFFFF" w:themeColor="background1"/>
              </w:rPr>
            </w:pPr>
            <w:r w:rsidRPr="00544634">
              <w:rPr>
                <w:rStyle w:val="Strong"/>
                <w:color w:val="FFFFFF" w:themeColor="background1"/>
              </w:rPr>
              <w:t>Total</w:t>
            </w:r>
          </w:p>
        </w:tc>
        <w:tc>
          <w:tcPr>
            <w:tcW w:w="2791" w:type="dxa"/>
            <w:shd w:val="clear" w:color="auto" w:fill="2D4541" w:themeFill="accent2"/>
          </w:tcPr>
          <w:p w14:paraId="3B70DFB2" w14:textId="3B92BD8B" w:rsidR="00011319" w:rsidRPr="00B64076" w:rsidRDefault="00B64076" w:rsidP="007D015A">
            <w:pPr>
              <w:jc w:val="right"/>
              <w:rPr>
                <w:rStyle w:val="Strong"/>
                <w:color w:val="FFFFFF" w:themeColor="background1"/>
              </w:rPr>
            </w:pPr>
            <w:r w:rsidRPr="00B64076">
              <w:rPr>
                <w:rStyle w:val="Strong"/>
                <w:color w:val="FFFFFF" w:themeColor="background1"/>
              </w:rPr>
              <w:t>10,384</w:t>
            </w:r>
          </w:p>
        </w:tc>
        <w:tc>
          <w:tcPr>
            <w:tcW w:w="3209" w:type="dxa"/>
            <w:shd w:val="clear" w:color="auto" w:fill="2D4541" w:themeFill="accent2"/>
          </w:tcPr>
          <w:p w14:paraId="7442756B" w14:textId="40435C44" w:rsidR="00011319" w:rsidRPr="00B64076" w:rsidRDefault="00B64076" w:rsidP="007D015A">
            <w:pPr>
              <w:jc w:val="right"/>
              <w:rPr>
                <w:rStyle w:val="Strong"/>
                <w:color w:val="FFFFFF" w:themeColor="background1"/>
              </w:rPr>
            </w:pPr>
            <w:r w:rsidRPr="00B64076">
              <w:rPr>
                <w:rStyle w:val="Strong"/>
                <w:color w:val="FFFFFF" w:themeColor="background1"/>
              </w:rPr>
              <w:t>9,559</w:t>
            </w:r>
          </w:p>
        </w:tc>
      </w:tr>
    </w:tbl>
    <w:p w14:paraId="681EE59C" w14:textId="614306BF" w:rsidR="00C345F4" w:rsidRDefault="0072504D" w:rsidP="00B05450">
      <w:pPr>
        <w:rPr>
          <w:color w:val="000000"/>
          <w:szCs w:val="22"/>
          <w:lang w:val="en-GB" w:eastAsia="en-AU"/>
        </w:rPr>
      </w:pPr>
      <w:r>
        <w:rPr>
          <w:szCs w:val="22"/>
          <w:lang w:val="en-GB" w:eastAsia="en-AU"/>
        </w:rPr>
        <w:t xml:space="preserve"> </w:t>
      </w:r>
      <w:r>
        <w:rPr>
          <w:color w:val="000000"/>
          <w:szCs w:val="22"/>
          <w:lang w:val="en-GB" w:eastAsia="en-AU"/>
        </w:rPr>
        <w:t xml:space="preserve"> </w:t>
      </w:r>
    </w:p>
    <w:p w14:paraId="44C4D4E8" w14:textId="77777777" w:rsidR="009C7041" w:rsidRDefault="006051FA" w:rsidP="00180C0F">
      <w:pPr>
        <w:pStyle w:val="Heading2nonumber"/>
      </w:pPr>
      <w:bookmarkStart w:id="397" w:name="_Toc399316979"/>
      <w:bookmarkStart w:id="398" w:name="_Toc426617504"/>
      <w:bookmarkStart w:id="399" w:name="_Toc450900730"/>
      <w:bookmarkStart w:id="400" w:name="_Toc492559996"/>
      <w:r w:rsidRPr="00A74E13">
        <w:t>Website</w:t>
      </w:r>
      <w:bookmarkEnd w:id="397"/>
      <w:bookmarkEnd w:id="398"/>
      <w:bookmarkEnd w:id="399"/>
      <w:bookmarkEnd w:id="400"/>
    </w:p>
    <w:p w14:paraId="46DAE904" w14:textId="26F857BC" w:rsidR="00D9124E" w:rsidRDefault="00D9124E" w:rsidP="00595E91">
      <w:bookmarkStart w:id="401" w:name="_Toc426617506"/>
      <w:bookmarkStart w:id="402" w:name="_Toc450900731"/>
      <w:r>
        <w:t xml:space="preserve">WorkCover WA’s website provides information on our services and the rights and </w:t>
      </w:r>
      <w:r w:rsidR="00F25EA0">
        <w:t xml:space="preserve">responsibilities of stakeholders in an accessible, user-friendly format. </w:t>
      </w:r>
      <w:r w:rsidR="00BA4925">
        <w:t>Stakeholders</w:t>
      </w:r>
      <w:r w:rsidR="00F25EA0">
        <w:t xml:space="preserve"> can </w:t>
      </w:r>
      <w:r w:rsidR="00BA4925">
        <w:t>subs</w:t>
      </w:r>
      <w:r w:rsidR="00BA4925" w:rsidRPr="00E6122A">
        <w:t>cribe</w:t>
      </w:r>
      <w:r w:rsidR="0081095C">
        <w:t xml:space="preserve"> to Latest N</w:t>
      </w:r>
      <w:r w:rsidR="00F25EA0" w:rsidRPr="00E6122A">
        <w:t xml:space="preserve">ews updates from WorkCover WA and in 2016/17 our Agency sent </w:t>
      </w:r>
      <w:r w:rsidR="00E6122A" w:rsidRPr="00E6122A">
        <w:t>31</w:t>
      </w:r>
      <w:r w:rsidR="0081095C">
        <w:t xml:space="preserve"> L</w:t>
      </w:r>
      <w:r w:rsidR="00F25EA0" w:rsidRPr="00E6122A">
        <w:t>a</w:t>
      </w:r>
      <w:r w:rsidR="0081095C">
        <w:t>test N</w:t>
      </w:r>
      <w:r w:rsidR="00F25EA0" w:rsidRPr="00E6122A">
        <w:t xml:space="preserve">ews articles to </w:t>
      </w:r>
      <w:r w:rsidR="00E6122A" w:rsidRPr="00E6122A">
        <w:t>1,296</w:t>
      </w:r>
      <w:r w:rsidR="00F25EA0" w:rsidRPr="00E6122A">
        <w:t xml:space="preserve"> websit</w:t>
      </w:r>
      <w:r w:rsidR="00F25EA0">
        <w:t>e subscribers.</w:t>
      </w:r>
    </w:p>
    <w:p w14:paraId="2B741E15" w14:textId="77777777" w:rsidR="006051FA" w:rsidRDefault="003E6819" w:rsidP="00180C0F">
      <w:pPr>
        <w:pStyle w:val="Heading3nonumber"/>
      </w:pPr>
      <w:bookmarkStart w:id="403" w:name="_Toc492559997"/>
      <w:r w:rsidRPr="00544634">
        <w:lastRenderedPageBreak/>
        <w:t>Downloads</w:t>
      </w:r>
      <w:bookmarkEnd w:id="401"/>
      <w:bookmarkEnd w:id="402"/>
      <w:bookmarkEnd w:id="403"/>
    </w:p>
    <w:p w14:paraId="7E16475E" w14:textId="13984339" w:rsidR="0000413D" w:rsidRPr="00595E91" w:rsidRDefault="00595E91" w:rsidP="00595E91">
      <w:r w:rsidRPr="00E6122A">
        <w:t xml:space="preserve">There were </w:t>
      </w:r>
      <w:r w:rsidR="00E6122A" w:rsidRPr="00E6122A">
        <w:t>98,945</w:t>
      </w:r>
      <w:r w:rsidRPr="00E6122A">
        <w:t xml:space="preserve"> unique downloads of publications, forms, reports and other information in 2016/17. </w:t>
      </w:r>
    </w:p>
    <w:p w14:paraId="07E9777D" w14:textId="36B43BFC" w:rsidR="00B05450" w:rsidRPr="009D0A2B" w:rsidRDefault="000603B0" w:rsidP="00B05450">
      <w:pPr>
        <w:rPr>
          <w:rStyle w:val="Strong"/>
        </w:rPr>
      </w:pPr>
      <w:r>
        <w:rPr>
          <w:rStyle w:val="Strong"/>
        </w:rPr>
        <w:t>Top downloads 2016/17</w:t>
      </w:r>
      <w:r w:rsidR="00D92563" w:rsidRPr="009D0A2B">
        <w:rPr>
          <w:rStyle w:val="Strong"/>
        </w:rPr>
        <w:t>:</w:t>
      </w:r>
    </w:p>
    <w:tbl>
      <w:tblPr>
        <w:tblW w:w="0" w:type="auto"/>
        <w:tblInd w:w="80"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CellMar>
          <w:left w:w="0" w:type="dxa"/>
          <w:right w:w="0" w:type="dxa"/>
        </w:tblCellMar>
        <w:tblLook w:val="0000" w:firstRow="0" w:lastRow="0" w:firstColumn="0" w:lastColumn="0" w:noHBand="0" w:noVBand="0"/>
      </w:tblPr>
      <w:tblGrid>
        <w:gridCol w:w="5162"/>
        <w:gridCol w:w="1559"/>
      </w:tblGrid>
      <w:tr w:rsidR="00DF0946" w:rsidRPr="00B05450" w14:paraId="47985C3A" w14:textId="77777777" w:rsidTr="008715A5">
        <w:trPr>
          <w:trHeight w:val="589"/>
        </w:trPr>
        <w:tc>
          <w:tcPr>
            <w:tcW w:w="5162" w:type="dxa"/>
            <w:shd w:val="clear" w:color="auto" w:fill="D4E2E0" w:themeFill="accent5"/>
            <w:tcMar>
              <w:top w:w="80" w:type="dxa"/>
              <w:left w:w="80" w:type="dxa"/>
              <w:bottom w:w="80" w:type="dxa"/>
              <w:right w:w="80" w:type="dxa"/>
            </w:tcMar>
          </w:tcPr>
          <w:p w14:paraId="1E65B436" w14:textId="68B75ED1" w:rsidR="00DF0946" w:rsidRPr="008715A5" w:rsidRDefault="008715A5" w:rsidP="00DF0946">
            <w:r>
              <w:t>Variations to the Prescribed Amount 2016/17</w:t>
            </w:r>
          </w:p>
        </w:tc>
        <w:tc>
          <w:tcPr>
            <w:tcW w:w="1559" w:type="dxa"/>
            <w:tcMar>
              <w:top w:w="80" w:type="dxa"/>
              <w:left w:w="80" w:type="dxa"/>
              <w:bottom w:w="80" w:type="dxa"/>
              <w:right w:w="80" w:type="dxa"/>
            </w:tcMar>
          </w:tcPr>
          <w:p w14:paraId="3EBF2FC5" w14:textId="5DBD5AE8" w:rsidR="00DF0946" w:rsidRPr="008715A5" w:rsidRDefault="008715A5" w:rsidP="007D015A">
            <w:pPr>
              <w:jc w:val="right"/>
            </w:pPr>
            <w:r>
              <w:t>10,080</w:t>
            </w:r>
          </w:p>
        </w:tc>
      </w:tr>
      <w:tr w:rsidR="00571F3A" w:rsidRPr="00B05450" w14:paraId="1D505DB9" w14:textId="77777777" w:rsidTr="008715A5">
        <w:trPr>
          <w:trHeight w:val="589"/>
        </w:trPr>
        <w:tc>
          <w:tcPr>
            <w:tcW w:w="5162" w:type="dxa"/>
            <w:shd w:val="clear" w:color="auto" w:fill="D4E2E0" w:themeFill="accent5"/>
            <w:tcMar>
              <w:top w:w="80" w:type="dxa"/>
              <w:left w:w="80" w:type="dxa"/>
              <w:bottom w:w="80" w:type="dxa"/>
              <w:right w:w="80" w:type="dxa"/>
            </w:tcMar>
          </w:tcPr>
          <w:p w14:paraId="56D18978" w14:textId="76F08EBA" w:rsidR="00571F3A" w:rsidRPr="008715A5" w:rsidRDefault="008715A5" w:rsidP="00571F3A">
            <w:r>
              <w:t>Workers’ Compensation Claim Form</w:t>
            </w:r>
          </w:p>
        </w:tc>
        <w:tc>
          <w:tcPr>
            <w:tcW w:w="1559" w:type="dxa"/>
            <w:tcMar>
              <w:top w:w="80" w:type="dxa"/>
              <w:left w:w="80" w:type="dxa"/>
              <w:bottom w:w="80" w:type="dxa"/>
              <w:right w:w="80" w:type="dxa"/>
            </w:tcMar>
          </w:tcPr>
          <w:p w14:paraId="3F939F3B" w14:textId="05A07A0C" w:rsidR="00571F3A" w:rsidRPr="008715A5" w:rsidRDefault="008715A5" w:rsidP="007D015A">
            <w:pPr>
              <w:jc w:val="right"/>
            </w:pPr>
            <w:r>
              <w:t>5,638</w:t>
            </w:r>
          </w:p>
        </w:tc>
      </w:tr>
      <w:tr w:rsidR="00DF0946" w:rsidRPr="00B05450" w14:paraId="3103FB9D" w14:textId="77777777" w:rsidTr="008715A5">
        <w:trPr>
          <w:trHeight w:val="589"/>
        </w:trPr>
        <w:tc>
          <w:tcPr>
            <w:tcW w:w="5162" w:type="dxa"/>
            <w:shd w:val="clear" w:color="auto" w:fill="D4E2E0" w:themeFill="accent5"/>
            <w:tcMar>
              <w:top w:w="80" w:type="dxa"/>
              <w:left w:w="80" w:type="dxa"/>
              <w:bottom w:w="80" w:type="dxa"/>
              <w:right w:w="80" w:type="dxa"/>
            </w:tcMar>
          </w:tcPr>
          <w:p w14:paraId="3B16F7BC" w14:textId="7876D73A" w:rsidR="00DF0946" w:rsidRPr="008715A5" w:rsidRDefault="008715A5" w:rsidP="00DF0946">
            <w:r>
              <w:t>Recommended Premium Rates 2016/17</w:t>
            </w:r>
          </w:p>
        </w:tc>
        <w:tc>
          <w:tcPr>
            <w:tcW w:w="1559" w:type="dxa"/>
            <w:tcMar>
              <w:top w:w="80" w:type="dxa"/>
              <w:left w:w="80" w:type="dxa"/>
              <w:bottom w:w="80" w:type="dxa"/>
              <w:right w:w="80" w:type="dxa"/>
            </w:tcMar>
          </w:tcPr>
          <w:p w14:paraId="7B2AB8E4" w14:textId="022BC71B" w:rsidR="00DF0946" w:rsidRPr="008715A5" w:rsidRDefault="008715A5" w:rsidP="007D015A">
            <w:pPr>
              <w:jc w:val="right"/>
            </w:pPr>
            <w:r>
              <w:t>5,174</w:t>
            </w:r>
          </w:p>
        </w:tc>
      </w:tr>
      <w:tr w:rsidR="00571F3A" w:rsidRPr="00B05450" w14:paraId="3762C42E" w14:textId="77777777" w:rsidTr="008715A5">
        <w:trPr>
          <w:trHeight w:val="589"/>
        </w:trPr>
        <w:tc>
          <w:tcPr>
            <w:tcW w:w="5162" w:type="dxa"/>
            <w:shd w:val="clear" w:color="auto" w:fill="D4E2E0" w:themeFill="accent5"/>
            <w:tcMar>
              <w:top w:w="80" w:type="dxa"/>
              <w:left w:w="80" w:type="dxa"/>
              <w:bottom w:w="80" w:type="dxa"/>
              <w:right w:w="80" w:type="dxa"/>
            </w:tcMar>
          </w:tcPr>
          <w:p w14:paraId="657525E4" w14:textId="32309917" w:rsidR="00571F3A" w:rsidRPr="008715A5" w:rsidRDefault="008715A5" w:rsidP="00571F3A">
            <w:r>
              <w:t>Variatio</w:t>
            </w:r>
            <w:r w:rsidR="000809C7">
              <w:t>ns to the Prescribed Amount 2015/16</w:t>
            </w:r>
          </w:p>
        </w:tc>
        <w:tc>
          <w:tcPr>
            <w:tcW w:w="1559" w:type="dxa"/>
            <w:tcMar>
              <w:top w:w="80" w:type="dxa"/>
              <w:left w:w="80" w:type="dxa"/>
              <w:bottom w:w="80" w:type="dxa"/>
              <w:right w:w="80" w:type="dxa"/>
            </w:tcMar>
          </w:tcPr>
          <w:p w14:paraId="5A3B7E22" w14:textId="6D4CD31F" w:rsidR="00571F3A" w:rsidRPr="008715A5" w:rsidRDefault="008715A5" w:rsidP="007D015A">
            <w:pPr>
              <w:jc w:val="right"/>
            </w:pPr>
            <w:r>
              <w:t>3,086</w:t>
            </w:r>
          </w:p>
        </w:tc>
      </w:tr>
    </w:tbl>
    <w:p w14:paraId="00D88863" w14:textId="77777777" w:rsidR="00B05450" w:rsidRDefault="00B05450" w:rsidP="00B05450"/>
    <w:p w14:paraId="0DF4E2FC" w14:textId="58C54D4C" w:rsidR="00B05450" w:rsidRPr="00B05450" w:rsidRDefault="00B05450" w:rsidP="00180C0F">
      <w:pPr>
        <w:pStyle w:val="Heading3nonumber"/>
      </w:pPr>
      <w:bookmarkStart w:id="404" w:name="_Toc450900732"/>
      <w:bookmarkStart w:id="405" w:name="_Toc492559998"/>
      <w:bookmarkStart w:id="406" w:name="_Toc426617507"/>
      <w:r w:rsidRPr="00B05450">
        <w:t>Site visits</w:t>
      </w:r>
      <w:bookmarkEnd w:id="404"/>
      <w:bookmarkEnd w:id="405"/>
      <w:r w:rsidR="0095511E">
        <w:t xml:space="preserve"> </w:t>
      </w:r>
      <w:bookmarkEnd w:id="406"/>
    </w:p>
    <w:tbl>
      <w:tblPr>
        <w:tblStyle w:val="TableGrid2"/>
        <w:tblW w:w="0" w:type="auto"/>
        <w:tblInd w:w="108"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Look w:val="04A0" w:firstRow="1" w:lastRow="0" w:firstColumn="1" w:lastColumn="0" w:noHBand="0" w:noVBand="1"/>
        <w:tblCaption w:val="Site visits"/>
      </w:tblPr>
      <w:tblGrid>
        <w:gridCol w:w="5134"/>
        <w:gridCol w:w="1559"/>
      </w:tblGrid>
      <w:tr w:rsidR="007D10BB" w:rsidRPr="00B05450" w14:paraId="49E9FFD2" w14:textId="77777777" w:rsidTr="00BB3984">
        <w:trPr>
          <w:tblHeader/>
        </w:trPr>
        <w:tc>
          <w:tcPr>
            <w:tcW w:w="5134" w:type="dxa"/>
            <w:shd w:val="clear" w:color="auto" w:fill="D4E2E0" w:themeFill="accent5"/>
          </w:tcPr>
          <w:p w14:paraId="06B486B0" w14:textId="4FA8AB92" w:rsidR="007D10BB" w:rsidRPr="008715A5" w:rsidRDefault="00CF4913" w:rsidP="007D10BB">
            <w:r w:rsidRPr="008715A5">
              <w:t>New v</w:t>
            </w:r>
            <w:r w:rsidR="007D10BB" w:rsidRPr="008715A5">
              <w:t>isitor</w:t>
            </w:r>
          </w:p>
        </w:tc>
        <w:tc>
          <w:tcPr>
            <w:tcW w:w="1559" w:type="dxa"/>
          </w:tcPr>
          <w:p w14:paraId="4B3156DC" w14:textId="77777777" w:rsidR="008715A5" w:rsidRDefault="008715A5" w:rsidP="007D015A">
            <w:pPr>
              <w:jc w:val="right"/>
            </w:pPr>
            <w:r>
              <w:t>137,200</w:t>
            </w:r>
          </w:p>
          <w:p w14:paraId="569FC233" w14:textId="2056E6FA" w:rsidR="007D10BB" w:rsidRPr="008715A5" w:rsidRDefault="00552B4B" w:rsidP="007D015A">
            <w:pPr>
              <w:jc w:val="right"/>
            </w:pPr>
            <w:r w:rsidRPr="008715A5">
              <w:t xml:space="preserve"> (</w:t>
            </w:r>
            <w:r w:rsidR="008715A5">
              <w:t>49.8</w:t>
            </w:r>
            <w:r w:rsidR="00B34B29" w:rsidRPr="008715A5">
              <w:t>%)</w:t>
            </w:r>
          </w:p>
        </w:tc>
      </w:tr>
      <w:tr w:rsidR="007D10BB" w:rsidRPr="00B05450" w14:paraId="6E8EE68E" w14:textId="77777777" w:rsidTr="00BB3984">
        <w:tc>
          <w:tcPr>
            <w:tcW w:w="5134" w:type="dxa"/>
            <w:shd w:val="clear" w:color="auto" w:fill="D4E2E0" w:themeFill="accent5"/>
          </w:tcPr>
          <w:p w14:paraId="310802FE" w14:textId="3EDE008D" w:rsidR="007D10BB" w:rsidRPr="008715A5" w:rsidRDefault="00CF4913" w:rsidP="007D10BB">
            <w:r w:rsidRPr="008715A5">
              <w:t>Returning v</w:t>
            </w:r>
            <w:r w:rsidR="007D10BB" w:rsidRPr="008715A5">
              <w:t>isitor</w:t>
            </w:r>
          </w:p>
        </w:tc>
        <w:tc>
          <w:tcPr>
            <w:tcW w:w="1559" w:type="dxa"/>
          </w:tcPr>
          <w:p w14:paraId="775CC2E1" w14:textId="5DC009BC" w:rsidR="007D10BB" w:rsidRPr="008715A5" w:rsidRDefault="008715A5" w:rsidP="007D015A">
            <w:pPr>
              <w:jc w:val="right"/>
            </w:pPr>
            <w:r>
              <w:t>138,239</w:t>
            </w:r>
          </w:p>
          <w:p w14:paraId="1B678CBD" w14:textId="259A874F" w:rsidR="00B34B29" w:rsidRPr="008715A5" w:rsidRDefault="00B34B29" w:rsidP="007D015A">
            <w:pPr>
              <w:jc w:val="right"/>
            </w:pPr>
            <w:r w:rsidRPr="008715A5">
              <w:t>(</w:t>
            </w:r>
            <w:r w:rsidR="008715A5">
              <w:t>50.2</w:t>
            </w:r>
            <w:r w:rsidRPr="008715A5">
              <w:t>%)</w:t>
            </w:r>
          </w:p>
        </w:tc>
      </w:tr>
      <w:tr w:rsidR="007D10BB" w:rsidRPr="00B05450" w14:paraId="69155A31" w14:textId="77777777" w:rsidTr="00BB3984">
        <w:tblPrEx>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PrEx>
        <w:tc>
          <w:tcPr>
            <w:tcW w:w="5134" w:type="dxa"/>
            <w:shd w:val="clear" w:color="auto" w:fill="F5EDC1" w:themeFill="accent4"/>
          </w:tcPr>
          <w:p w14:paraId="7B2FC2C1" w14:textId="77777777" w:rsidR="007D10BB" w:rsidRPr="008715A5" w:rsidRDefault="007D10BB" w:rsidP="007D10BB">
            <w:r w:rsidRPr="008715A5">
              <w:t>Visits</w:t>
            </w:r>
          </w:p>
        </w:tc>
        <w:tc>
          <w:tcPr>
            <w:tcW w:w="1559" w:type="dxa"/>
          </w:tcPr>
          <w:p w14:paraId="724F58FA" w14:textId="13B7B897" w:rsidR="007D10BB" w:rsidRPr="008715A5" w:rsidRDefault="008715A5" w:rsidP="007D015A">
            <w:pPr>
              <w:jc w:val="right"/>
            </w:pPr>
            <w:r>
              <w:t>275,439</w:t>
            </w:r>
          </w:p>
        </w:tc>
      </w:tr>
      <w:tr w:rsidR="007D10BB" w:rsidRPr="00B05450" w14:paraId="45AE683D" w14:textId="77777777" w:rsidTr="00BB3984">
        <w:tblPrEx>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PrEx>
        <w:tc>
          <w:tcPr>
            <w:tcW w:w="5134" w:type="dxa"/>
            <w:shd w:val="clear" w:color="auto" w:fill="F5EDC1" w:themeFill="accent4"/>
          </w:tcPr>
          <w:p w14:paraId="7331EEE0" w14:textId="2C64A059" w:rsidR="007D10BB" w:rsidRPr="008715A5" w:rsidRDefault="004B24BA" w:rsidP="007D10BB">
            <w:r w:rsidRPr="008715A5">
              <w:t>Unique v</w:t>
            </w:r>
            <w:r w:rsidR="007D10BB" w:rsidRPr="008715A5">
              <w:t>isits</w:t>
            </w:r>
          </w:p>
        </w:tc>
        <w:tc>
          <w:tcPr>
            <w:tcW w:w="1559" w:type="dxa"/>
          </w:tcPr>
          <w:p w14:paraId="5DA608D9" w14:textId="61E16F24" w:rsidR="007D10BB" w:rsidRPr="008715A5" w:rsidRDefault="008715A5" w:rsidP="007D015A">
            <w:pPr>
              <w:jc w:val="right"/>
            </w:pPr>
            <w:r>
              <w:t>142,108</w:t>
            </w:r>
          </w:p>
        </w:tc>
      </w:tr>
    </w:tbl>
    <w:p w14:paraId="13A2209E" w14:textId="6D737CB9" w:rsidR="007B02C7" w:rsidRDefault="007B02C7" w:rsidP="00B05450">
      <w:pPr>
        <w:rPr>
          <w:b/>
          <w:sz w:val="22"/>
        </w:rPr>
      </w:pPr>
    </w:p>
    <w:p w14:paraId="5B29CB92" w14:textId="3224656A" w:rsidR="0095511E" w:rsidRPr="00B05450" w:rsidRDefault="007B02C7" w:rsidP="007B02C7">
      <w:pPr>
        <w:keepLines w:val="0"/>
        <w:spacing w:after="0" w:line="240" w:lineRule="auto"/>
        <w:rPr>
          <w:b/>
          <w:sz w:val="22"/>
        </w:rPr>
      </w:pPr>
      <w:r>
        <w:rPr>
          <w:b/>
          <w:sz w:val="22"/>
        </w:rPr>
        <w:br w:type="page"/>
      </w:r>
    </w:p>
    <w:p w14:paraId="4DCA0F43" w14:textId="1A29A931" w:rsidR="00B05450" w:rsidRDefault="00B05450" w:rsidP="00B34B29">
      <w:pPr>
        <w:pStyle w:val="Heading3nonumber"/>
      </w:pPr>
      <w:bookmarkStart w:id="407" w:name="_Toc426617511"/>
      <w:bookmarkStart w:id="408" w:name="_Toc450900733"/>
      <w:bookmarkStart w:id="409" w:name="_Toc492559999"/>
      <w:r w:rsidRPr="00B05450">
        <w:lastRenderedPageBreak/>
        <w:t xml:space="preserve">Views by </w:t>
      </w:r>
      <w:r w:rsidR="00616E8C">
        <w:t>WorkCover WA</w:t>
      </w:r>
      <w:r w:rsidRPr="00B05450">
        <w:t xml:space="preserve"> website channels</w:t>
      </w:r>
      <w:bookmarkEnd w:id="407"/>
      <w:bookmarkEnd w:id="408"/>
      <w:bookmarkEnd w:id="409"/>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Caption w:val="Views by WorkCover WA website channel"/>
      </w:tblPr>
      <w:tblGrid>
        <w:gridCol w:w="4248"/>
        <w:gridCol w:w="1559"/>
      </w:tblGrid>
      <w:tr w:rsidR="00DA4585" w14:paraId="29B387FE" w14:textId="77777777" w:rsidTr="00A734D0">
        <w:trPr>
          <w:tblHeader/>
        </w:trPr>
        <w:tc>
          <w:tcPr>
            <w:tcW w:w="4248" w:type="dxa"/>
            <w:shd w:val="clear" w:color="auto" w:fill="D4E2E0" w:themeFill="accent5"/>
          </w:tcPr>
          <w:p w14:paraId="10B85CC7" w14:textId="2339E044" w:rsidR="00DA4585" w:rsidRPr="008715A5" w:rsidRDefault="008715A5" w:rsidP="00DA4585">
            <w:r>
              <w:t>Resources</w:t>
            </w:r>
          </w:p>
        </w:tc>
        <w:tc>
          <w:tcPr>
            <w:tcW w:w="1559" w:type="dxa"/>
          </w:tcPr>
          <w:p w14:paraId="0BCBEF99" w14:textId="7993DFF8" w:rsidR="00DA4585" w:rsidRPr="008715A5" w:rsidRDefault="008715A5" w:rsidP="007D015A">
            <w:pPr>
              <w:jc w:val="right"/>
            </w:pPr>
            <w:r>
              <w:t>231,668</w:t>
            </w:r>
          </w:p>
        </w:tc>
      </w:tr>
      <w:tr w:rsidR="00DA4585" w14:paraId="23028DD5" w14:textId="77777777" w:rsidTr="00DA4585">
        <w:tc>
          <w:tcPr>
            <w:tcW w:w="4248" w:type="dxa"/>
            <w:shd w:val="clear" w:color="auto" w:fill="D4E2E0" w:themeFill="accent5"/>
          </w:tcPr>
          <w:p w14:paraId="6774D2B8" w14:textId="7E5D5230" w:rsidR="00DA4585" w:rsidRPr="008715A5" w:rsidRDefault="008715A5" w:rsidP="00DA4585">
            <w:r>
              <w:t>Workers</w:t>
            </w:r>
          </w:p>
        </w:tc>
        <w:tc>
          <w:tcPr>
            <w:tcW w:w="1559" w:type="dxa"/>
          </w:tcPr>
          <w:p w14:paraId="07C4C692" w14:textId="63C2BC59" w:rsidR="00DA4585" w:rsidRPr="008715A5" w:rsidRDefault="008715A5" w:rsidP="007D015A">
            <w:pPr>
              <w:jc w:val="right"/>
            </w:pPr>
            <w:r>
              <w:t>166,641</w:t>
            </w:r>
          </w:p>
        </w:tc>
      </w:tr>
      <w:tr w:rsidR="00DA4585" w14:paraId="300036CC" w14:textId="77777777" w:rsidTr="00DA4585">
        <w:tc>
          <w:tcPr>
            <w:tcW w:w="4248" w:type="dxa"/>
            <w:shd w:val="clear" w:color="auto" w:fill="D4E2E0" w:themeFill="accent5"/>
          </w:tcPr>
          <w:p w14:paraId="3407E019" w14:textId="5D270933" w:rsidR="00DA4585" w:rsidRPr="008715A5" w:rsidRDefault="008715A5" w:rsidP="00DA4585">
            <w:r>
              <w:t>Employers</w:t>
            </w:r>
          </w:p>
        </w:tc>
        <w:tc>
          <w:tcPr>
            <w:tcW w:w="1559" w:type="dxa"/>
          </w:tcPr>
          <w:p w14:paraId="2D2CF002" w14:textId="68613CDE" w:rsidR="00DA4585" w:rsidRPr="008715A5" w:rsidRDefault="008715A5" w:rsidP="007D015A">
            <w:pPr>
              <w:jc w:val="right"/>
            </w:pPr>
            <w:r>
              <w:t>126,299</w:t>
            </w:r>
          </w:p>
        </w:tc>
      </w:tr>
      <w:tr w:rsidR="00DA4585" w14:paraId="38EE5E76" w14:textId="77777777" w:rsidTr="00DA4585">
        <w:tc>
          <w:tcPr>
            <w:tcW w:w="4248" w:type="dxa"/>
            <w:shd w:val="clear" w:color="auto" w:fill="D4E2E0" w:themeFill="accent5"/>
          </w:tcPr>
          <w:p w14:paraId="1343012F" w14:textId="3D98DCD8" w:rsidR="00DA4585" w:rsidRPr="008715A5" w:rsidRDefault="008715A5" w:rsidP="00DA4585">
            <w:r>
              <w:t>Health providers</w:t>
            </w:r>
          </w:p>
        </w:tc>
        <w:tc>
          <w:tcPr>
            <w:tcW w:w="1559" w:type="dxa"/>
          </w:tcPr>
          <w:p w14:paraId="0C913015" w14:textId="1AE1D040" w:rsidR="00DA4585" w:rsidRPr="008715A5" w:rsidRDefault="008715A5" w:rsidP="007D015A">
            <w:pPr>
              <w:jc w:val="right"/>
            </w:pPr>
            <w:r>
              <w:t>42,464</w:t>
            </w:r>
          </w:p>
        </w:tc>
      </w:tr>
      <w:tr w:rsidR="00DA4585" w14:paraId="4D280AEA" w14:textId="77777777" w:rsidTr="00DA4585">
        <w:tc>
          <w:tcPr>
            <w:tcW w:w="4248" w:type="dxa"/>
            <w:shd w:val="clear" w:color="auto" w:fill="D4E2E0" w:themeFill="accent5"/>
          </w:tcPr>
          <w:p w14:paraId="2BAA9DA0" w14:textId="2C5D12DA" w:rsidR="00DA4585" w:rsidRPr="008715A5" w:rsidRDefault="008715A5" w:rsidP="00DA4585">
            <w:r>
              <w:t>News</w:t>
            </w:r>
          </w:p>
        </w:tc>
        <w:tc>
          <w:tcPr>
            <w:tcW w:w="1559" w:type="dxa"/>
          </w:tcPr>
          <w:p w14:paraId="4B6DC4E9" w14:textId="2521F46A" w:rsidR="00DA4585" w:rsidRPr="008715A5" w:rsidRDefault="008715A5" w:rsidP="007D015A">
            <w:pPr>
              <w:jc w:val="right"/>
            </w:pPr>
            <w:r>
              <w:t>29,784</w:t>
            </w:r>
          </w:p>
        </w:tc>
      </w:tr>
      <w:tr w:rsidR="00DA4585" w14:paraId="18DAD6D6" w14:textId="77777777" w:rsidTr="00DA4585">
        <w:tc>
          <w:tcPr>
            <w:tcW w:w="4248" w:type="dxa"/>
            <w:shd w:val="clear" w:color="auto" w:fill="D4E2E0" w:themeFill="accent5"/>
          </w:tcPr>
          <w:p w14:paraId="4215FBC3" w14:textId="09A8FA82" w:rsidR="00DA4585" w:rsidRPr="008715A5" w:rsidRDefault="008715A5" w:rsidP="00DA4585">
            <w:r>
              <w:t>Service providers</w:t>
            </w:r>
          </w:p>
        </w:tc>
        <w:tc>
          <w:tcPr>
            <w:tcW w:w="1559" w:type="dxa"/>
          </w:tcPr>
          <w:p w14:paraId="6068358A" w14:textId="17ED6A20" w:rsidR="00DA4585" w:rsidRPr="008715A5" w:rsidRDefault="008715A5" w:rsidP="007D015A">
            <w:pPr>
              <w:jc w:val="right"/>
            </w:pPr>
            <w:r>
              <w:t>19,433</w:t>
            </w:r>
          </w:p>
        </w:tc>
      </w:tr>
      <w:tr w:rsidR="00DA4585" w14:paraId="23D6D523" w14:textId="77777777" w:rsidTr="00DA4585">
        <w:tc>
          <w:tcPr>
            <w:tcW w:w="4248" w:type="dxa"/>
            <w:shd w:val="clear" w:color="auto" w:fill="D4E2E0" w:themeFill="accent5"/>
          </w:tcPr>
          <w:p w14:paraId="2FAA3440" w14:textId="329F0161" w:rsidR="00DA4585" w:rsidRPr="008715A5" w:rsidRDefault="008715A5" w:rsidP="00DA4585">
            <w:r>
              <w:t>Contact us</w:t>
            </w:r>
          </w:p>
        </w:tc>
        <w:tc>
          <w:tcPr>
            <w:tcW w:w="1559" w:type="dxa"/>
          </w:tcPr>
          <w:p w14:paraId="2FA33938" w14:textId="14810503" w:rsidR="00DA4585" w:rsidRPr="008715A5" w:rsidRDefault="008715A5" w:rsidP="007D015A">
            <w:pPr>
              <w:jc w:val="right"/>
            </w:pPr>
            <w:r>
              <w:t>18,456</w:t>
            </w:r>
          </w:p>
        </w:tc>
      </w:tr>
      <w:tr w:rsidR="00DA4585" w14:paraId="022F462D" w14:textId="77777777" w:rsidTr="00DA4585">
        <w:tc>
          <w:tcPr>
            <w:tcW w:w="4248" w:type="dxa"/>
            <w:shd w:val="clear" w:color="auto" w:fill="D4E2E0" w:themeFill="accent5"/>
          </w:tcPr>
          <w:p w14:paraId="7DB25EB8" w14:textId="1904A9E7" w:rsidR="00DA4585" w:rsidRPr="008715A5" w:rsidRDefault="008715A5" w:rsidP="00DA4585">
            <w:r>
              <w:t>Resolving a dispute</w:t>
            </w:r>
          </w:p>
        </w:tc>
        <w:tc>
          <w:tcPr>
            <w:tcW w:w="1559" w:type="dxa"/>
          </w:tcPr>
          <w:p w14:paraId="3EE8C08A" w14:textId="0DDCE946" w:rsidR="00DA4585" w:rsidRPr="008715A5" w:rsidRDefault="008715A5" w:rsidP="007D015A">
            <w:pPr>
              <w:jc w:val="right"/>
            </w:pPr>
            <w:r>
              <w:t>14,871</w:t>
            </w:r>
          </w:p>
        </w:tc>
      </w:tr>
    </w:tbl>
    <w:p w14:paraId="2931F7FE" w14:textId="6165A587" w:rsidR="00242CA4" w:rsidRPr="00B43CB4" w:rsidRDefault="007B02C7" w:rsidP="00242CA4">
      <w:bookmarkStart w:id="410" w:name="_Toc450900734"/>
      <w:r>
        <w:rPr>
          <w:rStyle w:val="Heading2nonumberChar"/>
          <w:lang w:val="en-AU"/>
        </w:rPr>
        <w:br/>
      </w:r>
      <w:bookmarkStart w:id="411" w:name="_Toc492560000"/>
      <w:r w:rsidR="00242CA4" w:rsidRPr="00A74E13">
        <w:rPr>
          <w:rStyle w:val="Heading2nonumberChar"/>
          <w:lang w:val="en-AU"/>
        </w:rPr>
        <w:t>gp</w:t>
      </w:r>
      <w:r w:rsidR="00242CA4" w:rsidRPr="00A74E13">
        <w:rPr>
          <w:rStyle w:val="Heading2nonumberChar"/>
          <w:i/>
          <w:lang w:val="en-AU"/>
        </w:rPr>
        <w:t>suppor</w:t>
      </w:r>
      <w:r w:rsidR="00242CA4" w:rsidRPr="00A74E13">
        <w:rPr>
          <w:rStyle w:val="Heading2nonumberChar"/>
          <w:lang w:val="en-AU"/>
        </w:rPr>
        <w:t>t website</w:t>
      </w:r>
      <w:bookmarkEnd w:id="410"/>
      <w:bookmarkEnd w:id="411"/>
    </w:p>
    <w:p w14:paraId="5E64F96D" w14:textId="5C7D7F3F" w:rsidR="0068375C" w:rsidRDefault="0068375C" w:rsidP="0068375C">
      <w:bookmarkStart w:id="412" w:name="_Toc426617513"/>
      <w:bookmarkStart w:id="413" w:name="_Toc450900735"/>
      <w:r w:rsidRPr="0068375C">
        <w:t xml:space="preserve">WorkCover WA continued to promote </w:t>
      </w:r>
      <w:r w:rsidR="00F22D68">
        <w:t xml:space="preserve">stakeholder </w:t>
      </w:r>
      <w:r w:rsidRPr="0068375C">
        <w:t xml:space="preserve">engagement </w:t>
      </w:r>
      <w:r w:rsidR="00F22D68">
        <w:t>and cooperation via</w:t>
      </w:r>
      <w:r w:rsidRPr="0068375C">
        <w:t xml:space="preserve"> its subsidiary </w:t>
      </w:r>
      <w:r w:rsidRPr="001D016A">
        <w:t>gp</w:t>
      </w:r>
      <w:r w:rsidRPr="0068375C">
        <w:rPr>
          <w:i/>
        </w:rPr>
        <w:t xml:space="preserve">support </w:t>
      </w:r>
      <w:r w:rsidRPr="0068375C">
        <w:t xml:space="preserve">website, a key educational tool for </w:t>
      </w:r>
      <w:r w:rsidR="000A4112" w:rsidRPr="000A4112">
        <w:t>general practitioners</w:t>
      </w:r>
      <w:r w:rsidRPr="0068375C">
        <w:t xml:space="preserve"> who have an important role to play in the workers’ compensation and injury management scheme. </w:t>
      </w:r>
    </w:p>
    <w:p w14:paraId="5ED6405B" w14:textId="4958E0A3" w:rsidR="0068375C" w:rsidRPr="0068375C" w:rsidRDefault="004F7A05" w:rsidP="0068375C">
      <w:r>
        <w:t>Five news articles were published on the gp</w:t>
      </w:r>
      <w:r w:rsidRPr="004F7A05">
        <w:rPr>
          <w:i/>
        </w:rPr>
        <w:t>support</w:t>
      </w:r>
      <w:r>
        <w:t xml:space="preserve"> website in 2016/17</w:t>
      </w:r>
      <w:r w:rsidR="006E71D8">
        <w:t>. Topics included</w:t>
      </w:r>
      <w:r>
        <w:t>:</w:t>
      </w:r>
    </w:p>
    <w:p w14:paraId="5C6FD8C5" w14:textId="25FDA448" w:rsidR="0068375C" w:rsidRPr="0068375C" w:rsidRDefault="000A4112" w:rsidP="0068375C">
      <w:pPr>
        <w:pStyle w:val="BulletListLevel1"/>
      </w:pPr>
      <w:r>
        <w:t>a general practitioner’s</w:t>
      </w:r>
      <w:r w:rsidR="00F22D68">
        <w:t xml:space="preserve"> role in establishing </w:t>
      </w:r>
      <w:r w:rsidR="0068375C" w:rsidRPr="0068375C">
        <w:t>return to work programs</w:t>
      </w:r>
    </w:p>
    <w:p w14:paraId="49DBE51E" w14:textId="1A05C1B3" w:rsidR="0068375C" w:rsidRPr="0068375C" w:rsidRDefault="00F22D68" w:rsidP="0068375C">
      <w:pPr>
        <w:pStyle w:val="BulletListLevel1"/>
      </w:pPr>
      <w:r>
        <w:t xml:space="preserve">making </w:t>
      </w:r>
      <w:r w:rsidR="0068375C" w:rsidRPr="0068375C">
        <w:t>referrals t</w:t>
      </w:r>
      <w:r w:rsidR="0068375C" w:rsidRPr="000A4112">
        <w:t xml:space="preserve">o </w:t>
      </w:r>
      <w:r w:rsidR="000A4112" w:rsidRPr="000A4112">
        <w:t>workplace rehabilitation providers</w:t>
      </w:r>
    </w:p>
    <w:p w14:paraId="13F18ACA" w14:textId="7C36B119" w:rsidR="0068375C" w:rsidRPr="0068375C" w:rsidRDefault="00F22D68" w:rsidP="0068375C">
      <w:pPr>
        <w:pStyle w:val="BulletListLevel1"/>
      </w:pPr>
      <w:r>
        <w:t xml:space="preserve">how </w:t>
      </w:r>
      <w:r w:rsidR="000A4112">
        <w:t>general practitioners</w:t>
      </w:r>
      <w:r>
        <w:t xml:space="preserve"> can use </w:t>
      </w:r>
      <w:r w:rsidR="0068375C" w:rsidRPr="0068375C">
        <w:t>case conferences</w:t>
      </w:r>
      <w:r>
        <w:t xml:space="preserve"> to assist injured workers</w:t>
      </w:r>
    </w:p>
    <w:p w14:paraId="34662786" w14:textId="7EBC3BE9" w:rsidR="0068375C" w:rsidRDefault="0068375C" w:rsidP="0068375C">
      <w:pPr>
        <w:pStyle w:val="BulletListLevel1"/>
      </w:pPr>
      <w:r w:rsidRPr="0068375C">
        <w:t xml:space="preserve">the release of the new edition of the WorkCover WA </w:t>
      </w:r>
      <w:r w:rsidRPr="001D016A">
        <w:rPr>
          <w:i/>
        </w:rPr>
        <w:t>Guidelines for the Evaluation of Permanent Impairment</w:t>
      </w:r>
    </w:p>
    <w:p w14:paraId="16535A73" w14:textId="05E60165" w:rsidR="007E760C" w:rsidRPr="0068375C" w:rsidRDefault="007519AC" w:rsidP="0068375C">
      <w:pPr>
        <w:pStyle w:val="BulletListLevel1"/>
      </w:pPr>
      <w:r>
        <w:t>promotion of the WorkCover WA Return to Work Conference which was held in May 2017.</w:t>
      </w:r>
    </w:p>
    <w:p w14:paraId="764B9F1A" w14:textId="77777777" w:rsidR="00AF4193" w:rsidRDefault="00AF4193">
      <w:pPr>
        <w:keepLines w:val="0"/>
        <w:spacing w:after="0" w:line="240" w:lineRule="auto"/>
        <w:rPr>
          <w:rFonts w:ascii="Verdana" w:hAnsi="Verdana" w:cs="Arial"/>
          <w:b/>
          <w:bCs/>
          <w:color w:val="86731E" w:themeColor="text1"/>
          <w:szCs w:val="20"/>
        </w:rPr>
      </w:pPr>
      <w:r>
        <w:br w:type="page"/>
      </w:r>
    </w:p>
    <w:p w14:paraId="293103F9" w14:textId="692CC9EE" w:rsidR="00697009" w:rsidRPr="00B05450" w:rsidRDefault="00697009" w:rsidP="0068375C">
      <w:pPr>
        <w:pStyle w:val="Heading3nonumber"/>
      </w:pPr>
      <w:bookmarkStart w:id="414" w:name="_Toc492560001"/>
      <w:r w:rsidRPr="00B05450">
        <w:lastRenderedPageBreak/>
        <w:t>Site visits</w:t>
      </w:r>
      <w:bookmarkEnd w:id="412"/>
      <w:bookmarkEnd w:id="413"/>
      <w:bookmarkEnd w:id="414"/>
    </w:p>
    <w:tbl>
      <w:tblPr>
        <w:tblStyle w:val="TableGrid2"/>
        <w:tblW w:w="0" w:type="auto"/>
        <w:tblInd w:w="108"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Look w:val="04A0" w:firstRow="1" w:lastRow="0" w:firstColumn="1" w:lastColumn="0" w:noHBand="0" w:noVBand="1"/>
        <w:tblCaption w:val="Site visits"/>
      </w:tblPr>
      <w:tblGrid>
        <w:gridCol w:w="2552"/>
        <w:gridCol w:w="1843"/>
      </w:tblGrid>
      <w:tr w:rsidR="00DF0946" w:rsidRPr="00B05450" w14:paraId="5C208297" w14:textId="77777777" w:rsidTr="00A734D0">
        <w:trPr>
          <w:trHeight w:val="435"/>
          <w:tblHeader/>
        </w:trPr>
        <w:tc>
          <w:tcPr>
            <w:tcW w:w="2552" w:type="dxa"/>
            <w:shd w:val="clear" w:color="auto" w:fill="D4E2E0" w:themeFill="accent5"/>
          </w:tcPr>
          <w:p w14:paraId="5872226D" w14:textId="22314A8F" w:rsidR="00DF0946" w:rsidRPr="00B05450" w:rsidRDefault="001D016A" w:rsidP="00DF0946">
            <w:r>
              <w:t>New v</w:t>
            </w:r>
            <w:r w:rsidR="00DF0946" w:rsidRPr="00B05450">
              <w:t>isitor</w:t>
            </w:r>
          </w:p>
        </w:tc>
        <w:tc>
          <w:tcPr>
            <w:tcW w:w="1843" w:type="dxa"/>
          </w:tcPr>
          <w:p w14:paraId="2D9F8791" w14:textId="680DED2D" w:rsidR="00DF0946" w:rsidRPr="006E71D8" w:rsidRDefault="006E71D8" w:rsidP="007D015A">
            <w:pPr>
              <w:jc w:val="right"/>
            </w:pPr>
            <w:r w:rsidRPr="006E71D8">
              <w:t>3,425 (72.2%)</w:t>
            </w:r>
          </w:p>
        </w:tc>
      </w:tr>
      <w:tr w:rsidR="00DF0946" w:rsidRPr="00B05450" w14:paraId="502A8AE9" w14:textId="77777777" w:rsidTr="00163284">
        <w:tc>
          <w:tcPr>
            <w:tcW w:w="2552" w:type="dxa"/>
            <w:shd w:val="clear" w:color="auto" w:fill="D4E2E0" w:themeFill="accent5"/>
          </w:tcPr>
          <w:p w14:paraId="663ECE8B" w14:textId="7EBA84D8" w:rsidR="00DF0946" w:rsidRPr="00B05450" w:rsidRDefault="001D016A" w:rsidP="00DF0946">
            <w:r>
              <w:t>Returning v</w:t>
            </w:r>
            <w:r w:rsidR="00DF0946">
              <w:t>isitor</w:t>
            </w:r>
          </w:p>
        </w:tc>
        <w:tc>
          <w:tcPr>
            <w:tcW w:w="1843" w:type="dxa"/>
          </w:tcPr>
          <w:p w14:paraId="128695B9" w14:textId="2AB18AFE" w:rsidR="00DF0946" w:rsidRPr="006E71D8" w:rsidRDefault="00822CA1" w:rsidP="007D015A">
            <w:pPr>
              <w:jc w:val="right"/>
            </w:pPr>
            <w:r>
              <w:t>1,321 (27</w:t>
            </w:r>
            <w:r w:rsidR="00420C44">
              <w:t>.8</w:t>
            </w:r>
            <w:r w:rsidR="006E71D8" w:rsidRPr="006E71D8">
              <w:t>%)</w:t>
            </w:r>
          </w:p>
        </w:tc>
      </w:tr>
    </w:tbl>
    <w:p w14:paraId="66F259E7" w14:textId="77777777" w:rsidR="00697009" w:rsidRDefault="00697009" w:rsidP="00242CA4"/>
    <w:p w14:paraId="1DD99C72" w14:textId="77777777" w:rsidR="00B01B1A" w:rsidRDefault="00B01B1A" w:rsidP="00B01B1A">
      <w:pPr>
        <w:pStyle w:val="Heading2nonumber"/>
        <w:rPr>
          <w:rStyle w:val="Heading2nonumberChar"/>
          <w:b/>
          <w:bCs/>
          <w:iCs/>
          <w:lang w:val="en-AU"/>
        </w:rPr>
      </w:pPr>
      <w:bookmarkStart w:id="415" w:name="_Toc492560002"/>
      <w:bookmarkStart w:id="416" w:name="_Toc426617515"/>
      <w:bookmarkStart w:id="417" w:name="_Toc450900737"/>
      <w:r w:rsidRPr="0068375C">
        <w:rPr>
          <w:rStyle w:val="Heading2nonumberChar"/>
          <w:b/>
          <w:bCs/>
          <w:iCs/>
          <w:lang w:val="en-AU"/>
        </w:rPr>
        <w:t>Return</w:t>
      </w:r>
      <w:r>
        <w:rPr>
          <w:rStyle w:val="Heading2nonumberChar"/>
          <w:b/>
          <w:bCs/>
          <w:iCs/>
          <w:lang w:val="en-AU"/>
        </w:rPr>
        <w:t xml:space="preserve"> to Work Conference website</w:t>
      </w:r>
      <w:bookmarkEnd w:id="415"/>
    </w:p>
    <w:p w14:paraId="40539542" w14:textId="77777777" w:rsidR="00B01B1A" w:rsidRPr="0068375C" w:rsidRDefault="00B01B1A" w:rsidP="00B01B1A">
      <w:r w:rsidRPr="0068375C">
        <w:t xml:space="preserve">To maximise attendance </w:t>
      </w:r>
      <w:r>
        <w:t xml:space="preserve">at </w:t>
      </w:r>
      <w:r w:rsidRPr="0068375C">
        <w:t>the Return to Work Conference, WorkCover WA launched a subsidiary website to provide prospective delegates and exhib</w:t>
      </w:r>
      <w:r>
        <w:t>itors with a one-stop shop for c</w:t>
      </w:r>
      <w:r w:rsidRPr="0068375C">
        <w:t xml:space="preserve">onference </w:t>
      </w:r>
      <w:r>
        <w:t>updates, p</w:t>
      </w:r>
      <w:r w:rsidRPr="0068375C">
        <w:t>rogram details, exhibition opportunities and venue information.</w:t>
      </w:r>
    </w:p>
    <w:p w14:paraId="729D768B" w14:textId="359658A8" w:rsidR="00B01B1A" w:rsidRDefault="00B01B1A" w:rsidP="00B01B1A">
      <w:r>
        <w:rPr>
          <w:b/>
        </w:rPr>
        <w:t>r</w:t>
      </w:r>
      <w:r w:rsidRPr="0068375C">
        <w:rPr>
          <w:b/>
        </w:rPr>
        <w:t>eturntowork.workcover.wa.gov.au</w:t>
      </w:r>
      <w:r w:rsidRPr="0068375C">
        <w:t xml:space="preserve"> was launched in October 2016 and had a total o</w:t>
      </w:r>
      <w:r w:rsidRPr="00132C84">
        <w:t xml:space="preserve">f </w:t>
      </w:r>
      <w:r>
        <w:t>5,451</w:t>
      </w:r>
      <w:r w:rsidRPr="00132C84">
        <w:t xml:space="preserve"> vi</w:t>
      </w:r>
      <w:r w:rsidRPr="0068375C">
        <w:t>sitors. The website formed an integral part of a successful promotional campaign which en</w:t>
      </w:r>
      <w:r>
        <w:t>abled</w:t>
      </w:r>
      <w:r w:rsidRPr="0068375C">
        <w:t xml:space="preserve"> the Agency</w:t>
      </w:r>
      <w:r>
        <w:t xml:space="preserve"> to exceed its attendance goals.</w:t>
      </w:r>
    </w:p>
    <w:p w14:paraId="08102F45" w14:textId="77777777" w:rsidR="009C7041" w:rsidRPr="005C35DF" w:rsidRDefault="005C35DF" w:rsidP="00976041">
      <w:pPr>
        <w:pStyle w:val="Heading2nonumber"/>
      </w:pPr>
      <w:bookmarkStart w:id="418" w:name="_Toc492560003"/>
      <w:r w:rsidRPr="00A74E13">
        <w:t>Twitter</w:t>
      </w:r>
      <w:bookmarkEnd w:id="416"/>
      <w:bookmarkEnd w:id="417"/>
      <w:bookmarkEnd w:id="418"/>
    </w:p>
    <w:p w14:paraId="6FF21A51" w14:textId="79602B5C" w:rsidR="00D24D5B" w:rsidRPr="00B623CF" w:rsidRDefault="00616E8C" w:rsidP="009639E1">
      <w:pPr>
        <w:rPr>
          <w:lang w:eastAsia="en-AU"/>
        </w:rPr>
      </w:pPr>
      <w:r>
        <w:t>WorkCover WA</w:t>
      </w:r>
      <w:r w:rsidR="000E02EB">
        <w:t xml:space="preserve"> u</w:t>
      </w:r>
      <w:r w:rsidR="005C35DF" w:rsidRPr="00B623CF">
        <w:t>ses</w:t>
      </w:r>
      <w:r w:rsidR="00D24D5B" w:rsidRPr="00B623CF">
        <w:t xml:space="preserve"> Twitter to engage and communicate with external stakeholders. </w:t>
      </w:r>
      <w:r w:rsidR="00F173A6">
        <w:t>I</w:t>
      </w:r>
      <w:r w:rsidR="00D24D5B" w:rsidRPr="00B623CF">
        <w:t xml:space="preserve">nformation </w:t>
      </w:r>
      <w:r w:rsidR="005C35DF" w:rsidRPr="00B623CF">
        <w:t xml:space="preserve">is </w:t>
      </w:r>
      <w:r w:rsidR="00CF58CD">
        <w:t>‘</w:t>
      </w:r>
      <w:r w:rsidR="00D24D5B" w:rsidRPr="00B623CF">
        <w:t>tweeted</w:t>
      </w:r>
      <w:r w:rsidR="00CF58CD">
        <w:t>’</w:t>
      </w:r>
      <w:r w:rsidR="00D24D5B" w:rsidRPr="00B623CF">
        <w:t xml:space="preserve"> </w:t>
      </w:r>
      <w:r w:rsidR="005C35DF" w:rsidRPr="00B623CF">
        <w:t>with links directing</w:t>
      </w:r>
      <w:r w:rsidR="00D24D5B" w:rsidRPr="00B623CF">
        <w:t xml:space="preserve"> </w:t>
      </w:r>
      <w:r w:rsidR="0030787D">
        <w:t xml:space="preserve">followers </w:t>
      </w:r>
      <w:r w:rsidR="00D24D5B" w:rsidRPr="00B623CF">
        <w:t xml:space="preserve">to the </w:t>
      </w:r>
      <w:r>
        <w:t>WorkCover WA</w:t>
      </w:r>
      <w:r w:rsidR="00D24D5B" w:rsidRPr="00B623CF">
        <w:t xml:space="preserve"> website </w:t>
      </w:r>
      <w:r w:rsidR="0030787D">
        <w:t>for</w:t>
      </w:r>
      <w:r w:rsidR="00D24D5B" w:rsidRPr="00B623CF">
        <w:t xml:space="preserve"> </w:t>
      </w:r>
      <w:r w:rsidR="00E140B8">
        <w:t xml:space="preserve">more </w:t>
      </w:r>
      <w:r w:rsidR="000B69C2" w:rsidRPr="00B623CF">
        <w:t>comprehensive information.</w:t>
      </w:r>
    </w:p>
    <w:p w14:paraId="35E894BB" w14:textId="27A4610A" w:rsidR="00D24D5B" w:rsidRPr="006D00B3" w:rsidRDefault="00D24D5B" w:rsidP="009639E1">
      <w:pPr>
        <w:rPr>
          <w:lang w:eastAsia="en-AU"/>
        </w:rPr>
      </w:pPr>
      <w:r w:rsidRPr="004A7825">
        <w:rPr>
          <w:lang w:eastAsia="en-AU"/>
        </w:rPr>
        <w:t xml:space="preserve">During </w:t>
      </w:r>
      <w:r w:rsidR="00B623CF" w:rsidRPr="004A7825">
        <w:rPr>
          <w:lang w:eastAsia="en-AU"/>
        </w:rPr>
        <w:t>201</w:t>
      </w:r>
      <w:r w:rsidR="006017BE">
        <w:rPr>
          <w:lang w:eastAsia="en-AU"/>
        </w:rPr>
        <w:t>6</w:t>
      </w:r>
      <w:r w:rsidR="00B623CF" w:rsidRPr="004A7825">
        <w:rPr>
          <w:lang w:eastAsia="en-AU"/>
        </w:rPr>
        <w:t>/1</w:t>
      </w:r>
      <w:r w:rsidR="006017BE">
        <w:rPr>
          <w:lang w:eastAsia="en-AU"/>
        </w:rPr>
        <w:t>7</w:t>
      </w:r>
      <w:r w:rsidR="00E140B8">
        <w:rPr>
          <w:lang w:eastAsia="en-AU"/>
        </w:rPr>
        <w:t>,</w:t>
      </w:r>
      <w:r w:rsidRPr="004A7825">
        <w:rPr>
          <w:lang w:eastAsia="en-AU"/>
        </w:rPr>
        <w:t xml:space="preserve"> </w:t>
      </w:r>
      <w:r w:rsidR="00616E8C" w:rsidRPr="004A7825">
        <w:rPr>
          <w:lang w:eastAsia="en-AU"/>
        </w:rPr>
        <w:t>WorkCover WA</w:t>
      </w:r>
      <w:r w:rsidRPr="004A7825">
        <w:rPr>
          <w:lang w:eastAsia="en-AU"/>
        </w:rPr>
        <w:t xml:space="preserve"> ‘t</w:t>
      </w:r>
      <w:r w:rsidRPr="00354AEF">
        <w:rPr>
          <w:lang w:eastAsia="en-AU"/>
        </w:rPr>
        <w:t xml:space="preserve">weeted’ </w:t>
      </w:r>
      <w:r w:rsidR="00354AEF" w:rsidRPr="00354AEF">
        <w:rPr>
          <w:lang w:eastAsia="en-AU"/>
        </w:rPr>
        <w:t>84</w:t>
      </w:r>
      <w:r w:rsidRPr="00354AEF">
        <w:rPr>
          <w:lang w:eastAsia="en-AU"/>
        </w:rPr>
        <w:t xml:space="preserve"> times and accumulated </w:t>
      </w:r>
      <w:r w:rsidR="00354AEF" w:rsidRPr="00354AEF">
        <w:rPr>
          <w:lang w:eastAsia="en-AU"/>
        </w:rPr>
        <w:t>373</w:t>
      </w:r>
      <w:r w:rsidRPr="00354AEF">
        <w:rPr>
          <w:lang w:eastAsia="en-AU"/>
        </w:rPr>
        <w:t xml:space="preserve"> foll</w:t>
      </w:r>
      <w:r w:rsidRPr="004A7825">
        <w:rPr>
          <w:lang w:eastAsia="en-AU"/>
        </w:rPr>
        <w:t>owers</w:t>
      </w:r>
      <w:r w:rsidRPr="006D00B3">
        <w:rPr>
          <w:lang w:eastAsia="en-AU"/>
        </w:rPr>
        <w:t xml:space="preserve"> including workers, healthcare providers, business managers, human resource officers an</w:t>
      </w:r>
      <w:r w:rsidR="00905257">
        <w:rPr>
          <w:lang w:eastAsia="en-AU"/>
        </w:rPr>
        <w:t>d advocacy groups.</w:t>
      </w:r>
    </w:p>
    <w:p w14:paraId="369E94CA" w14:textId="77777777" w:rsidR="006051FA" w:rsidRDefault="006051FA" w:rsidP="00180C0F">
      <w:pPr>
        <w:pStyle w:val="Heading2nonumber"/>
      </w:pPr>
      <w:bookmarkStart w:id="419" w:name="_Toc399316980"/>
      <w:bookmarkStart w:id="420" w:name="_Toc426617516"/>
      <w:bookmarkStart w:id="421" w:name="_Toc450900738"/>
      <w:bookmarkStart w:id="422" w:name="_Toc492560004"/>
      <w:r w:rsidRPr="008429C2">
        <w:t>Advice and Assistance Unit</w:t>
      </w:r>
      <w:bookmarkEnd w:id="419"/>
      <w:bookmarkEnd w:id="420"/>
      <w:bookmarkEnd w:id="421"/>
      <w:bookmarkEnd w:id="422"/>
    </w:p>
    <w:p w14:paraId="2D600DD8" w14:textId="2CC286F2" w:rsidR="003B1609" w:rsidRDefault="003B1609" w:rsidP="002A385E">
      <w:bookmarkStart w:id="423" w:name="_Toc399316983"/>
      <w:bookmarkStart w:id="424" w:name="_Toc426617517"/>
      <w:bookmarkStart w:id="425" w:name="_Toc450900740"/>
      <w:r>
        <w:t>WorkCover WA’s Advice and Assistance Unit is the Agency’s frontline service for workers, employers and other</w:t>
      </w:r>
      <w:r w:rsidR="000E7B74">
        <w:t>s</w:t>
      </w:r>
      <w:r>
        <w:t xml:space="preserve"> who require immediate guidance related to workers’ compensation and injury management matters.</w:t>
      </w:r>
    </w:p>
    <w:p w14:paraId="7016EE00" w14:textId="0E27CA66" w:rsidR="00E11A2A" w:rsidRDefault="00E11A2A" w:rsidP="002A385E">
      <w:r>
        <w:t>This year the Unit responded to 20,3</w:t>
      </w:r>
      <w:r w:rsidR="00A70010">
        <w:t>48</w:t>
      </w:r>
      <w:r>
        <w:t xml:space="preserve"> requests for advice and assistance by email, letter, phone and onsite at the WorkCover WA reception desk. The requests </w:t>
      </w:r>
      <w:r w:rsidR="00D607D1">
        <w:t>came</w:t>
      </w:r>
      <w:r>
        <w:t xml:space="preserve"> from a broad cross section of stakeholders and </w:t>
      </w:r>
      <w:r w:rsidR="00D607D1">
        <w:t>covered topics including</w:t>
      </w:r>
      <w:r>
        <w:t xml:space="preserve"> the claims process, injury management, return to work, weekly compensation rates and entitlements, workplace rehabilitation entitlements, and dispute resolution.</w:t>
      </w:r>
    </w:p>
    <w:p w14:paraId="0BD8AD2D" w14:textId="403F7904" w:rsidR="00AF619F" w:rsidRDefault="003B1609" w:rsidP="002A385E">
      <w:r>
        <w:t>In 2016/17</w:t>
      </w:r>
      <w:r w:rsidR="00010A14">
        <w:t>,</w:t>
      </w:r>
      <w:r>
        <w:t xml:space="preserve"> Advice and Assistance staff received training focused on</w:t>
      </w:r>
      <w:r w:rsidR="00AF619F">
        <w:t>:</w:t>
      </w:r>
    </w:p>
    <w:p w14:paraId="79576485" w14:textId="77777777" w:rsidR="00AF619F" w:rsidRDefault="003B1609" w:rsidP="00AF619F">
      <w:pPr>
        <w:pStyle w:val="BulletListLevel1"/>
      </w:pPr>
      <w:r>
        <w:t xml:space="preserve">managing calls to provide timely and practical information </w:t>
      </w:r>
    </w:p>
    <w:p w14:paraId="136B2C01" w14:textId="28B842F8" w:rsidR="003B1609" w:rsidRDefault="003B1609" w:rsidP="00AF619F">
      <w:pPr>
        <w:pStyle w:val="BulletListLevel1"/>
      </w:pPr>
      <w:r>
        <w:lastRenderedPageBreak/>
        <w:t>assisting callers who are experiencing difficult and stressful situations.</w:t>
      </w:r>
    </w:p>
    <w:p w14:paraId="49D74B6B" w14:textId="77777777" w:rsidR="00C860A3" w:rsidRDefault="006051FA" w:rsidP="00180C0F">
      <w:pPr>
        <w:pStyle w:val="Heading1nonumber"/>
      </w:pPr>
      <w:bookmarkStart w:id="426" w:name="_Toc492560005"/>
      <w:r w:rsidRPr="00AF6FC5">
        <w:t xml:space="preserve">Training and </w:t>
      </w:r>
      <w:r w:rsidR="00854400" w:rsidRPr="00AF6FC5">
        <w:t>s</w:t>
      </w:r>
      <w:r w:rsidRPr="00AF6FC5">
        <w:t>eminars</w:t>
      </w:r>
      <w:bookmarkEnd w:id="423"/>
      <w:bookmarkEnd w:id="424"/>
      <w:bookmarkEnd w:id="425"/>
      <w:bookmarkEnd w:id="426"/>
    </w:p>
    <w:p w14:paraId="03E117AC" w14:textId="1E91B6C1" w:rsidR="00C8654C" w:rsidRDefault="00C8654C" w:rsidP="00C8654C">
      <w:bookmarkStart w:id="427" w:name="_Toc399316984"/>
      <w:bookmarkStart w:id="428" w:name="_Toc426617518"/>
      <w:bookmarkStart w:id="429" w:name="_Toc450900741"/>
      <w:r w:rsidRPr="008178DD">
        <w:t>During 201</w:t>
      </w:r>
      <w:r>
        <w:t>6</w:t>
      </w:r>
      <w:r w:rsidRPr="008178DD">
        <w:t>/1</w:t>
      </w:r>
      <w:r>
        <w:t>7</w:t>
      </w:r>
      <w:r w:rsidR="00010A14">
        <w:t>,</w:t>
      </w:r>
      <w:r w:rsidRPr="008178DD">
        <w:t xml:space="preserve"> WorkCover WA delivered a range of events in the form of seminars, information sessions and presentations. The</w:t>
      </w:r>
      <w:r w:rsidR="00FA7E55">
        <w:t xml:space="preserve"> events</w:t>
      </w:r>
      <w:r w:rsidRPr="008178DD">
        <w:t xml:space="preserve"> informed stakeholders and the general public about workers’ compensation and injury management</w:t>
      </w:r>
      <w:r>
        <w:t xml:space="preserve"> rights, obligations and responsibilities</w:t>
      </w:r>
      <w:r w:rsidRPr="008178DD">
        <w:t>. The</w:t>
      </w:r>
      <w:r w:rsidR="00FA7E55">
        <w:t xml:space="preserve"> events</w:t>
      </w:r>
      <w:r w:rsidRPr="008178DD">
        <w:t xml:space="preserve"> also promoted collaboration and mutual respect between stakeholder groups by providing insight into the various elements of the scheme.</w:t>
      </w:r>
    </w:p>
    <w:p w14:paraId="1F5617E5" w14:textId="6D55C705" w:rsidR="003767E8" w:rsidRDefault="003767E8" w:rsidP="00180C0F">
      <w:pPr>
        <w:pStyle w:val="Heading2nonumber"/>
      </w:pPr>
      <w:bookmarkStart w:id="430" w:name="_Toc492560006"/>
      <w:r w:rsidRPr="00AF6FC5">
        <w:t xml:space="preserve">Welcome to </w:t>
      </w:r>
      <w:r w:rsidR="00616E8C">
        <w:t>WorkCover WA</w:t>
      </w:r>
      <w:r w:rsidR="008E45CC" w:rsidRPr="00AF6FC5">
        <w:t xml:space="preserve"> seminars</w:t>
      </w:r>
      <w:bookmarkEnd w:id="427"/>
      <w:bookmarkEnd w:id="428"/>
      <w:bookmarkEnd w:id="429"/>
      <w:bookmarkEnd w:id="430"/>
    </w:p>
    <w:p w14:paraId="44DF7565" w14:textId="5C7153C0" w:rsidR="003A0184" w:rsidRPr="006A0DC5" w:rsidRDefault="003A0184" w:rsidP="006A0DC5">
      <w:r w:rsidRPr="006A0DC5">
        <w:t xml:space="preserve">Welcome to </w:t>
      </w:r>
      <w:r w:rsidR="00616E8C">
        <w:t>WorkCover WA</w:t>
      </w:r>
      <w:r w:rsidR="00DC5B02" w:rsidRPr="006A0DC5">
        <w:t xml:space="preserve"> seminars are </w:t>
      </w:r>
      <w:r w:rsidRPr="006A0DC5">
        <w:t>regular event</w:t>
      </w:r>
      <w:r w:rsidR="00DC5B02" w:rsidRPr="006A0DC5">
        <w:t>s</w:t>
      </w:r>
      <w:r w:rsidRPr="006A0DC5">
        <w:t xml:space="preserve"> in the Agency’s calendar. Providing an introductory overview of </w:t>
      </w:r>
      <w:r w:rsidR="00616E8C">
        <w:t>WorkCover WA</w:t>
      </w:r>
      <w:r w:rsidRPr="006A0DC5">
        <w:t xml:space="preserve"> and its role within the workers’ compensation and injury management scheme, the seminar offers </w:t>
      </w:r>
      <w:r w:rsidR="00654D5F">
        <w:t>attendees</w:t>
      </w:r>
      <w:r w:rsidRPr="006A0DC5">
        <w:t xml:space="preserve"> an opportunity to discuss individual queries and concerns with experienced divisional heads.</w:t>
      </w:r>
    </w:p>
    <w:p w14:paraId="4BA78F4A" w14:textId="60C165C7" w:rsidR="003A0184" w:rsidRPr="006A0DC5" w:rsidRDefault="00616E8C" w:rsidP="006A0DC5">
      <w:r>
        <w:t>WorkCover WA</w:t>
      </w:r>
      <w:r w:rsidR="003A0184" w:rsidRPr="006A0DC5">
        <w:t xml:space="preserve"> condu</w:t>
      </w:r>
      <w:r w:rsidR="003014A3" w:rsidRPr="006A0DC5">
        <w:t>cted</w:t>
      </w:r>
      <w:r w:rsidR="003014A3" w:rsidRPr="007D10BB">
        <w:t xml:space="preserve"> four </w:t>
      </w:r>
      <w:r w:rsidR="003014A3" w:rsidRPr="006A0DC5">
        <w:t>seminars in 201</w:t>
      </w:r>
      <w:r w:rsidR="006017BE">
        <w:t>6</w:t>
      </w:r>
      <w:r w:rsidR="003014A3" w:rsidRPr="006A0DC5">
        <w:t>/1</w:t>
      </w:r>
      <w:r w:rsidR="006017BE">
        <w:t>7</w:t>
      </w:r>
      <w:r w:rsidR="00417A4B">
        <w:t>,</w:t>
      </w:r>
      <w:r w:rsidR="003A0184" w:rsidRPr="006A0DC5">
        <w:t xml:space="preserve"> informing and educating</w:t>
      </w:r>
      <w:r w:rsidR="003A0184" w:rsidRPr="00903860">
        <w:t xml:space="preserve"> </w:t>
      </w:r>
      <w:r w:rsidR="007D10BB" w:rsidRPr="00903860">
        <w:t>20</w:t>
      </w:r>
      <w:r w:rsidR="00903860" w:rsidRPr="00903860">
        <w:t>5</w:t>
      </w:r>
      <w:r w:rsidR="00A32860" w:rsidRPr="007D10BB">
        <w:t xml:space="preserve"> </w:t>
      </w:r>
      <w:r w:rsidR="003A0184" w:rsidRPr="006A0DC5">
        <w:t>stakeholders about the scheme.</w:t>
      </w:r>
    </w:p>
    <w:p w14:paraId="26B7F4C3" w14:textId="3F1D9B43" w:rsidR="00903860" w:rsidRDefault="00F974CB" w:rsidP="00F974CB">
      <w:pPr>
        <w:rPr>
          <w:rFonts w:eastAsia="Calibri"/>
        </w:rPr>
      </w:pPr>
      <w:bookmarkStart w:id="431" w:name="_Toc450900745"/>
      <w:r w:rsidRPr="00F974CB">
        <w:rPr>
          <w:rFonts w:eastAsia="Calibri"/>
        </w:rPr>
        <w:t xml:space="preserve">WorkCover WA continued to monitor feedback from attendees to ensure the content continues to meet the needs of </w:t>
      </w:r>
      <w:r w:rsidR="003F3163">
        <w:rPr>
          <w:rFonts w:eastAsia="Calibri"/>
        </w:rPr>
        <w:t xml:space="preserve">attendees which included workers, </w:t>
      </w:r>
      <w:r w:rsidRPr="00F974CB">
        <w:rPr>
          <w:rFonts w:eastAsia="Calibri"/>
        </w:rPr>
        <w:t>employers</w:t>
      </w:r>
      <w:r w:rsidR="00D75FD5">
        <w:rPr>
          <w:rFonts w:eastAsia="Calibri"/>
        </w:rPr>
        <w:t>,</w:t>
      </w:r>
      <w:r w:rsidRPr="00F974CB">
        <w:rPr>
          <w:rFonts w:eastAsia="Calibri"/>
        </w:rPr>
        <w:t xml:space="preserve"> and scheme </w:t>
      </w:r>
      <w:r w:rsidR="003F3163">
        <w:rPr>
          <w:rFonts w:eastAsia="Calibri"/>
        </w:rPr>
        <w:t xml:space="preserve">health and </w:t>
      </w:r>
      <w:r w:rsidRPr="00F974CB">
        <w:rPr>
          <w:rFonts w:eastAsia="Calibri"/>
        </w:rPr>
        <w:t>service providers. Feedback throughout 2016/17 has been overwhelmingly positive suggesting this remains the case.</w:t>
      </w:r>
    </w:p>
    <w:p w14:paraId="21E274B9" w14:textId="46A5D583" w:rsidR="00863F88" w:rsidRPr="009D0A2B" w:rsidRDefault="00E6620D" w:rsidP="00863F88">
      <w:pPr>
        <w:rPr>
          <w:rStyle w:val="Strong"/>
        </w:rPr>
      </w:pPr>
      <w:r>
        <w:rPr>
          <w:rStyle w:val="Strong"/>
        </w:rPr>
        <w:t>2016/17 Welcome to WorkCover WA seminar attendance</w:t>
      </w:r>
      <w:r w:rsidR="00903860">
        <w:rPr>
          <w:rStyle w:val="Strong"/>
        </w:rPr>
        <w:t>*</w:t>
      </w:r>
      <w:r w:rsidR="00863F88" w:rsidRPr="009D0A2B">
        <w:rPr>
          <w:rStyle w:val="Strong"/>
        </w:rPr>
        <w:t>:</w:t>
      </w:r>
    </w:p>
    <w:tbl>
      <w:tblPr>
        <w:tblW w:w="0" w:type="auto"/>
        <w:tblInd w:w="80"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CellMar>
          <w:left w:w="0" w:type="dxa"/>
          <w:right w:w="0" w:type="dxa"/>
        </w:tblCellMar>
        <w:tblLook w:val="0000" w:firstRow="0" w:lastRow="0" w:firstColumn="0" w:lastColumn="0" w:noHBand="0" w:noVBand="0"/>
      </w:tblPr>
      <w:tblGrid>
        <w:gridCol w:w="4312"/>
        <w:gridCol w:w="1417"/>
      </w:tblGrid>
      <w:tr w:rsidR="00863F88" w:rsidRPr="00B05450" w14:paraId="10E01120" w14:textId="77777777" w:rsidTr="00CA46A2">
        <w:trPr>
          <w:trHeight w:val="589"/>
        </w:trPr>
        <w:tc>
          <w:tcPr>
            <w:tcW w:w="4312" w:type="dxa"/>
            <w:shd w:val="clear" w:color="auto" w:fill="D4E2E0" w:themeFill="accent5"/>
            <w:tcMar>
              <w:top w:w="80" w:type="dxa"/>
              <w:left w:w="80" w:type="dxa"/>
              <w:bottom w:w="80" w:type="dxa"/>
              <w:right w:w="80" w:type="dxa"/>
            </w:tcMar>
          </w:tcPr>
          <w:p w14:paraId="07A49389" w14:textId="2F63ABB1" w:rsidR="00863F88" w:rsidRPr="00903860" w:rsidRDefault="00863F88" w:rsidP="00CA46A2">
            <w:r w:rsidRPr="00903860">
              <w:t>Worker</w:t>
            </w:r>
          </w:p>
        </w:tc>
        <w:tc>
          <w:tcPr>
            <w:tcW w:w="1417" w:type="dxa"/>
            <w:tcMar>
              <w:top w:w="80" w:type="dxa"/>
              <w:left w:w="80" w:type="dxa"/>
              <w:bottom w:w="80" w:type="dxa"/>
              <w:right w:w="80" w:type="dxa"/>
            </w:tcMar>
          </w:tcPr>
          <w:p w14:paraId="4FBC9655" w14:textId="5C0711E6" w:rsidR="00863F88" w:rsidRPr="00903860" w:rsidRDefault="00DA671A" w:rsidP="00AF4193">
            <w:pPr>
              <w:jc w:val="right"/>
            </w:pPr>
            <w:r>
              <w:t>8.7</w:t>
            </w:r>
            <w:r w:rsidR="00903860">
              <w:t>%</w:t>
            </w:r>
          </w:p>
        </w:tc>
      </w:tr>
      <w:tr w:rsidR="00863F88" w:rsidRPr="00B05450" w14:paraId="50165989" w14:textId="77777777" w:rsidTr="00CA46A2">
        <w:trPr>
          <w:trHeight w:val="589"/>
        </w:trPr>
        <w:tc>
          <w:tcPr>
            <w:tcW w:w="4312" w:type="dxa"/>
            <w:shd w:val="clear" w:color="auto" w:fill="D4E2E0" w:themeFill="accent5"/>
            <w:tcMar>
              <w:top w:w="80" w:type="dxa"/>
              <w:left w:w="80" w:type="dxa"/>
              <w:bottom w:w="80" w:type="dxa"/>
              <w:right w:w="80" w:type="dxa"/>
            </w:tcMar>
          </w:tcPr>
          <w:p w14:paraId="7EFDAEB8" w14:textId="23E730C0" w:rsidR="00863F88" w:rsidRPr="00903860" w:rsidRDefault="00863F88" w:rsidP="00CA46A2">
            <w:r w:rsidRPr="00903860">
              <w:t>Employer</w:t>
            </w:r>
          </w:p>
        </w:tc>
        <w:tc>
          <w:tcPr>
            <w:tcW w:w="1417" w:type="dxa"/>
            <w:tcMar>
              <w:top w:w="80" w:type="dxa"/>
              <w:left w:w="80" w:type="dxa"/>
              <w:bottom w:w="80" w:type="dxa"/>
              <w:right w:w="80" w:type="dxa"/>
            </w:tcMar>
          </w:tcPr>
          <w:p w14:paraId="6524CE97" w14:textId="2E1A6470" w:rsidR="00863F88" w:rsidRPr="00903860" w:rsidRDefault="00DA671A" w:rsidP="00AF4193">
            <w:pPr>
              <w:jc w:val="right"/>
            </w:pPr>
            <w:r>
              <w:t>60.8</w:t>
            </w:r>
            <w:r w:rsidR="00903860">
              <w:t>%</w:t>
            </w:r>
          </w:p>
        </w:tc>
      </w:tr>
      <w:tr w:rsidR="00863F88" w:rsidRPr="00B05450" w14:paraId="358AD701" w14:textId="77777777" w:rsidTr="00CA46A2">
        <w:trPr>
          <w:trHeight w:val="589"/>
        </w:trPr>
        <w:tc>
          <w:tcPr>
            <w:tcW w:w="4312" w:type="dxa"/>
            <w:shd w:val="clear" w:color="auto" w:fill="D4E2E0" w:themeFill="accent5"/>
            <w:tcMar>
              <w:top w:w="80" w:type="dxa"/>
              <w:left w:w="80" w:type="dxa"/>
              <w:bottom w:w="80" w:type="dxa"/>
              <w:right w:w="80" w:type="dxa"/>
            </w:tcMar>
          </w:tcPr>
          <w:p w14:paraId="0475BF14" w14:textId="0E6136FD" w:rsidR="00863F88" w:rsidRPr="00903860" w:rsidRDefault="006E547A" w:rsidP="00CA46A2">
            <w:r w:rsidRPr="00903860">
              <w:t>Service provider</w:t>
            </w:r>
          </w:p>
        </w:tc>
        <w:tc>
          <w:tcPr>
            <w:tcW w:w="1417" w:type="dxa"/>
            <w:tcMar>
              <w:top w:w="80" w:type="dxa"/>
              <w:left w:w="80" w:type="dxa"/>
              <w:bottom w:w="80" w:type="dxa"/>
              <w:right w:w="80" w:type="dxa"/>
            </w:tcMar>
          </w:tcPr>
          <w:p w14:paraId="343021BB" w14:textId="183E2492" w:rsidR="00863F88" w:rsidRPr="00903860" w:rsidRDefault="00BB267F" w:rsidP="00AF4193">
            <w:pPr>
              <w:jc w:val="right"/>
            </w:pPr>
            <w:r>
              <w:t>17.4</w:t>
            </w:r>
            <w:r w:rsidR="00903860">
              <w:t>%</w:t>
            </w:r>
          </w:p>
        </w:tc>
      </w:tr>
      <w:tr w:rsidR="00863F88" w:rsidRPr="00B05450" w14:paraId="1F9C1BDB" w14:textId="77777777" w:rsidTr="00CA46A2">
        <w:trPr>
          <w:trHeight w:val="589"/>
        </w:trPr>
        <w:tc>
          <w:tcPr>
            <w:tcW w:w="4312" w:type="dxa"/>
            <w:shd w:val="clear" w:color="auto" w:fill="D4E2E0" w:themeFill="accent5"/>
            <w:tcMar>
              <w:top w:w="80" w:type="dxa"/>
              <w:left w:w="80" w:type="dxa"/>
              <w:bottom w:w="80" w:type="dxa"/>
              <w:right w:w="80" w:type="dxa"/>
            </w:tcMar>
          </w:tcPr>
          <w:p w14:paraId="2A671390" w14:textId="798369D9" w:rsidR="00863F88" w:rsidRPr="00903860" w:rsidRDefault="006E547A" w:rsidP="00CA46A2">
            <w:r w:rsidRPr="00903860">
              <w:t>Health provider</w:t>
            </w:r>
          </w:p>
        </w:tc>
        <w:tc>
          <w:tcPr>
            <w:tcW w:w="1417" w:type="dxa"/>
            <w:tcMar>
              <w:top w:w="80" w:type="dxa"/>
              <w:left w:w="80" w:type="dxa"/>
              <w:bottom w:w="80" w:type="dxa"/>
              <w:right w:w="80" w:type="dxa"/>
            </w:tcMar>
          </w:tcPr>
          <w:p w14:paraId="4F6638C1" w14:textId="3DAA207F" w:rsidR="00863F88" w:rsidRPr="00903860" w:rsidRDefault="00DA671A" w:rsidP="00AF4193">
            <w:pPr>
              <w:jc w:val="right"/>
            </w:pPr>
            <w:r>
              <w:t>8.7</w:t>
            </w:r>
            <w:r w:rsidR="00903860">
              <w:t>%</w:t>
            </w:r>
          </w:p>
        </w:tc>
      </w:tr>
      <w:tr w:rsidR="00E6620D" w:rsidRPr="00B05450" w14:paraId="3B253FDA" w14:textId="77777777" w:rsidTr="00CA46A2">
        <w:trPr>
          <w:trHeight w:val="589"/>
        </w:trPr>
        <w:tc>
          <w:tcPr>
            <w:tcW w:w="4312" w:type="dxa"/>
            <w:shd w:val="clear" w:color="auto" w:fill="D4E2E0" w:themeFill="accent5"/>
            <w:tcMar>
              <w:top w:w="80" w:type="dxa"/>
              <w:left w:w="80" w:type="dxa"/>
              <w:bottom w:w="80" w:type="dxa"/>
              <w:right w:w="80" w:type="dxa"/>
            </w:tcMar>
          </w:tcPr>
          <w:p w14:paraId="40BF6C60" w14:textId="7DFC6892" w:rsidR="00E6620D" w:rsidRPr="00903860" w:rsidRDefault="006E547A" w:rsidP="00CA46A2">
            <w:r w:rsidRPr="00903860">
              <w:t>Other</w:t>
            </w:r>
            <w:r w:rsidR="00102392" w:rsidRPr="00903860">
              <w:t xml:space="preserve"> / No response</w:t>
            </w:r>
          </w:p>
        </w:tc>
        <w:tc>
          <w:tcPr>
            <w:tcW w:w="1417" w:type="dxa"/>
            <w:tcMar>
              <w:top w:w="80" w:type="dxa"/>
              <w:left w:w="80" w:type="dxa"/>
              <w:bottom w:w="80" w:type="dxa"/>
              <w:right w:w="80" w:type="dxa"/>
            </w:tcMar>
          </w:tcPr>
          <w:p w14:paraId="0AAD7319" w14:textId="12C54380" w:rsidR="00E6620D" w:rsidRPr="00903860" w:rsidRDefault="00DA671A" w:rsidP="00AF4193">
            <w:pPr>
              <w:jc w:val="right"/>
            </w:pPr>
            <w:r>
              <w:t>4.4</w:t>
            </w:r>
            <w:r w:rsidR="00903860">
              <w:t>%</w:t>
            </w:r>
          </w:p>
        </w:tc>
      </w:tr>
    </w:tbl>
    <w:p w14:paraId="7A35A152" w14:textId="2E4F7C5A" w:rsidR="00903860" w:rsidRDefault="00903860" w:rsidP="00903860">
      <w:r>
        <w:br/>
        <w:t>*Based on feedback from 92 attendees</w:t>
      </w:r>
    </w:p>
    <w:p w14:paraId="77D02D1C" w14:textId="47E17477" w:rsidR="00AF6FC5" w:rsidRDefault="00AF6FC5" w:rsidP="00AF6FC5">
      <w:pPr>
        <w:pStyle w:val="Heading2nonumber"/>
      </w:pPr>
      <w:bookmarkStart w:id="432" w:name="_Toc492560007"/>
      <w:r>
        <w:lastRenderedPageBreak/>
        <w:t>Insurance Brokers</w:t>
      </w:r>
      <w:r w:rsidR="00C22D5F">
        <w:t>’</w:t>
      </w:r>
      <w:r>
        <w:t xml:space="preserve"> Breakfast Seminar</w:t>
      </w:r>
      <w:bookmarkEnd w:id="431"/>
      <w:bookmarkEnd w:id="432"/>
    </w:p>
    <w:p w14:paraId="2E8CED65" w14:textId="77777777" w:rsidR="00EF48DF" w:rsidRPr="00EF48DF" w:rsidRDefault="00EF48DF" w:rsidP="00EF48DF">
      <w:pPr>
        <w:rPr>
          <w:rFonts w:eastAsia="Calibri"/>
        </w:rPr>
      </w:pPr>
      <w:r w:rsidRPr="00EF48DF">
        <w:rPr>
          <w:rFonts w:eastAsia="Calibri"/>
        </w:rPr>
        <w:t xml:space="preserve">The 2016 Insurance Brokers’ Breakfast Seminar was held on 8 December at Crown Perth. This was the seventh seminar since the commencement of the series in 2006, continuing WorkCover WA’s commitment to engaging with insurance brokers in collaboration with the National Insurance Brokers Association. </w:t>
      </w:r>
    </w:p>
    <w:p w14:paraId="6F7C0664" w14:textId="51BAE332" w:rsidR="00EF48DF" w:rsidRPr="00EF48DF" w:rsidRDefault="00EF48DF" w:rsidP="00EF48DF">
      <w:pPr>
        <w:rPr>
          <w:rFonts w:eastAsia="Calibri"/>
        </w:rPr>
      </w:pPr>
      <w:r w:rsidRPr="00EF48DF">
        <w:rPr>
          <w:rFonts w:eastAsia="Calibri"/>
        </w:rPr>
        <w:t>Including a keynote presentation that discussed how data from wearable technology in the workplace can inform safety practices, recovery from injury and return to wor</w:t>
      </w:r>
      <w:r>
        <w:rPr>
          <w:rFonts w:eastAsia="Calibri"/>
        </w:rPr>
        <w:t>k programs, the seminar enabled</w:t>
      </w:r>
      <w:r w:rsidRPr="00EF48DF">
        <w:rPr>
          <w:rFonts w:eastAsia="Calibri"/>
        </w:rPr>
        <w:t xml:space="preserve"> insurance brokers to:</w:t>
      </w:r>
    </w:p>
    <w:p w14:paraId="040E2E35" w14:textId="366457BC" w:rsidR="00EF48DF" w:rsidRPr="00EF48DF" w:rsidRDefault="00EF48DF" w:rsidP="00EF48DF">
      <w:pPr>
        <w:pStyle w:val="BulletListLevel1"/>
        <w:rPr>
          <w:rFonts w:eastAsiaTheme="minorHAnsi"/>
        </w:rPr>
      </w:pPr>
      <w:r w:rsidRPr="00EF48DF">
        <w:rPr>
          <w:rFonts w:eastAsiaTheme="minorHAnsi"/>
        </w:rPr>
        <w:t xml:space="preserve">learn more about WorkCover WA </w:t>
      </w:r>
      <w:r w:rsidRPr="00DB32FC">
        <w:rPr>
          <w:rFonts w:eastAsiaTheme="minorHAnsi"/>
        </w:rPr>
        <w:t>and the W</w:t>
      </w:r>
      <w:r w:rsidR="003F6531" w:rsidRPr="00DB32FC">
        <w:rPr>
          <w:rFonts w:eastAsiaTheme="minorHAnsi"/>
        </w:rPr>
        <w:t>A</w:t>
      </w:r>
      <w:r w:rsidRPr="00DB32FC">
        <w:rPr>
          <w:rFonts w:eastAsiaTheme="minorHAnsi"/>
        </w:rPr>
        <w:t xml:space="preserve"> scheme</w:t>
      </w:r>
    </w:p>
    <w:p w14:paraId="2F0F4EBE" w14:textId="77777777" w:rsidR="00EF48DF" w:rsidRDefault="00EF48DF" w:rsidP="00EF48DF">
      <w:pPr>
        <w:pStyle w:val="BulletListLevel1"/>
        <w:rPr>
          <w:rFonts w:eastAsiaTheme="minorHAnsi"/>
        </w:rPr>
      </w:pPr>
      <w:r w:rsidRPr="00EF48DF">
        <w:rPr>
          <w:rFonts w:eastAsiaTheme="minorHAnsi"/>
        </w:rPr>
        <w:t>better understand WorkCover WA’s regulatory role</w:t>
      </w:r>
    </w:p>
    <w:p w14:paraId="173B15C1" w14:textId="50BE47A2" w:rsidR="00395701" w:rsidRPr="00EF48DF" w:rsidRDefault="00395701" w:rsidP="00EF48DF">
      <w:pPr>
        <w:pStyle w:val="BulletListLevel1"/>
        <w:rPr>
          <w:rFonts w:eastAsiaTheme="minorHAnsi"/>
        </w:rPr>
      </w:pPr>
      <w:r>
        <w:rPr>
          <w:rFonts w:eastAsiaTheme="minorHAnsi"/>
        </w:rPr>
        <w:t>receive feedback about how the services of brokers are perceived by stakeholders and where the interface between insurers, brokers, employers and workers can be improved</w:t>
      </w:r>
    </w:p>
    <w:p w14:paraId="794C9E4B" w14:textId="2742C32C" w:rsidR="00EF48DF" w:rsidRPr="00EF48DF" w:rsidRDefault="00EF48DF" w:rsidP="00EF48DF">
      <w:pPr>
        <w:pStyle w:val="BulletListLevel1"/>
        <w:rPr>
          <w:rFonts w:eastAsiaTheme="minorHAnsi"/>
        </w:rPr>
      </w:pPr>
      <w:r w:rsidRPr="00EF48DF">
        <w:rPr>
          <w:rFonts w:eastAsiaTheme="minorHAnsi"/>
        </w:rPr>
        <w:t>hear about latest scheme trends and developments.</w:t>
      </w:r>
    </w:p>
    <w:p w14:paraId="7F9CD125" w14:textId="6FD610D3" w:rsidR="00EF48DF" w:rsidRPr="00804E54" w:rsidRDefault="00EF48DF" w:rsidP="00AF6FC5">
      <w:r w:rsidRPr="00EF48DF">
        <w:rPr>
          <w:rFonts w:eastAsia="Calibri"/>
        </w:rPr>
        <w:t>The seminar was fully subscribed with 220 attendees. Feedback from attendees was extremely pos</w:t>
      </w:r>
      <w:r w:rsidR="00845A3E">
        <w:rPr>
          <w:rFonts w:eastAsia="Calibri"/>
        </w:rPr>
        <w:t>itive, with 100 per</w:t>
      </w:r>
      <w:r w:rsidR="00E02504">
        <w:rPr>
          <w:rFonts w:eastAsia="Calibri"/>
        </w:rPr>
        <w:t xml:space="preserve">cent of respondents </w:t>
      </w:r>
      <w:r w:rsidRPr="00EF48DF">
        <w:rPr>
          <w:rFonts w:eastAsia="Calibri"/>
        </w:rPr>
        <w:t>indicating they would reco</w:t>
      </w:r>
      <w:r w:rsidR="00796807">
        <w:rPr>
          <w:rFonts w:eastAsia="Calibri"/>
        </w:rPr>
        <w:t xml:space="preserve">mmend the seminar to others. </w:t>
      </w:r>
      <w:r w:rsidR="00BA6DAD" w:rsidRPr="00BA6DAD">
        <w:t>The pr</w:t>
      </w:r>
      <w:r w:rsidR="00804E54">
        <w:t xml:space="preserve">esentation was rated as either </w:t>
      </w:r>
      <w:r w:rsidR="00BA6DAD" w:rsidRPr="00BA6DAD">
        <w:t>‘good’ or ‘excellent’ by 87 percent of respondents, with the same percentage indicating they had increased their knowledge about the WA scheme</w:t>
      </w:r>
    </w:p>
    <w:p w14:paraId="7630DD6D" w14:textId="1A0823FF" w:rsidR="00B0728C" w:rsidRDefault="008B2BD5" w:rsidP="00B77A6A">
      <w:pPr>
        <w:pStyle w:val="Heading2nonumber"/>
      </w:pPr>
      <w:bookmarkStart w:id="433" w:name="_Toc426617519"/>
      <w:bookmarkStart w:id="434" w:name="_Toc450900742"/>
      <w:bookmarkStart w:id="435" w:name="_Toc492560008"/>
      <w:bookmarkStart w:id="436" w:name="_Toc399316986"/>
      <w:r>
        <w:t>Approved medical s</w:t>
      </w:r>
      <w:r w:rsidR="00B87212" w:rsidRPr="00AF6FC5">
        <w:t>pecialist</w:t>
      </w:r>
      <w:r w:rsidR="00B0728C" w:rsidRPr="00AF6FC5">
        <w:t xml:space="preserve"> training</w:t>
      </w:r>
      <w:bookmarkEnd w:id="433"/>
      <w:bookmarkEnd w:id="434"/>
      <w:bookmarkEnd w:id="435"/>
    </w:p>
    <w:p w14:paraId="49D91A86" w14:textId="0BF5E649" w:rsidR="001F1E27" w:rsidRDefault="001F1E27" w:rsidP="0076050F">
      <w:bookmarkStart w:id="437" w:name="_Toc399316987"/>
      <w:bookmarkStart w:id="438" w:name="_Toc426617522"/>
      <w:bookmarkStart w:id="439" w:name="_Toc450900743"/>
      <w:bookmarkEnd w:id="436"/>
      <w:r>
        <w:t>Approved medical specialists are medical practitioners approved by WorkCover WA to carry out particular medical assessments.</w:t>
      </w:r>
    </w:p>
    <w:p w14:paraId="03B68416" w14:textId="2A1686D8" w:rsidR="001F1E27" w:rsidRDefault="001F1E27" w:rsidP="0076050F">
      <w:r w:rsidRPr="0076050F">
        <w:t>A</w:t>
      </w:r>
      <w:r>
        <w:t>pproved medical specialists</w:t>
      </w:r>
      <w:r w:rsidRPr="0076050F">
        <w:t xml:space="preserve"> play an integral role in the scheme by assessing </w:t>
      </w:r>
      <w:r w:rsidR="00910B0F">
        <w:t xml:space="preserve">an </w:t>
      </w:r>
      <w:r w:rsidRPr="0076050F">
        <w:t>injured worker</w:t>
      </w:r>
      <w:r w:rsidR="00910B0F">
        <w:t>’s degree of</w:t>
      </w:r>
      <w:r w:rsidRPr="0076050F">
        <w:t xml:space="preserve"> permanent impairment as part of the claims process. </w:t>
      </w:r>
      <w:r>
        <w:t>In order to become an approved medical specialist, medical practitioners must complete formal training in permanent impair</w:t>
      </w:r>
      <w:r w:rsidR="00910B0F">
        <w:t>ment assessment, including a WA</w:t>
      </w:r>
      <w:r w:rsidR="00910B0F">
        <w:noBreakHyphen/>
      </w:r>
      <w:r>
        <w:t>specific session.</w:t>
      </w:r>
    </w:p>
    <w:p w14:paraId="016EFCF4" w14:textId="2482858A" w:rsidR="0076050F" w:rsidRPr="0076050F" w:rsidRDefault="00F60260" w:rsidP="0076050F">
      <w:r>
        <w:t>In 2016/17 WorkCover WA held one training session on the WA permanent impairment regime and registered seven new approved medical specialists.</w:t>
      </w:r>
    </w:p>
    <w:p w14:paraId="01E69FEC" w14:textId="4856FAE1" w:rsidR="005C4313" w:rsidRPr="00AE69D3" w:rsidRDefault="005C4313" w:rsidP="0076050F">
      <w:pPr>
        <w:pStyle w:val="Heading2nonumber"/>
      </w:pPr>
      <w:bookmarkStart w:id="440" w:name="_Toc492560009"/>
      <w:r>
        <w:lastRenderedPageBreak/>
        <w:t>Presentations</w:t>
      </w:r>
      <w:bookmarkEnd w:id="440"/>
      <w:r>
        <w:t xml:space="preserve"> </w:t>
      </w:r>
      <w:bookmarkEnd w:id="437"/>
      <w:bookmarkEnd w:id="438"/>
      <w:bookmarkEnd w:id="439"/>
    </w:p>
    <w:p w14:paraId="2407E3B3" w14:textId="77777777" w:rsidR="008643A2" w:rsidRPr="00E1533F" w:rsidRDefault="008643A2" w:rsidP="008643A2">
      <w:pPr>
        <w:pStyle w:val="Heading3nonumber"/>
        <w:rPr>
          <w:rFonts w:eastAsia="Calibri"/>
        </w:rPr>
      </w:pPr>
      <w:bookmarkStart w:id="441" w:name="_Toc492560010"/>
      <w:r w:rsidRPr="00E1533F">
        <w:rPr>
          <w:rFonts w:eastAsia="Calibri"/>
        </w:rPr>
        <w:t>Bizlinks</w:t>
      </w:r>
      <w:bookmarkEnd w:id="441"/>
    </w:p>
    <w:p w14:paraId="5DB6FCC1" w14:textId="77777777" w:rsidR="008643A2" w:rsidRPr="00E1533F" w:rsidRDefault="008643A2" w:rsidP="008643A2">
      <w:pPr>
        <w:rPr>
          <w:rFonts w:eastAsia="Calibri"/>
        </w:rPr>
      </w:pPr>
      <w:r>
        <w:rPr>
          <w:rFonts w:eastAsia="Calibri"/>
        </w:rPr>
        <w:t>Bizlinks</w:t>
      </w:r>
      <w:r w:rsidRPr="00E1533F">
        <w:rPr>
          <w:rFonts w:eastAsia="Calibri"/>
        </w:rPr>
        <w:t xml:space="preserve"> events are hosted by the Small Business Development Corporation and provide WorkCover WA the opportunity to educate small business owners about their workers’ compensation and injury man</w:t>
      </w:r>
      <w:r>
        <w:rPr>
          <w:rFonts w:eastAsia="Calibri"/>
        </w:rPr>
        <w:t>agement obligations. In 2016/17, WorkCover WA presented at BizLinks seminars in Gosnells, Bunbury and Perth CBD.</w:t>
      </w:r>
    </w:p>
    <w:p w14:paraId="704BB912" w14:textId="62BA6853" w:rsidR="008643A2" w:rsidRDefault="008643A2" w:rsidP="008643A2">
      <w:r w:rsidRPr="00E1533F">
        <w:rPr>
          <w:rFonts w:eastAsia="Calibri"/>
        </w:rPr>
        <w:t xml:space="preserve">Each free Bizlinks seminar involves </w:t>
      </w:r>
      <w:r w:rsidR="00A11838">
        <w:rPr>
          <w:rFonts w:eastAsia="Calibri"/>
        </w:rPr>
        <w:t>9</w:t>
      </w:r>
      <w:r w:rsidR="00826513">
        <w:rPr>
          <w:rFonts w:eastAsia="Calibri"/>
        </w:rPr>
        <w:t>–</w:t>
      </w:r>
      <w:r>
        <w:rPr>
          <w:rFonts w:eastAsia="Calibri"/>
        </w:rPr>
        <w:t xml:space="preserve">10 </w:t>
      </w:r>
      <w:r w:rsidRPr="00E1533F">
        <w:rPr>
          <w:rFonts w:eastAsia="Calibri"/>
        </w:rPr>
        <w:t>governm</w:t>
      </w:r>
      <w:r>
        <w:rPr>
          <w:rFonts w:eastAsia="Calibri"/>
        </w:rPr>
        <w:t>ent agencies presenting to 50–</w:t>
      </w:r>
      <w:r w:rsidRPr="00E1533F">
        <w:rPr>
          <w:rFonts w:eastAsia="Calibri"/>
        </w:rPr>
        <w:t>60 attendees. Involvement in the</w:t>
      </w:r>
      <w:r>
        <w:rPr>
          <w:rFonts w:eastAsia="Calibri"/>
        </w:rPr>
        <w:t xml:space="preserve"> seminars has proved successful</w:t>
      </w:r>
      <w:r w:rsidRPr="00E1533F">
        <w:rPr>
          <w:rFonts w:eastAsia="Calibri"/>
        </w:rPr>
        <w:t xml:space="preserve"> with a number of attendees across all sessions indicating </w:t>
      </w:r>
      <w:r>
        <w:rPr>
          <w:rFonts w:eastAsia="Calibri"/>
        </w:rPr>
        <w:t>their knowledge of workers’ compensation significantly increased after the event</w:t>
      </w:r>
      <w:r w:rsidRPr="00E1533F">
        <w:rPr>
          <w:rFonts w:eastAsia="Calibri"/>
        </w:rPr>
        <w:t>.</w:t>
      </w:r>
    </w:p>
    <w:p w14:paraId="248790B2" w14:textId="77777777" w:rsidR="00A03C81" w:rsidRDefault="00A03C81" w:rsidP="00A03C81">
      <w:pPr>
        <w:pStyle w:val="Heading3nonumber"/>
      </w:pPr>
      <w:bookmarkStart w:id="442" w:name="_Toc492560011"/>
      <w:r>
        <w:t>Presentations on request</w:t>
      </w:r>
      <w:bookmarkEnd w:id="442"/>
      <w:r>
        <w:t xml:space="preserve"> </w:t>
      </w:r>
    </w:p>
    <w:p w14:paraId="424441AA" w14:textId="77777777" w:rsidR="008F1E81" w:rsidRPr="008F1E81" w:rsidRDefault="008F1E81" w:rsidP="008F1E81">
      <w:pPr>
        <w:rPr>
          <w:rFonts w:eastAsia="Calibri" w:cs="Arial"/>
          <w:b/>
          <w:color w:val="FF0000"/>
        </w:rPr>
      </w:pPr>
      <w:r w:rsidRPr="008F1E81">
        <w:t>WorkCover WA delivers a range of tailored external presentations to stakeholders upon request.</w:t>
      </w:r>
    </w:p>
    <w:p w14:paraId="145EEE27" w14:textId="17A53CD1" w:rsidR="002924E5" w:rsidRDefault="008F1E81" w:rsidP="008F1E81">
      <w:r w:rsidRPr="008F1E81">
        <w:t>During 2016/17</w:t>
      </w:r>
      <w:r w:rsidR="002924E5">
        <w:t>,</w:t>
      </w:r>
      <w:r w:rsidRPr="008F1E81">
        <w:t xml:space="preserve"> the Agency delivered </w:t>
      </w:r>
      <w:r>
        <w:t>1</w:t>
      </w:r>
      <w:r w:rsidR="00696AA7">
        <w:t>6</w:t>
      </w:r>
      <w:r>
        <w:t xml:space="preserve"> </w:t>
      </w:r>
      <w:r w:rsidRPr="008F1E81">
        <w:t>external presentations</w:t>
      </w:r>
      <w:r w:rsidR="00E1594A">
        <w:t xml:space="preserve"> to stakeholders</w:t>
      </w:r>
      <w:r w:rsidRPr="008F1E81">
        <w:t xml:space="preserve"> including small business owners, self-insurers, universities and health providers.</w:t>
      </w:r>
    </w:p>
    <w:p w14:paraId="4F97F684" w14:textId="634E10F8" w:rsidR="008F1E81" w:rsidRPr="008F1E81" w:rsidRDefault="008F1E81" w:rsidP="008F1E81">
      <w:r w:rsidRPr="008F1E81">
        <w:t>These presentations focused on:</w:t>
      </w:r>
    </w:p>
    <w:p w14:paraId="13D9050A" w14:textId="77777777" w:rsidR="008F1E81" w:rsidRPr="008F1E81" w:rsidRDefault="008F1E81" w:rsidP="008F1E81">
      <w:pPr>
        <w:pStyle w:val="BulletListLevel1"/>
      </w:pPr>
      <w:r w:rsidRPr="008F1E81">
        <w:t>employer obligations and the roles played by different parties (relevant to the audience)</w:t>
      </w:r>
    </w:p>
    <w:p w14:paraId="2724F3FD" w14:textId="4B4F38F5" w:rsidR="008F1E81" w:rsidRPr="008F1E81" w:rsidRDefault="008F1E81" w:rsidP="008F1E81">
      <w:pPr>
        <w:pStyle w:val="BulletListLevel1"/>
        <w:rPr>
          <w:b/>
        </w:rPr>
      </w:pPr>
      <w:r w:rsidRPr="008F1E81">
        <w:t xml:space="preserve">injury management and return to work information for health providers such as </w:t>
      </w:r>
      <w:r w:rsidR="00C215CE">
        <w:t>general practitioners</w:t>
      </w:r>
      <w:r w:rsidRPr="008F1E81">
        <w:t>, allied health</w:t>
      </w:r>
      <w:r w:rsidR="003F6531">
        <w:t xml:space="preserve"> providers</w:t>
      </w:r>
      <w:r w:rsidRPr="008F1E81">
        <w:t xml:space="preserve"> and occupational therapy students. </w:t>
      </w:r>
    </w:p>
    <w:p w14:paraId="79729AFE" w14:textId="5F35AE35" w:rsidR="00E23722" w:rsidRDefault="008F1E81" w:rsidP="00F12BC1">
      <w:pPr>
        <w:pStyle w:val="Heading2nonumber"/>
      </w:pPr>
      <w:bookmarkStart w:id="443" w:name="_Toc492560012"/>
      <w:r>
        <w:t>External c</w:t>
      </w:r>
      <w:r w:rsidR="00E23722">
        <w:t>onferences</w:t>
      </w:r>
      <w:r w:rsidR="00266CD7">
        <w:t xml:space="preserve">, seminars and </w:t>
      </w:r>
      <w:r w:rsidR="009C2ACF">
        <w:t>meetings</w:t>
      </w:r>
      <w:bookmarkEnd w:id="443"/>
      <w:r w:rsidR="00913426">
        <w:t xml:space="preserve"> </w:t>
      </w:r>
    </w:p>
    <w:p w14:paraId="52ACFAE9" w14:textId="3A243FFE" w:rsidR="005D5B00" w:rsidRDefault="005D5B00" w:rsidP="00F12BC1">
      <w:pPr>
        <w:pStyle w:val="Heading3nonumber"/>
        <w:rPr>
          <w:rFonts w:eastAsia="Calibri"/>
        </w:rPr>
      </w:pPr>
      <w:bookmarkStart w:id="444" w:name="_Toc492560013"/>
      <w:bookmarkStart w:id="445" w:name="_Toc399316988"/>
      <w:bookmarkStart w:id="446" w:name="_Toc426617523"/>
      <w:bookmarkStart w:id="447" w:name="_Toc450900744"/>
      <w:r>
        <w:rPr>
          <w:rFonts w:eastAsia="Calibri"/>
        </w:rPr>
        <w:t>Chamber of Commerce and Industry</w:t>
      </w:r>
      <w:bookmarkEnd w:id="444"/>
    </w:p>
    <w:p w14:paraId="5122ABC3" w14:textId="3C82090F" w:rsidR="005D5B00" w:rsidRDefault="005D5B00" w:rsidP="005D5B00">
      <w:pPr>
        <w:rPr>
          <w:rFonts w:eastAsia="Calibri"/>
        </w:rPr>
      </w:pPr>
      <w:r>
        <w:rPr>
          <w:rFonts w:eastAsia="Calibri"/>
        </w:rPr>
        <w:t xml:space="preserve">In August 2016, WorkCover WA presented </w:t>
      </w:r>
      <w:r w:rsidR="003F6531">
        <w:rPr>
          <w:rFonts w:eastAsia="Calibri"/>
        </w:rPr>
        <w:t>at the Chamber of Commerce and Industry</w:t>
      </w:r>
      <w:r w:rsidR="008853B8">
        <w:rPr>
          <w:rFonts w:eastAsia="Calibri"/>
        </w:rPr>
        <w:t xml:space="preserve"> Member Information Session </w:t>
      </w:r>
      <w:r>
        <w:rPr>
          <w:rFonts w:eastAsia="Calibri"/>
        </w:rPr>
        <w:t>to 70 employers</w:t>
      </w:r>
      <w:r w:rsidR="008853B8">
        <w:rPr>
          <w:rFonts w:eastAsia="Calibri"/>
        </w:rPr>
        <w:t>. All attendees received additional informational resources. The presentation covered employer</w:t>
      </w:r>
      <w:r>
        <w:rPr>
          <w:rFonts w:eastAsia="Calibri"/>
        </w:rPr>
        <w:t xml:space="preserve"> statutory obligations and trends within the scheme, covering topics such as stress</w:t>
      </w:r>
      <w:r w:rsidR="00114923">
        <w:rPr>
          <w:rFonts w:eastAsia="Calibri"/>
        </w:rPr>
        <w:t xml:space="preserve"> claims, uninsured claims risks</w:t>
      </w:r>
      <w:r>
        <w:rPr>
          <w:rFonts w:eastAsia="Calibri"/>
        </w:rPr>
        <w:t xml:space="preserve"> </w:t>
      </w:r>
      <w:r w:rsidR="008853B8">
        <w:rPr>
          <w:rFonts w:eastAsia="Calibri"/>
        </w:rPr>
        <w:t>and the Agency’s regulatory activities. Attendees provided exceptional feedback about the presentation.</w:t>
      </w:r>
    </w:p>
    <w:p w14:paraId="129A5298" w14:textId="308FB7D1" w:rsidR="00266CD7" w:rsidRDefault="008853B8" w:rsidP="00F12BC1">
      <w:pPr>
        <w:pStyle w:val="Heading3nonumber"/>
        <w:rPr>
          <w:rFonts w:eastAsia="Calibri"/>
        </w:rPr>
      </w:pPr>
      <w:bookmarkStart w:id="448" w:name="_Toc492560014"/>
      <w:r>
        <w:rPr>
          <w:rFonts w:eastAsia="Calibri"/>
        </w:rPr>
        <w:lastRenderedPageBreak/>
        <w:t>R</w:t>
      </w:r>
      <w:r w:rsidR="00266CD7">
        <w:rPr>
          <w:rFonts w:eastAsia="Calibri"/>
        </w:rPr>
        <w:t>egional insurance brokers</w:t>
      </w:r>
      <w:r>
        <w:rPr>
          <w:rFonts w:eastAsia="Calibri"/>
        </w:rPr>
        <w:t>’ conference</w:t>
      </w:r>
      <w:bookmarkEnd w:id="448"/>
    </w:p>
    <w:p w14:paraId="2DC032A4" w14:textId="33CCBE24" w:rsidR="000B44C4" w:rsidRDefault="008F1E81" w:rsidP="008F1E81">
      <w:pPr>
        <w:rPr>
          <w:rFonts w:eastAsia="Calibri"/>
        </w:rPr>
      </w:pPr>
      <w:r w:rsidRPr="008F1E81">
        <w:rPr>
          <w:rFonts w:eastAsia="Calibri"/>
        </w:rPr>
        <w:t xml:space="preserve">In 2016/17, WorkCover WA presented at </w:t>
      </w:r>
      <w:r w:rsidR="006F1FBE">
        <w:rPr>
          <w:rFonts w:eastAsia="Calibri"/>
        </w:rPr>
        <w:t>the EBM Regional Managers Annual Conference held in Perth for</w:t>
      </w:r>
      <w:r w:rsidR="00E02504">
        <w:rPr>
          <w:rFonts w:eastAsia="Calibri"/>
        </w:rPr>
        <w:t xml:space="preserve"> regional insurance brokers.</w:t>
      </w:r>
      <w:r w:rsidRPr="008F1E81">
        <w:rPr>
          <w:rFonts w:eastAsia="Calibri"/>
        </w:rPr>
        <w:t xml:space="preserve"> The presentation was well received and offered </w:t>
      </w:r>
      <w:r w:rsidR="00E02504">
        <w:rPr>
          <w:rFonts w:eastAsia="Calibri"/>
        </w:rPr>
        <w:t>attendees</w:t>
      </w:r>
      <w:r w:rsidRPr="008F1E81">
        <w:rPr>
          <w:rFonts w:eastAsia="Calibri"/>
        </w:rPr>
        <w:t xml:space="preserve"> a clear insight into</w:t>
      </w:r>
      <w:r w:rsidR="000B44C4">
        <w:rPr>
          <w:rFonts w:eastAsia="Calibri"/>
        </w:rPr>
        <w:t>:</w:t>
      </w:r>
    </w:p>
    <w:p w14:paraId="4D83FE3A" w14:textId="77777777" w:rsidR="000B44C4" w:rsidRDefault="000B44C4" w:rsidP="000B44C4">
      <w:pPr>
        <w:pStyle w:val="BulletListLevel1"/>
        <w:rPr>
          <w:rFonts w:eastAsia="Calibri"/>
        </w:rPr>
      </w:pPr>
      <w:r>
        <w:rPr>
          <w:rFonts w:eastAsia="Calibri"/>
        </w:rPr>
        <w:t>the role of WorkCover WA</w:t>
      </w:r>
    </w:p>
    <w:p w14:paraId="41A8F5E2" w14:textId="77777777" w:rsidR="000B44C4" w:rsidRDefault="008F1E81" w:rsidP="000B44C4">
      <w:pPr>
        <w:pStyle w:val="BulletListLevel1"/>
        <w:rPr>
          <w:rFonts w:eastAsia="Calibri"/>
        </w:rPr>
      </w:pPr>
      <w:r w:rsidRPr="000B44C4">
        <w:rPr>
          <w:rFonts w:eastAsia="Calibri"/>
        </w:rPr>
        <w:t xml:space="preserve">current trends within the broader workers’ compensation and injury management scheme </w:t>
      </w:r>
      <w:r w:rsidR="002924E5" w:rsidRPr="000B44C4">
        <w:rPr>
          <w:rFonts w:eastAsia="Calibri"/>
        </w:rPr>
        <w:t>and</w:t>
      </w:r>
      <w:r w:rsidRPr="000B44C4">
        <w:rPr>
          <w:rFonts w:eastAsia="Calibri"/>
        </w:rPr>
        <w:t xml:space="preserve"> their particular regions</w:t>
      </w:r>
    </w:p>
    <w:p w14:paraId="632068A0" w14:textId="7DFF9CB0" w:rsidR="008F1E81" w:rsidRDefault="008F1E81" w:rsidP="000B44C4">
      <w:pPr>
        <w:pStyle w:val="BulletListLevel1"/>
        <w:rPr>
          <w:rFonts w:eastAsia="Calibri"/>
        </w:rPr>
      </w:pPr>
      <w:r w:rsidRPr="000B44C4">
        <w:rPr>
          <w:rFonts w:eastAsia="Calibri"/>
        </w:rPr>
        <w:t>best practice service provision for their clients.</w:t>
      </w:r>
    </w:p>
    <w:p w14:paraId="6446882E" w14:textId="756AA8AF" w:rsidR="00266CD7" w:rsidRDefault="00B03D69" w:rsidP="00F12BC1">
      <w:pPr>
        <w:pStyle w:val="Heading3nonumber"/>
        <w:rPr>
          <w:rFonts w:eastAsia="Calibri"/>
        </w:rPr>
      </w:pPr>
      <w:bookmarkStart w:id="449" w:name="_Toc492560015"/>
      <w:r>
        <w:rPr>
          <w:rFonts w:eastAsia="Calibri"/>
        </w:rPr>
        <w:t>Western Australian Shearing Industry Association</w:t>
      </w:r>
      <w:bookmarkEnd w:id="449"/>
    </w:p>
    <w:p w14:paraId="6A411CC3" w14:textId="4EB11BD9" w:rsidR="00266CD7" w:rsidRPr="000B44C4" w:rsidRDefault="00B03D69" w:rsidP="00B03D69">
      <w:pPr>
        <w:rPr>
          <w:rFonts w:eastAsia="Calibri"/>
        </w:rPr>
      </w:pPr>
      <w:r>
        <w:t>WorkCover WA presented at the Western Australian Shearing Industry Association Annual General Meeting in June 2017. The presentation focused on employer obligations and the roles played by different parties in a workers’ compensation claim. It also specifically addressed contracting arrangements, premiums and cross border arrangements, and corresponding publications were provided to the 60 people that attended.</w:t>
      </w:r>
    </w:p>
    <w:p w14:paraId="441D2128" w14:textId="5B908E5B" w:rsidR="008F591B" w:rsidRDefault="0018416D" w:rsidP="00FB4F1B">
      <w:pPr>
        <w:pStyle w:val="Heading2nonumber"/>
      </w:pPr>
      <w:bookmarkStart w:id="450" w:name="_Toc492560016"/>
      <w:r w:rsidRPr="008429C2">
        <w:t>Consultation and engagement with stakeholders</w:t>
      </w:r>
      <w:bookmarkEnd w:id="445"/>
      <w:bookmarkEnd w:id="446"/>
      <w:bookmarkEnd w:id="447"/>
      <w:bookmarkEnd w:id="450"/>
      <w:r>
        <w:t xml:space="preserve"> </w:t>
      </w:r>
      <w:bookmarkStart w:id="451" w:name="_Toc399316989"/>
    </w:p>
    <w:p w14:paraId="2EB8AB67" w14:textId="7D946256" w:rsidR="009F3A60" w:rsidRDefault="009F3A60" w:rsidP="009F3A60">
      <w:pPr>
        <w:pStyle w:val="Heading3nonumber"/>
      </w:pPr>
      <w:bookmarkStart w:id="452" w:name="_Toc492560017"/>
      <w:bookmarkStart w:id="453" w:name="_Toc399316994"/>
      <w:bookmarkStart w:id="454" w:name="_Toc426617528"/>
      <w:bookmarkEnd w:id="451"/>
      <w:r>
        <w:t>Stakeholder networking events</w:t>
      </w:r>
      <w:bookmarkEnd w:id="452"/>
    </w:p>
    <w:p w14:paraId="380A0C56" w14:textId="55DD913F" w:rsidR="009F3A60" w:rsidRPr="009F3A60" w:rsidRDefault="009F3A60" w:rsidP="009F3A60">
      <w:r>
        <w:t xml:space="preserve">WorkCover WA holds stakeholder networking events as a means of informing, educating and engaging key stakeholders who work within the workers’ </w:t>
      </w:r>
      <w:r w:rsidRPr="00DB32FC">
        <w:t>compensation and injury management scheme. Events held in 2016/17 are outlined below.</w:t>
      </w:r>
    </w:p>
    <w:p w14:paraId="3D62F4BE" w14:textId="518A61DB" w:rsidR="009F3A60" w:rsidRDefault="009F3A60" w:rsidP="00AB3A69">
      <w:pPr>
        <w:pStyle w:val="Heading4colour"/>
      </w:pPr>
      <w:r>
        <w:t>A Conversation with WorkCover WA</w:t>
      </w:r>
    </w:p>
    <w:p w14:paraId="744B5087" w14:textId="1DC064A6" w:rsidR="009F3A60" w:rsidRDefault="009F3A60" w:rsidP="009F3A60">
      <w:r>
        <w:t>On 1 Sept</w:t>
      </w:r>
      <w:r w:rsidR="001B508D">
        <w:t>ember 2016, WorkCover WA held a stakeholder event</w:t>
      </w:r>
      <w:r>
        <w:t xml:space="preserve"> titled ‘A Conversation with WorkCover WA</w:t>
      </w:r>
      <w:r w:rsidR="001B508D">
        <w:t>’</w:t>
      </w:r>
      <w:r w:rsidR="00B530E2">
        <w:t>.</w:t>
      </w:r>
      <w:r w:rsidR="001B508D">
        <w:t xml:space="preserve"> </w:t>
      </w:r>
      <w:r w:rsidR="00EA710A">
        <w:t>At this</w:t>
      </w:r>
      <w:r w:rsidR="001B508D">
        <w:t xml:space="preserve"> event </w:t>
      </w:r>
      <w:r w:rsidR="00F173A6">
        <w:t xml:space="preserve">65 </w:t>
      </w:r>
      <w:r>
        <w:t xml:space="preserve">stakeholders </w:t>
      </w:r>
      <w:r w:rsidR="006A3F81">
        <w:t>engaged</w:t>
      </w:r>
      <w:r>
        <w:t xml:space="preserve"> with the Corporate Executive and senior leadership team about the current state of the scheme.</w:t>
      </w:r>
    </w:p>
    <w:p w14:paraId="7F6D2CCF" w14:textId="3CCFB6A9" w:rsidR="009F3A60" w:rsidRDefault="00F173A6" w:rsidP="009F3A60">
      <w:r>
        <w:t xml:space="preserve">Industry </w:t>
      </w:r>
      <w:r w:rsidR="009F3A60">
        <w:t xml:space="preserve">partners and scheme members </w:t>
      </w:r>
      <w:r>
        <w:t>in attendance included</w:t>
      </w:r>
      <w:r w:rsidR="009F3A60">
        <w:t xml:space="preserve"> representatives from the Asbestos Diseases Society, Unions WA, Law Society </w:t>
      </w:r>
      <w:r w:rsidR="00D25488">
        <w:t xml:space="preserve">of </w:t>
      </w:r>
      <w:r w:rsidR="009F3A60">
        <w:t>WA, Industrial Diseases Medical Panel members, and approved insurers and self-insurers.</w:t>
      </w:r>
    </w:p>
    <w:p w14:paraId="46F1C0D8" w14:textId="42D068FB" w:rsidR="001B508D" w:rsidRDefault="001E5E45" w:rsidP="009F3A60">
      <w:r>
        <w:lastRenderedPageBreak/>
        <w:t>The</w:t>
      </w:r>
      <w:r w:rsidR="009F3A60">
        <w:t xml:space="preserve"> event was framed around the question “</w:t>
      </w:r>
      <w:r w:rsidR="001B508D">
        <w:t xml:space="preserve">What is your workers’ compensation experience?” with </w:t>
      </w:r>
      <w:r w:rsidR="00D25488">
        <w:t>responses assisting to</w:t>
      </w:r>
      <w:r w:rsidR="001B508D">
        <w:t xml:space="preserve"> inform our Agency about the challenges stakeholders face during the </w:t>
      </w:r>
      <w:r w:rsidR="00D25488">
        <w:t xml:space="preserve">workers’ compensation and </w:t>
      </w:r>
      <w:r w:rsidR="001B508D">
        <w:t>return to work process.</w:t>
      </w:r>
    </w:p>
    <w:p w14:paraId="76CC068E" w14:textId="32D16969" w:rsidR="001B508D" w:rsidRDefault="00930021" w:rsidP="009F3A60">
      <w:r>
        <w:t>WorkCover WA received p</w:t>
      </w:r>
      <w:r w:rsidR="001B508D">
        <w:t xml:space="preserve">ositive feedback </w:t>
      </w:r>
      <w:r w:rsidR="00EA710A">
        <w:t xml:space="preserve">about the event </w:t>
      </w:r>
      <w:r w:rsidR="001B508D">
        <w:t>from attendees.</w:t>
      </w:r>
    </w:p>
    <w:p w14:paraId="74335E5A" w14:textId="4B631405" w:rsidR="001B508D" w:rsidRDefault="00066917" w:rsidP="00AB3A69">
      <w:pPr>
        <w:pStyle w:val="Heading4colour"/>
      </w:pPr>
      <w:r>
        <w:t>Future of W</w:t>
      </w:r>
      <w:r w:rsidR="001B508D">
        <w:t>ork</w:t>
      </w:r>
    </w:p>
    <w:p w14:paraId="04F78B51" w14:textId="11E2D261" w:rsidR="001B508D" w:rsidRDefault="00882198" w:rsidP="001B508D">
      <w:r>
        <w:t>A</w:t>
      </w:r>
      <w:r w:rsidR="00946BBE">
        <w:t xml:space="preserve"> </w:t>
      </w:r>
      <w:r w:rsidR="00EA718F">
        <w:t>‘</w:t>
      </w:r>
      <w:r w:rsidR="00946BBE">
        <w:t>F</w:t>
      </w:r>
      <w:r>
        <w:t>uture of W</w:t>
      </w:r>
      <w:r w:rsidR="00946BBE">
        <w:t>ork</w:t>
      </w:r>
      <w:r w:rsidR="00EA718F">
        <w:t>’</w:t>
      </w:r>
      <w:r w:rsidR="00946BBE">
        <w:t xml:space="preserve"> workshop was held at WorkCover WA on 12 July 2016. Further information about this event can be </w:t>
      </w:r>
      <w:r w:rsidR="00946BBE" w:rsidRPr="00DB32FC">
        <w:t xml:space="preserve">found under </w:t>
      </w:r>
      <w:r w:rsidR="009F13CA" w:rsidRPr="00DB32FC">
        <w:t xml:space="preserve">‘Initiative </w:t>
      </w:r>
      <w:r w:rsidR="008F0C72">
        <w:t>3</w:t>
      </w:r>
      <w:r w:rsidR="009F13CA" w:rsidRPr="00DB32FC">
        <w:t xml:space="preserve">: </w:t>
      </w:r>
      <w:r w:rsidR="009F13CA" w:rsidRPr="00DB32FC">
        <w:rPr>
          <w:rFonts w:eastAsia="Calibri"/>
        </w:rPr>
        <w:t>Future of work – Implications for workers’ compensation</w:t>
      </w:r>
      <w:r w:rsidR="00933D87" w:rsidRPr="00DB32FC">
        <w:rPr>
          <w:rFonts w:eastAsia="Calibri"/>
        </w:rPr>
        <w:t>’</w:t>
      </w:r>
      <w:r w:rsidR="00946BBE" w:rsidRPr="00DB32FC">
        <w:t xml:space="preserve"> </w:t>
      </w:r>
      <w:r w:rsidR="009F13CA" w:rsidRPr="008F0C72">
        <w:t xml:space="preserve">located </w:t>
      </w:r>
      <w:r w:rsidR="00946BBE" w:rsidRPr="008F0C72">
        <w:t xml:space="preserve">on page </w:t>
      </w:r>
      <w:r w:rsidR="008F0C72" w:rsidRPr="008F0C72">
        <w:t>35</w:t>
      </w:r>
      <w:r w:rsidR="00946BBE" w:rsidRPr="008F0C72">
        <w:t>.</w:t>
      </w:r>
    </w:p>
    <w:p w14:paraId="408D67DE" w14:textId="0BD67569" w:rsidR="009F3A60" w:rsidRDefault="009F3A60" w:rsidP="009F3A60">
      <w:pPr>
        <w:pStyle w:val="Heading3nonumber"/>
      </w:pPr>
      <w:bookmarkStart w:id="455" w:name="_Toc492560018"/>
      <w:r>
        <w:t>External exhibitions</w:t>
      </w:r>
      <w:bookmarkEnd w:id="455"/>
    </w:p>
    <w:p w14:paraId="76DA0251" w14:textId="68BF10E2" w:rsidR="00E1533F" w:rsidRDefault="00E1533F" w:rsidP="00AE69D3">
      <w:r>
        <w:t>In 2016/17</w:t>
      </w:r>
      <w:r w:rsidR="002924E5">
        <w:t>,</w:t>
      </w:r>
      <w:r>
        <w:t xml:space="preserve"> WorkCover WA participated in the following </w:t>
      </w:r>
      <w:r w:rsidR="001B508D">
        <w:t>external exhibitions:</w:t>
      </w:r>
    </w:p>
    <w:p w14:paraId="13DF193E" w14:textId="77777777" w:rsidR="00E1533F" w:rsidRPr="00E1533F" w:rsidRDefault="00E1533F" w:rsidP="00AB3A69">
      <w:pPr>
        <w:pStyle w:val="Heading4colour"/>
        <w:rPr>
          <w:rFonts w:eastAsia="Calibri"/>
        </w:rPr>
      </w:pPr>
      <w:r w:rsidRPr="00E1533F">
        <w:rPr>
          <w:rFonts w:eastAsia="Calibri"/>
        </w:rPr>
        <w:t>NIFNEX Small Business Expo</w:t>
      </w:r>
    </w:p>
    <w:p w14:paraId="66DCF69B" w14:textId="0BF33062" w:rsidR="00E1533F" w:rsidRPr="00E1533F" w:rsidRDefault="00E1533F" w:rsidP="00E1533F">
      <w:pPr>
        <w:rPr>
          <w:rFonts w:eastAsia="Calibri"/>
        </w:rPr>
      </w:pPr>
      <w:r w:rsidRPr="00E1533F">
        <w:rPr>
          <w:rFonts w:eastAsia="Calibri"/>
        </w:rPr>
        <w:t>Small businesses play a significant role in the WA economy, re</w:t>
      </w:r>
      <w:r w:rsidR="00845A3E">
        <w:rPr>
          <w:rFonts w:eastAsia="Calibri"/>
        </w:rPr>
        <w:t>presenting approximately 97 per</w:t>
      </w:r>
      <w:r w:rsidRPr="00E1533F">
        <w:rPr>
          <w:rFonts w:eastAsia="Calibri"/>
        </w:rPr>
        <w:t xml:space="preserve">cent of all business in this State. </w:t>
      </w:r>
      <w:r w:rsidR="00270306">
        <w:rPr>
          <w:rFonts w:eastAsia="Calibri"/>
        </w:rPr>
        <w:t xml:space="preserve">WorkCover WA exhibited at the NIFNEX Small Business Expo on 8 July 2016 to help inform small business owners of their rights and obligations </w:t>
      </w:r>
      <w:r w:rsidR="00270306" w:rsidRPr="00DB32FC">
        <w:rPr>
          <w:rFonts w:eastAsia="Calibri"/>
        </w:rPr>
        <w:t>under the Act</w:t>
      </w:r>
      <w:r w:rsidR="000327F4" w:rsidRPr="00DB32FC">
        <w:rPr>
          <w:rFonts w:eastAsia="Calibri"/>
        </w:rPr>
        <w:t xml:space="preserve">. The </w:t>
      </w:r>
      <w:r w:rsidR="000327F4">
        <w:rPr>
          <w:rFonts w:eastAsia="Calibri"/>
        </w:rPr>
        <w:t>Expo brought our Advice and A</w:t>
      </w:r>
      <w:r w:rsidR="00270306">
        <w:rPr>
          <w:rFonts w:eastAsia="Calibri"/>
        </w:rPr>
        <w:t xml:space="preserve">ssistance staff into contact with over 120 businesses exhibiting at the event, </w:t>
      </w:r>
      <w:r w:rsidR="00723DFB">
        <w:rPr>
          <w:rFonts w:eastAsia="Calibri"/>
        </w:rPr>
        <w:t xml:space="preserve">as well as </w:t>
      </w:r>
      <w:r w:rsidR="00270306">
        <w:rPr>
          <w:rFonts w:eastAsia="Calibri"/>
        </w:rPr>
        <w:t>over 900 existing and prospective smal</w:t>
      </w:r>
      <w:r w:rsidR="008643A2">
        <w:rPr>
          <w:rFonts w:eastAsia="Calibri"/>
        </w:rPr>
        <w:t>l business owners who attended.</w:t>
      </w:r>
    </w:p>
    <w:p w14:paraId="45ED869A" w14:textId="77777777" w:rsidR="00E1533F" w:rsidRPr="00E1533F" w:rsidRDefault="00E1533F" w:rsidP="00AB3A69">
      <w:pPr>
        <w:pStyle w:val="Heading4colour"/>
        <w:rPr>
          <w:rFonts w:eastAsia="Calibri"/>
        </w:rPr>
      </w:pPr>
      <w:r w:rsidRPr="00E1533F">
        <w:rPr>
          <w:rFonts w:eastAsia="Calibri"/>
        </w:rPr>
        <w:t>Perth Franchising Expo</w:t>
      </w:r>
    </w:p>
    <w:p w14:paraId="4451AA2C" w14:textId="1E77C16A" w:rsidR="00E1533F" w:rsidRPr="00E1533F" w:rsidRDefault="00E1533F" w:rsidP="00E1533F">
      <w:pPr>
        <w:rPr>
          <w:rFonts w:eastAsia="Calibri"/>
        </w:rPr>
      </w:pPr>
      <w:r w:rsidRPr="00E1533F">
        <w:rPr>
          <w:rFonts w:eastAsia="Calibri"/>
        </w:rPr>
        <w:t>WorkCover WA exhibited at the Perth Franchisi</w:t>
      </w:r>
      <w:r w:rsidR="00194101">
        <w:rPr>
          <w:rFonts w:eastAsia="Calibri"/>
        </w:rPr>
        <w:t xml:space="preserve">ng Expo </w:t>
      </w:r>
      <w:r w:rsidR="003C7AC5">
        <w:rPr>
          <w:rFonts w:eastAsia="Calibri"/>
        </w:rPr>
        <w:t>at Crown Perth</w:t>
      </w:r>
      <w:r w:rsidR="00FE5FEC" w:rsidRPr="00FE5FEC">
        <w:rPr>
          <w:rFonts w:eastAsia="Calibri"/>
        </w:rPr>
        <w:t xml:space="preserve"> </w:t>
      </w:r>
      <w:r w:rsidR="00FE5FEC">
        <w:rPr>
          <w:rFonts w:eastAsia="Calibri"/>
        </w:rPr>
        <w:t>on 7 May 2017</w:t>
      </w:r>
      <w:r w:rsidR="003C7AC5">
        <w:rPr>
          <w:rFonts w:eastAsia="Calibri"/>
        </w:rPr>
        <w:t xml:space="preserve">. Attending the Expo formed part of the Agency’s ongoing efforts to educate existing and prospective franchisees and franchisors </w:t>
      </w:r>
      <w:r w:rsidR="003C7AC5" w:rsidRPr="00DB32FC">
        <w:rPr>
          <w:rFonts w:eastAsia="Calibri"/>
        </w:rPr>
        <w:t>about W</w:t>
      </w:r>
      <w:r w:rsidR="00304149" w:rsidRPr="00DB32FC">
        <w:rPr>
          <w:rFonts w:eastAsia="Calibri"/>
        </w:rPr>
        <w:t>A</w:t>
      </w:r>
      <w:r w:rsidR="003C7AC5" w:rsidRPr="00DB32FC">
        <w:rPr>
          <w:rFonts w:eastAsia="Calibri"/>
        </w:rPr>
        <w:t xml:space="preserve"> workers’ </w:t>
      </w:r>
      <w:r w:rsidR="003C7AC5">
        <w:rPr>
          <w:rFonts w:eastAsia="Calibri"/>
        </w:rPr>
        <w:t>compensation and injury management obligations. Over 900 people visited the Expo and WorkCover WA staff also made contact with the 57 other exhibitors present. The WorkCover WA booth staff were kept busy handing out publications and responding to over 100 queries, with the majority coming from potential business owners wanting to understand their legal requirements and how to manage injured workers.</w:t>
      </w:r>
    </w:p>
    <w:p w14:paraId="0BFA26DD" w14:textId="77777777" w:rsidR="00E1533F" w:rsidRPr="00E1533F" w:rsidRDefault="00E1533F" w:rsidP="00AB3A69">
      <w:pPr>
        <w:pStyle w:val="Heading4colour"/>
        <w:rPr>
          <w:rFonts w:eastAsia="Calibri"/>
        </w:rPr>
      </w:pPr>
      <w:r w:rsidRPr="00E1533F">
        <w:rPr>
          <w:rFonts w:eastAsia="Calibri"/>
        </w:rPr>
        <w:t>Perth Tradies Expo</w:t>
      </w:r>
    </w:p>
    <w:p w14:paraId="39617575" w14:textId="46A6C1B2" w:rsidR="00E1533F" w:rsidRDefault="00E1533F" w:rsidP="00E1533F">
      <w:pPr>
        <w:rPr>
          <w:rFonts w:eastAsia="Calibri"/>
        </w:rPr>
      </w:pPr>
      <w:r w:rsidRPr="00E1533F">
        <w:rPr>
          <w:rFonts w:eastAsia="Calibri"/>
        </w:rPr>
        <w:t xml:space="preserve">Under the WorkCover WA </w:t>
      </w:r>
      <w:r w:rsidRPr="00E1533F">
        <w:rPr>
          <w:rFonts w:eastAsia="Calibri"/>
          <w:i/>
        </w:rPr>
        <w:t>External Communications Strategy 2016-18</w:t>
      </w:r>
      <w:r w:rsidRPr="00E1533F">
        <w:rPr>
          <w:rFonts w:eastAsia="Calibri"/>
        </w:rPr>
        <w:t xml:space="preserve">, the building and construction industry was identified as an industry with a higher risk of </w:t>
      </w:r>
      <w:r w:rsidR="00BC59C9">
        <w:rPr>
          <w:rFonts w:eastAsia="Calibri"/>
        </w:rPr>
        <w:t xml:space="preserve">employers not holding </w:t>
      </w:r>
      <w:r w:rsidRPr="00E1533F">
        <w:rPr>
          <w:rFonts w:eastAsia="Calibri"/>
        </w:rPr>
        <w:t>workers’ compensation insurance. This risk is p</w:t>
      </w:r>
      <w:r w:rsidR="00525923">
        <w:rPr>
          <w:rFonts w:eastAsia="Calibri"/>
        </w:rPr>
        <w:t>artly due to contractor and sub</w:t>
      </w:r>
      <w:r w:rsidR="00525923">
        <w:rPr>
          <w:rFonts w:eastAsia="Calibri"/>
        </w:rPr>
        <w:noBreakHyphen/>
      </w:r>
      <w:r w:rsidRPr="00E1533F">
        <w:rPr>
          <w:rFonts w:eastAsia="Calibri"/>
        </w:rPr>
        <w:t>contractor arrangements</w:t>
      </w:r>
      <w:r w:rsidR="00C839F3">
        <w:rPr>
          <w:rFonts w:eastAsia="Calibri"/>
        </w:rPr>
        <w:t xml:space="preserve"> common to the industry</w:t>
      </w:r>
      <w:r w:rsidRPr="00E1533F">
        <w:rPr>
          <w:rFonts w:eastAsia="Calibri"/>
        </w:rPr>
        <w:t>.</w:t>
      </w:r>
      <w:r w:rsidR="009D523D">
        <w:rPr>
          <w:rFonts w:eastAsia="Calibri"/>
        </w:rPr>
        <w:t xml:space="preserve"> </w:t>
      </w:r>
      <w:r w:rsidR="00F80096">
        <w:rPr>
          <w:rFonts w:eastAsia="Calibri"/>
        </w:rPr>
        <w:t>Targeting employers within this industry, WorkCover WA exhibited at the Perth Tradie</w:t>
      </w:r>
      <w:r w:rsidR="006D09F6">
        <w:rPr>
          <w:rFonts w:eastAsia="Calibri"/>
        </w:rPr>
        <w:t>s</w:t>
      </w:r>
      <w:r w:rsidR="00F80096">
        <w:rPr>
          <w:rFonts w:eastAsia="Calibri"/>
        </w:rPr>
        <w:t xml:space="preserve"> Expo at Ascot Racecourse from 16-18 June 2017. This event provided WorkCover WA staff with the opportunity to liaise with tradespeople about their obligations, particularly regarding contracting and sub-contracting arrangements. </w:t>
      </w:r>
    </w:p>
    <w:p w14:paraId="42905532" w14:textId="2AA46E07" w:rsidR="00F80096" w:rsidRPr="00E1533F" w:rsidRDefault="00F80096" w:rsidP="00E1533F">
      <w:pPr>
        <w:rPr>
          <w:rFonts w:eastAsia="Calibri"/>
        </w:rPr>
      </w:pPr>
      <w:r>
        <w:rPr>
          <w:rFonts w:eastAsia="Calibri"/>
        </w:rPr>
        <w:lastRenderedPageBreak/>
        <w:t xml:space="preserve">Approximately 2,000 </w:t>
      </w:r>
      <w:r w:rsidR="00545E66">
        <w:rPr>
          <w:rFonts w:eastAsia="Calibri"/>
        </w:rPr>
        <w:t xml:space="preserve">people </w:t>
      </w:r>
      <w:r>
        <w:rPr>
          <w:rFonts w:eastAsia="Calibri"/>
        </w:rPr>
        <w:t xml:space="preserve">attended the three day event, and WorkCover WA staff spoke to over 150 tradespeople who wanted to better understand their legal requirements in relation to workers’ compensation. Attending staff also answered enquiries from prospective business owners and workers who wanted </w:t>
      </w:r>
      <w:r w:rsidR="00304149">
        <w:rPr>
          <w:rFonts w:eastAsia="Calibri"/>
        </w:rPr>
        <w:t>information</w:t>
      </w:r>
      <w:r>
        <w:rPr>
          <w:rFonts w:eastAsia="Calibri"/>
        </w:rPr>
        <w:t xml:space="preserve"> about their rights and entitlements.</w:t>
      </w:r>
    </w:p>
    <w:p w14:paraId="133EF548" w14:textId="30A6EC33" w:rsidR="00E1533F" w:rsidRPr="00E1533F" w:rsidRDefault="00C215CE" w:rsidP="00AB3A69">
      <w:pPr>
        <w:pStyle w:val="Heading4colour"/>
        <w:rPr>
          <w:rFonts w:eastAsia="Calibri"/>
        </w:rPr>
      </w:pPr>
      <w:r>
        <w:rPr>
          <w:rFonts w:eastAsia="Calibri"/>
        </w:rPr>
        <w:t>General Practice</w:t>
      </w:r>
      <w:r w:rsidR="00E1533F" w:rsidRPr="00E1533F">
        <w:rPr>
          <w:rFonts w:eastAsia="Calibri"/>
        </w:rPr>
        <w:t xml:space="preserve"> Conference and Exhibition</w:t>
      </w:r>
    </w:p>
    <w:p w14:paraId="71547F74" w14:textId="3B619D3D" w:rsidR="00E1533F" w:rsidRPr="00E1533F" w:rsidRDefault="00C215CE" w:rsidP="00E1533F">
      <w:pPr>
        <w:rPr>
          <w:rFonts w:eastAsia="Calibri"/>
        </w:rPr>
      </w:pPr>
      <w:r w:rsidRPr="00C215CE">
        <w:rPr>
          <w:rFonts w:eastAsia="Calibri"/>
        </w:rPr>
        <w:t>General practitioners</w:t>
      </w:r>
      <w:r w:rsidR="00E1533F" w:rsidRPr="00C215CE">
        <w:rPr>
          <w:rFonts w:eastAsia="Calibri"/>
        </w:rPr>
        <w:t xml:space="preserve"> play</w:t>
      </w:r>
      <w:r w:rsidR="00E1533F" w:rsidRPr="00E1533F">
        <w:rPr>
          <w:rFonts w:eastAsia="Calibri"/>
        </w:rPr>
        <w:t xml:space="preserve"> an essential role within the workers’ compensati</w:t>
      </w:r>
      <w:r w:rsidR="000B7454">
        <w:rPr>
          <w:rFonts w:eastAsia="Calibri"/>
        </w:rPr>
        <w:t>on and injury management scheme</w:t>
      </w:r>
      <w:r w:rsidR="00E1533F" w:rsidRPr="00E1533F">
        <w:rPr>
          <w:rFonts w:eastAsia="Calibri"/>
        </w:rPr>
        <w:t xml:space="preserve"> and have the opportunity to have an early influence on an injured worker’s recovery. Understanding the need to engage with and support </w:t>
      </w:r>
      <w:r>
        <w:rPr>
          <w:rFonts w:eastAsia="Calibri"/>
        </w:rPr>
        <w:t>general practitioners</w:t>
      </w:r>
      <w:r w:rsidR="00E1533F" w:rsidRPr="00E1533F">
        <w:rPr>
          <w:rFonts w:eastAsia="Calibri"/>
        </w:rPr>
        <w:t>,</w:t>
      </w:r>
      <w:r>
        <w:rPr>
          <w:rFonts w:eastAsia="Calibri"/>
        </w:rPr>
        <w:t xml:space="preserve"> WorkCover WA exhibited at the General </w:t>
      </w:r>
      <w:r w:rsidR="00E1533F" w:rsidRPr="00E1533F">
        <w:rPr>
          <w:rFonts w:eastAsia="Calibri"/>
        </w:rPr>
        <w:t>P</w:t>
      </w:r>
      <w:r>
        <w:rPr>
          <w:rFonts w:eastAsia="Calibri"/>
        </w:rPr>
        <w:t>ractice</w:t>
      </w:r>
      <w:r w:rsidR="00E1533F" w:rsidRPr="00E1533F">
        <w:rPr>
          <w:rFonts w:eastAsia="Calibri"/>
        </w:rPr>
        <w:t xml:space="preserve"> Conference and Exhibition at the Perth Convention and Exhibition </w:t>
      </w:r>
      <w:r w:rsidR="002E68C5">
        <w:rPr>
          <w:rFonts w:eastAsia="Calibri"/>
        </w:rPr>
        <w:t xml:space="preserve">Centre on 23 and 24 July 2016. </w:t>
      </w:r>
      <w:r w:rsidR="00E1533F" w:rsidRPr="00E1533F">
        <w:rPr>
          <w:rFonts w:eastAsia="Calibri"/>
        </w:rPr>
        <w:t>WorkCover WA engage</w:t>
      </w:r>
      <w:r w:rsidR="002E68C5">
        <w:rPr>
          <w:rFonts w:eastAsia="Calibri"/>
        </w:rPr>
        <w:t>d</w:t>
      </w:r>
      <w:r w:rsidR="00E1533F" w:rsidRPr="00E1533F">
        <w:rPr>
          <w:rFonts w:eastAsia="Calibri"/>
        </w:rPr>
        <w:t xml:space="preserve"> with over 200 primary healthcare professionals</w:t>
      </w:r>
      <w:r w:rsidR="002E68C5">
        <w:rPr>
          <w:rFonts w:eastAsia="Calibri"/>
        </w:rPr>
        <w:t xml:space="preserve"> at the conference</w:t>
      </w:r>
      <w:r w:rsidR="00E1533F" w:rsidRPr="00E1533F">
        <w:rPr>
          <w:rFonts w:eastAsia="Calibri"/>
        </w:rPr>
        <w:t xml:space="preserve">, including </w:t>
      </w:r>
      <w:r w:rsidR="00BC59C9">
        <w:rPr>
          <w:rFonts w:eastAsia="Calibri"/>
        </w:rPr>
        <w:t>approximately</w:t>
      </w:r>
      <w:r w:rsidR="00E1533F" w:rsidRPr="00E1533F">
        <w:rPr>
          <w:rFonts w:eastAsia="Calibri"/>
        </w:rPr>
        <w:t xml:space="preserve"> 150</w:t>
      </w:r>
      <w:r w:rsidR="000B7454">
        <w:rPr>
          <w:rFonts w:eastAsia="Calibri"/>
        </w:rPr>
        <w:t xml:space="preserve"> </w:t>
      </w:r>
      <w:r>
        <w:rPr>
          <w:rFonts w:eastAsia="Calibri"/>
        </w:rPr>
        <w:t>general practitioner</w:t>
      </w:r>
      <w:r w:rsidR="000B7454">
        <w:rPr>
          <w:rFonts w:eastAsia="Calibri"/>
        </w:rPr>
        <w:t>s</w:t>
      </w:r>
      <w:r w:rsidR="00E1533F" w:rsidRPr="00E1533F">
        <w:rPr>
          <w:rFonts w:eastAsia="Calibri"/>
        </w:rPr>
        <w:t>.</w:t>
      </w:r>
    </w:p>
    <w:p w14:paraId="2228DE62" w14:textId="259CB6CF" w:rsidR="00F91177" w:rsidRDefault="00B34AF4" w:rsidP="00F765B3">
      <w:pPr>
        <w:pStyle w:val="Heading2nonumber"/>
        <w:rPr>
          <w:rFonts w:eastAsia="Calibri"/>
        </w:rPr>
      </w:pPr>
      <w:bookmarkStart w:id="456" w:name="_Toc492560019"/>
      <w:r>
        <w:rPr>
          <w:rFonts w:eastAsia="Calibri"/>
        </w:rPr>
        <w:t xml:space="preserve">Case study 2: </w:t>
      </w:r>
      <w:r w:rsidR="00B44D3B">
        <w:rPr>
          <w:rFonts w:eastAsia="Calibri"/>
        </w:rPr>
        <w:t>Return to Work Conference 2017</w:t>
      </w:r>
      <w:bookmarkEnd w:id="456"/>
      <w:r w:rsidR="00B44D3B">
        <w:rPr>
          <w:rFonts w:eastAsia="Calibri"/>
        </w:rPr>
        <w:t xml:space="preserve"> </w:t>
      </w:r>
    </w:p>
    <w:p w14:paraId="6DF31317" w14:textId="3532A454" w:rsidR="00263AB7" w:rsidRDefault="00374742" w:rsidP="00263AB7">
      <w:pPr>
        <w:rPr>
          <w:rFonts w:eastAsia="Calibri"/>
        </w:rPr>
      </w:pPr>
      <w:r>
        <w:rPr>
          <w:rFonts w:eastAsia="Calibri"/>
        </w:rPr>
        <w:t>WorkCover WA successfully delivered the Retur</w:t>
      </w:r>
      <w:r w:rsidR="004E43F5">
        <w:rPr>
          <w:rFonts w:eastAsia="Calibri"/>
        </w:rPr>
        <w:t xml:space="preserve">n to Work Conference </w:t>
      </w:r>
      <w:r w:rsidR="00D4391A">
        <w:rPr>
          <w:rFonts w:eastAsia="Calibri"/>
        </w:rPr>
        <w:t xml:space="preserve">(the Conference) </w:t>
      </w:r>
      <w:r w:rsidR="00D101EC">
        <w:rPr>
          <w:rFonts w:eastAsia="Calibri"/>
        </w:rPr>
        <w:t xml:space="preserve">at Pan Pacific Perth </w:t>
      </w:r>
      <w:r w:rsidR="004E43F5">
        <w:rPr>
          <w:rFonts w:eastAsia="Calibri"/>
        </w:rPr>
        <w:t>on 3 and 4 </w:t>
      </w:r>
      <w:r>
        <w:rPr>
          <w:rFonts w:eastAsia="Calibri"/>
        </w:rPr>
        <w:t>May 2017.</w:t>
      </w:r>
      <w:r w:rsidR="00CF7225">
        <w:rPr>
          <w:rFonts w:eastAsia="Calibri"/>
        </w:rPr>
        <w:t xml:space="preserve"> Over two days</w:t>
      </w:r>
      <w:r w:rsidR="00D4391A">
        <w:rPr>
          <w:rFonts w:eastAsia="Calibri"/>
        </w:rPr>
        <w:t>,</w:t>
      </w:r>
      <w:r w:rsidR="00CF7225">
        <w:rPr>
          <w:rFonts w:eastAsia="Calibri"/>
        </w:rPr>
        <w:t xml:space="preserve"> </w:t>
      </w:r>
      <w:r w:rsidR="00E02504">
        <w:rPr>
          <w:rFonts w:eastAsia="Calibri"/>
        </w:rPr>
        <w:t xml:space="preserve">nearly </w:t>
      </w:r>
      <w:r w:rsidR="00CF7225">
        <w:rPr>
          <w:rFonts w:eastAsia="Calibri"/>
        </w:rPr>
        <w:t>400 delegates attended the Conference to view 21 exhibitions and listen to 23 presentations by Australia’s leading minds and experts.</w:t>
      </w:r>
    </w:p>
    <w:p w14:paraId="272E7A8D" w14:textId="39C3EB8E" w:rsidR="004C553F" w:rsidRDefault="004C553F" w:rsidP="00263AB7">
      <w:pPr>
        <w:rPr>
          <w:rFonts w:eastAsia="Calibri"/>
        </w:rPr>
      </w:pPr>
      <w:r>
        <w:rPr>
          <w:rFonts w:eastAsia="Calibri"/>
        </w:rPr>
        <w:t xml:space="preserve">Highlights </w:t>
      </w:r>
      <w:r w:rsidR="005171D1">
        <w:rPr>
          <w:rFonts w:eastAsia="Calibri"/>
        </w:rPr>
        <w:t>include</w:t>
      </w:r>
      <w:r w:rsidR="00BC59C9">
        <w:rPr>
          <w:rFonts w:eastAsia="Calibri"/>
        </w:rPr>
        <w:t>d</w:t>
      </w:r>
      <w:r>
        <w:rPr>
          <w:rFonts w:eastAsia="Calibri"/>
        </w:rPr>
        <w:t>:</w:t>
      </w:r>
    </w:p>
    <w:p w14:paraId="271FBF5F" w14:textId="48AD4961" w:rsidR="004C553F" w:rsidRDefault="004C553F" w:rsidP="004C553F">
      <w:pPr>
        <w:pStyle w:val="BulletListLevel1"/>
        <w:rPr>
          <w:rFonts w:eastAsia="Calibri"/>
        </w:rPr>
      </w:pPr>
      <w:r>
        <w:rPr>
          <w:rFonts w:eastAsia="Calibri"/>
        </w:rPr>
        <w:t>The Minister for Commerce and Industrial Relations, Mines and Petroleum, Electoral Affairs, and Asian Engagement, the Hon</w:t>
      </w:r>
      <w:r w:rsidR="005171D1">
        <w:rPr>
          <w:rFonts w:eastAsia="Calibri"/>
        </w:rPr>
        <w:t>.</w:t>
      </w:r>
      <w:r>
        <w:rPr>
          <w:rFonts w:eastAsia="Calibri"/>
        </w:rPr>
        <w:t xml:space="preserve"> Bill Johnston, officially opening </w:t>
      </w:r>
      <w:r w:rsidR="008831CE">
        <w:rPr>
          <w:rFonts w:eastAsia="Calibri"/>
        </w:rPr>
        <w:t>the C</w:t>
      </w:r>
      <w:r w:rsidR="00D4391A">
        <w:rPr>
          <w:rFonts w:eastAsia="Calibri"/>
        </w:rPr>
        <w:t>onference</w:t>
      </w:r>
    </w:p>
    <w:p w14:paraId="68C143B0" w14:textId="4BEEBC87" w:rsidR="005E365A" w:rsidRDefault="005E365A" w:rsidP="004C553F">
      <w:pPr>
        <w:pStyle w:val="BulletListLevel1"/>
        <w:rPr>
          <w:rFonts w:eastAsia="Calibri"/>
        </w:rPr>
      </w:pPr>
      <w:r>
        <w:rPr>
          <w:rFonts w:eastAsia="Calibri"/>
        </w:rPr>
        <w:t>Biomedical engineer, Dr Jordan Nguyen, offering insight into the future of health technology and how these advances may positively impact the health sector</w:t>
      </w:r>
    </w:p>
    <w:p w14:paraId="32F79AE2" w14:textId="74CE761E" w:rsidR="005E365A" w:rsidRDefault="005E365A" w:rsidP="004C553F">
      <w:pPr>
        <w:pStyle w:val="BulletListLevel1"/>
        <w:rPr>
          <w:rFonts w:eastAsia="Calibri"/>
        </w:rPr>
      </w:pPr>
      <w:r>
        <w:rPr>
          <w:rFonts w:eastAsia="Calibri"/>
        </w:rPr>
        <w:t>Social researcher, Ms Claire Madden, analysing the intergenerational transition in the workplace and how best to equip leaders to engage with a multigenerational workforce</w:t>
      </w:r>
    </w:p>
    <w:p w14:paraId="4704D5DF" w14:textId="10995970" w:rsidR="00E02504" w:rsidRDefault="00E02504" w:rsidP="004C553F">
      <w:pPr>
        <w:pStyle w:val="BulletListLevel1"/>
        <w:rPr>
          <w:rFonts w:eastAsia="Calibri"/>
        </w:rPr>
      </w:pPr>
      <w:r>
        <w:rPr>
          <w:rFonts w:eastAsia="Calibri"/>
        </w:rPr>
        <w:t>Laureate Professor Sharon Parker, Director of the UWA Centre for Transformative Work Design, discussing factors that drive good work design and their impact on the return to work context</w:t>
      </w:r>
    </w:p>
    <w:p w14:paraId="1EC13301" w14:textId="32E3C9C8" w:rsidR="005E365A" w:rsidRDefault="005E365A" w:rsidP="004C553F">
      <w:pPr>
        <w:pStyle w:val="BulletListLevel1"/>
        <w:rPr>
          <w:rFonts w:eastAsia="Calibri"/>
        </w:rPr>
      </w:pPr>
      <w:r>
        <w:rPr>
          <w:rFonts w:eastAsia="Calibri"/>
        </w:rPr>
        <w:t>Dr Rory Gallagher, Managing Director of the Asia-Pacific Behavioural Insights Team, sharing his experience on the application of nudge theory to encourage widespread behavioural change in a range of contexts</w:t>
      </w:r>
    </w:p>
    <w:p w14:paraId="6EC76486" w14:textId="05769FCF" w:rsidR="004C553F" w:rsidRPr="005E365A" w:rsidRDefault="005E365A" w:rsidP="00263AB7">
      <w:pPr>
        <w:pStyle w:val="BulletListLevel1"/>
        <w:rPr>
          <w:rFonts w:eastAsia="Calibri"/>
        </w:rPr>
      </w:pPr>
      <w:r>
        <w:rPr>
          <w:rFonts w:eastAsia="Calibri"/>
        </w:rPr>
        <w:lastRenderedPageBreak/>
        <w:t xml:space="preserve">Presenter of </w:t>
      </w:r>
      <w:r w:rsidRPr="005E365A">
        <w:rPr>
          <w:rFonts w:eastAsia="Calibri"/>
          <w:i/>
        </w:rPr>
        <w:t>The Health Report</w:t>
      </w:r>
      <w:r>
        <w:rPr>
          <w:rFonts w:eastAsia="Calibri"/>
        </w:rPr>
        <w:t xml:space="preserve"> on ABC Radio National and </w:t>
      </w:r>
      <w:r w:rsidRPr="005E365A">
        <w:rPr>
          <w:rFonts w:eastAsia="Calibri"/>
          <w:i/>
        </w:rPr>
        <w:t>Tonic</w:t>
      </w:r>
      <w:r>
        <w:rPr>
          <w:rFonts w:eastAsia="Calibri"/>
        </w:rPr>
        <w:t xml:space="preserve"> on ABC News24, Dr Norman Swan, chairing a lively interactive discussion panel on the benefit</w:t>
      </w:r>
      <w:r w:rsidR="0023487A">
        <w:rPr>
          <w:rFonts w:eastAsia="Calibri"/>
        </w:rPr>
        <w:t xml:space="preserve">s of early intervention. Panel </w:t>
      </w:r>
      <w:r>
        <w:rPr>
          <w:rFonts w:eastAsia="Calibri"/>
        </w:rPr>
        <w:t>members included Ms Candy Choo from LGIS, Ms Karin Lee from WorkCover WA, Mr Robert Aurbach from Uncommon Approach,</w:t>
      </w:r>
      <w:r w:rsidRPr="006E129E">
        <w:rPr>
          <w:rFonts w:eastAsia="Calibri"/>
        </w:rPr>
        <w:t xml:space="preserve"> </w:t>
      </w:r>
      <w:r w:rsidR="006E129E" w:rsidRPr="006E129E">
        <w:rPr>
          <w:rFonts w:eastAsia="Calibri"/>
        </w:rPr>
        <w:t xml:space="preserve">Occupational Physician </w:t>
      </w:r>
      <w:r w:rsidRPr="006E129E">
        <w:rPr>
          <w:rFonts w:eastAsia="Calibri"/>
        </w:rPr>
        <w:t>D</w:t>
      </w:r>
      <w:r>
        <w:rPr>
          <w:rFonts w:eastAsia="Calibri"/>
        </w:rPr>
        <w:t>r Ro</w:t>
      </w:r>
      <w:r w:rsidR="0090091F">
        <w:rPr>
          <w:rFonts w:eastAsia="Calibri"/>
        </w:rPr>
        <w:t>ger</w:t>
      </w:r>
      <w:r>
        <w:rPr>
          <w:rFonts w:eastAsia="Calibri"/>
        </w:rPr>
        <w:t xml:space="preserve"> Lai, and Professor Michael Nicholas from the University of Sydney’s Pain Management Research Institute.</w:t>
      </w:r>
    </w:p>
    <w:p w14:paraId="7AADDD04" w14:textId="77777777" w:rsidR="00265EBD" w:rsidRDefault="00A11FE3" w:rsidP="00263AB7">
      <w:pPr>
        <w:rPr>
          <w:rFonts w:eastAsia="Calibri"/>
        </w:rPr>
      </w:pPr>
      <w:r>
        <w:rPr>
          <w:rFonts w:eastAsia="Calibri"/>
        </w:rPr>
        <w:t>The Conference was an overwhelming success</w:t>
      </w:r>
      <w:r w:rsidR="00C51BD6">
        <w:rPr>
          <w:rFonts w:eastAsia="Calibri"/>
        </w:rPr>
        <w:t xml:space="preserve"> that was delivered to budget</w:t>
      </w:r>
      <w:r>
        <w:rPr>
          <w:rFonts w:eastAsia="Calibri"/>
        </w:rPr>
        <w:t xml:space="preserve"> with the number of delegates and exhibitors far exceeding projections. </w:t>
      </w:r>
    </w:p>
    <w:p w14:paraId="030854EC" w14:textId="77777777" w:rsidR="00265EBD" w:rsidRDefault="00C928CB" w:rsidP="00263AB7">
      <w:pPr>
        <w:rPr>
          <w:rFonts w:eastAsia="Calibri"/>
        </w:rPr>
      </w:pPr>
      <w:r>
        <w:rPr>
          <w:rFonts w:eastAsia="Calibri"/>
        </w:rPr>
        <w:t xml:space="preserve">The program was well received, with the majority of evaluated respondents rating the speakers as very good to excellent and nominating the range of presentations as the most beneficial aspect of the Conference. </w:t>
      </w:r>
    </w:p>
    <w:p w14:paraId="308CB5B5" w14:textId="71AE8852" w:rsidR="00C928CB" w:rsidRDefault="002D182E" w:rsidP="00263AB7">
      <w:pPr>
        <w:rPr>
          <w:rFonts w:eastAsia="Calibri"/>
        </w:rPr>
      </w:pPr>
      <w:r>
        <w:rPr>
          <w:rFonts w:eastAsia="Calibri"/>
        </w:rPr>
        <w:t>The survey also found that</w:t>
      </w:r>
      <w:r w:rsidR="00845A3E">
        <w:rPr>
          <w:rFonts w:eastAsia="Calibri"/>
        </w:rPr>
        <w:t xml:space="preserve"> 94 per</w:t>
      </w:r>
      <w:r w:rsidR="00C928CB">
        <w:rPr>
          <w:rFonts w:eastAsia="Calibri"/>
        </w:rPr>
        <w:t>cent of respondents would attend the next WorkCover WA conference.</w:t>
      </w:r>
    </w:p>
    <w:p w14:paraId="66AF9F48" w14:textId="606E20BD" w:rsidR="006B7073" w:rsidRPr="004730F5" w:rsidRDefault="006B7073" w:rsidP="004730F5">
      <w:pPr>
        <w:pStyle w:val="Heading1nonumber"/>
      </w:pPr>
      <w:bookmarkStart w:id="457" w:name="_Toc450900747"/>
      <w:bookmarkStart w:id="458" w:name="_Toc492560020"/>
      <w:r w:rsidRPr="00AF6FC5">
        <w:t>Collaboration</w:t>
      </w:r>
      <w:bookmarkEnd w:id="453"/>
      <w:bookmarkEnd w:id="454"/>
      <w:bookmarkEnd w:id="457"/>
      <w:bookmarkEnd w:id="458"/>
    </w:p>
    <w:p w14:paraId="11FBA59E" w14:textId="4818A903" w:rsidR="00263AB7" w:rsidRDefault="00CF29B0" w:rsidP="00263AB7">
      <w:r>
        <w:t xml:space="preserve">The Agency collaborates with </w:t>
      </w:r>
      <w:r w:rsidR="000A1939">
        <w:t>external parties</w:t>
      </w:r>
      <w:r>
        <w:t xml:space="preserve"> </w:t>
      </w:r>
      <w:r w:rsidR="000A1939">
        <w:t>who</w:t>
      </w:r>
      <w:r>
        <w:t xml:space="preserve"> contribute to the effective management of the </w:t>
      </w:r>
      <w:r w:rsidR="00F67A93">
        <w:t>WA</w:t>
      </w:r>
      <w:r>
        <w:t xml:space="preserve"> scheme. </w:t>
      </w:r>
      <w:r w:rsidR="00C928CB">
        <w:t xml:space="preserve">This </w:t>
      </w:r>
      <w:r>
        <w:t xml:space="preserve">collaboration is aimed at ensuring ongoing improvement of </w:t>
      </w:r>
      <w:r w:rsidR="000A1939">
        <w:t xml:space="preserve">both State and National </w:t>
      </w:r>
      <w:r>
        <w:t>workers’ compensation outcomes.</w:t>
      </w:r>
    </w:p>
    <w:p w14:paraId="3E503A2E" w14:textId="4D3D63CD" w:rsidR="00B24DD2" w:rsidRDefault="00B24DD2" w:rsidP="0038455D">
      <w:pPr>
        <w:pStyle w:val="Heading2nonumber"/>
      </w:pPr>
      <w:bookmarkStart w:id="459" w:name="_Toc492560021"/>
      <w:r>
        <w:t>International collaboration</w:t>
      </w:r>
      <w:bookmarkEnd w:id="459"/>
    </w:p>
    <w:p w14:paraId="446444EF" w14:textId="40A9A582" w:rsidR="00B24DD2" w:rsidRDefault="00B24DD2" w:rsidP="00B24DD2">
      <w:pPr>
        <w:pStyle w:val="Heading3nonumber"/>
      </w:pPr>
      <w:bookmarkStart w:id="460" w:name="_Toc492560022"/>
      <w:r>
        <w:t>Singapore’s Ministry of Manpower</w:t>
      </w:r>
      <w:bookmarkEnd w:id="460"/>
    </w:p>
    <w:p w14:paraId="7AE763F0" w14:textId="770B2FF0" w:rsidR="003A51DE" w:rsidRDefault="008C4B8E" w:rsidP="00263AB7">
      <w:r>
        <w:t xml:space="preserve">In late 2016, </w:t>
      </w:r>
      <w:r w:rsidR="00B24DD2">
        <w:t xml:space="preserve">WorkCover WA hosted </w:t>
      </w:r>
      <w:r>
        <w:t xml:space="preserve">a delegation from </w:t>
      </w:r>
      <w:r w:rsidR="00B24DD2">
        <w:t xml:space="preserve">the </w:t>
      </w:r>
      <w:r>
        <w:t xml:space="preserve">Ministry of Manpower, </w:t>
      </w:r>
      <w:r w:rsidR="00B24DD2">
        <w:t>Singapore Government’s workers’ compensation equivalent</w:t>
      </w:r>
      <w:r>
        <w:t xml:space="preserve">. The visit was the final stop in a study trip which saw the delegation </w:t>
      </w:r>
      <w:r w:rsidR="0043002A">
        <w:t xml:space="preserve">also </w:t>
      </w:r>
      <w:r>
        <w:t xml:space="preserve">visit workers’ compensation and occupational health and safety regulators in Canberra, Melbourne and Adelaide. </w:t>
      </w:r>
    </w:p>
    <w:p w14:paraId="1D2D87A4" w14:textId="19F1DDD5" w:rsidR="008C4B8E" w:rsidRDefault="008C4B8E" w:rsidP="00263AB7">
      <w:r>
        <w:t>As many of the study group were recently appointed members to Singapore’s Workplace Safety and Health Council, they came to learn about Australian workplace safety standards, workers’ compensation schemes and return to work programs, with an emphasis on the building and construction industry.</w:t>
      </w:r>
    </w:p>
    <w:p w14:paraId="51FB441B" w14:textId="62E8B7A6" w:rsidR="008C4B8E" w:rsidRDefault="008C4B8E" w:rsidP="00263AB7">
      <w:r>
        <w:t>The delegation attended presentations from WorkCover WA, WorkSafe WA, the</w:t>
      </w:r>
      <w:r w:rsidR="003A51DE">
        <w:t xml:space="preserve"> Department of State Development,</w:t>
      </w:r>
      <w:r>
        <w:t xml:space="preserve"> and the President of the </w:t>
      </w:r>
      <w:r w:rsidR="003A51DE">
        <w:t>Australasian</w:t>
      </w:r>
      <w:r>
        <w:t xml:space="preserve"> Faculty of Occupational and Environmental Medicine regarding the WA experience and the health benefits of good work.</w:t>
      </w:r>
    </w:p>
    <w:p w14:paraId="26D4D007" w14:textId="20F189C4" w:rsidR="00B24DD2" w:rsidRPr="00263AB7" w:rsidRDefault="008C4B8E" w:rsidP="00263AB7">
      <w:r>
        <w:t xml:space="preserve">The Ministry </w:t>
      </w:r>
      <w:r w:rsidR="002065C9">
        <w:t xml:space="preserve">of Manpower </w:t>
      </w:r>
      <w:r>
        <w:t>previously visited WorkCover WA in 2015.</w:t>
      </w:r>
    </w:p>
    <w:p w14:paraId="22B20848" w14:textId="77777777" w:rsidR="00D24893" w:rsidRPr="00D24893" w:rsidRDefault="00D24893" w:rsidP="00D4406D">
      <w:pPr>
        <w:pStyle w:val="Heading2nonumber"/>
      </w:pPr>
      <w:bookmarkStart w:id="461" w:name="_Toc450900748"/>
      <w:bookmarkStart w:id="462" w:name="_Toc492560023"/>
      <w:r w:rsidRPr="00AF6FC5">
        <w:lastRenderedPageBreak/>
        <w:t>National collaboration</w:t>
      </w:r>
      <w:bookmarkEnd w:id="461"/>
      <w:bookmarkEnd w:id="462"/>
    </w:p>
    <w:p w14:paraId="38943846" w14:textId="3F369A4C" w:rsidR="004A7F08" w:rsidRDefault="004A7F08" w:rsidP="004A7F08">
      <w:pPr>
        <w:pStyle w:val="Heading3nonumber"/>
      </w:pPr>
      <w:bookmarkStart w:id="463" w:name="_Toc450900750"/>
      <w:bookmarkStart w:id="464" w:name="_Toc492560024"/>
      <w:r w:rsidRPr="008429C2">
        <w:t>Heads of Workers</w:t>
      </w:r>
      <w:r w:rsidR="009F1C9D">
        <w:t>’</w:t>
      </w:r>
      <w:r w:rsidRPr="008429C2">
        <w:t xml:space="preserve"> Compensation Authorities</w:t>
      </w:r>
      <w:bookmarkEnd w:id="463"/>
      <w:bookmarkEnd w:id="464"/>
    </w:p>
    <w:p w14:paraId="1A32F122" w14:textId="62CD9716" w:rsidR="0080018B" w:rsidRPr="0080018B" w:rsidRDefault="00136285" w:rsidP="0080018B">
      <w:pPr>
        <w:rPr>
          <w:rFonts w:eastAsia="Calibri"/>
        </w:rPr>
      </w:pPr>
      <w:bookmarkStart w:id="465" w:name="_Toc426617530"/>
      <w:bookmarkStart w:id="466" w:name="_Toc450900749"/>
      <w:bookmarkStart w:id="467" w:name="_Toc399316998"/>
      <w:bookmarkStart w:id="468" w:name="_Toc426617532"/>
      <w:bookmarkStart w:id="469" w:name="_Toc450900751"/>
      <w:bookmarkStart w:id="470" w:name="_Toc399316997"/>
      <w:r>
        <w:rPr>
          <w:rFonts w:eastAsia="Calibri"/>
        </w:rPr>
        <w:t>On 1 January 2016,</w:t>
      </w:r>
      <w:r w:rsidR="0080018B" w:rsidRPr="0080018B">
        <w:rPr>
          <w:rFonts w:eastAsia="Calibri"/>
        </w:rPr>
        <w:t xml:space="preserve"> </w:t>
      </w:r>
      <w:r w:rsidR="0080018B" w:rsidRPr="00DB32FC">
        <w:rPr>
          <w:rFonts w:eastAsia="Calibri"/>
        </w:rPr>
        <w:t xml:space="preserve">WorkCover WA assumed the role of chair of the Heads of Workers’ Compensation Authorities (HWCA). HWCA comprises the Chief Executives (or their representatives) of the peak bodies responsible </w:t>
      </w:r>
      <w:r w:rsidR="0080018B" w:rsidRPr="0080018B">
        <w:rPr>
          <w:rFonts w:eastAsia="Calibri"/>
        </w:rPr>
        <w:t>for the regulation of workers’ compensation in Australia and New Zealand. This includes Australia's 10 workers' compensation authorities and the New Zealand Accident Compensation Corporation.</w:t>
      </w:r>
    </w:p>
    <w:p w14:paraId="2F595455" w14:textId="042A113F" w:rsidR="0080018B" w:rsidRPr="0080018B" w:rsidRDefault="0080018B" w:rsidP="0080018B">
      <w:pPr>
        <w:rPr>
          <w:rFonts w:eastAsia="Calibri"/>
        </w:rPr>
      </w:pPr>
      <w:r w:rsidRPr="0080018B">
        <w:rPr>
          <w:rFonts w:eastAsia="Calibri"/>
        </w:rPr>
        <w:t>HWCA’s vision is to promote and implement best practice in workers’ compensation arrangements in Australia and New Zealand in the areas of policy and legislative matters, regulation</w:t>
      </w:r>
      <w:r w:rsidR="00136285">
        <w:rPr>
          <w:rFonts w:eastAsia="Calibri"/>
        </w:rPr>
        <w:t>,</w:t>
      </w:r>
      <w:r w:rsidRPr="0080018B">
        <w:rPr>
          <w:rFonts w:eastAsia="Calibri"/>
        </w:rPr>
        <w:t xml:space="preserve"> and scheme administration. HWCA also liaises with Safe Work Australia on workers’ compensation matters.</w:t>
      </w:r>
    </w:p>
    <w:p w14:paraId="2102CB8E" w14:textId="6B2F4766" w:rsidR="0080018B" w:rsidRDefault="0080018B" w:rsidP="0080018B">
      <w:pPr>
        <w:rPr>
          <w:rFonts w:eastAsia="Calibri"/>
          <w:b/>
          <w:bCs/>
        </w:rPr>
      </w:pPr>
      <w:r w:rsidRPr="0080018B">
        <w:rPr>
          <w:rFonts w:eastAsia="Calibri"/>
        </w:rPr>
        <w:t>As chair of HWCA, WorkCover WA provide</w:t>
      </w:r>
      <w:r w:rsidR="009857D7">
        <w:rPr>
          <w:rFonts w:eastAsia="Calibri"/>
        </w:rPr>
        <w:t>s</w:t>
      </w:r>
      <w:r w:rsidRPr="0080018B">
        <w:rPr>
          <w:rFonts w:eastAsia="Calibri"/>
        </w:rPr>
        <w:t xml:space="preserve"> executive and policy level support for meetings and national projects. WorkCover WA also maintain</w:t>
      </w:r>
      <w:r w:rsidR="009857D7">
        <w:rPr>
          <w:rFonts w:eastAsia="Calibri"/>
        </w:rPr>
        <w:t>s</w:t>
      </w:r>
      <w:r w:rsidRPr="0080018B">
        <w:rPr>
          <w:rFonts w:eastAsia="Calibri"/>
        </w:rPr>
        <w:t xml:space="preserve"> an active role in driving a strategic policy agenda and change.</w:t>
      </w:r>
    </w:p>
    <w:p w14:paraId="4791B9E2" w14:textId="0347C54E" w:rsidR="00F15555" w:rsidRDefault="00F15555" w:rsidP="0080018B">
      <w:pPr>
        <w:pStyle w:val="Heading3nonumber"/>
      </w:pPr>
      <w:bookmarkStart w:id="471" w:name="_Toc492560025"/>
      <w:r>
        <w:t>Strategic Issues Group – Workers’ Compensation</w:t>
      </w:r>
      <w:bookmarkEnd w:id="465"/>
      <w:bookmarkEnd w:id="466"/>
      <w:bookmarkEnd w:id="471"/>
    </w:p>
    <w:p w14:paraId="3061A130" w14:textId="28322BC8" w:rsidR="0080018B" w:rsidRPr="0080018B" w:rsidRDefault="0080018B" w:rsidP="0080018B">
      <w:r w:rsidRPr="0080018B">
        <w:t>WorkCover </w:t>
      </w:r>
      <w:r w:rsidRPr="00DB32FC">
        <w:t>WA’s Chief Executive Officer</w:t>
      </w:r>
      <w:r w:rsidR="00450921" w:rsidRPr="00DB32FC">
        <w:t xml:space="preserve"> (CEO)</w:t>
      </w:r>
      <w:r w:rsidRPr="00DB32FC">
        <w:t xml:space="preserve"> is </w:t>
      </w:r>
      <w:r w:rsidR="00415439" w:rsidRPr="00DB32FC">
        <w:t>WA’s</w:t>
      </w:r>
      <w:r w:rsidRPr="00DB32FC">
        <w:t xml:space="preserve"> representative on the Safe Work Australia St</w:t>
      </w:r>
      <w:r w:rsidR="007446A0" w:rsidRPr="00DB32FC">
        <w:t xml:space="preserve">rategic Issues Group – Workers’ Compensation </w:t>
      </w:r>
      <w:r w:rsidR="007C15AC">
        <w:t>(SIG</w:t>
      </w:r>
      <w:r w:rsidR="007C15AC">
        <w:noBreakHyphen/>
      </w:r>
      <w:r w:rsidRPr="0080018B">
        <w:t xml:space="preserve">WC). </w:t>
      </w:r>
      <w:r w:rsidR="00BE00ED">
        <w:br/>
      </w:r>
      <w:r w:rsidRPr="0080018B">
        <w:t xml:space="preserve">SIG-WC is a forum for workers’ compensation authorities and social partners to discuss national policy issues. SIG-WC has a strategic focus and develops initiatives to improve workers’ compensation arrangements across Australia. </w:t>
      </w:r>
    </w:p>
    <w:p w14:paraId="2C7181C2" w14:textId="77777777" w:rsidR="0080018B" w:rsidRPr="0080018B" w:rsidRDefault="0080018B" w:rsidP="0080018B">
      <w:r w:rsidRPr="0080018B">
        <w:t xml:space="preserve">Some of the key activities progressed in 2016/17 by SIG-WC include: </w:t>
      </w:r>
    </w:p>
    <w:p w14:paraId="198BC8B8" w14:textId="77777777" w:rsidR="0080018B" w:rsidRPr="0080018B" w:rsidRDefault="0080018B" w:rsidP="0080018B">
      <w:pPr>
        <w:pStyle w:val="BulletListLevel1"/>
        <w:rPr>
          <w:rFonts w:eastAsiaTheme="minorHAnsi"/>
        </w:rPr>
      </w:pPr>
      <w:r w:rsidRPr="0080018B">
        <w:rPr>
          <w:rFonts w:eastAsiaTheme="minorHAnsi"/>
        </w:rPr>
        <w:t>development of a draft ‘Best practice in psychological claims management in workers’ compensation’ framework</w:t>
      </w:r>
    </w:p>
    <w:p w14:paraId="229FFB22" w14:textId="7F10229D" w:rsidR="0080018B" w:rsidRPr="0080018B" w:rsidRDefault="0080018B" w:rsidP="0080018B">
      <w:pPr>
        <w:pStyle w:val="BulletListLevel1"/>
        <w:rPr>
          <w:rFonts w:eastAsiaTheme="minorHAnsi"/>
        </w:rPr>
      </w:pPr>
      <w:r w:rsidRPr="0080018B">
        <w:rPr>
          <w:rFonts w:eastAsiaTheme="minorHAnsi"/>
        </w:rPr>
        <w:t>commencement of a pro</w:t>
      </w:r>
      <w:r w:rsidR="00772AE7">
        <w:rPr>
          <w:rFonts w:eastAsiaTheme="minorHAnsi"/>
        </w:rPr>
        <w:t xml:space="preserve">ject to develop ways to support general practitioners </w:t>
      </w:r>
      <w:r w:rsidRPr="0080018B">
        <w:rPr>
          <w:rFonts w:eastAsiaTheme="minorHAnsi"/>
        </w:rPr>
        <w:t>to achieve better health and return to work outcomes for patients with a compensated injury</w:t>
      </w:r>
    </w:p>
    <w:p w14:paraId="6E721B58" w14:textId="77777777" w:rsidR="0080018B" w:rsidRPr="0080018B" w:rsidRDefault="0080018B" w:rsidP="0080018B">
      <w:pPr>
        <w:pStyle w:val="BulletListLevel1"/>
        <w:rPr>
          <w:rFonts w:eastAsiaTheme="minorHAnsi"/>
        </w:rPr>
      </w:pPr>
      <w:r w:rsidRPr="0080018B">
        <w:rPr>
          <w:rFonts w:eastAsiaTheme="minorHAnsi"/>
        </w:rPr>
        <w:t xml:space="preserve">publication of key benchmark reports including the Comparative Performance Monitoring Report and the </w:t>
      </w:r>
      <w:r w:rsidRPr="0080018B">
        <w:rPr>
          <w:rFonts w:eastAsiaTheme="minorHAnsi"/>
          <w:i/>
        </w:rPr>
        <w:t>Comparison of Workers’ Compensation Arrangements in Australia and New Zealand</w:t>
      </w:r>
      <w:r w:rsidRPr="0080018B">
        <w:rPr>
          <w:rFonts w:eastAsiaTheme="minorHAnsi"/>
        </w:rPr>
        <w:t>.</w:t>
      </w:r>
    </w:p>
    <w:p w14:paraId="023F4C99" w14:textId="77777777" w:rsidR="0086154B" w:rsidRPr="008429C2" w:rsidRDefault="0086154B" w:rsidP="00D4406D">
      <w:pPr>
        <w:pStyle w:val="Heading3nonumber"/>
      </w:pPr>
      <w:bookmarkStart w:id="472" w:name="_Toc492560026"/>
      <w:r w:rsidRPr="008429C2">
        <w:lastRenderedPageBreak/>
        <w:t>Personal Injury Education Foundation</w:t>
      </w:r>
      <w:bookmarkEnd w:id="467"/>
      <w:bookmarkEnd w:id="468"/>
      <w:bookmarkEnd w:id="469"/>
      <w:bookmarkEnd w:id="472"/>
    </w:p>
    <w:p w14:paraId="310C4589" w14:textId="77777777" w:rsidR="008F569E" w:rsidRPr="008F569E" w:rsidRDefault="008F569E" w:rsidP="008F569E">
      <w:bookmarkStart w:id="473" w:name="_Toc450900752"/>
      <w:bookmarkStart w:id="474" w:name="_Toc399316995"/>
      <w:r w:rsidRPr="008F569E">
        <w:t xml:space="preserve">WorkCover WA is a member of the Personal Injury Education Foundation (PIEF, </w:t>
      </w:r>
      <w:hyperlink r:id="rId30" w:history="1">
        <w:r w:rsidRPr="008F569E">
          <w:rPr>
            <w:color w:val="0000FF" w:themeColor="hyperlink"/>
            <w:u w:val="single"/>
          </w:rPr>
          <w:t>www.pief.com.au</w:t>
        </w:r>
      </w:hyperlink>
      <w:r w:rsidRPr="008F569E">
        <w:t>) and continued to support programs developed by PIEF during 2016/17.</w:t>
      </w:r>
    </w:p>
    <w:p w14:paraId="3ED45370" w14:textId="77777777" w:rsidR="008F569E" w:rsidRDefault="008F569E" w:rsidP="008F569E">
      <w:r w:rsidRPr="008F569E">
        <w:t xml:space="preserve">In 2016/17, PIEF provided return to work and case management training for professionals working with people with injuries (such as case managers and employer representatives). </w:t>
      </w:r>
    </w:p>
    <w:p w14:paraId="5E55511C" w14:textId="625DA18D" w:rsidR="009857D7" w:rsidRPr="008429C2" w:rsidRDefault="009857D7" w:rsidP="009857D7">
      <w:pPr>
        <w:pStyle w:val="Heading3nonumber"/>
      </w:pPr>
      <w:bookmarkStart w:id="475" w:name="_Toc492560027"/>
      <w:r>
        <w:t>Australian Taxation Office</w:t>
      </w:r>
      <w:bookmarkEnd w:id="475"/>
    </w:p>
    <w:p w14:paraId="3782FB22" w14:textId="36D54A08" w:rsidR="009857D7" w:rsidRDefault="009857D7" w:rsidP="00BB2620">
      <w:r>
        <w:t>To improv</w:t>
      </w:r>
      <w:r w:rsidR="007446A0">
        <w:t xml:space="preserve">e the targeting of employers at </w:t>
      </w:r>
      <w:r>
        <w:t xml:space="preserve">risk of non-compliance with their workers’ compensation obligations, </w:t>
      </w:r>
      <w:r w:rsidRPr="008F569E">
        <w:t xml:space="preserve">WorkCover WA </w:t>
      </w:r>
      <w:r>
        <w:t>initiated a data sharing collaboration with the Australian Taxation Office</w:t>
      </w:r>
      <w:r w:rsidR="00BB2620">
        <w:t xml:space="preserve"> </w:t>
      </w:r>
      <w:r>
        <w:t>in 2016/17.</w:t>
      </w:r>
    </w:p>
    <w:p w14:paraId="7A51132C" w14:textId="48F4A848" w:rsidR="00FD741F" w:rsidRDefault="00FD741F" w:rsidP="00FD741F">
      <w:r>
        <w:t xml:space="preserve">For more </w:t>
      </w:r>
      <w:r w:rsidRPr="00DB32FC">
        <w:t xml:space="preserve">details on this project, refer to the ‘Dataset collaboration with Australian Taxation office’ section </w:t>
      </w:r>
      <w:r w:rsidRPr="00891810">
        <w:t xml:space="preserve">on page </w:t>
      </w:r>
      <w:r w:rsidR="00891810" w:rsidRPr="00891810">
        <w:t>71</w:t>
      </w:r>
      <w:r w:rsidRPr="00891810">
        <w:t>.</w:t>
      </w:r>
    </w:p>
    <w:p w14:paraId="747E7111" w14:textId="77777777" w:rsidR="00D24893" w:rsidRDefault="00D24893" w:rsidP="00D4406D">
      <w:pPr>
        <w:pStyle w:val="Heading2nonumber"/>
      </w:pPr>
      <w:bookmarkStart w:id="476" w:name="_Toc492560028"/>
      <w:r w:rsidRPr="008429C2">
        <w:t>State collaboration</w:t>
      </w:r>
      <w:bookmarkEnd w:id="473"/>
      <w:bookmarkEnd w:id="476"/>
      <w:r>
        <w:t xml:space="preserve"> </w:t>
      </w:r>
    </w:p>
    <w:p w14:paraId="31C49C00" w14:textId="77777777" w:rsidR="0086154B" w:rsidRPr="0086154B" w:rsidRDefault="0086154B" w:rsidP="00D4406D">
      <w:pPr>
        <w:pStyle w:val="Heading3nonumber"/>
      </w:pPr>
      <w:bookmarkStart w:id="477" w:name="_Toc426617533"/>
      <w:bookmarkStart w:id="478" w:name="_Toc450900753"/>
      <w:bookmarkStart w:id="479" w:name="_Toc492560029"/>
      <w:r w:rsidRPr="0086154B">
        <w:t>Public Sector Safety and Injury Management Steering Committee</w:t>
      </w:r>
      <w:bookmarkEnd w:id="474"/>
      <w:bookmarkEnd w:id="477"/>
      <w:bookmarkEnd w:id="478"/>
      <w:bookmarkEnd w:id="479"/>
    </w:p>
    <w:p w14:paraId="7C0C787C" w14:textId="0F2DEC68" w:rsidR="00327E1A" w:rsidRPr="00327E1A" w:rsidRDefault="00327E1A" w:rsidP="00327E1A">
      <w:bookmarkStart w:id="480" w:name="_Toc426617534"/>
      <w:bookmarkStart w:id="481" w:name="_Toc450900754"/>
      <w:r w:rsidRPr="00327E1A">
        <w:t>WorkCover WA is a member of the Public Sector Safety and Injury Management Steering Committee, which consists of representatives from WorkSafe, the Department of Commerce, RiskCover, the Public Sector Commission and UnionsWA.</w:t>
      </w:r>
      <w:r w:rsidR="00015B83">
        <w:t xml:space="preserve"> The c</w:t>
      </w:r>
      <w:r>
        <w:t>ommittee is responsible for arranging presentations for public sector staff on a range of injury management and return to work topics.</w:t>
      </w:r>
    </w:p>
    <w:p w14:paraId="7672D0F2" w14:textId="77777777" w:rsidR="006B7073" w:rsidRPr="00DD689C" w:rsidRDefault="006B7073" w:rsidP="00D4406D">
      <w:pPr>
        <w:pStyle w:val="Heading3nonumber"/>
      </w:pPr>
      <w:bookmarkStart w:id="482" w:name="_Toc492560030"/>
      <w:r w:rsidRPr="00DD689C">
        <w:t>Industrial Foundation for Accident Prevention</w:t>
      </w:r>
      <w:bookmarkEnd w:id="470"/>
      <w:bookmarkEnd w:id="480"/>
      <w:bookmarkEnd w:id="481"/>
      <w:bookmarkEnd w:id="482"/>
    </w:p>
    <w:p w14:paraId="3B45FD49" w14:textId="77777777" w:rsidR="00BB5D6B" w:rsidRDefault="00A833F3" w:rsidP="00A833F3">
      <w:bookmarkStart w:id="483" w:name="_Toc399316990"/>
      <w:bookmarkStart w:id="484" w:name="_Toc426617527"/>
      <w:bookmarkStart w:id="485" w:name="_Toc450900755"/>
      <w:r w:rsidRPr="00F05932">
        <w:t>WorkCover WA’s cooperative partnership with the not-for-profit Industrial Foundation for Accident Prevention (IFAP) continued in 201</w:t>
      </w:r>
      <w:r>
        <w:t>6</w:t>
      </w:r>
      <w:r w:rsidRPr="00F05932">
        <w:t>/1</w:t>
      </w:r>
      <w:r>
        <w:t>7</w:t>
      </w:r>
      <w:r w:rsidRPr="00F05932">
        <w:t xml:space="preserve"> by providing free information sessions to injured workers. IFAP is a registered training organisation providing education and information to injured workers about the workers’ compensation, injury manage</w:t>
      </w:r>
      <w:r w:rsidR="00BB5D6B">
        <w:t>ment and return to work process.</w:t>
      </w:r>
    </w:p>
    <w:p w14:paraId="4D49FDDA" w14:textId="3A39B582" w:rsidR="00A833F3" w:rsidRDefault="00BB5D6B" w:rsidP="00A833F3">
      <w:r>
        <w:t>I</w:t>
      </w:r>
      <w:r w:rsidR="00A833F3" w:rsidRPr="00F05932">
        <w:t>n 2</w:t>
      </w:r>
      <w:r w:rsidR="00A833F3" w:rsidRPr="0060258A">
        <w:t xml:space="preserve">016/17, </w:t>
      </w:r>
      <w:r w:rsidR="0060258A" w:rsidRPr="0060258A">
        <w:t>eight</w:t>
      </w:r>
      <w:r w:rsidR="00A833F3" w:rsidRPr="0060258A">
        <w:t xml:space="preserve"> free IFAP seminars were delivered to </w:t>
      </w:r>
      <w:r w:rsidR="0060258A" w:rsidRPr="0060258A">
        <w:t>67</w:t>
      </w:r>
      <w:r w:rsidR="00A833F3" w:rsidRPr="0060258A">
        <w:t xml:space="preserve"> injured workers.</w:t>
      </w:r>
    </w:p>
    <w:p w14:paraId="252EE424" w14:textId="2A9C74C8" w:rsidR="00CE40C4" w:rsidRPr="00BB7139" w:rsidRDefault="00CE40C4" w:rsidP="00CE40C4">
      <w:pPr>
        <w:pStyle w:val="Heading3nonumber"/>
      </w:pPr>
      <w:bookmarkStart w:id="486" w:name="_Toc492560031"/>
      <w:r w:rsidRPr="008D0A0E">
        <w:lastRenderedPageBreak/>
        <w:t xml:space="preserve">Commission </w:t>
      </w:r>
      <w:r w:rsidRPr="00BB7139">
        <w:t>for Occupational Safety and Health</w:t>
      </w:r>
      <w:bookmarkEnd w:id="483"/>
      <w:bookmarkEnd w:id="484"/>
      <w:bookmarkEnd w:id="485"/>
      <w:bookmarkEnd w:id="486"/>
    </w:p>
    <w:p w14:paraId="56703444" w14:textId="2749B8C8" w:rsidR="006C34AD" w:rsidRDefault="006C34AD" w:rsidP="006C34AD">
      <w:r w:rsidRPr="00F05932">
        <w:t xml:space="preserve">The </w:t>
      </w:r>
      <w:r w:rsidRPr="00DB32FC">
        <w:t>WorkCover WA C</w:t>
      </w:r>
      <w:r w:rsidR="00C44717" w:rsidRPr="00DB32FC">
        <w:t>EO</w:t>
      </w:r>
      <w:r w:rsidRPr="00DB32FC">
        <w:t xml:space="preserve"> attends meetings of the Commission for Occupational Safety and Health. The Commission consists of representatives from employers, employees, government and people </w:t>
      </w:r>
      <w:r w:rsidRPr="00F05932">
        <w:t>with expertise and knowledge in occupational safety and health matters. WorkCover WA provides ongoing support to the Commission’s objectives in the form of statistical data about work-related injury and disease.</w:t>
      </w:r>
    </w:p>
    <w:p w14:paraId="421AD0E5" w14:textId="74CDA8E8" w:rsidR="00A037C5" w:rsidRPr="00A037C5" w:rsidRDefault="00A037C5" w:rsidP="00A037C5">
      <w:pPr>
        <w:pStyle w:val="Heading3nonumber"/>
        <w:rPr>
          <w:sz w:val="22"/>
          <w:szCs w:val="22"/>
        </w:rPr>
      </w:pPr>
      <w:bookmarkStart w:id="487" w:name="_Toc492560032"/>
      <w:r>
        <w:t>Healthier Workplace WA</w:t>
      </w:r>
      <w:bookmarkEnd w:id="487"/>
    </w:p>
    <w:p w14:paraId="1FC80EEB" w14:textId="06EBFD26" w:rsidR="00174BF3" w:rsidRPr="00174BF3" w:rsidRDefault="00174BF3" w:rsidP="00174BF3">
      <w:pPr>
        <w:rPr>
          <w:rFonts w:eastAsia="Calibri"/>
        </w:rPr>
      </w:pPr>
      <w:bookmarkStart w:id="488" w:name="_Toc399317007"/>
      <w:r w:rsidRPr="00174BF3">
        <w:rPr>
          <w:rFonts w:eastAsia="Calibri"/>
        </w:rPr>
        <w:t xml:space="preserve">WorkCover WA has continued to work with Healthier Workplace WA (HWWA) to help promote better employee health through decreases in smoking and alcohol intake and increases in physical activity and healthy eating. WorkCover WA is a long standing member of the Advisory Group which provides ideas, feedback and support to HWWA to disseminate information about the program. </w:t>
      </w:r>
      <w:r w:rsidR="00F07F15">
        <w:rPr>
          <w:rFonts w:eastAsia="Calibri"/>
        </w:rPr>
        <w:t>HWWA had an exhibition booth at WorkCover WA’s 2017 Return to Work Conference.</w:t>
      </w:r>
    </w:p>
    <w:p w14:paraId="58F10F62" w14:textId="5180066A" w:rsidR="00174BF3" w:rsidRPr="00174BF3" w:rsidRDefault="00174BF3" w:rsidP="00174BF3">
      <w:pPr>
        <w:rPr>
          <w:rFonts w:eastAsia="Calibri"/>
        </w:rPr>
      </w:pPr>
      <w:r w:rsidRPr="00174BF3">
        <w:rPr>
          <w:rFonts w:eastAsia="Calibri"/>
        </w:rPr>
        <w:t>During 2016/17</w:t>
      </w:r>
      <w:r w:rsidR="009857D7">
        <w:rPr>
          <w:rFonts w:eastAsia="Calibri"/>
        </w:rPr>
        <w:t>,</w:t>
      </w:r>
      <w:r w:rsidRPr="00174BF3">
        <w:rPr>
          <w:rFonts w:eastAsia="Calibri"/>
        </w:rPr>
        <w:t xml:space="preserve"> WorkCover WA received Bronze accreditation from HWWA acknowledging the Agency’s strong focus on providing a healthy workplace for its employees.</w:t>
      </w:r>
    </w:p>
    <w:p w14:paraId="70DE1801" w14:textId="42BD0B3E" w:rsidR="004824EA" w:rsidRDefault="004824EA" w:rsidP="004824EA">
      <w:pPr>
        <w:pStyle w:val="Heading3nonumber"/>
        <w:rPr>
          <w:rFonts w:eastAsia="Calibri"/>
        </w:rPr>
      </w:pPr>
      <w:bookmarkStart w:id="489" w:name="_Toc492560033"/>
      <w:r>
        <w:rPr>
          <w:rFonts w:eastAsia="Calibri"/>
        </w:rPr>
        <w:t>WorkSafe WA</w:t>
      </w:r>
      <w:bookmarkEnd w:id="489"/>
    </w:p>
    <w:p w14:paraId="6F87EFED" w14:textId="6DF3D157" w:rsidR="00FC5EEE" w:rsidRPr="00FD6122" w:rsidRDefault="00FC5EEE" w:rsidP="00FC5EEE">
      <w:pPr>
        <w:rPr>
          <w:rFonts w:eastAsia="Calibri"/>
        </w:rPr>
      </w:pPr>
      <w:r w:rsidRPr="00FD6122">
        <w:rPr>
          <w:rFonts w:eastAsia="Calibri"/>
        </w:rPr>
        <w:t xml:space="preserve">In 2016/17, WorkSafe WA assisted WorkCover WA by distributing copies of the fact sheet </w:t>
      </w:r>
      <w:r w:rsidRPr="00FD6122">
        <w:rPr>
          <w:rFonts w:eastAsia="Calibri"/>
          <w:i/>
        </w:rPr>
        <w:t>Workers’ Compensation Essentials for Employers</w:t>
      </w:r>
      <w:r w:rsidRPr="00FD6122">
        <w:rPr>
          <w:rFonts w:eastAsia="Calibri"/>
        </w:rPr>
        <w:t xml:space="preserve"> to 1,800 employers across the State. </w:t>
      </w:r>
      <w:r>
        <w:rPr>
          <w:rFonts w:eastAsia="Calibri"/>
        </w:rPr>
        <w:t>This is a new initiative and a</w:t>
      </w:r>
      <w:r w:rsidRPr="00FD6122">
        <w:rPr>
          <w:rFonts w:eastAsia="Calibri"/>
        </w:rPr>
        <w:t xml:space="preserve"> dedicated 1300 number was included </w:t>
      </w:r>
      <w:r>
        <w:rPr>
          <w:rFonts w:eastAsia="Calibri"/>
        </w:rPr>
        <w:t>on the fact sheet. Since March 2017, WorkCover WA has received 13 calls directly attributable to the initiative, with the number of callers steadily increasing each month.</w:t>
      </w:r>
      <w:r w:rsidRPr="00FD6122">
        <w:rPr>
          <w:rFonts w:eastAsia="Calibri"/>
        </w:rPr>
        <w:t xml:space="preserve"> </w:t>
      </w:r>
    </w:p>
    <w:p w14:paraId="61353298" w14:textId="0F726096" w:rsidR="00F76A25" w:rsidRDefault="00FD6122" w:rsidP="00FD6122">
      <w:r w:rsidRPr="00FD6122">
        <w:t xml:space="preserve">Discussions with WorkSafe </w:t>
      </w:r>
      <w:r w:rsidR="00F76A25">
        <w:t xml:space="preserve">WA </w:t>
      </w:r>
      <w:r w:rsidRPr="00FD6122">
        <w:t>have also confirmed referrals from WorkCover WA regarding potentially high risk employers are extremely useful as they</w:t>
      </w:r>
      <w:r w:rsidR="00F76A25">
        <w:t>:</w:t>
      </w:r>
    </w:p>
    <w:p w14:paraId="4894834D" w14:textId="77777777" w:rsidR="00F76A25" w:rsidRDefault="00FD6122" w:rsidP="00F76A25">
      <w:pPr>
        <w:pStyle w:val="BulletListLevel1"/>
      </w:pPr>
      <w:r w:rsidRPr="00FD6122">
        <w:t xml:space="preserve">provide </w:t>
      </w:r>
      <w:r w:rsidR="00F76A25">
        <w:t>insight into types of injuries</w:t>
      </w:r>
    </w:p>
    <w:p w14:paraId="6917500D" w14:textId="31F00C2C" w:rsidR="00F76A25" w:rsidRDefault="00FD6122" w:rsidP="00F76A25">
      <w:pPr>
        <w:pStyle w:val="BulletListLevel1"/>
      </w:pPr>
      <w:r w:rsidRPr="00FD6122">
        <w:t>provide context for em</w:t>
      </w:r>
      <w:r w:rsidR="00F76A25">
        <w:t>ployers ‘on watch’ by WorkSafe WA</w:t>
      </w:r>
    </w:p>
    <w:p w14:paraId="2F07BC94" w14:textId="3178A499" w:rsidR="00F76A25" w:rsidRDefault="00FD6122" w:rsidP="00F76A25">
      <w:pPr>
        <w:pStyle w:val="BulletListLevel1"/>
      </w:pPr>
      <w:r w:rsidRPr="00FD6122">
        <w:t xml:space="preserve">inform WorkSafe </w:t>
      </w:r>
      <w:r w:rsidR="00F76A25">
        <w:t xml:space="preserve">WA </w:t>
      </w:r>
      <w:r w:rsidRPr="00FD6122">
        <w:t xml:space="preserve">whether employers report </w:t>
      </w:r>
      <w:r w:rsidR="00F76A25">
        <w:t>injuries required under the OSH </w:t>
      </w:r>
      <w:r w:rsidRPr="00FD6122">
        <w:t>Act</w:t>
      </w:r>
    </w:p>
    <w:p w14:paraId="6ABA7869" w14:textId="0FD4BDD9" w:rsidR="00FD6122" w:rsidRDefault="00FD6122" w:rsidP="00F76A25">
      <w:pPr>
        <w:pStyle w:val="BulletListLevel1"/>
      </w:pPr>
      <w:r w:rsidRPr="00FD6122">
        <w:t>inform targeted projects.</w:t>
      </w:r>
    </w:p>
    <w:p w14:paraId="56095756" w14:textId="157423F1" w:rsidR="003D25F5" w:rsidRDefault="00772799" w:rsidP="003D25F5">
      <w:pPr>
        <w:pStyle w:val="Heading3nonumber"/>
        <w:rPr>
          <w:rFonts w:eastAsia="Calibri"/>
        </w:rPr>
      </w:pPr>
      <w:bookmarkStart w:id="490" w:name="_Toc492560034"/>
      <w:r>
        <w:rPr>
          <w:rFonts w:eastAsia="Calibri"/>
        </w:rPr>
        <w:lastRenderedPageBreak/>
        <w:t>Inter Insurer Injury Management F</w:t>
      </w:r>
      <w:r w:rsidR="003D25F5">
        <w:rPr>
          <w:rFonts w:eastAsia="Calibri"/>
        </w:rPr>
        <w:t>orum</w:t>
      </w:r>
      <w:bookmarkEnd w:id="490"/>
    </w:p>
    <w:p w14:paraId="7ABA5E8E" w14:textId="397B7CF4" w:rsidR="003D25F5" w:rsidRDefault="00772799" w:rsidP="003D25F5">
      <w:pPr>
        <w:rPr>
          <w:rFonts w:eastAsia="Calibri"/>
        </w:rPr>
      </w:pPr>
      <w:r>
        <w:rPr>
          <w:rFonts w:eastAsia="Calibri"/>
        </w:rPr>
        <w:t>The Inter I</w:t>
      </w:r>
      <w:r w:rsidR="00137BAA">
        <w:rPr>
          <w:rFonts w:eastAsia="Calibri"/>
        </w:rPr>
        <w:t>ns</w:t>
      </w:r>
      <w:r>
        <w:rPr>
          <w:rFonts w:eastAsia="Calibri"/>
        </w:rPr>
        <w:t>urer Injury Management F</w:t>
      </w:r>
      <w:r w:rsidR="00137BAA">
        <w:rPr>
          <w:rFonts w:eastAsia="Calibri"/>
        </w:rPr>
        <w:t xml:space="preserve">orum consists of injury management advisers </w:t>
      </w:r>
      <w:r>
        <w:rPr>
          <w:rFonts w:eastAsia="Calibri"/>
        </w:rPr>
        <w:t xml:space="preserve">from approved insurers, the Insurance Commission of </w:t>
      </w:r>
      <w:r w:rsidR="00B024F0" w:rsidRPr="00DB32FC">
        <w:rPr>
          <w:rFonts w:eastAsia="Calibri"/>
        </w:rPr>
        <w:t>WA</w:t>
      </w:r>
      <w:r w:rsidRPr="00DB32FC">
        <w:rPr>
          <w:rFonts w:eastAsia="Calibri"/>
        </w:rPr>
        <w:t xml:space="preserve">, LGIS, and </w:t>
      </w:r>
      <w:r>
        <w:rPr>
          <w:rFonts w:eastAsia="Calibri"/>
        </w:rPr>
        <w:t>representati</w:t>
      </w:r>
      <w:r w:rsidR="00BA5FB5">
        <w:rPr>
          <w:rFonts w:eastAsia="Calibri"/>
        </w:rPr>
        <w:t>ves of allied health providers.</w:t>
      </w:r>
    </w:p>
    <w:p w14:paraId="46B615A5" w14:textId="1D0F26D2" w:rsidR="0075424B" w:rsidRDefault="0075424B" w:rsidP="003D25F5">
      <w:pPr>
        <w:rPr>
          <w:rFonts w:eastAsia="Calibri"/>
        </w:rPr>
      </w:pPr>
      <w:r>
        <w:rPr>
          <w:rFonts w:eastAsia="Calibri"/>
        </w:rPr>
        <w:t>WorkCover WA participated in three meetings of the forum in 2016/17 to share experiences and discuss potential areas for scheme-wide improvement initiatives in injury management.</w:t>
      </w:r>
    </w:p>
    <w:p w14:paraId="6D2403B8" w14:textId="72A54333" w:rsidR="000360DE" w:rsidRDefault="000360DE" w:rsidP="000360DE">
      <w:pPr>
        <w:pStyle w:val="Heading3nonumber"/>
        <w:rPr>
          <w:rFonts w:eastAsia="Calibri"/>
        </w:rPr>
      </w:pPr>
      <w:bookmarkStart w:id="491" w:name="_Toc492560035"/>
      <w:r>
        <w:rPr>
          <w:rFonts w:eastAsia="Calibri"/>
        </w:rPr>
        <w:t>Australian Rehabilitation Providers Association WA</w:t>
      </w:r>
      <w:bookmarkEnd w:id="491"/>
    </w:p>
    <w:p w14:paraId="5D25C109" w14:textId="1D1D26D5" w:rsidR="000360DE" w:rsidRPr="004824EA" w:rsidRDefault="000360DE" w:rsidP="000360DE">
      <w:pPr>
        <w:rPr>
          <w:rFonts w:eastAsia="Calibri"/>
        </w:rPr>
        <w:sectPr w:rsidR="000360DE" w:rsidRPr="004824EA" w:rsidSect="00571B48">
          <w:headerReference w:type="default" r:id="rId31"/>
          <w:footerReference w:type="default" r:id="rId32"/>
          <w:pgSz w:w="11906" w:h="16838"/>
          <w:pgMar w:top="1440" w:right="1440" w:bottom="1440" w:left="1440" w:header="709" w:footer="0" w:gutter="0"/>
          <w:cols w:space="708"/>
          <w:docGrid w:linePitch="360"/>
        </w:sectPr>
      </w:pPr>
      <w:r>
        <w:rPr>
          <w:rFonts w:eastAsia="Calibri"/>
        </w:rPr>
        <w:t>In its commitment to influencing best practice within workplace rehabilitation service provision, WorkCover WA supports the Australian Rehabilitation Providers Association (ARPA) WA through the sponsorship of its annual ARPA WA Excellence in Workplace Rehabilitation Awards. WorkCover WA provided gol</w:t>
      </w:r>
      <w:r w:rsidR="003E1107">
        <w:rPr>
          <w:rFonts w:eastAsia="Calibri"/>
        </w:rPr>
        <w:t>d sponsorship of the 2017 event</w:t>
      </w:r>
      <w:r>
        <w:rPr>
          <w:rFonts w:eastAsia="Calibri"/>
        </w:rPr>
        <w:t xml:space="preserve"> and presented awards in multiple categories on the night.</w:t>
      </w:r>
    </w:p>
    <w:p w14:paraId="313432B0" w14:textId="108EA2A8" w:rsidR="00BE73BE" w:rsidRPr="00345BF2" w:rsidRDefault="00981D34" w:rsidP="00BB3984">
      <w:pPr>
        <w:pStyle w:val="CoverTitle"/>
        <w:ind w:left="0" w:right="-188"/>
      </w:pPr>
      <w:bookmarkStart w:id="492" w:name="_Toc450900761"/>
      <w:r w:rsidRPr="00345BF2">
        <w:lastRenderedPageBreak/>
        <w:t>Section 4:</w:t>
      </w:r>
      <w:r w:rsidR="00BB3984">
        <w:t xml:space="preserve"> Opportunities and </w:t>
      </w:r>
      <w:r w:rsidR="00197C53">
        <w:t>c</w:t>
      </w:r>
      <w:r w:rsidRPr="00345BF2">
        <w:t>hallenges</w:t>
      </w:r>
      <w:bookmarkEnd w:id="488"/>
      <w:bookmarkEnd w:id="492"/>
    </w:p>
    <w:p w14:paraId="3A89643A" w14:textId="77777777" w:rsidR="00981D34" w:rsidRPr="007E3277" w:rsidRDefault="00295655" w:rsidP="007E3277">
      <w:pPr>
        <w:pStyle w:val="Heading1nonumber"/>
      </w:pPr>
      <w:bookmarkStart w:id="493" w:name="_Toc399317008"/>
      <w:bookmarkStart w:id="494" w:name="_Toc426617539"/>
      <w:bookmarkStart w:id="495" w:name="_Toc450900762"/>
      <w:bookmarkStart w:id="496" w:name="_Toc492560036"/>
      <w:r w:rsidRPr="007E3277">
        <w:t>Opportunity and accessibility</w:t>
      </w:r>
      <w:bookmarkEnd w:id="493"/>
      <w:bookmarkEnd w:id="494"/>
      <w:bookmarkEnd w:id="495"/>
      <w:bookmarkEnd w:id="496"/>
      <w:r w:rsidRPr="007E3277">
        <w:t xml:space="preserve"> </w:t>
      </w:r>
    </w:p>
    <w:p w14:paraId="43D6DA30" w14:textId="7F822E51" w:rsidR="00BE73BE" w:rsidRDefault="001911A4" w:rsidP="006F2F0B">
      <w:pPr>
        <w:pStyle w:val="Heading2nonumber"/>
      </w:pPr>
      <w:bookmarkStart w:id="497" w:name="_Toc399317009"/>
      <w:bookmarkStart w:id="498" w:name="_Toc426617540"/>
      <w:bookmarkStart w:id="499" w:name="_Toc450900763"/>
      <w:bookmarkStart w:id="500" w:name="_Toc492560037"/>
      <w:r>
        <w:t>Workforce d</w:t>
      </w:r>
      <w:r w:rsidR="00BE73BE">
        <w:t>evelopment</w:t>
      </w:r>
      <w:bookmarkEnd w:id="497"/>
      <w:bookmarkEnd w:id="498"/>
      <w:bookmarkEnd w:id="499"/>
      <w:bookmarkEnd w:id="500"/>
      <w:r w:rsidR="00BE73BE">
        <w:t xml:space="preserve"> </w:t>
      </w:r>
    </w:p>
    <w:tbl>
      <w:tblPr>
        <w:tblW w:w="0" w:type="auto"/>
        <w:tblInd w:w="80" w:type="dxa"/>
        <w:tblBorders>
          <w:top w:val="single" w:sz="2" w:space="0" w:color="86731E" w:themeColor="text1"/>
          <w:left w:val="single" w:sz="2" w:space="0" w:color="86731E" w:themeColor="text1"/>
          <w:bottom w:val="single" w:sz="2" w:space="0" w:color="86731E" w:themeColor="text1"/>
          <w:right w:val="single" w:sz="2" w:space="0" w:color="86731E" w:themeColor="text1"/>
          <w:insideH w:val="single" w:sz="2" w:space="0" w:color="86731E" w:themeColor="text1"/>
          <w:insideV w:val="single" w:sz="2" w:space="0" w:color="F5EDC1" w:themeColor="accent4"/>
        </w:tblBorders>
        <w:tblLayout w:type="fixed"/>
        <w:tblCellMar>
          <w:left w:w="0" w:type="dxa"/>
          <w:right w:w="0" w:type="dxa"/>
        </w:tblCellMar>
        <w:tblLook w:val="0000" w:firstRow="0" w:lastRow="0" w:firstColumn="0" w:lastColumn="0" w:noHBand="0" w:noVBand="0"/>
      </w:tblPr>
      <w:tblGrid>
        <w:gridCol w:w="8706"/>
      </w:tblGrid>
      <w:tr w:rsidR="00F8068F" w:rsidRPr="00630BE0" w14:paraId="5DC8E160" w14:textId="77777777" w:rsidTr="00F8068F">
        <w:trPr>
          <w:trHeight w:val="60"/>
        </w:trPr>
        <w:tc>
          <w:tcPr>
            <w:tcW w:w="8706" w:type="dxa"/>
            <w:shd w:val="clear" w:color="auto" w:fill="897719" w:themeFill="accent3"/>
            <w:tcMar>
              <w:top w:w="113" w:type="dxa"/>
              <w:left w:w="80" w:type="dxa"/>
              <w:bottom w:w="113" w:type="dxa"/>
              <w:right w:w="80" w:type="dxa"/>
            </w:tcMar>
          </w:tcPr>
          <w:p w14:paraId="759E87B3" w14:textId="11CDF7B2" w:rsidR="00F8068F" w:rsidRPr="007A6FE0" w:rsidRDefault="00F8068F" w:rsidP="00F8068F">
            <w:pPr>
              <w:rPr>
                <w:rStyle w:val="Strong"/>
              </w:rPr>
            </w:pPr>
            <w:r w:rsidRPr="00F8068F">
              <w:rPr>
                <w:rStyle w:val="Strong"/>
                <w:color w:val="FFFFFF" w:themeColor="background1"/>
              </w:rPr>
              <w:t>The following initiative</w:t>
            </w:r>
            <w:r w:rsidR="00310386">
              <w:rPr>
                <w:rStyle w:val="Strong"/>
                <w:color w:val="FFFFFF" w:themeColor="background1"/>
              </w:rPr>
              <w:t>s are</w:t>
            </w:r>
            <w:r>
              <w:rPr>
                <w:rStyle w:val="Strong"/>
                <w:color w:val="FFFFFF" w:themeColor="background1"/>
              </w:rPr>
              <w:t xml:space="preserve"> </w:t>
            </w:r>
            <w:r w:rsidRPr="00F8068F">
              <w:rPr>
                <w:rStyle w:val="Strong"/>
                <w:color w:val="FFFFFF" w:themeColor="background1"/>
              </w:rPr>
              <w:t>aligned with, and contribute to, WorkCover WA strategic goal:</w:t>
            </w:r>
          </w:p>
        </w:tc>
      </w:tr>
      <w:tr w:rsidR="00F8068F" w:rsidRPr="005D768A" w14:paraId="00243D2A" w14:textId="77777777" w:rsidTr="00F8068F">
        <w:trPr>
          <w:trHeight w:val="825"/>
        </w:trPr>
        <w:tc>
          <w:tcPr>
            <w:tcW w:w="8706" w:type="dxa"/>
            <w:tcMar>
              <w:top w:w="113" w:type="dxa"/>
              <w:left w:w="80" w:type="dxa"/>
              <w:bottom w:w="113" w:type="dxa"/>
              <w:right w:w="80" w:type="dxa"/>
            </w:tcMar>
          </w:tcPr>
          <w:p w14:paraId="5131D77A" w14:textId="6170E2A8" w:rsidR="00F8068F" w:rsidRPr="00B56C77" w:rsidRDefault="00B56C77" w:rsidP="008B2BD5">
            <w:pPr>
              <w:rPr>
                <w:rStyle w:val="Strong"/>
                <w:b w:val="0"/>
                <w:color w:val="FF0000"/>
              </w:rPr>
            </w:pPr>
            <w:r>
              <w:rPr>
                <w:rStyle w:val="Strong"/>
                <w:b w:val="0"/>
              </w:rPr>
              <w:t xml:space="preserve">3 – </w:t>
            </w:r>
            <w:r w:rsidR="00F8068F" w:rsidRPr="00B56C77">
              <w:rPr>
                <w:rStyle w:val="Strong"/>
                <w:b w:val="0"/>
              </w:rPr>
              <w:t xml:space="preserve">Agile </w:t>
            </w:r>
            <w:r>
              <w:rPr>
                <w:rStyle w:val="Strong"/>
                <w:b w:val="0"/>
              </w:rPr>
              <w:t>and innovative o</w:t>
            </w:r>
            <w:r w:rsidR="00F8068F" w:rsidRPr="00B56C77">
              <w:rPr>
                <w:rStyle w:val="Strong"/>
                <w:b w:val="0"/>
              </w:rPr>
              <w:t xml:space="preserve">rganisation </w:t>
            </w:r>
          </w:p>
        </w:tc>
      </w:tr>
    </w:tbl>
    <w:p w14:paraId="094B1F92" w14:textId="73234336" w:rsidR="00BE73BE" w:rsidRDefault="008B2BD5" w:rsidP="00923828">
      <w:pPr>
        <w:pStyle w:val="Heading3nonumber"/>
      </w:pPr>
      <w:bookmarkStart w:id="501" w:name="_Toc450900764"/>
      <w:bookmarkStart w:id="502" w:name="_Toc492560038"/>
      <w:r>
        <w:t>Employee c</w:t>
      </w:r>
      <w:r w:rsidR="00923828">
        <w:t>apability</w:t>
      </w:r>
      <w:bookmarkEnd w:id="501"/>
      <w:bookmarkEnd w:id="502"/>
    </w:p>
    <w:p w14:paraId="2206D712" w14:textId="7D921D71" w:rsidR="00923828" w:rsidRDefault="0066296F" w:rsidP="00923828">
      <w:pPr>
        <w:rPr>
          <w:lang w:val="en-US"/>
        </w:rPr>
      </w:pPr>
      <w:r>
        <w:rPr>
          <w:lang w:val="en-US"/>
        </w:rPr>
        <w:t xml:space="preserve">WorkCover WA invests in building the capability of staff. Professional development strategies are identified through </w:t>
      </w:r>
      <w:r w:rsidRPr="00DB32FC">
        <w:rPr>
          <w:lang w:val="en-US"/>
        </w:rPr>
        <w:t>the P</w:t>
      </w:r>
      <w:r w:rsidR="0049374B" w:rsidRPr="00DB32FC">
        <w:rPr>
          <w:lang w:val="en-US"/>
        </w:rPr>
        <w:t>erformance</w:t>
      </w:r>
      <w:r w:rsidRPr="00DB32FC">
        <w:rPr>
          <w:lang w:val="en-US"/>
        </w:rPr>
        <w:t xml:space="preserve"> Development Agreement (PDA) </w:t>
      </w:r>
      <w:r>
        <w:rPr>
          <w:lang w:val="en-US"/>
        </w:rPr>
        <w:t xml:space="preserve">process. Refer to page </w:t>
      </w:r>
      <w:r w:rsidRPr="0066296F">
        <w:rPr>
          <w:color w:val="FF0000"/>
          <w:highlight w:val="lightGray"/>
          <w:lang w:val="en-US"/>
        </w:rPr>
        <w:t>xx</w:t>
      </w:r>
      <w:r w:rsidRPr="0066296F">
        <w:rPr>
          <w:color w:val="FF0000"/>
          <w:lang w:val="en-US"/>
        </w:rPr>
        <w:t xml:space="preserve"> </w:t>
      </w:r>
      <w:r>
        <w:rPr>
          <w:lang w:val="en-US"/>
        </w:rPr>
        <w:t xml:space="preserve">for more details on </w:t>
      </w:r>
      <w:r w:rsidRPr="00DB32FC">
        <w:rPr>
          <w:lang w:val="en-US"/>
        </w:rPr>
        <w:t>the PDA process</w:t>
      </w:r>
      <w:r>
        <w:rPr>
          <w:lang w:val="en-US"/>
        </w:rPr>
        <w:t>.</w:t>
      </w:r>
    </w:p>
    <w:p w14:paraId="572DA458" w14:textId="3E85DD45" w:rsidR="004135C6" w:rsidRDefault="007E43AD" w:rsidP="004135C6">
      <w:pPr>
        <w:pStyle w:val="Heading3nonumber"/>
        <w:rPr>
          <w:lang w:val="en-US"/>
        </w:rPr>
      </w:pPr>
      <w:bookmarkStart w:id="503" w:name="_Toc450900765"/>
      <w:bookmarkStart w:id="504" w:name="_Toc492560039"/>
      <w:r>
        <w:rPr>
          <w:lang w:val="en-US"/>
        </w:rPr>
        <w:t>Blended Learning</w:t>
      </w:r>
      <w:r w:rsidR="0007257C">
        <w:rPr>
          <w:lang w:val="en-US"/>
        </w:rPr>
        <w:t xml:space="preserve"> Program</w:t>
      </w:r>
      <w:bookmarkEnd w:id="503"/>
      <w:bookmarkEnd w:id="504"/>
    </w:p>
    <w:p w14:paraId="77257316" w14:textId="4E4DD916" w:rsidR="009937F6" w:rsidRDefault="009937F6" w:rsidP="009937F6">
      <w:bookmarkStart w:id="505" w:name="_Toc450900766"/>
      <w:bookmarkStart w:id="506" w:name="_Toc426617541"/>
      <w:r>
        <w:t xml:space="preserve">WorkCover WA’s ‘blended learning’ approach to staff development aims to build the competency of staff through </w:t>
      </w:r>
      <w:r w:rsidR="003F507F">
        <w:t>learning plans that are specific and tailored to the</w:t>
      </w:r>
      <w:r>
        <w:t xml:space="preserve"> individual. The approach is based on </w:t>
      </w:r>
      <w:r w:rsidR="001250C6">
        <w:t>a</w:t>
      </w:r>
      <w:r>
        <w:t xml:space="preserve"> philosophy that a balance of differing options including on-the-job learning, learning from other staff and structured formal programs is the most effective method to build staff skills and competency.</w:t>
      </w:r>
    </w:p>
    <w:p w14:paraId="389D3FE1" w14:textId="77777777" w:rsidR="00B47175" w:rsidRDefault="009937F6" w:rsidP="00B47175">
      <w:pPr>
        <w:rPr>
          <w:rFonts w:cs="Arial"/>
          <w:w w:val="96"/>
          <w:lang w:val="en-GB" w:eastAsia="en-AU"/>
        </w:rPr>
      </w:pPr>
      <w:r w:rsidRPr="00563B54">
        <w:t xml:space="preserve">Following the success of the </w:t>
      </w:r>
      <w:r w:rsidR="00310386" w:rsidRPr="00563B54">
        <w:t xml:space="preserve">2015/16 </w:t>
      </w:r>
      <w:r w:rsidRPr="00563B54">
        <w:t xml:space="preserve">blended learning trial for Level 1 – 3 staff, </w:t>
      </w:r>
      <w:r w:rsidR="007B46DC" w:rsidRPr="00563B54">
        <w:t xml:space="preserve">the </w:t>
      </w:r>
      <w:r w:rsidR="007B46DC" w:rsidRPr="00B47175">
        <w:rPr>
          <w:rFonts w:cs="Arial"/>
        </w:rPr>
        <w:t xml:space="preserve">strategy was continued in 2016/17 </w:t>
      </w:r>
      <w:r w:rsidRPr="00B47175">
        <w:rPr>
          <w:rFonts w:cs="Arial"/>
        </w:rPr>
        <w:t>through the establishment of individual development plans for these staff as part of their bi-</w:t>
      </w:r>
      <w:r w:rsidRPr="00DB32FC">
        <w:rPr>
          <w:rFonts w:cs="Arial"/>
        </w:rPr>
        <w:t xml:space="preserve">annual </w:t>
      </w:r>
      <w:r w:rsidR="0049374B" w:rsidRPr="00DB32FC">
        <w:rPr>
          <w:rFonts w:cs="Arial"/>
        </w:rPr>
        <w:t>PDA</w:t>
      </w:r>
      <w:r w:rsidRPr="00DB32FC">
        <w:rPr>
          <w:rFonts w:cs="Arial"/>
        </w:rPr>
        <w:t xml:space="preserve">. The strategy was also rolled out to all </w:t>
      </w:r>
      <w:r w:rsidR="007B46DC" w:rsidRPr="00DB32FC">
        <w:rPr>
          <w:rFonts w:cs="Arial"/>
        </w:rPr>
        <w:t xml:space="preserve">other </w:t>
      </w:r>
      <w:r w:rsidRPr="00DB32FC">
        <w:rPr>
          <w:rFonts w:cs="Arial"/>
        </w:rPr>
        <w:t>staff</w:t>
      </w:r>
      <w:r w:rsidR="007B46DC" w:rsidRPr="00DB32FC">
        <w:rPr>
          <w:rFonts w:cs="Arial"/>
        </w:rPr>
        <w:t xml:space="preserve"> </w:t>
      </w:r>
      <w:r w:rsidRPr="00DB32FC">
        <w:rPr>
          <w:rFonts w:cs="Arial"/>
        </w:rPr>
        <w:t>during the August 2016 PDA process</w:t>
      </w:r>
      <w:r w:rsidRPr="00B47175">
        <w:rPr>
          <w:rFonts w:cs="Arial"/>
        </w:rPr>
        <w:t>.</w:t>
      </w:r>
      <w:r w:rsidR="00724677" w:rsidRPr="00B47175">
        <w:rPr>
          <w:rFonts w:cs="Arial"/>
          <w:w w:val="96"/>
          <w:lang w:val="en-GB" w:eastAsia="en-AU"/>
        </w:rPr>
        <w:t xml:space="preserve"> </w:t>
      </w:r>
    </w:p>
    <w:p w14:paraId="65C91EF3" w14:textId="77777777" w:rsidR="00B47175" w:rsidRDefault="00B47175" w:rsidP="00B47175">
      <w:r>
        <w:t>In 2016/17, the blended learning strategy was enhanced through the Agency’s acquisition of Lynda.com access for all staff.  Lynda.com is an online learning platform that allows staff to access a library of learning and development resources at their own workstations during working hours. Lynda.com will replace many of the traditional training accessed by staff and provides a ‘learn-as the need-arises’ approach to staff learning.</w:t>
      </w:r>
    </w:p>
    <w:p w14:paraId="13A063A6" w14:textId="6FB53F8B" w:rsidR="009937F6" w:rsidRDefault="00B47175" w:rsidP="00B47175">
      <w:r>
        <w:t>During 2017/18 WorkCover WA will undertake an evaluation of the use of this online learning approach.</w:t>
      </w:r>
    </w:p>
    <w:p w14:paraId="5F3C4F7F" w14:textId="1B767321" w:rsidR="008E4728" w:rsidRDefault="00BE73BE" w:rsidP="00724677">
      <w:pPr>
        <w:pStyle w:val="Heading3nonumber"/>
      </w:pPr>
      <w:bookmarkStart w:id="507" w:name="_Toc492560040"/>
      <w:bookmarkEnd w:id="505"/>
      <w:r w:rsidRPr="00B016C7">
        <w:lastRenderedPageBreak/>
        <w:t>Staff training</w:t>
      </w:r>
      <w:bookmarkEnd w:id="506"/>
      <w:bookmarkEnd w:id="507"/>
      <w:r w:rsidRPr="00B016C7">
        <w:t xml:space="preserve"> </w:t>
      </w:r>
    </w:p>
    <w:p w14:paraId="30A6F749" w14:textId="544DA6CD" w:rsidR="006C7056" w:rsidRDefault="00C4445C" w:rsidP="00FF0EE6">
      <w:r>
        <w:t>In 2016/17</w:t>
      </w:r>
      <w:r w:rsidR="00EF1719">
        <w:t>,</w:t>
      </w:r>
      <w:r w:rsidR="00FF0EE6" w:rsidRPr="00FF0EE6">
        <w:t xml:space="preserve"> </w:t>
      </w:r>
      <w:r w:rsidR="003C0A92">
        <w:t>many</w:t>
      </w:r>
      <w:r w:rsidR="00FF0EE6" w:rsidRPr="00FF0EE6">
        <w:t xml:space="preserve"> WorkCover WA staff attended professional development programs. The programs covered areas including</w:t>
      </w:r>
      <w:r w:rsidR="006C7056">
        <w:t>:</w:t>
      </w:r>
    </w:p>
    <w:p w14:paraId="7FB7AA2C" w14:textId="77777777" w:rsidR="006C7056" w:rsidRDefault="006C7056" w:rsidP="006C7056">
      <w:pPr>
        <w:pStyle w:val="BulletListLevel1"/>
      </w:pPr>
      <w:r>
        <w:t>performance management</w:t>
      </w:r>
    </w:p>
    <w:p w14:paraId="3E7E2A1E" w14:textId="77777777" w:rsidR="006C7056" w:rsidRDefault="006C7056" w:rsidP="006C7056">
      <w:pPr>
        <w:pStyle w:val="BulletListLevel1"/>
      </w:pPr>
      <w:r>
        <w:t>systems programming</w:t>
      </w:r>
    </w:p>
    <w:p w14:paraId="7D0A11CE" w14:textId="77777777" w:rsidR="006C7056" w:rsidRDefault="00FF0EE6" w:rsidP="006C7056">
      <w:pPr>
        <w:pStyle w:val="BulletListLevel1"/>
      </w:pPr>
      <w:r w:rsidRPr="00FF0EE6">
        <w:t>executive writing and policy development</w:t>
      </w:r>
    </w:p>
    <w:p w14:paraId="074DE028" w14:textId="29DFFA93" w:rsidR="00FF0EE6" w:rsidRPr="00FF0EE6" w:rsidRDefault="006C7056" w:rsidP="006C7056">
      <w:pPr>
        <w:pStyle w:val="BulletListLevel1"/>
      </w:pPr>
      <w:r>
        <w:t>s</w:t>
      </w:r>
      <w:r w:rsidR="00FF0EE6" w:rsidRPr="00FF0EE6">
        <w:t>kills development in the use of information technology products.</w:t>
      </w:r>
    </w:p>
    <w:p w14:paraId="109C9101" w14:textId="77777777" w:rsidR="006C7056" w:rsidRDefault="00FF0EE6" w:rsidP="00FF0EE6">
      <w:r w:rsidRPr="00FF0EE6">
        <w:t>During the year staff also attended in-house programs on</w:t>
      </w:r>
      <w:r w:rsidR="006C7056">
        <w:t>:</w:t>
      </w:r>
    </w:p>
    <w:p w14:paraId="3E001EAF" w14:textId="77777777" w:rsidR="006C7056" w:rsidRDefault="006C7056" w:rsidP="006C7056">
      <w:pPr>
        <w:pStyle w:val="BulletListLevel1"/>
      </w:pPr>
      <w:r>
        <w:t>records management</w:t>
      </w:r>
    </w:p>
    <w:p w14:paraId="41DB848F" w14:textId="77777777" w:rsidR="006C7056" w:rsidRDefault="006C7056" w:rsidP="006C7056">
      <w:pPr>
        <w:pStyle w:val="BulletListLevel1"/>
      </w:pPr>
      <w:r>
        <w:t>dealing with difficult clients</w:t>
      </w:r>
    </w:p>
    <w:p w14:paraId="63C2CA68" w14:textId="77777777" w:rsidR="006C7056" w:rsidRDefault="00FF0EE6" w:rsidP="006C7056">
      <w:pPr>
        <w:pStyle w:val="BulletListLevel1"/>
      </w:pPr>
      <w:r w:rsidRPr="00DB32FC">
        <w:t>occupational safety and health (OSH)</w:t>
      </w:r>
      <w:r w:rsidR="006C7056" w:rsidRPr="00DB32FC">
        <w:t xml:space="preserve"> </w:t>
      </w:r>
      <w:r w:rsidR="006C7056">
        <w:t>and first aid training</w:t>
      </w:r>
    </w:p>
    <w:p w14:paraId="3BE4E5A4" w14:textId="77777777" w:rsidR="006C7056" w:rsidRDefault="006C7056" w:rsidP="006C7056">
      <w:pPr>
        <w:pStyle w:val="BulletListLevel1"/>
      </w:pPr>
      <w:r>
        <w:t>project management</w:t>
      </w:r>
    </w:p>
    <w:p w14:paraId="5C59D16F" w14:textId="32D5BB57" w:rsidR="00FF0EE6" w:rsidRDefault="00FF0EE6" w:rsidP="00CE3D64">
      <w:pPr>
        <w:pStyle w:val="BulletListLevel1"/>
      </w:pPr>
      <w:r w:rsidRPr="00FF0EE6">
        <w:t>customer service.</w:t>
      </w:r>
    </w:p>
    <w:p w14:paraId="73549983" w14:textId="760AE9F9" w:rsidR="008D11B1" w:rsidRDefault="008D11B1" w:rsidP="008D11B1">
      <w:pPr>
        <w:pStyle w:val="BulletListLevel1"/>
        <w:numPr>
          <w:ilvl w:val="0"/>
          <w:numId w:val="0"/>
        </w:numPr>
        <w:ind w:left="510" w:hanging="510"/>
      </w:pPr>
      <w:r>
        <w:t>In 2016/17 there were:</w:t>
      </w:r>
    </w:p>
    <w:p w14:paraId="0F922E67" w14:textId="3C578AF8" w:rsidR="008D11B1" w:rsidRDefault="008D11B1" w:rsidP="006F47A8">
      <w:pPr>
        <w:pStyle w:val="BulletListLevel1"/>
        <w:numPr>
          <w:ilvl w:val="0"/>
          <w:numId w:val="40"/>
        </w:numPr>
      </w:pPr>
      <w:r>
        <w:t>1,492 training hours in total</w:t>
      </w:r>
    </w:p>
    <w:p w14:paraId="68205B32" w14:textId="6045B52D" w:rsidR="008D11B1" w:rsidRPr="00CE3D64" w:rsidRDefault="008D11B1" w:rsidP="006F47A8">
      <w:pPr>
        <w:pStyle w:val="BulletListLevel1"/>
        <w:numPr>
          <w:ilvl w:val="0"/>
          <w:numId w:val="40"/>
        </w:numPr>
      </w:pPr>
      <w:r>
        <w:t>10.5 training hours per employee.</w:t>
      </w:r>
    </w:p>
    <w:p w14:paraId="05731EEB" w14:textId="77777777" w:rsidR="00B016C7" w:rsidRDefault="004E0AA0" w:rsidP="004135C6">
      <w:pPr>
        <w:pStyle w:val="Heading3nonumber"/>
      </w:pPr>
      <w:bookmarkStart w:id="508" w:name="_Toc426617543"/>
      <w:bookmarkStart w:id="509" w:name="_Toc450900767"/>
      <w:bookmarkStart w:id="510" w:name="_Toc492560041"/>
      <w:r>
        <w:t xml:space="preserve">Employee </w:t>
      </w:r>
      <w:r w:rsidR="00906BAA" w:rsidRPr="004135C6">
        <w:t>d</w:t>
      </w:r>
      <w:r w:rsidRPr="004135C6">
        <w:t>evelopment</w:t>
      </w:r>
      <w:bookmarkEnd w:id="508"/>
      <w:bookmarkEnd w:id="509"/>
      <w:bookmarkEnd w:id="510"/>
    </w:p>
    <w:p w14:paraId="2C75BF8A" w14:textId="638837BA" w:rsidR="000524E8" w:rsidRDefault="000524E8" w:rsidP="00AB3A69">
      <w:pPr>
        <w:pStyle w:val="Heading4colour"/>
      </w:pPr>
      <w:r>
        <w:t>Pe</w:t>
      </w:r>
      <w:r w:rsidR="00C31B09">
        <w:t>rformance Development Agreement</w:t>
      </w:r>
      <w:r>
        <w:t xml:space="preserve"> process</w:t>
      </w:r>
    </w:p>
    <w:p w14:paraId="20F81D15" w14:textId="77777777" w:rsidR="00137F47" w:rsidRDefault="00142259" w:rsidP="00142259">
      <w:bookmarkStart w:id="511" w:name="_Toc426617544"/>
      <w:bookmarkStart w:id="512" w:name="_Toc450900768"/>
      <w:r w:rsidRPr="00D80987">
        <w:t xml:space="preserve">WorkCover WA’s </w:t>
      </w:r>
      <w:r w:rsidRPr="00DB32FC">
        <w:t xml:space="preserve">employee development process is facilitated through its </w:t>
      </w:r>
      <w:r w:rsidR="00743E10" w:rsidRPr="00DB32FC">
        <w:t>PDA</w:t>
      </w:r>
      <w:r w:rsidRPr="00DB32FC">
        <w:t xml:space="preserve"> system. Through the PDA process </w:t>
      </w:r>
      <w:r>
        <w:t>a</w:t>
      </w:r>
      <w:r w:rsidRPr="00D80987">
        <w:t xml:space="preserve">ll staff participate in two formal meetings </w:t>
      </w:r>
      <w:r>
        <w:t xml:space="preserve">with their supervisor </w:t>
      </w:r>
      <w:r w:rsidRPr="00D80987">
        <w:t>each year to discuss performance, provide feedba</w:t>
      </w:r>
      <w:r>
        <w:t>ck</w:t>
      </w:r>
      <w:r w:rsidR="00743E10">
        <w:t>,</w:t>
      </w:r>
      <w:r>
        <w:t xml:space="preserve"> and develop action plans to improve performance and/or capability. </w:t>
      </w:r>
    </w:p>
    <w:p w14:paraId="72D26352" w14:textId="64B585B6" w:rsidR="00142259" w:rsidRDefault="00142259" w:rsidP="00142259">
      <w:r>
        <w:t>During 2016/17</w:t>
      </w:r>
      <w:r w:rsidR="00EF1719">
        <w:t>,</w:t>
      </w:r>
      <w:r>
        <w:t xml:space="preserve"> particular focus was given to the development and review of individual development plans for staff. This focus included assisting managers and supervisors to progress the implementation of staff development plans. </w:t>
      </w:r>
    </w:p>
    <w:p w14:paraId="1A0859C3" w14:textId="0C393049" w:rsidR="00FB3B7A" w:rsidRPr="00A50832" w:rsidRDefault="00201B0B" w:rsidP="00813D32">
      <w:pPr>
        <w:pStyle w:val="Heading2nonumber"/>
      </w:pPr>
      <w:bookmarkStart w:id="513" w:name="_Toc492560042"/>
      <w:r w:rsidRPr="00A50832">
        <w:lastRenderedPageBreak/>
        <w:t xml:space="preserve">Attraction and </w:t>
      </w:r>
      <w:r w:rsidR="00906BAA" w:rsidRPr="00A50832">
        <w:t>r</w:t>
      </w:r>
      <w:r w:rsidRPr="00A50832">
        <w:t>etention</w:t>
      </w:r>
      <w:bookmarkEnd w:id="511"/>
      <w:bookmarkEnd w:id="512"/>
      <w:bookmarkEnd w:id="513"/>
      <w:r w:rsidRPr="00A50832">
        <w:t xml:space="preserve"> </w:t>
      </w:r>
    </w:p>
    <w:p w14:paraId="40689E1F" w14:textId="77777777" w:rsidR="003D5822" w:rsidRPr="00952CCA" w:rsidRDefault="003D5822" w:rsidP="003D5822">
      <w:pPr>
        <w:pStyle w:val="Heading3nonumber"/>
      </w:pPr>
      <w:bookmarkStart w:id="514" w:name="_Toc492560043"/>
      <w:r w:rsidRPr="00952CCA">
        <w:t>Graduate Program</w:t>
      </w:r>
      <w:bookmarkEnd w:id="514"/>
    </w:p>
    <w:p w14:paraId="0886D6CB" w14:textId="2399D161" w:rsidR="003D5822" w:rsidRDefault="003D5822" w:rsidP="003D5822">
      <w:r>
        <w:t>In 2016</w:t>
      </w:r>
      <w:r w:rsidR="00EF1719">
        <w:t>,</w:t>
      </w:r>
      <w:r>
        <w:t xml:space="preserve"> WorkCover WA adopted an alternative approach to its Graduate Program. </w:t>
      </w:r>
      <w:r w:rsidR="00137F47">
        <w:t>Previously, the Program was</w:t>
      </w:r>
      <w:r>
        <w:t xml:space="preserve"> structured around graduates undertaking a series of rotational placements in</w:t>
      </w:r>
      <w:r w:rsidR="00137F47">
        <w:t xml:space="preserve"> each of the Agency’s divisions. I</w:t>
      </w:r>
      <w:r>
        <w:t>n 2016/17</w:t>
      </w:r>
      <w:r w:rsidR="00137F47">
        <w:t>,</w:t>
      </w:r>
      <w:r>
        <w:t xml:space="preserve"> graduates were selected to perform dedicated roles within the Agency.</w:t>
      </w:r>
    </w:p>
    <w:p w14:paraId="111DD45D" w14:textId="2D2A948F" w:rsidR="003D5822" w:rsidRDefault="003D5822" w:rsidP="003D5822">
      <w:r>
        <w:t>Two graduates commenced on 11 January 2017 to undertake dedicated ro</w:t>
      </w:r>
      <w:r w:rsidR="00743E10">
        <w:t>les in t</w:t>
      </w:r>
      <w:r w:rsidR="00137F47">
        <w:t>heir areas of expertise</w:t>
      </w:r>
      <w:r w:rsidR="004A3C8C">
        <w:t xml:space="preserve">; </w:t>
      </w:r>
      <w:r w:rsidR="00F07E12">
        <w:t>Human Resources</w:t>
      </w:r>
      <w:r>
        <w:t xml:space="preserve"> Management</w:t>
      </w:r>
      <w:r w:rsidR="004A3C8C">
        <w:t>,</w:t>
      </w:r>
      <w:r>
        <w:t xml:space="preserve"> and Communications and Education. In addition to the core responsibilities of their positions, the graduates participated in the Graduate Development Pro</w:t>
      </w:r>
      <w:r w:rsidR="00743E10">
        <w:t>gram sponsored by the P</w:t>
      </w:r>
      <w:r>
        <w:t>ublic Sector Commission.</w:t>
      </w:r>
    </w:p>
    <w:p w14:paraId="4E9FD20A" w14:textId="602B2A8B" w:rsidR="00813D32" w:rsidRDefault="00813D32" w:rsidP="00813D32">
      <w:pPr>
        <w:pStyle w:val="Heading3nonumber"/>
      </w:pPr>
      <w:bookmarkStart w:id="515" w:name="_Toc492560044"/>
      <w:r>
        <w:t>I</w:t>
      </w:r>
      <w:r w:rsidR="003D5822">
        <w:t>nnovative r</w:t>
      </w:r>
      <w:r>
        <w:t>ecruitment</w:t>
      </w:r>
      <w:bookmarkEnd w:id="515"/>
    </w:p>
    <w:p w14:paraId="709BF1BC" w14:textId="1C709E9C" w:rsidR="00137F47" w:rsidRDefault="0006467E" w:rsidP="000B208F">
      <w:pPr>
        <w:rPr>
          <w:szCs w:val="22"/>
          <w:lang w:val="en-US"/>
        </w:rPr>
      </w:pPr>
      <w:r>
        <w:rPr>
          <w:szCs w:val="22"/>
          <w:lang w:val="en-US"/>
        </w:rPr>
        <w:t>The Innovative Recruitment S</w:t>
      </w:r>
      <w:r w:rsidR="00536830">
        <w:rPr>
          <w:szCs w:val="22"/>
          <w:lang w:val="en-US"/>
        </w:rPr>
        <w:t xml:space="preserve">trategy </w:t>
      </w:r>
      <w:r w:rsidR="00664DE3">
        <w:rPr>
          <w:szCs w:val="22"/>
          <w:lang w:val="en-US"/>
        </w:rPr>
        <w:t>reviewed</w:t>
      </w:r>
      <w:r w:rsidR="00536830">
        <w:rPr>
          <w:szCs w:val="22"/>
          <w:lang w:val="en-US"/>
        </w:rPr>
        <w:t xml:space="preserve"> current WorkCover WA attraction, selection and assessment </w:t>
      </w:r>
      <w:r w:rsidR="00664DE3">
        <w:rPr>
          <w:szCs w:val="22"/>
          <w:lang w:val="en-US"/>
        </w:rPr>
        <w:t>practices</w:t>
      </w:r>
      <w:r w:rsidR="00536830">
        <w:rPr>
          <w:szCs w:val="22"/>
          <w:lang w:val="en-US"/>
        </w:rPr>
        <w:t xml:space="preserve"> to identify improvements </w:t>
      </w:r>
      <w:r w:rsidR="00664DE3">
        <w:rPr>
          <w:szCs w:val="22"/>
          <w:lang w:val="en-US"/>
        </w:rPr>
        <w:t>and</w:t>
      </w:r>
      <w:r w:rsidR="00536830">
        <w:rPr>
          <w:szCs w:val="22"/>
          <w:lang w:val="en-US"/>
        </w:rPr>
        <w:t xml:space="preserve"> enhance talent attraction</w:t>
      </w:r>
      <w:r w:rsidR="00602DD1">
        <w:rPr>
          <w:szCs w:val="22"/>
          <w:lang w:val="en-US"/>
        </w:rPr>
        <w:t xml:space="preserve"> and retention</w:t>
      </w:r>
      <w:r w:rsidR="00536830">
        <w:rPr>
          <w:szCs w:val="22"/>
          <w:lang w:val="en-US"/>
        </w:rPr>
        <w:t xml:space="preserve">. </w:t>
      </w:r>
    </w:p>
    <w:p w14:paraId="53179EE3" w14:textId="32F0BD67" w:rsidR="00536830" w:rsidRDefault="00536830" w:rsidP="000B208F">
      <w:pPr>
        <w:rPr>
          <w:szCs w:val="22"/>
          <w:lang w:val="en-US"/>
        </w:rPr>
      </w:pPr>
      <w:r>
        <w:rPr>
          <w:szCs w:val="22"/>
          <w:lang w:val="en-US"/>
        </w:rPr>
        <w:t xml:space="preserve">The strategy also seeks to ensure a contemporary and compliant approach is adopted </w:t>
      </w:r>
      <w:r w:rsidR="00664DE3">
        <w:rPr>
          <w:szCs w:val="22"/>
          <w:lang w:val="en-US"/>
        </w:rPr>
        <w:t>in</w:t>
      </w:r>
      <w:r>
        <w:rPr>
          <w:szCs w:val="22"/>
          <w:lang w:val="en-US"/>
        </w:rPr>
        <w:t xml:space="preserve"> recruitment and selection process.</w:t>
      </w:r>
    </w:p>
    <w:p w14:paraId="5A75BC57" w14:textId="202B5979" w:rsidR="00536830" w:rsidRDefault="003D5822" w:rsidP="000B208F">
      <w:pPr>
        <w:rPr>
          <w:szCs w:val="22"/>
          <w:lang w:val="en-US"/>
        </w:rPr>
      </w:pPr>
      <w:r>
        <w:rPr>
          <w:szCs w:val="22"/>
          <w:lang w:val="en-US"/>
        </w:rPr>
        <w:t>Through</w:t>
      </w:r>
      <w:r w:rsidR="00664DE3">
        <w:rPr>
          <w:szCs w:val="22"/>
          <w:lang w:val="en-US"/>
        </w:rPr>
        <w:t xml:space="preserve"> the project, WorkCover WA has develope</w:t>
      </w:r>
      <w:r>
        <w:rPr>
          <w:szCs w:val="22"/>
          <w:lang w:val="en-US"/>
        </w:rPr>
        <w:t>d a range of new or revised recruitment, selection and assessment strategies to be used in the filling of vacancies. These include</w:t>
      </w:r>
      <w:r w:rsidR="00536830">
        <w:rPr>
          <w:szCs w:val="22"/>
          <w:lang w:val="en-US"/>
        </w:rPr>
        <w:t xml:space="preserve"> the:</w:t>
      </w:r>
    </w:p>
    <w:p w14:paraId="17FD2E1B" w14:textId="3A502E18" w:rsidR="00536830" w:rsidRDefault="003D5822" w:rsidP="00536830">
      <w:pPr>
        <w:pStyle w:val="BulletListLevel1"/>
        <w:rPr>
          <w:lang w:val="en-US"/>
        </w:rPr>
      </w:pPr>
      <w:r>
        <w:rPr>
          <w:lang w:val="en-US"/>
        </w:rPr>
        <w:t>use of alternate advertising me</w:t>
      </w:r>
      <w:r w:rsidR="00664DE3">
        <w:rPr>
          <w:lang w:val="en-US"/>
        </w:rPr>
        <w:t>dium</w:t>
      </w:r>
      <w:r>
        <w:rPr>
          <w:lang w:val="en-US"/>
        </w:rPr>
        <w:t xml:space="preserve">s </w:t>
      </w:r>
    </w:p>
    <w:p w14:paraId="566B38D8" w14:textId="77777777" w:rsidR="00536830" w:rsidRDefault="003D5822" w:rsidP="00536830">
      <w:pPr>
        <w:pStyle w:val="BulletListLevel1"/>
        <w:rPr>
          <w:lang w:val="en-US"/>
        </w:rPr>
      </w:pPr>
      <w:r>
        <w:rPr>
          <w:lang w:val="en-US"/>
        </w:rPr>
        <w:t xml:space="preserve">adoption of more contemporary assessment techniques </w:t>
      </w:r>
    </w:p>
    <w:p w14:paraId="2717AE44" w14:textId="66AAFBC3" w:rsidR="003D5822" w:rsidRDefault="003D5822" w:rsidP="00536830">
      <w:pPr>
        <w:pStyle w:val="BulletListLevel1"/>
        <w:rPr>
          <w:lang w:val="en-US"/>
        </w:rPr>
      </w:pPr>
      <w:r>
        <w:rPr>
          <w:lang w:val="en-US"/>
        </w:rPr>
        <w:t xml:space="preserve">redesign of the </w:t>
      </w:r>
      <w:r w:rsidR="00EF1719">
        <w:rPr>
          <w:lang w:val="en-US"/>
        </w:rPr>
        <w:t>A</w:t>
      </w:r>
      <w:r>
        <w:rPr>
          <w:lang w:val="en-US"/>
        </w:rPr>
        <w:t xml:space="preserve">gency’s </w:t>
      </w:r>
      <w:r w:rsidR="00EF1719">
        <w:rPr>
          <w:lang w:val="en-US"/>
        </w:rPr>
        <w:t>c</w:t>
      </w:r>
      <w:r>
        <w:rPr>
          <w:lang w:val="en-US"/>
        </w:rPr>
        <w:t>areers website page.</w:t>
      </w:r>
    </w:p>
    <w:p w14:paraId="321F5176" w14:textId="5962FABA" w:rsidR="00C30E81" w:rsidRPr="004D47AD" w:rsidRDefault="00EF1719" w:rsidP="00813D32">
      <w:pPr>
        <w:rPr>
          <w:szCs w:val="22"/>
          <w:lang w:val="en-US"/>
        </w:rPr>
      </w:pPr>
      <w:r>
        <w:rPr>
          <w:szCs w:val="22"/>
          <w:lang w:val="en-US"/>
        </w:rPr>
        <w:t>The</w:t>
      </w:r>
      <w:r w:rsidR="003D5822">
        <w:rPr>
          <w:szCs w:val="22"/>
          <w:lang w:val="en-US"/>
        </w:rPr>
        <w:t xml:space="preserve"> revised recruitment, selection and assessment methods w</w:t>
      </w:r>
      <w:r w:rsidR="00257EA8">
        <w:rPr>
          <w:szCs w:val="22"/>
          <w:lang w:val="en-US"/>
        </w:rPr>
        <w:t xml:space="preserve">ill be implemented in 2017/18. </w:t>
      </w:r>
      <w:r w:rsidR="003D5822">
        <w:rPr>
          <w:szCs w:val="22"/>
          <w:lang w:val="en-US"/>
        </w:rPr>
        <w:t xml:space="preserve">Once revised strategies are adopted </w:t>
      </w:r>
      <w:r>
        <w:rPr>
          <w:szCs w:val="22"/>
          <w:lang w:val="en-US"/>
        </w:rPr>
        <w:t>to fill</w:t>
      </w:r>
      <w:r w:rsidR="003D5822">
        <w:rPr>
          <w:szCs w:val="22"/>
          <w:lang w:val="en-US"/>
        </w:rPr>
        <w:t xml:space="preserve"> WorkCover WA vacancies,</w:t>
      </w:r>
      <w:r>
        <w:rPr>
          <w:szCs w:val="22"/>
          <w:lang w:val="en-US"/>
        </w:rPr>
        <w:t xml:space="preserve"> the </w:t>
      </w:r>
      <w:r w:rsidR="003C0A92">
        <w:rPr>
          <w:szCs w:val="22"/>
          <w:lang w:val="en-US"/>
        </w:rPr>
        <w:t xml:space="preserve">effectiveness of the </w:t>
      </w:r>
      <w:r>
        <w:rPr>
          <w:szCs w:val="22"/>
          <w:lang w:val="en-US"/>
        </w:rPr>
        <w:t>strategies</w:t>
      </w:r>
      <w:r w:rsidR="003C0A92">
        <w:rPr>
          <w:szCs w:val="22"/>
          <w:lang w:val="en-US"/>
        </w:rPr>
        <w:t xml:space="preserve"> </w:t>
      </w:r>
      <w:r>
        <w:rPr>
          <w:szCs w:val="22"/>
          <w:lang w:val="en-US"/>
        </w:rPr>
        <w:t>will be evaluated</w:t>
      </w:r>
      <w:r w:rsidR="003D5822">
        <w:rPr>
          <w:szCs w:val="22"/>
          <w:lang w:val="en-US"/>
        </w:rPr>
        <w:t xml:space="preserve">. </w:t>
      </w:r>
      <w:bookmarkStart w:id="516" w:name="_Toc426617545"/>
      <w:bookmarkStart w:id="517" w:name="_Toc450900769"/>
    </w:p>
    <w:p w14:paraId="34A2B2AD" w14:textId="61666561" w:rsidR="00B652EE" w:rsidRPr="00813D32" w:rsidRDefault="00B652EE" w:rsidP="00813D32">
      <w:pPr>
        <w:rPr>
          <w:b/>
        </w:rPr>
      </w:pPr>
      <w:r w:rsidRPr="00813D32">
        <w:rPr>
          <w:b/>
        </w:rPr>
        <w:t>Careers page</w:t>
      </w:r>
    </w:p>
    <w:p w14:paraId="661E5BD2" w14:textId="2DF503AD" w:rsidR="00B652EE" w:rsidRDefault="00536830" w:rsidP="00B652EE">
      <w:r>
        <w:t xml:space="preserve">In </w:t>
      </w:r>
      <w:r w:rsidR="00EF1719">
        <w:t xml:space="preserve">early </w:t>
      </w:r>
      <w:r>
        <w:t>2017</w:t>
      </w:r>
      <w:r w:rsidR="00EF1719">
        <w:t>,</w:t>
      </w:r>
      <w:r w:rsidR="00B652EE">
        <w:t xml:space="preserve"> WorkCover WA</w:t>
      </w:r>
      <w:r w:rsidR="0057496E">
        <w:t>’s</w:t>
      </w:r>
      <w:r w:rsidR="00B652EE">
        <w:t xml:space="preserve"> graduates commenced a project to improve the usability </w:t>
      </w:r>
      <w:r w:rsidR="003255FA">
        <w:t xml:space="preserve">and appearance </w:t>
      </w:r>
      <w:r w:rsidR="00B652EE">
        <w:t xml:space="preserve">of the </w:t>
      </w:r>
      <w:r w:rsidR="00EF1719">
        <w:t>c</w:t>
      </w:r>
      <w:r w:rsidR="00B652EE">
        <w:t xml:space="preserve">areers page on the WorkCover WA website. </w:t>
      </w:r>
    </w:p>
    <w:p w14:paraId="6B1135F2" w14:textId="542D2483" w:rsidR="00813D32" w:rsidRDefault="00813D32" w:rsidP="00B652EE">
      <w:r>
        <w:t>The project</w:t>
      </w:r>
      <w:r w:rsidR="00B652EE">
        <w:t xml:space="preserve"> develop</w:t>
      </w:r>
      <w:r w:rsidR="003255FA">
        <w:t>ed</w:t>
      </w:r>
      <w:r w:rsidR="00B652EE">
        <w:t xml:space="preserve"> a </w:t>
      </w:r>
      <w:r w:rsidR="00EF1719">
        <w:t>c</w:t>
      </w:r>
      <w:r w:rsidR="00B652EE">
        <w:t>areers page that is easy to navigate and attractive to applicants seeking employment with</w:t>
      </w:r>
      <w:r w:rsidR="0057496E">
        <w:t>in</w:t>
      </w:r>
      <w:r w:rsidR="00B652EE">
        <w:t xml:space="preserve"> the </w:t>
      </w:r>
      <w:r w:rsidR="00EF1719">
        <w:t>A</w:t>
      </w:r>
      <w:r w:rsidR="00B652EE">
        <w:t xml:space="preserve">gency. </w:t>
      </w:r>
    </w:p>
    <w:p w14:paraId="00465DE4" w14:textId="2E869812" w:rsidR="00B652EE" w:rsidRDefault="00536830" w:rsidP="00B652EE">
      <w:r>
        <w:lastRenderedPageBreak/>
        <w:t xml:space="preserve">The </w:t>
      </w:r>
      <w:r w:rsidR="0090793E">
        <w:t>outputs of the project were</w:t>
      </w:r>
      <w:r w:rsidR="00B652EE">
        <w:t>:</w:t>
      </w:r>
    </w:p>
    <w:p w14:paraId="03ABCC3D" w14:textId="7C84A9DA" w:rsidR="00B652EE" w:rsidRDefault="00B652EE" w:rsidP="00B652EE">
      <w:pPr>
        <w:pStyle w:val="BulletListLevel1"/>
      </w:pPr>
      <w:r>
        <w:t>a dynamic, interactive and informative careers webpage</w:t>
      </w:r>
    </w:p>
    <w:p w14:paraId="64F2653F" w14:textId="220279ED" w:rsidR="00B652EE" w:rsidRDefault="0090793E" w:rsidP="00B652EE">
      <w:pPr>
        <w:pStyle w:val="BulletListLevel1"/>
      </w:pPr>
      <w:r>
        <w:t xml:space="preserve">an </w:t>
      </w:r>
      <w:r w:rsidR="00B652EE">
        <w:t>educat</w:t>
      </w:r>
      <w:r>
        <w:t>iv</w:t>
      </w:r>
      <w:r w:rsidR="00536830">
        <w:t>e</w:t>
      </w:r>
      <w:r w:rsidR="00B652EE">
        <w:t xml:space="preserve"> </w:t>
      </w:r>
      <w:r>
        <w:t>source of information for prospective jobseekers about the benefits of working for WorkCover WA</w:t>
      </w:r>
    </w:p>
    <w:p w14:paraId="1B426D55" w14:textId="77411995" w:rsidR="00B652EE" w:rsidRDefault="0090793E" w:rsidP="00813D32">
      <w:pPr>
        <w:pStyle w:val="BulletListLevel1"/>
      </w:pPr>
      <w:r>
        <w:t xml:space="preserve">the </w:t>
      </w:r>
      <w:r w:rsidR="0057496E">
        <w:t>use</w:t>
      </w:r>
      <w:r w:rsidR="00B652EE">
        <w:t xml:space="preserve"> </w:t>
      </w:r>
      <w:r>
        <w:t xml:space="preserve">of current staff </w:t>
      </w:r>
      <w:r w:rsidR="00B652EE">
        <w:t>career profiles to provide applicants with an idea of the work undertaken by WorkCover WA</w:t>
      </w:r>
      <w:r w:rsidR="003D5822">
        <w:t xml:space="preserve"> staff.</w:t>
      </w:r>
    </w:p>
    <w:p w14:paraId="5911BC32" w14:textId="3119B552" w:rsidR="00813D32" w:rsidRDefault="0076288E" w:rsidP="00B652EE">
      <w:r>
        <w:t xml:space="preserve">The enhanced </w:t>
      </w:r>
      <w:r w:rsidR="00EF1719">
        <w:t>c</w:t>
      </w:r>
      <w:r>
        <w:t>areers pa</w:t>
      </w:r>
      <w:r w:rsidR="002437D6">
        <w:t xml:space="preserve">ge </w:t>
      </w:r>
      <w:r w:rsidR="00EF1719">
        <w:t>will be</w:t>
      </w:r>
      <w:r w:rsidR="002437D6">
        <w:t xml:space="preserve"> launched </w:t>
      </w:r>
      <w:r w:rsidR="0090793E">
        <w:t>early in 2017/18</w:t>
      </w:r>
      <w:r>
        <w:t>.</w:t>
      </w:r>
      <w:r w:rsidR="00EF1719">
        <w:t xml:space="preserve"> Evaluations of its impact will be conducted thereafter.</w:t>
      </w:r>
    </w:p>
    <w:p w14:paraId="0A489FA8" w14:textId="6DE12FE5" w:rsidR="006D48C1" w:rsidRDefault="006D48C1" w:rsidP="006F2F0B">
      <w:pPr>
        <w:pStyle w:val="Heading1nonumber"/>
      </w:pPr>
      <w:bookmarkStart w:id="518" w:name="_Toc399317011"/>
      <w:bookmarkStart w:id="519" w:name="_Toc426617547"/>
      <w:bookmarkStart w:id="520" w:name="_Toc450900771"/>
      <w:bookmarkStart w:id="521" w:name="_Toc492560045"/>
      <w:bookmarkEnd w:id="516"/>
      <w:bookmarkEnd w:id="517"/>
      <w:r>
        <w:t>Equality and inclusion</w:t>
      </w:r>
      <w:bookmarkEnd w:id="518"/>
      <w:bookmarkEnd w:id="519"/>
      <w:bookmarkEnd w:id="520"/>
      <w:bookmarkEnd w:id="521"/>
    </w:p>
    <w:tbl>
      <w:tblPr>
        <w:tblW w:w="0" w:type="auto"/>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8706"/>
      </w:tblGrid>
      <w:tr w:rsidR="00B26D41" w:rsidRPr="00630BE0" w14:paraId="38D19C55" w14:textId="77777777" w:rsidTr="00B26D41">
        <w:trPr>
          <w:trHeight w:val="60"/>
        </w:trPr>
        <w:tc>
          <w:tcPr>
            <w:tcW w:w="8706" w:type="dxa"/>
            <w:tcBorders>
              <w:top w:val="single" w:sz="2" w:space="0" w:color="897719" w:themeColor="accent3"/>
              <w:left w:val="single" w:sz="2" w:space="0" w:color="897719" w:themeColor="accent3"/>
              <w:bottom w:val="single" w:sz="2" w:space="0" w:color="897719" w:themeColor="accent3"/>
              <w:right w:val="single" w:sz="2" w:space="0" w:color="897719" w:themeColor="accent3"/>
            </w:tcBorders>
            <w:shd w:val="clear" w:color="auto" w:fill="86731E" w:themeFill="text1"/>
            <w:tcMar>
              <w:top w:w="113" w:type="dxa"/>
              <w:left w:w="80" w:type="dxa"/>
              <w:bottom w:w="113" w:type="dxa"/>
              <w:right w:w="80" w:type="dxa"/>
            </w:tcMar>
          </w:tcPr>
          <w:p w14:paraId="6779702F" w14:textId="3CD64D47" w:rsidR="00B26D41" w:rsidRPr="000D4B1A" w:rsidRDefault="00B26D41" w:rsidP="003C2788">
            <w:pPr>
              <w:rPr>
                <w:rStyle w:val="Strong"/>
              </w:rPr>
            </w:pPr>
            <w:r w:rsidRPr="00B26D41">
              <w:rPr>
                <w:rStyle w:val="Strong"/>
                <w:color w:val="FFFFFF" w:themeColor="background1"/>
              </w:rPr>
              <w:t xml:space="preserve">The following initiatives all fall under the banner of the Equal Employment Opportunity </w:t>
            </w:r>
            <w:r w:rsidR="001C2F17">
              <w:rPr>
                <w:rStyle w:val="Strong"/>
                <w:color w:val="FFFFFF" w:themeColor="background1"/>
              </w:rPr>
              <w:t xml:space="preserve">Management </w:t>
            </w:r>
            <w:r w:rsidRPr="00B26D41">
              <w:rPr>
                <w:rStyle w:val="Strong"/>
                <w:color w:val="FFFFFF" w:themeColor="background1"/>
              </w:rPr>
              <w:t>Plan</w:t>
            </w:r>
            <w:r w:rsidR="00FD5205">
              <w:rPr>
                <w:rStyle w:val="Strong"/>
                <w:color w:val="FFFFFF" w:themeColor="background1"/>
              </w:rPr>
              <w:t xml:space="preserve"> (which </w:t>
            </w:r>
            <w:r w:rsidR="003C2788">
              <w:rPr>
                <w:rStyle w:val="Strong"/>
                <w:color w:val="FFFFFF" w:themeColor="background1"/>
              </w:rPr>
              <w:t xml:space="preserve">forms part of </w:t>
            </w:r>
            <w:r w:rsidR="00FD5205">
              <w:rPr>
                <w:rStyle w:val="Strong"/>
                <w:color w:val="FFFFFF" w:themeColor="background1"/>
              </w:rPr>
              <w:t>our Strategic Workforce Plan)</w:t>
            </w:r>
            <w:r w:rsidRPr="00B26D41">
              <w:rPr>
                <w:rStyle w:val="Strong"/>
                <w:color w:val="FFFFFF" w:themeColor="background1"/>
              </w:rPr>
              <w:t>. All initiatives are aligned with, and contribute to, WorkCover WA strategic goal:</w:t>
            </w:r>
          </w:p>
        </w:tc>
      </w:tr>
      <w:tr w:rsidR="00B26D41" w:rsidRPr="005D768A" w14:paraId="29FCF83F" w14:textId="77777777" w:rsidTr="00B26D41">
        <w:trPr>
          <w:trHeight w:val="825"/>
        </w:trPr>
        <w:tc>
          <w:tcPr>
            <w:tcW w:w="8706" w:type="dxa"/>
            <w:tcBorders>
              <w:top w:val="single" w:sz="2" w:space="0" w:color="897719" w:themeColor="accent3"/>
              <w:left w:val="single" w:sz="2" w:space="0" w:color="897719" w:themeColor="accent3"/>
              <w:bottom w:val="single" w:sz="4" w:space="0" w:color="86731E" w:themeColor="text1"/>
            </w:tcBorders>
            <w:tcMar>
              <w:top w:w="113" w:type="dxa"/>
              <w:left w:w="80" w:type="dxa"/>
              <w:bottom w:w="113" w:type="dxa"/>
              <w:right w:w="80" w:type="dxa"/>
            </w:tcMar>
          </w:tcPr>
          <w:p w14:paraId="7F242DC6" w14:textId="357DF090" w:rsidR="00B26D41" w:rsidRPr="00B26D41" w:rsidRDefault="00B26D41" w:rsidP="00D31603">
            <w:pPr>
              <w:rPr>
                <w:rStyle w:val="Strong"/>
                <w:b w:val="0"/>
                <w:color w:val="FF0000"/>
              </w:rPr>
            </w:pPr>
            <w:r w:rsidRPr="00B26D41">
              <w:rPr>
                <w:rStyle w:val="Strong"/>
                <w:b w:val="0"/>
              </w:rPr>
              <w:t xml:space="preserve">3 – </w:t>
            </w:r>
            <w:r w:rsidR="00444E80">
              <w:rPr>
                <w:rStyle w:val="Strong"/>
                <w:b w:val="0"/>
              </w:rPr>
              <w:t>Agile and</w:t>
            </w:r>
            <w:r w:rsidRPr="00B26D41">
              <w:rPr>
                <w:rStyle w:val="Strong"/>
                <w:b w:val="0"/>
              </w:rPr>
              <w:t xml:space="preserve"> innovative organisation </w:t>
            </w:r>
          </w:p>
        </w:tc>
      </w:tr>
    </w:tbl>
    <w:p w14:paraId="68CC5157" w14:textId="77777777" w:rsidR="006F7496" w:rsidRPr="00F22490" w:rsidRDefault="005A185F" w:rsidP="006F2F0B">
      <w:pPr>
        <w:pStyle w:val="Heading2nonumber"/>
      </w:pPr>
      <w:bookmarkStart w:id="522" w:name="_Toc426617548"/>
      <w:bookmarkStart w:id="523" w:name="_Toc450900772"/>
      <w:bookmarkStart w:id="524" w:name="_Toc492560046"/>
      <w:r w:rsidRPr="00A50832">
        <w:t>Disab</w:t>
      </w:r>
      <w:r w:rsidR="001206ED" w:rsidRPr="00A50832">
        <w:t>ility Access and Inclusion Plan</w:t>
      </w:r>
      <w:bookmarkEnd w:id="522"/>
      <w:bookmarkEnd w:id="523"/>
      <w:bookmarkEnd w:id="524"/>
    </w:p>
    <w:p w14:paraId="24A2232C" w14:textId="54AD78DA" w:rsidR="001311D7" w:rsidRPr="001311D7" w:rsidRDefault="001311D7" w:rsidP="001311D7">
      <w:bookmarkStart w:id="525" w:name="_Toc426617549"/>
      <w:bookmarkStart w:id="526" w:name="_Toc450900773"/>
      <w:r w:rsidRPr="001311D7">
        <w:t>Through the implementation of its</w:t>
      </w:r>
      <w:r w:rsidRPr="008D0819">
        <w:t xml:space="preserve"> Disability Access and Inclusion Plan</w:t>
      </w:r>
      <w:r w:rsidR="009F2AB6">
        <w:t xml:space="preserve"> (the Plan)</w:t>
      </w:r>
      <w:r w:rsidRPr="008D0819">
        <w:t>,</w:t>
      </w:r>
      <w:r w:rsidRPr="001311D7">
        <w:t xml:space="preserve"> WorkCover WA recognises and commits to the inclusion of people with disability (both internal and external to the Agency) by ensuring they have </w:t>
      </w:r>
      <w:r w:rsidR="0011725B">
        <w:t>appropriate</w:t>
      </w:r>
      <w:r w:rsidRPr="001311D7">
        <w:t xml:space="preserve"> access to our facilities and services. </w:t>
      </w:r>
    </w:p>
    <w:p w14:paraId="7B2C27C5" w14:textId="1E022893" w:rsidR="001311D7" w:rsidRPr="001311D7" w:rsidRDefault="001311D7" w:rsidP="001311D7">
      <w:r w:rsidRPr="001311D7">
        <w:t xml:space="preserve">WorkCover WA’s Equity and Diversity Committee meets quarterly and is responsible for delivery of the initiatives included in the </w:t>
      </w:r>
      <w:r w:rsidR="008D0819">
        <w:t>Plan</w:t>
      </w:r>
      <w:r w:rsidRPr="001311D7">
        <w:t xml:space="preserve">. </w:t>
      </w:r>
    </w:p>
    <w:p w14:paraId="67FEBA22" w14:textId="7B369087" w:rsidR="001311D7" w:rsidRDefault="001311D7" w:rsidP="001311D7">
      <w:pPr>
        <w:rPr>
          <w:bCs/>
        </w:rPr>
      </w:pPr>
      <w:r w:rsidRPr="001311D7">
        <w:rPr>
          <w:bCs/>
        </w:rPr>
        <w:t xml:space="preserve">During the year WorkCover WA utilised the website, intranet and internal “lunch and learn” sessions to promote </w:t>
      </w:r>
      <w:r w:rsidR="0011725B">
        <w:rPr>
          <w:bCs/>
        </w:rPr>
        <w:t>the</w:t>
      </w:r>
      <w:r w:rsidRPr="001311D7">
        <w:rPr>
          <w:bCs/>
        </w:rPr>
        <w:t xml:space="preserve"> commitment </w:t>
      </w:r>
      <w:r w:rsidR="0011725B">
        <w:rPr>
          <w:bCs/>
        </w:rPr>
        <w:t>contained within</w:t>
      </w:r>
      <w:r w:rsidRPr="001311D7">
        <w:rPr>
          <w:bCs/>
        </w:rPr>
        <w:t xml:space="preserve"> the </w:t>
      </w:r>
      <w:r w:rsidR="008D0819">
        <w:rPr>
          <w:bCs/>
        </w:rPr>
        <w:t>Plan</w:t>
      </w:r>
      <w:r w:rsidRPr="001311D7">
        <w:rPr>
          <w:bCs/>
        </w:rPr>
        <w:t xml:space="preserve"> to people with disability, internal staff and external contractors.</w:t>
      </w:r>
    </w:p>
    <w:p w14:paraId="62E2C0CB" w14:textId="4539A329" w:rsidR="001311D7" w:rsidRDefault="001311D7" w:rsidP="001311D7">
      <w:pPr>
        <w:rPr>
          <w:bCs/>
        </w:rPr>
      </w:pPr>
      <w:r>
        <w:rPr>
          <w:bCs/>
        </w:rPr>
        <w:t xml:space="preserve">Specific initiatives </w:t>
      </w:r>
      <w:r w:rsidR="00287913">
        <w:rPr>
          <w:bCs/>
        </w:rPr>
        <w:t>arising from</w:t>
      </w:r>
      <w:r w:rsidR="007F34DF">
        <w:rPr>
          <w:bCs/>
        </w:rPr>
        <w:t xml:space="preserve"> the </w:t>
      </w:r>
      <w:r w:rsidR="008D0819">
        <w:rPr>
          <w:bCs/>
        </w:rPr>
        <w:t>Plan</w:t>
      </w:r>
      <w:r w:rsidR="007F34DF">
        <w:rPr>
          <w:bCs/>
        </w:rPr>
        <w:t xml:space="preserve"> </w:t>
      </w:r>
      <w:r>
        <w:rPr>
          <w:bCs/>
        </w:rPr>
        <w:t>in 2016/17 include:</w:t>
      </w:r>
    </w:p>
    <w:p w14:paraId="7E7D3900" w14:textId="2CD06DA4" w:rsidR="0033103D" w:rsidRDefault="0033103D" w:rsidP="001311D7">
      <w:pPr>
        <w:pStyle w:val="BulletListLevel1"/>
      </w:pPr>
      <w:r>
        <w:t>a “lunch and learn” session held on International Day for Persons with Disability</w:t>
      </w:r>
    </w:p>
    <w:p w14:paraId="6196DE02" w14:textId="00C3CA97" w:rsidR="001311D7" w:rsidRDefault="007F34DF" w:rsidP="001311D7">
      <w:pPr>
        <w:pStyle w:val="BulletListLevel1"/>
      </w:pPr>
      <w:r>
        <w:t>a</w:t>
      </w:r>
      <w:r w:rsidR="001311D7">
        <w:t xml:space="preserve"> Mental Health Action Plan </w:t>
      </w:r>
      <w:r w:rsidR="009D54A2">
        <w:t xml:space="preserve">which </w:t>
      </w:r>
      <w:r>
        <w:t xml:space="preserve">was developed </w:t>
      </w:r>
      <w:r w:rsidR="001311D7">
        <w:t>to raise awa</w:t>
      </w:r>
      <w:r>
        <w:t xml:space="preserve">reness of mental health issues </w:t>
      </w:r>
    </w:p>
    <w:p w14:paraId="5EC864E6" w14:textId="4323ACD4" w:rsidR="001311D7" w:rsidRDefault="007F34DF" w:rsidP="001311D7">
      <w:pPr>
        <w:pStyle w:val="BulletListLevel1"/>
      </w:pPr>
      <w:r>
        <w:lastRenderedPageBreak/>
        <w:t>t</w:t>
      </w:r>
      <w:r w:rsidR="001311D7">
        <w:t xml:space="preserve">he </w:t>
      </w:r>
      <w:r w:rsidR="00EF1719">
        <w:t xml:space="preserve">expanded </w:t>
      </w:r>
      <w:r w:rsidR="001311D7">
        <w:t>procurement of goods and services from businesses operated by persons with disability</w:t>
      </w:r>
    </w:p>
    <w:p w14:paraId="2E26E614" w14:textId="4D7E0705" w:rsidR="001311D7" w:rsidRDefault="00EF1719" w:rsidP="007F34DF">
      <w:pPr>
        <w:pStyle w:val="BulletListLevel1"/>
      </w:pPr>
      <w:r>
        <w:t xml:space="preserve">a review of </w:t>
      </w:r>
      <w:r w:rsidR="001311D7">
        <w:t>WorkCover WA’s complaints and customer feedback process (Customer First) to ensure</w:t>
      </w:r>
      <w:r>
        <w:t xml:space="preserve"> it complies with provisions for vision and hearing impaired clients, and</w:t>
      </w:r>
      <w:r w:rsidR="001311D7">
        <w:t xml:space="preserve"> people with disability can adequately access the </w:t>
      </w:r>
      <w:r>
        <w:t>system</w:t>
      </w:r>
      <w:r w:rsidR="007F34DF">
        <w:t>.</w:t>
      </w:r>
    </w:p>
    <w:p w14:paraId="32379713" w14:textId="3CE468E8" w:rsidR="001311D7" w:rsidRPr="001311D7" w:rsidRDefault="00602DD1" w:rsidP="001311D7">
      <w:pPr>
        <w:rPr>
          <w:bCs/>
        </w:rPr>
      </w:pPr>
      <w:r>
        <w:rPr>
          <w:bCs/>
        </w:rPr>
        <w:t xml:space="preserve">Following a public </w:t>
      </w:r>
      <w:r w:rsidR="00D23609">
        <w:rPr>
          <w:bCs/>
        </w:rPr>
        <w:t>comment period</w:t>
      </w:r>
      <w:r>
        <w:rPr>
          <w:bCs/>
        </w:rPr>
        <w:t>, a</w:t>
      </w:r>
      <w:r w:rsidR="00AA7AF7">
        <w:rPr>
          <w:bCs/>
        </w:rPr>
        <w:t xml:space="preserve"> new </w:t>
      </w:r>
      <w:r w:rsidR="008D0819">
        <w:rPr>
          <w:bCs/>
        </w:rPr>
        <w:t>Disability Access and Inclusion Plan</w:t>
      </w:r>
      <w:r w:rsidR="00AA7AF7">
        <w:rPr>
          <w:bCs/>
        </w:rPr>
        <w:t xml:space="preserve"> for the period </w:t>
      </w:r>
      <w:r w:rsidR="002644B0">
        <w:rPr>
          <w:bCs/>
        </w:rPr>
        <w:t>2017–</w:t>
      </w:r>
      <w:r w:rsidR="001311D7">
        <w:rPr>
          <w:bCs/>
        </w:rPr>
        <w:t xml:space="preserve">2022 </w:t>
      </w:r>
      <w:r w:rsidR="00D13467">
        <w:rPr>
          <w:bCs/>
        </w:rPr>
        <w:t>was</w:t>
      </w:r>
      <w:r w:rsidR="001311D7">
        <w:rPr>
          <w:bCs/>
        </w:rPr>
        <w:t xml:space="preserve"> approved by the Disability Services Commission</w:t>
      </w:r>
      <w:r w:rsidR="00287913">
        <w:rPr>
          <w:bCs/>
        </w:rPr>
        <w:t xml:space="preserve"> during 2016/17</w:t>
      </w:r>
      <w:r>
        <w:rPr>
          <w:bCs/>
        </w:rPr>
        <w:t>.</w:t>
      </w:r>
      <w:r w:rsidR="001311D7">
        <w:rPr>
          <w:bCs/>
        </w:rPr>
        <w:t xml:space="preserve"> </w:t>
      </w:r>
    </w:p>
    <w:p w14:paraId="2DF3A7E3" w14:textId="1EDDDEFB" w:rsidR="005A185F" w:rsidRDefault="005A185F" w:rsidP="00A22AB8">
      <w:pPr>
        <w:pStyle w:val="Heading2nonumber"/>
      </w:pPr>
      <w:bookmarkStart w:id="527" w:name="_Toc426617550"/>
      <w:bookmarkStart w:id="528" w:name="_Toc450900774"/>
      <w:bookmarkStart w:id="529" w:name="_Toc492560047"/>
      <w:bookmarkEnd w:id="525"/>
      <w:bookmarkEnd w:id="526"/>
      <w:r w:rsidRPr="00A50832">
        <w:t>Reconciliation Action Plan</w:t>
      </w:r>
      <w:bookmarkEnd w:id="527"/>
      <w:bookmarkEnd w:id="528"/>
      <w:bookmarkEnd w:id="529"/>
    </w:p>
    <w:p w14:paraId="70B047CA" w14:textId="3D0682ED" w:rsidR="00B20F22" w:rsidRPr="00B20F22" w:rsidRDefault="00B20F22" w:rsidP="00B20F22">
      <w:pPr>
        <w:rPr>
          <w:rFonts w:eastAsia="Calibri" w:cs="Arial"/>
        </w:rPr>
      </w:pPr>
      <w:bookmarkStart w:id="530" w:name="_Toc399317013"/>
      <w:bookmarkStart w:id="531" w:name="_Toc426617551"/>
      <w:bookmarkStart w:id="532" w:name="_Toc450900775"/>
      <w:r w:rsidRPr="00B20F22">
        <w:rPr>
          <w:rFonts w:eastAsia="Calibri"/>
        </w:rPr>
        <w:t xml:space="preserve">WorkCover WA has </w:t>
      </w:r>
      <w:r w:rsidRPr="00257EA8">
        <w:rPr>
          <w:rFonts w:eastAsia="Calibri"/>
        </w:rPr>
        <w:t>a Reconciliation Action Plan to</w:t>
      </w:r>
      <w:r w:rsidRPr="00B20F22">
        <w:rPr>
          <w:rFonts w:eastAsia="Calibri"/>
        </w:rPr>
        <w:t xml:space="preserve"> raise awareness about the culture and values of Aboriginal and Torres Strait Islander Australians. </w:t>
      </w:r>
    </w:p>
    <w:p w14:paraId="35BF0E0A" w14:textId="20E7F10F" w:rsidR="00B20F22" w:rsidRPr="00B20F22" w:rsidRDefault="00B20F22" w:rsidP="00B20F22">
      <w:pPr>
        <w:rPr>
          <w:rFonts w:eastAsia="Calibri"/>
        </w:rPr>
      </w:pPr>
      <w:r w:rsidRPr="00B20F22">
        <w:rPr>
          <w:rFonts w:eastAsia="Calibri"/>
        </w:rPr>
        <w:t xml:space="preserve">All intended </w:t>
      </w:r>
      <w:r w:rsidR="00257EA8" w:rsidRPr="00257EA8">
        <w:rPr>
          <w:rFonts w:eastAsia="Calibri"/>
        </w:rPr>
        <w:t>Reconciliation Action Plan</w:t>
      </w:r>
      <w:r w:rsidRPr="00B20F22">
        <w:rPr>
          <w:rFonts w:eastAsia="Calibri"/>
        </w:rPr>
        <w:t xml:space="preserve"> initiatives were completed in 2016/17, including:</w:t>
      </w:r>
    </w:p>
    <w:p w14:paraId="7D8A60A2" w14:textId="0ED79C1E" w:rsidR="00B20F22" w:rsidRPr="00B20F22" w:rsidRDefault="00B20F22" w:rsidP="00B20F22">
      <w:pPr>
        <w:pStyle w:val="BulletListLevel1"/>
        <w:rPr>
          <w:rFonts w:eastAsiaTheme="minorHAnsi"/>
        </w:rPr>
      </w:pPr>
      <w:r w:rsidRPr="00B20F22">
        <w:rPr>
          <w:rFonts w:eastAsiaTheme="minorHAnsi"/>
        </w:rPr>
        <w:t xml:space="preserve">providing all staff with a copy </w:t>
      </w:r>
      <w:r>
        <w:rPr>
          <w:rFonts w:eastAsiaTheme="minorHAnsi"/>
        </w:rPr>
        <w:t xml:space="preserve">of the </w:t>
      </w:r>
      <w:r w:rsidR="00257EA8" w:rsidRPr="00257EA8">
        <w:rPr>
          <w:rFonts w:eastAsia="Calibri"/>
        </w:rPr>
        <w:t>Reconciliation Action Plan</w:t>
      </w:r>
    </w:p>
    <w:p w14:paraId="40AA203C" w14:textId="1058FE82" w:rsidR="00B20F22" w:rsidRPr="00B20F22" w:rsidRDefault="00B20F22" w:rsidP="00B20F22">
      <w:pPr>
        <w:pStyle w:val="BulletListLevel1"/>
        <w:rPr>
          <w:rFonts w:eastAsiaTheme="minorHAnsi"/>
        </w:rPr>
      </w:pPr>
      <w:r w:rsidRPr="00B20F22">
        <w:rPr>
          <w:rFonts w:eastAsiaTheme="minorHAnsi"/>
        </w:rPr>
        <w:t>regular monitoring of the planned actions by the</w:t>
      </w:r>
      <w:r>
        <w:rPr>
          <w:rFonts w:eastAsiaTheme="minorHAnsi"/>
        </w:rPr>
        <w:t xml:space="preserve"> Equity and Diversity Committee</w:t>
      </w:r>
    </w:p>
    <w:p w14:paraId="59A38186" w14:textId="67C24A27" w:rsidR="00B20F22" w:rsidRPr="00B20F22" w:rsidRDefault="00B20F22" w:rsidP="00B20F22">
      <w:pPr>
        <w:pStyle w:val="BulletListLevel1"/>
        <w:rPr>
          <w:rFonts w:eastAsiaTheme="minorHAnsi"/>
        </w:rPr>
      </w:pPr>
      <w:r w:rsidRPr="00B20F22">
        <w:rPr>
          <w:rFonts w:eastAsiaTheme="minorHAnsi"/>
        </w:rPr>
        <w:t>promoting NAIDOC week through publishing cur</w:t>
      </w:r>
      <w:r>
        <w:rPr>
          <w:rFonts w:eastAsiaTheme="minorHAnsi"/>
        </w:rPr>
        <w:t>rent and historical information</w:t>
      </w:r>
    </w:p>
    <w:p w14:paraId="70ACE8D0" w14:textId="23A3B62D" w:rsidR="00B20F22" w:rsidRPr="00B20F22" w:rsidRDefault="00B20F22" w:rsidP="00B20F22">
      <w:pPr>
        <w:pStyle w:val="BulletListLevel1"/>
        <w:rPr>
          <w:rFonts w:eastAsiaTheme="minorHAnsi"/>
        </w:rPr>
      </w:pPr>
      <w:r w:rsidRPr="00B20F22">
        <w:rPr>
          <w:rFonts w:eastAsiaTheme="minorHAnsi"/>
        </w:rPr>
        <w:t>engaging with Aboriginal and Torres Strait Islander businesses on procurement of goods and services</w:t>
      </w:r>
    </w:p>
    <w:p w14:paraId="346C6C6C" w14:textId="5A90A76D" w:rsidR="00B20F22" w:rsidRDefault="00B20F22" w:rsidP="00B20F22">
      <w:pPr>
        <w:pStyle w:val="BulletListLevel1"/>
        <w:rPr>
          <w:rFonts w:eastAsiaTheme="minorHAnsi"/>
        </w:rPr>
      </w:pPr>
      <w:r w:rsidRPr="00B20F22">
        <w:rPr>
          <w:rFonts w:eastAsiaTheme="minorHAnsi"/>
        </w:rPr>
        <w:t>increasing employee understanding of protocols involving Acknowledgement of Country and Welcome to Country ceremonies.</w:t>
      </w:r>
    </w:p>
    <w:p w14:paraId="0A79DEA4" w14:textId="77777777" w:rsidR="000D0D01" w:rsidRPr="00F909F4" w:rsidRDefault="000D0D01" w:rsidP="000D0D01">
      <w:pPr>
        <w:pStyle w:val="Heading2nonumber"/>
      </w:pPr>
      <w:bookmarkStart w:id="533" w:name="_Toc492560048"/>
      <w:r w:rsidRPr="00957B71">
        <w:t>Traineeship program</w:t>
      </w:r>
      <w:bookmarkEnd w:id="533"/>
    </w:p>
    <w:p w14:paraId="005EEB69" w14:textId="77777777" w:rsidR="000D0D01" w:rsidRPr="00A22AB8" w:rsidRDefault="000D0D01" w:rsidP="000D0D01">
      <w:r w:rsidRPr="00A22AB8">
        <w:t>Primarily targeted at youth under the age of 25, WorkCover WA’s traineeship program also emphasises engagement with young Aboriginal and Torres Strait Islander Australians.</w:t>
      </w:r>
    </w:p>
    <w:p w14:paraId="5479C69A" w14:textId="77777777" w:rsidR="000D0D01" w:rsidRPr="00A22AB8" w:rsidRDefault="000D0D01" w:rsidP="000D0D01">
      <w:r w:rsidRPr="00A22AB8">
        <w:t>Trainees are supported in completing a Certificate III in Government while undertaking a range of work placements across the Agency. This arrangement provides trainees with skills and experience to enable them to be ‘job ready’ and skilled for future employment opportunities.</w:t>
      </w:r>
    </w:p>
    <w:p w14:paraId="4AB6DFF2" w14:textId="4335F6CD" w:rsidR="000D0D01" w:rsidRPr="000D0D01" w:rsidRDefault="000D0D01" w:rsidP="000D0D01">
      <w:pPr>
        <w:rPr>
          <w:b/>
          <w:bCs/>
          <w:iCs/>
        </w:rPr>
      </w:pPr>
      <w:r w:rsidRPr="00A22AB8">
        <w:t>During 2016/17</w:t>
      </w:r>
      <w:r>
        <w:t>,</w:t>
      </w:r>
      <w:r w:rsidRPr="00A22AB8">
        <w:t xml:space="preserve"> WorkCover WA engaged two </w:t>
      </w:r>
      <w:r w:rsidRPr="008434A2">
        <w:rPr>
          <w:bCs/>
          <w:iCs/>
        </w:rPr>
        <w:t>t</w:t>
      </w:r>
      <w:r w:rsidRPr="008434A2">
        <w:t>r</w:t>
      </w:r>
      <w:r w:rsidRPr="00A22AB8">
        <w:t xml:space="preserve">ainees. One of these trainees successfully completed the program and </w:t>
      </w:r>
      <w:r>
        <w:t>the other</w:t>
      </w:r>
      <w:r w:rsidRPr="00A22AB8">
        <w:t xml:space="preserve"> </w:t>
      </w:r>
      <w:r>
        <w:t>is expected to</w:t>
      </w:r>
      <w:r w:rsidRPr="00A22AB8">
        <w:t xml:space="preserve"> complete the program later in 2017.</w:t>
      </w:r>
    </w:p>
    <w:p w14:paraId="12B33054" w14:textId="195B08B9" w:rsidR="003C0D28" w:rsidRPr="004730F5" w:rsidRDefault="003C0D28" w:rsidP="004730F5">
      <w:pPr>
        <w:pStyle w:val="Heading1nonumber"/>
      </w:pPr>
      <w:bookmarkStart w:id="534" w:name="_Toc492560049"/>
      <w:r w:rsidRPr="00A50832">
        <w:lastRenderedPageBreak/>
        <w:t>Safety, health and wellbeing</w:t>
      </w:r>
      <w:bookmarkEnd w:id="530"/>
      <w:bookmarkEnd w:id="531"/>
      <w:bookmarkEnd w:id="532"/>
      <w:bookmarkEnd w:id="534"/>
    </w:p>
    <w:tbl>
      <w:tblPr>
        <w:tblW w:w="0" w:type="auto"/>
        <w:tblInd w:w="-5" w:type="dxa"/>
        <w:tblBorders>
          <w:top w:val="single" w:sz="2" w:space="0" w:color="897719" w:themeColor="accent3"/>
          <w:left w:val="single" w:sz="2" w:space="0" w:color="897719" w:themeColor="accent3"/>
          <w:bottom w:val="single" w:sz="2" w:space="0" w:color="897719" w:themeColor="accent3"/>
          <w:right w:val="single" w:sz="2" w:space="0" w:color="897719" w:themeColor="accent3"/>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Pr>
      <w:tblGrid>
        <w:gridCol w:w="8791"/>
      </w:tblGrid>
      <w:tr w:rsidR="00C14D9C" w:rsidRPr="0052441C" w14:paraId="133D17EC" w14:textId="77777777" w:rsidTr="00C14D9C">
        <w:trPr>
          <w:trHeight w:val="60"/>
        </w:trPr>
        <w:tc>
          <w:tcPr>
            <w:tcW w:w="8791" w:type="dxa"/>
            <w:tcBorders>
              <w:top w:val="single" w:sz="2" w:space="0" w:color="897719" w:themeColor="accent3"/>
            </w:tcBorders>
            <w:shd w:val="clear" w:color="auto" w:fill="897719" w:themeFill="accent3"/>
            <w:tcMar>
              <w:top w:w="113" w:type="dxa"/>
              <w:left w:w="80" w:type="dxa"/>
              <w:bottom w:w="113" w:type="dxa"/>
              <w:right w:w="80" w:type="dxa"/>
            </w:tcMar>
          </w:tcPr>
          <w:p w14:paraId="7BDAC824" w14:textId="70A774D5" w:rsidR="00C14D9C" w:rsidRPr="00814DCD" w:rsidRDefault="00C14D9C" w:rsidP="00D31603">
            <w:pPr>
              <w:rPr>
                <w:rStyle w:val="Strong"/>
              </w:rPr>
            </w:pPr>
            <w:r w:rsidRPr="00C14D9C">
              <w:rPr>
                <w:rStyle w:val="Strong"/>
                <w:color w:val="FFFFFF" w:themeColor="background1"/>
              </w:rPr>
              <w:t>The following initiative</w:t>
            </w:r>
            <w:r w:rsidR="00D23609">
              <w:rPr>
                <w:rStyle w:val="Strong"/>
                <w:color w:val="FFFFFF" w:themeColor="background1"/>
              </w:rPr>
              <w:t>s are aligned with, and contribute</w:t>
            </w:r>
            <w:r w:rsidRPr="00C14D9C">
              <w:rPr>
                <w:rStyle w:val="Strong"/>
                <w:color w:val="FFFFFF" w:themeColor="background1"/>
              </w:rPr>
              <w:t xml:space="preserve"> to, WorkCover WA strategic goal</w:t>
            </w:r>
          </w:p>
        </w:tc>
      </w:tr>
      <w:tr w:rsidR="00C14D9C" w:rsidRPr="0052441C" w14:paraId="7DB1A4B0" w14:textId="77777777" w:rsidTr="00C14D9C">
        <w:trPr>
          <w:trHeight w:val="593"/>
        </w:trPr>
        <w:tc>
          <w:tcPr>
            <w:tcW w:w="8791" w:type="dxa"/>
            <w:tcBorders>
              <w:bottom w:val="single" w:sz="2" w:space="0" w:color="897719" w:themeColor="accent3"/>
            </w:tcBorders>
            <w:tcMar>
              <w:top w:w="113" w:type="dxa"/>
              <w:left w:w="80" w:type="dxa"/>
              <w:bottom w:w="113" w:type="dxa"/>
              <w:right w:w="80" w:type="dxa"/>
            </w:tcMar>
          </w:tcPr>
          <w:p w14:paraId="7F5BBEBF" w14:textId="648FC09E" w:rsidR="00C14D9C" w:rsidRPr="00C14D9C" w:rsidRDefault="00C14D9C" w:rsidP="00D31603">
            <w:pPr>
              <w:rPr>
                <w:b/>
                <w:highlight w:val="green"/>
                <w:lang w:val="en-GB" w:eastAsia="en-AU"/>
              </w:rPr>
            </w:pPr>
            <w:r w:rsidRPr="00C14D9C">
              <w:rPr>
                <w:rStyle w:val="Strong"/>
                <w:b w:val="0"/>
              </w:rPr>
              <w:t xml:space="preserve">3 – Agile and innovative organisation </w:t>
            </w:r>
          </w:p>
        </w:tc>
      </w:tr>
    </w:tbl>
    <w:p w14:paraId="2307E528" w14:textId="5BA40A59" w:rsidR="003C0D28" w:rsidRDefault="003C0D28" w:rsidP="006F2F0B">
      <w:pPr>
        <w:pStyle w:val="Heading2nonumber"/>
      </w:pPr>
      <w:bookmarkStart w:id="535" w:name="_Toc426617552"/>
      <w:bookmarkStart w:id="536" w:name="_Toc450900776"/>
      <w:bookmarkStart w:id="537" w:name="_Toc492560050"/>
      <w:r w:rsidRPr="00EF1298">
        <w:t>Occupational Safety and Health Management Plan</w:t>
      </w:r>
      <w:bookmarkEnd w:id="535"/>
      <w:bookmarkEnd w:id="536"/>
      <w:bookmarkEnd w:id="537"/>
    </w:p>
    <w:p w14:paraId="4A71BD01" w14:textId="6E112179" w:rsidR="00C02C72" w:rsidRDefault="00C02C72" w:rsidP="00B04D25">
      <w:pPr>
        <w:rPr>
          <w:sz w:val="22"/>
          <w:szCs w:val="22"/>
        </w:rPr>
      </w:pPr>
      <w:bookmarkStart w:id="538" w:name="_Toc450900779"/>
      <w:bookmarkStart w:id="539" w:name="_Toc426617555"/>
      <w:r>
        <w:t xml:space="preserve">The </w:t>
      </w:r>
      <w:r w:rsidRPr="00DB32FC">
        <w:t xml:space="preserve">OSH Management Plan 2016–18 </w:t>
      </w:r>
      <w:r w:rsidR="000B700A" w:rsidRPr="00DB32FC">
        <w:t xml:space="preserve">(the Plan) </w:t>
      </w:r>
      <w:r w:rsidR="006913F8" w:rsidRPr="00DB32FC">
        <w:t>ensure</w:t>
      </w:r>
      <w:r w:rsidR="008708FE" w:rsidRPr="00DB32FC">
        <w:t>s</w:t>
      </w:r>
      <w:r w:rsidR="006913F8" w:rsidRPr="00DB32FC">
        <w:t xml:space="preserve"> </w:t>
      </w:r>
      <w:r w:rsidRPr="00DB32FC">
        <w:t>a syste</w:t>
      </w:r>
      <w:r w:rsidR="006913F8" w:rsidRPr="00DB32FC">
        <w:t>matic and consistent approach</w:t>
      </w:r>
      <w:r w:rsidRPr="00DB32FC">
        <w:t xml:space="preserve"> </w:t>
      </w:r>
      <w:r w:rsidR="006913F8">
        <w:t xml:space="preserve">is adopted towards </w:t>
      </w:r>
      <w:r>
        <w:t xml:space="preserve">OSH management and allows WorkCover WA greater transparency and accountability </w:t>
      </w:r>
      <w:r w:rsidR="008708FE">
        <w:t>in its management of</w:t>
      </w:r>
      <w:r>
        <w:t xml:space="preserve"> OSH.</w:t>
      </w:r>
    </w:p>
    <w:p w14:paraId="086CA250" w14:textId="71811C1D" w:rsidR="00C02C72" w:rsidRDefault="00C02C72" w:rsidP="00B04D25">
      <w:r>
        <w:t>The OSH Management Plan ensure</w:t>
      </w:r>
      <w:r w:rsidR="008708FE">
        <w:t>s</w:t>
      </w:r>
      <w:r>
        <w:t xml:space="preserve"> our documented OSH requirements, management processes, and other activities contribute to improving and maintaining proactive OSH outcomes. The content of the OSH Management Plan reflects the requirements of the </w:t>
      </w:r>
      <w:r>
        <w:rPr>
          <w:i/>
          <w:iCs/>
        </w:rPr>
        <w:t>OSH Act 1984</w:t>
      </w:r>
      <w:r>
        <w:t xml:space="preserve">, the </w:t>
      </w:r>
      <w:r>
        <w:rPr>
          <w:i/>
          <w:iCs/>
        </w:rPr>
        <w:t>OSH Regulations 1996</w:t>
      </w:r>
      <w:r>
        <w:t>, the Public Sector Occupational Safety and Health Code of Practice 2007 and the WorkSafe Plan 2014.</w:t>
      </w:r>
    </w:p>
    <w:p w14:paraId="23634C83" w14:textId="62E9793B" w:rsidR="00C02C72" w:rsidRDefault="00C02C72" w:rsidP="00B04D25">
      <w:r>
        <w:t>OSH policies and practices are communicated to staff through an online induction program and on the intranet. Online OSH training is a requirement for all employees and managers</w:t>
      </w:r>
      <w:r w:rsidR="00883D1B">
        <w:t>.</w:t>
      </w:r>
      <w:r>
        <w:t xml:space="preserve"> WorkCover WA’s current OSH policies and procedures are available to stakeholders through the OSH manual and on the WorkCover WA website.</w:t>
      </w:r>
    </w:p>
    <w:p w14:paraId="7986503A" w14:textId="11D7E528" w:rsidR="001F29B7" w:rsidRDefault="00C02C72" w:rsidP="00B04D25">
      <w:r>
        <w:t>The next audit of the Plan against the WorkSafe Plan assessment tool is scheduled for 2018.</w:t>
      </w:r>
    </w:p>
    <w:p w14:paraId="7E8D67E6" w14:textId="62076EDA" w:rsidR="00C02C72" w:rsidRDefault="001F29B7" w:rsidP="001F29B7">
      <w:pPr>
        <w:keepLines w:val="0"/>
        <w:spacing w:after="0" w:line="240" w:lineRule="auto"/>
      </w:pPr>
      <w:r>
        <w:br w:type="page"/>
      </w:r>
    </w:p>
    <w:p w14:paraId="4F0BD121" w14:textId="30C0C3AC" w:rsidR="00DF6A56" w:rsidRPr="004730F5" w:rsidRDefault="00371FCA" w:rsidP="00C02C72">
      <w:pPr>
        <w:pStyle w:val="Heading2nonumber"/>
      </w:pPr>
      <w:bookmarkStart w:id="540" w:name="_Toc492560051"/>
      <w:r w:rsidRPr="00074072">
        <w:lastRenderedPageBreak/>
        <w:t xml:space="preserve">Health and </w:t>
      </w:r>
      <w:r w:rsidR="002F30AF" w:rsidRPr="00074072">
        <w:t>w</w:t>
      </w:r>
      <w:r w:rsidRPr="00074072">
        <w:t>ellness</w:t>
      </w:r>
      <w:bookmarkEnd w:id="538"/>
      <w:bookmarkEnd w:id="539"/>
      <w:bookmarkEnd w:id="540"/>
    </w:p>
    <w:p w14:paraId="39B9E6BA" w14:textId="35DBE81C" w:rsidR="00A347D3" w:rsidRDefault="00DE30EF" w:rsidP="005B68C9">
      <w:pPr>
        <w:rPr>
          <w:rFonts w:eastAsia="Calibri"/>
        </w:rPr>
      </w:pPr>
      <w:bookmarkStart w:id="541" w:name="_Toc399317014"/>
      <w:bookmarkStart w:id="542" w:name="_Toc426617556"/>
      <w:bookmarkStart w:id="543" w:name="_Toc450900780"/>
      <w:r>
        <w:rPr>
          <w:rFonts w:eastAsia="Calibri"/>
        </w:rPr>
        <w:t>WorkCover WA supports and contributes to the health and wellbeing of its employees by offering a Health and Wellness Program</w:t>
      </w:r>
      <w:r w:rsidR="001014A5">
        <w:rPr>
          <w:rFonts w:eastAsia="Calibri"/>
        </w:rPr>
        <w:t xml:space="preserve"> (the Program)</w:t>
      </w:r>
      <w:r>
        <w:rPr>
          <w:rFonts w:eastAsia="Calibri"/>
        </w:rPr>
        <w:t xml:space="preserve">. </w:t>
      </w:r>
    </w:p>
    <w:p w14:paraId="17C56F26" w14:textId="32A49806" w:rsidR="00DE30EF" w:rsidRDefault="00883D1B" w:rsidP="005B68C9">
      <w:pPr>
        <w:rPr>
          <w:rFonts w:eastAsia="Calibri"/>
        </w:rPr>
      </w:pPr>
      <w:r>
        <w:rPr>
          <w:rFonts w:eastAsia="Calibri"/>
        </w:rPr>
        <w:t>In 2016/17</w:t>
      </w:r>
      <w:r w:rsidR="008708FE">
        <w:rPr>
          <w:rFonts w:eastAsia="Calibri"/>
        </w:rPr>
        <w:t>,</w:t>
      </w:r>
      <w:r w:rsidR="001014A5">
        <w:rPr>
          <w:rFonts w:eastAsia="Calibri"/>
        </w:rPr>
        <w:t xml:space="preserve"> the P</w:t>
      </w:r>
      <w:r w:rsidR="00DE30EF">
        <w:rPr>
          <w:rFonts w:eastAsia="Calibri"/>
        </w:rPr>
        <w:t>rogram offered a range of wellness initiatives to staff including:</w:t>
      </w:r>
    </w:p>
    <w:p w14:paraId="37D812F7" w14:textId="620FC5D6" w:rsidR="00DE30EF" w:rsidRDefault="00DE30EF" w:rsidP="00DE30EF">
      <w:pPr>
        <w:pStyle w:val="BulletListLevel1"/>
        <w:rPr>
          <w:rFonts w:eastAsia="Calibri"/>
        </w:rPr>
      </w:pPr>
      <w:r>
        <w:rPr>
          <w:rFonts w:eastAsia="Calibri"/>
        </w:rPr>
        <w:t>Healthy Heart Checks</w:t>
      </w:r>
    </w:p>
    <w:p w14:paraId="7CDDBFB0" w14:textId="2C11F7CD" w:rsidR="00DE30EF" w:rsidRDefault="00DE30EF" w:rsidP="00DE30EF">
      <w:pPr>
        <w:pStyle w:val="BulletListLevel1"/>
        <w:rPr>
          <w:rFonts w:eastAsia="Calibri"/>
        </w:rPr>
      </w:pPr>
      <w:r>
        <w:rPr>
          <w:rFonts w:eastAsia="Calibri"/>
        </w:rPr>
        <w:t>skin cancer screening</w:t>
      </w:r>
    </w:p>
    <w:p w14:paraId="0E0D375F" w14:textId="23C8FE61" w:rsidR="00DE30EF" w:rsidRDefault="00DE30EF" w:rsidP="00DE30EF">
      <w:pPr>
        <w:pStyle w:val="BulletListLevel1"/>
        <w:rPr>
          <w:rFonts w:eastAsia="Calibri"/>
        </w:rPr>
      </w:pPr>
      <w:r>
        <w:rPr>
          <w:rFonts w:eastAsia="Calibri"/>
        </w:rPr>
        <w:t>flu vaccination</w:t>
      </w:r>
    </w:p>
    <w:p w14:paraId="5410CE59" w14:textId="01A24E5E" w:rsidR="00DE30EF" w:rsidRDefault="00DE30EF" w:rsidP="00DE30EF">
      <w:pPr>
        <w:pStyle w:val="BulletListLevel1"/>
        <w:rPr>
          <w:rFonts w:eastAsia="Calibri"/>
        </w:rPr>
      </w:pPr>
      <w:r>
        <w:rPr>
          <w:rFonts w:eastAsia="Calibri"/>
        </w:rPr>
        <w:t xml:space="preserve">free on-site gym </w:t>
      </w:r>
    </w:p>
    <w:p w14:paraId="70D3A51A" w14:textId="1CAA730D" w:rsidR="00DE30EF" w:rsidRDefault="00DE30EF" w:rsidP="00DE30EF">
      <w:pPr>
        <w:pStyle w:val="BulletListLevel1"/>
        <w:rPr>
          <w:rFonts w:eastAsia="Calibri"/>
        </w:rPr>
      </w:pPr>
      <w:r>
        <w:rPr>
          <w:rFonts w:eastAsia="Calibri"/>
        </w:rPr>
        <w:t xml:space="preserve">‘lunch and learn’ sessions on topics such </w:t>
      </w:r>
      <w:r w:rsidRPr="00797BE7">
        <w:rPr>
          <w:rFonts w:eastAsia="Calibri"/>
        </w:rPr>
        <w:t>as</w:t>
      </w:r>
      <w:r w:rsidR="00797BE7" w:rsidRPr="00797BE7">
        <w:rPr>
          <w:rFonts w:eastAsia="Calibri"/>
        </w:rPr>
        <w:t xml:space="preserve"> superannuation, transition to retirement, salary sacrificing, and mental health and </w:t>
      </w:r>
      <w:r w:rsidR="00797BE7" w:rsidRPr="008C0309">
        <w:rPr>
          <w:rFonts w:eastAsia="Calibri"/>
        </w:rPr>
        <w:t>wellbeing.</w:t>
      </w:r>
    </w:p>
    <w:p w14:paraId="47A19697" w14:textId="5439D47E" w:rsidR="00386AC7" w:rsidRDefault="00414857" w:rsidP="00DE30EF">
      <w:pPr>
        <w:rPr>
          <w:rFonts w:eastAsia="Calibri"/>
        </w:rPr>
      </w:pPr>
      <w:r>
        <w:rPr>
          <w:rFonts w:eastAsia="Calibri"/>
        </w:rPr>
        <w:t>A health and wellness survey was conducted in 2016/17 to seek staff feedbac</w:t>
      </w:r>
      <w:r w:rsidR="00883D1B">
        <w:rPr>
          <w:rFonts w:eastAsia="Calibri"/>
        </w:rPr>
        <w:t xml:space="preserve">k on </w:t>
      </w:r>
      <w:r w:rsidR="008708FE">
        <w:rPr>
          <w:rFonts w:eastAsia="Calibri"/>
        </w:rPr>
        <w:t xml:space="preserve">current </w:t>
      </w:r>
      <w:r w:rsidR="00883D1B">
        <w:rPr>
          <w:rFonts w:eastAsia="Calibri"/>
        </w:rPr>
        <w:t>initiatives and new ideas</w:t>
      </w:r>
      <w:r>
        <w:rPr>
          <w:rFonts w:eastAsia="Calibri"/>
        </w:rPr>
        <w:t xml:space="preserve"> WorkCover WA can offer as part of the Health and Wellness Program.</w:t>
      </w:r>
    </w:p>
    <w:p w14:paraId="42195F90" w14:textId="01229F45" w:rsidR="00D13467" w:rsidRDefault="00D13467" w:rsidP="00DE30EF">
      <w:pPr>
        <w:rPr>
          <w:rFonts w:eastAsia="Calibri"/>
        </w:rPr>
      </w:pPr>
      <w:r>
        <w:rPr>
          <w:rFonts w:eastAsia="Calibri"/>
        </w:rPr>
        <w:t>Survey results concluded that:</w:t>
      </w:r>
    </w:p>
    <w:p w14:paraId="4F15E25F" w14:textId="36BBC57C" w:rsidR="00253DD2" w:rsidRPr="00C54FFC" w:rsidRDefault="00AF7B36" w:rsidP="00C54FFC">
      <w:pPr>
        <w:pStyle w:val="BulletListLevel1"/>
        <w:rPr>
          <w:rFonts w:eastAsia="Calibri"/>
        </w:rPr>
      </w:pPr>
      <w:r>
        <w:rPr>
          <w:rFonts w:eastAsia="Calibri"/>
        </w:rPr>
        <w:t>90 per</w:t>
      </w:r>
      <w:r w:rsidR="00253DD2">
        <w:rPr>
          <w:rFonts w:eastAsia="Calibri"/>
        </w:rPr>
        <w:t>cent of staff are motivated to participate in initiatives to improve their overall health</w:t>
      </w:r>
    </w:p>
    <w:p w14:paraId="1CB81C46" w14:textId="10C2939C" w:rsidR="00253DD2" w:rsidRPr="00C54FFC" w:rsidRDefault="00253DD2" w:rsidP="00C54FFC">
      <w:pPr>
        <w:pStyle w:val="BulletListLevel1"/>
        <w:rPr>
          <w:rFonts w:eastAsia="Calibri"/>
        </w:rPr>
      </w:pPr>
      <w:r>
        <w:rPr>
          <w:rFonts w:eastAsia="Calibri"/>
        </w:rPr>
        <w:t>the majority of respondents cited a lack of time as the reason for not being more physically active</w:t>
      </w:r>
    </w:p>
    <w:p w14:paraId="415399B3" w14:textId="25E0BC9E" w:rsidR="00253DD2" w:rsidRPr="00C54FFC" w:rsidRDefault="00253DD2" w:rsidP="00C54FFC">
      <w:pPr>
        <w:pStyle w:val="BulletListLevel1"/>
        <w:rPr>
          <w:rFonts w:eastAsia="Calibri"/>
        </w:rPr>
      </w:pPr>
      <w:r>
        <w:rPr>
          <w:rFonts w:eastAsia="Calibri"/>
        </w:rPr>
        <w:t>there was considerable interest in strategies to reduce sedentary work practices, such as sit-stand stations</w:t>
      </w:r>
    </w:p>
    <w:p w14:paraId="381CF4F9" w14:textId="3FCB0E45" w:rsidR="00253DD2" w:rsidRPr="00C54FFC" w:rsidRDefault="00253DD2" w:rsidP="00C54FFC">
      <w:pPr>
        <w:pStyle w:val="BulletListLevel1"/>
        <w:rPr>
          <w:rFonts w:eastAsia="Calibri"/>
        </w:rPr>
      </w:pPr>
      <w:r>
        <w:rPr>
          <w:rFonts w:eastAsia="Calibri"/>
        </w:rPr>
        <w:t>there is interest in group fitness programs, including being notified of free fitness activities</w:t>
      </w:r>
      <w:r w:rsidR="00773179">
        <w:rPr>
          <w:rFonts w:eastAsia="Calibri"/>
        </w:rPr>
        <w:t xml:space="preserve"> available</w:t>
      </w:r>
      <w:r>
        <w:rPr>
          <w:rFonts w:eastAsia="Calibri"/>
        </w:rPr>
        <w:t xml:space="preserve"> in Perth</w:t>
      </w:r>
    </w:p>
    <w:p w14:paraId="6507AE56" w14:textId="61D7ADA6" w:rsidR="00253DD2" w:rsidRPr="00C54FFC" w:rsidRDefault="00AF7B36" w:rsidP="00C54FFC">
      <w:pPr>
        <w:pStyle w:val="BulletListLevel1"/>
        <w:rPr>
          <w:rFonts w:eastAsia="Calibri"/>
        </w:rPr>
      </w:pPr>
      <w:r>
        <w:rPr>
          <w:rFonts w:eastAsia="Calibri"/>
        </w:rPr>
        <w:t>90 per</w:t>
      </w:r>
      <w:r w:rsidR="00253DD2">
        <w:rPr>
          <w:rFonts w:eastAsia="Calibri"/>
        </w:rPr>
        <w:t>cent of respondents believe it would be beneficial for managers to have an understanding of mental health in the workplace.</w:t>
      </w:r>
    </w:p>
    <w:p w14:paraId="208C5D16" w14:textId="7D179E2F" w:rsidR="00253DD2" w:rsidRDefault="00253DD2" w:rsidP="00253DD2">
      <w:pPr>
        <w:spacing w:before="120" w:after="120"/>
        <w:rPr>
          <w:rFonts w:eastAsia="Calibri"/>
        </w:rPr>
      </w:pPr>
      <w:r>
        <w:rPr>
          <w:rFonts w:eastAsia="Calibri"/>
        </w:rPr>
        <w:t>In response to survey findings, a number of strategies to assist staff in improving their general health and wellbeing are being adopted by the Agency including:</w:t>
      </w:r>
    </w:p>
    <w:p w14:paraId="171E8F34" w14:textId="3EB984BF" w:rsidR="00253DD2" w:rsidRPr="00C54FFC" w:rsidRDefault="00253DD2" w:rsidP="00C54FFC">
      <w:pPr>
        <w:pStyle w:val="BulletListLevel1"/>
        <w:rPr>
          <w:rFonts w:eastAsia="Calibri"/>
        </w:rPr>
      </w:pPr>
      <w:r>
        <w:rPr>
          <w:rFonts w:eastAsia="Calibri"/>
        </w:rPr>
        <w:t>establishment of health and wellness champions</w:t>
      </w:r>
    </w:p>
    <w:p w14:paraId="66CBB28C" w14:textId="0C5629AB" w:rsidR="00253DD2" w:rsidRPr="00C54FFC" w:rsidRDefault="00253DD2" w:rsidP="00C54FFC">
      <w:pPr>
        <w:pStyle w:val="BulletListLevel1"/>
        <w:rPr>
          <w:rFonts w:eastAsia="Calibri"/>
        </w:rPr>
      </w:pPr>
      <w:r>
        <w:rPr>
          <w:rFonts w:eastAsia="Calibri"/>
        </w:rPr>
        <w:t>promotion of free or low cost health and wellness activities in Perth</w:t>
      </w:r>
    </w:p>
    <w:p w14:paraId="387E298F" w14:textId="4493A147" w:rsidR="00253DD2" w:rsidRPr="00C54FFC" w:rsidRDefault="00253DD2" w:rsidP="00C54FFC">
      <w:pPr>
        <w:pStyle w:val="BulletListLevel1"/>
        <w:rPr>
          <w:rFonts w:eastAsia="Calibri"/>
        </w:rPr>
      </w:pPr>
      <w:r>
        <w:rPr>
          <w:rFonts w:eastAsia="Calibri"/>
        </w:rPr>
        <w:t>delivery of a range of lunch-and-learn sessions on topics of interest to staff</w:t>
      </w:r>
    </w:p>
    <w:p w14:paraId="018CF239" w14:textId="275CA58D" w:rsidR="00253DD2" w:rsidRPr="00C54FFC" w:rsidRDefault="00253DD2" w:rsidP="00C54FFC">
      <w:pPr>
        <w:pStyle w:val="BulletListLevel1"/>
        <w:rPr>
          <w:rFonts w:eastAsia="Calibri"/>
        </w:rPr>
      </w:pPr>
      <w:r>
        <w:rPr>
          <w:rFonts w:eastAsia="Calibri"/>
        </w:rPr>
        <w:lastRenderedPageBreak/>
        <w:t>provision of mental health first aid training for managers.</w:t>
      </w:r>
    </w:p>
    <w:p w14:paraId="4BD84004" w14:textId="6F81F825" w:rsidR="00371FCA" w:rsidRPr="004730F5" w:rsidRDefault="00371FCA" w:rsidP="004730F5">
      <w:pPr>
        <w:pStyle w:val="Heading1nonumber"/>
      </w:pPr>
      <w:bookmarkStart w:id="544" w:name="_Toc492560052"/>
      <w:r>
        <w:t xml:space="preserve">Agency </w:t>
      </w:r>
      <w:r w:rsidR="002F30AF">
        <w:t>c</w:t>
      </w:r>
      <w:r>
        <w:t>hallenges</w:t>
      </w:r>
      <w:bookmarkEnd w:id="541"/>
      <w:bookmarkEnd w:id="542"/>
      <w:bookmarkEnd w:id="543"/>
      <w:bookmarkEnd w:id="544"/>
      <w:r>
        <w:t xml:space="preserve"> </w:t>
      </w:r>
    </w:p>
    <w:p w14:paraId="7DA6B601" w14:textId="58D98905" w:rsidR="00216B12" w:rsidRDefault="009856F0" w:rsidP="00216B12">
      <w:pPr>
        <w:pStyle w:val="Heading2nonumber"/>
      </w:pPr>
      <w:bookmarkStart w:id="545" w:name="_Toc492560053"/>
      <w:r>
        <w:t xml:space="preserve">Strategic management of </w:t>
      </w:r>
      <w:r w:rsidR="00713BE7">
        <w:t xml:space="preserve">the </w:t>
      </w:r>
      <w:r>
        <w:t>scheme</w:t>
      </w:r>
      <w:bookmarkEnd w:id="545"/>
    </w:p>
    <w:p w14:paraId="67B1EE01" w14:textId="2A207ADE" w:rsidR="00216B12" w:rsidRDefault="00CF1703" w:rsidP="00216B12">
      <w:r>
        <w:t>WorkCover WA acknowledges a number of current and futu</w:t>
      </w:r>
      <w:r w:rsidR="002F6ED0">
        <w:t>re technological, demographical,</w:t>
      </w:r>
      <w:r>
        <w:t xml:space="preserve"> and economic challenges to the workers’ compensation and injury management </w:t>
      </w:r>
      <w:r w:rsidRPr="00DB32FC">
        <w:t xml:space="preserve">scheme </w:t>
      </w:r>
      <w:r w:rsidR="00E11B16" w:rsidRPr="00DB32FC">
        <w:t xml:space="preserve">(the scheme) </w:t>
      </w:r>
      <w:r w:rsidRPr="00DB32FC">
        <w:t xml:space="preserve">that </w:t>
      </w:r>
      <w:r>
        <w:t>are being managed on a strategic level.</w:t>
      </w:r>
    </w:p>
    <w:p w14:paraId="4A3A23EF" w14:textId="14C29560" w:rsidR="00CF1703" w:rsidRDefault="00CF1703" w:rsidP="00216B12">
      <w:r>
        <w:t xml:space="preserve">Refer to ‘Strategic planning’ on </w:t>
      </w:r>
      <w:r w:rsidRPr="00891810">
        <w:t xml:space="preserve">page </w:t>
      </w:r>
      <w:r w:rsidR="00891810" w:rsidRPr="00891810">
        <w:t xml:space="preserve">31 </w:t>
      </w:r>
      <w:r w:rsidRPr="00891810">
        <w:t xml:space="preserve">in </w:t>
      </w:r>
      <w:r w:rsidRPr="00DB32FC">
        <w:rPr>
          <w:i/>
        </w:rPr>
        <w:t>Section 1: Agency in focus</w:t>
      </w:r>
      <w:r w:rsidRPr="00DB32FC">
        <w:t xml:space="preserve"> for </w:t>
      </w:r>
      <w:r>
        <w:t xml:space="preserve">a description of the </w:t>
      </w:r>
      <w:r w:rsidR="002F6ED0">
        <w:rPr>
          <w:i/>
        </w:rPr>
        <w:t>WorkCover WA 2015–</w:t>
      </w:r>
      <w:r w:rsidRPr="00CF1703">
        <w:rPr>
          <w:i/>
        </w:rPr>
        <w:t>2018 Strategic Plan</w:t>
      </w:r>
      <w:r>
        <w:t>, and details of the Strategic Initiatives which aim to proactively and strategically address scheme challenges on a short and long term basis.</w:t>
      </w:r>
    </w:p>
    <w:p w14:paraId="421CC1FA" w14:textId="57551A5F" w:rsidR="00021EE0" w:rsidRDefault="00021EE0" w:rsidP="006F2F0B">
      <w:pPr>
        <w:pStyle w:val="Heading2nonumber"/>
      </w:pPr>
      <w:bookmarkStart w:id="546" w:name="_Toc399317015"/>
      <w:bookmarkStart w:id="547" w:name="_Toc426617557"/>
      <w:bookmarkStart w:id="548" w:name="_Toc450900781"/>
      <w:bookmarkStart w:id="549" w:name="_Toc492560054"/>
      <w:r w:rsidRPr="00A50832">
        <w:t xml:space="preserve">Electronic Document </w:t>
      </w:r>
      <w:r w:rsidR="00284C5F">
        <w:t>and</w:t>
      </w:r>
      <w:r w:rsidRPr="00A50832">
        <w:t xml:space="preserve"> Records Management System</w:t>
      </w:r>
      <w:bookmarkEnd w:id="546"/>
      <w:bookmarkEnd w:id="547"/>
      <w:bookmarkEnd w:id="548"/>
      <w:bookmarkEnd w:id="549"/>
    </w:p>
    <w:p w14:paraId="708540EC" w14:textId="0DDB4E11" w:rsidR="007C3C2D" w:rsidRDefault="007C3C2D" w:rsidP="00800C04">
      <w:bookmarkStart w:id="550" w:name="_Toc426617558"/>
      <w:bookmarkStart w:id="551" w:name="_Toc450900782"/>
      <w:r>
        <w:t xml:space="preserve">WorkCover </w:t>
      </w:r>
      <w:r w:rsidRPr="00DB32FC">
        <w:t>WA implemented an Electronic Document and Records Management Systems (EDRMS) in 2014</w:t>
      </w:r>
      <w:r>
        <w:t xml:space="preserve">/15. Since then, WorkCover WA has continued </w:t>
      </w:r>
      <w:r w:rsidR="000A63E4">
        <w:t xml:space="preserve">making </w:t>
      </w:r>
      <w:r>
        <w:t>steady improvements in recordkeeping practices, focusing on increasing staff adoption of the EDRMS system.</w:t>
      </w:r>
    </w:p>
    <w:p w14:paraId="1842D2AA" w14:textId="3AE8202D" w:rsidR="007C3C2D" w:rsidRDefault="007C3C2D" w:rsidP="00800C04">
      <w:r>
        <w:t>In August 2016, the Agency commenced an education program to help staff gain a greater understanding of the various functions within</w:t>
      </w:r>
      <w:r w:rsidR="004C21B2">
        <w:t xml:space="preserve"> the EDRMS</w:t>
      </w:r>
      <w:r>
        <w:t xml:space="preserve">. Staff were taught the importance of saving documents and naming them correctly </w:t>
      </w:r>
      <w:r w:rsidR="000A63E4">
        <w:t>in order</w:t>
      </w:r>
      <w:r>
        <w:t xml:space="preserve"> to help other staff find information quickly and easily. </w:t>
      </w:r>
    </w:p>
    <w:p w14:paraId="513C0260" w14:textId="3AE93DFF" w:rsidR="007C3C2D" w:rsidRDefault="007C3C2D" w:rsidP="00800C04">
      <w:r>
        <w:t xml:space="preserve">The education program received positive feedback </w:t>
      </w:r>
      <w:r w:rsidR="000A63E4">
        <w:t xml:space="preserve">from staff </w:t>
      </w:r>
      <w:r>
        <w:t>and has resulted in seamless collaboration and information sharing across the Agency.</w:t>
      </w:r>
    </w:p>
    <w:p w14:paraId="3F12BF23" w14:textId="77777777" w:rsidR="00FB109B" w:rsidRDefault="00FB109B" w:rsidP="00FB109B">
      <w:pPr>
        <w:pStyle w:val="Heading3nonumber"/>
      </w:pPr>
      <w:bookmarkStart w:id="552" w:name="_Toc492560055"/>
      <w:r>
        <w:t>TRIM upgrade</w:t>
      </w:r>
      <w:bookmarkEnd w:id="552"/>
    </w:p>
    <w:p w14:paraId="4D3B72C9" w14:textId="5E4A22E5" w:rsidR="00FB109B" w:rsidRDefault="004C21B2" w:rsidP="00FB109B">
      <w:pPr>
        <w:rPr>
          <w:rFonts w:eastAsia="Calibri"/>
        </w:rPr>
      </w:pPr>
      <w:r>
        <w:rPr>
          <w:rFonts w:eastAsia="Calibri"/>
        </w:rPr>
        <w:t xml:space="preserve">An upgrade of the EDRMS </w:t>
      </w:r>
      <w:r w:rsidR="00FB109B" w:rsidRPr="006E6E48">
        <w:rPr>
          <w:rFonts w:eastAsia="Calibri"/>
        </w:rPr>
        <w:t xml:space="preserve">was completed in 2016/17. </w:t>
      </w:r>
      <w:r w:rsidRPr="004C21B2">
        <w:rPr>
          <w:rFonts w:eastAsia="Calibri"/>
        </w:rPr>
        <w:t xml:space="preserve">The upgrade introduced </w:t>
      </w:r>
      <w:r w:rsidR="00FB109B" w:rsidRPr="004C21B2">
        <w:rPr>
          <w:rFonts w:eastAsia="Calibri"/>
        </w:rPr>
        <w:t xml:space="preserve">a </w:t>
      </w:r>
      <w:r w:rsidR="00FB109B" w:rsidRPr="006E6E48">
        <w:rPr>
          <w:rFonts w:eastAsia="Calibri"/>
        </w:rPr>
        <w:t>fresh</w:t>
      </w:r>
      <w:r w:rsidR="00FB109B">
        <w:rPr>
          <w:rFonts w:eastAsia="Calibri"/>
        </w:rPr>
        <w:t>, visual style and additional features such as:</w:t>
      </w:r>
    </w:p>
    <w:p w14:paraId="7CAF7763" w14:textId="3A64D1EF" w:rsidR="00FB109B" w:rsidRDefault="00FB109B" w:rsidP="00FB109B">
      <w:pPr>
        <w:pStyle w:val="BulletListLevel1"/>
        <w:rPr>
          <w:rFonts w:eastAsia="Calibri"/>
        </w:rPr>
      </w:pPr>
      <w:r w:rsidRPr="006E6E48">
        <w:rPr>
          <w:rFonts w:eastAsia="Calibri"/>
        </w:rPr>
        <w:t>improved and simplified user interf</w:t>
      </w:r>
      <w:r>
        <w:rPr>
          <w:rFonts w:eastAsia="Calibri"/>
        </w:rPr>
        <w:t>ace</w:t>
      </w:r>
      <w:r w:rsidRPr="006E6E48">
        <w:rPr>
          <w:rFonts w:eastAsia="Calibri"/>
        </w:rPr>
        <w:t xml:space="preserve"> </w:t>
      </w:r>
    </w:p>
    <w:p w14:paraId="72840028" w14:textId="77777777" w:rsidR="00FB109B" w:rsidRDefault="00FB109B" w:rsidP="00FB109B">
      <w:pPr>
        <w:pStyle w:val="BulletListLevel1"/>
        <w:rPr>
          <w:rFonts w:eastAsia="Calibri"/>
        </w:rPr>
      </w:pPr>
      <w:r w:rsidRPr="006E6E48">
        <w:rPr>
          <w:rFonts w:eastAsia="Calibri"/>
        </w:rPr>
        <w:t>easier access to</w:t>
      </w:r>
      <w:r>
        <w:rPr>
          <w:rFonts w:eastAsia="Calibri"/>
        </w:rPr>
        <w:t>,</w:t>
      </w:r>
      <w:r w:rsidRPr="006E6E48">
        <w:rPr>
          <w:rFonts w:eastAsia="Calibri"/>
        </w:rPr>
        <w:t xml:space="preserve"> and new methods of</w:t>
      </w:r>
      <w:r>
        <w:rPr>
          <w:rFonts w:eastAsia="Calibri"/>
        </w:rPr>
        <w:t>,</w:t>
      </w:r>
      <w:r w:rsidRPr="006E6E48">
        <w:rPr>
          <w:rFonts w:eastAsia="Calibri"/>
        </w:rPr>
        <w:t xml:space="preserve"> searching</w:t>
      </w:r>
    </w:p>
    <w:p w14:paraId="4D06EDA6" w14:textId="6EE02478" w:rsidR="00FB109B" w:rsidRDefault="00FB109B" w:rsidP="00FB109B">
      <w:pPr>
        <w:pStyle w:val="BulletListLevel1"/>
        <w:rPr>
          <w:rFonts w:eastAsia="Calibri"/>
        </w:rPr>
      </w:pPr>
      <w:r w:rsidRPr="006E6E48">
        <w:rPr>
          <w:rFonts w:eastAsia="Calibri"/>
        </w:rPr>
        <w:t xml:space="preserve">advanced workflow module capability </w:t>
      </w:r>
      <w:r w:rsidR="001C6A48">
        <w:rPr>
          <w:rFonts w:eastAsia="Calibri"/>
        </w:rPr>
        <w:t xml:space="preserve">which is </w:t>
      </w:r>
      <w:r w:rsidRPr="006E6E48">
        <w:rPr>
          <w:rFonts w:eastAsia="Calibri"/>
        </w:rPr>
        <w:t xml:space="preserve">available for future use. </w:t>
      </w:r>
    </w:p>
    <w:p w14:paraId="0925CB21" w14:textId="0FD6ADD0" w:rsidR="00284C5F" w:rsidRPr="00284C5F" w:rsidRDefault="00284C5F" w:rsidP="00F149BB">
      <w:pPr>
        <w:pStyle w:val="BulletListLevel1"/>
        <w:numPr>
          <w:ilvl w:val="0"/>
          <w:numId w:val="0"/>
        </w:numPr>
      </w:pPr>
      <w:r w:rsidRPr="00284C5F">
        <w:t xml:space="preserve">The new version is expected to improve </w:t>
      </w:r>
      <w:r w:rsidR="001F74D0">
        <w:t xml:space="preserve">usability </w:t>
      </w:r>
      <w:r w:rsidRPr="00284C5F">
        <w:t>and increase staff adoption of the system.</w:t>
      </w:r>
    </w:p>
    <w:p w14:paraId="5E0DBBCE" w14:textId="7D0154DC" w:rsidR="00AF108F" w:rsidRPr="004730F5" w:rsidRDefault="00AF108F" w:rsidP="004730F5">
      <w:pPr>
        <w:pStyle w:val="Heading2nonumber"/>
      </w:pPr>
      <w:bookmarkStart w:id="553" w:name="_Toc492560056"/>
      <w:r w:rsidRPr="009623B3">
        <w:lastRenderedPageBreak/>
        <w:t>Review of Risk Management Framework</w:t>
      </w:r>
      <w:bookmarkEnd w:id="550"/>
      <w:bookmarkEnd w:id="551"/>
      <w:bookmarkEnd w:id="553"/>
    </w:p>
    <w:p w14:paraId="51857092" w14:textId="77777777" w:rsidR="009366B4" w:rsidRPr="00DF7D4C" w:rsidRDefault="009366B4" w:rsidP="009366B4">
      <w:bookmarkStart w:id="554" w:name="_Toc426617559"/>
      <w:bookmarkStart w:id="555" w:name="_Toc450900783"/>
      <w:r w:rsidRPr="00DF7D4C">
        <w:rPr>
          <w:lang w:eastAsia="en-AU"/>
        </w:rPr>
        <w:t xml:space="preserve">In accordance with </w:t>
      </w:r>
      <w:r w:rsidRPr="00DB32FC">
        <w:rPr>
          <w:lang w:eastAsia="en-AU"/>
        </w:rPr>
        <w:t xml:space="preserve">the Public Sector Commissioner’s (PSC) Circular </w:t>
      </w:r>
      <w:r w:rsidRPr="00DF7D4C">
        <w:rPr>
          <w:lang w:eastAsia="en-AU"/>
        </w:rPr>
        <w:t>2015-03 and Treasurer</w:t>
      </w:r>
      <w:r>
        <w:rPr>
          <w:lang w:eastAsia="en-AU"/>
        </w:rPr>
        <w:t>’</w:t>
      </w:r>
      <w:r w:rsidRPr="00DF7D4C">
        <w:rPr>
          <w:lang w:eastAsia="en-AU"/>
        </w:rPr>
        <w:t>s Instruction 825, all p</w:t>
      </w:r>
      <w:r>
        <w:rPr>
          <w:lang w:eastAsia="en-AU"/>
        </w:rPr>
        <w:t>ublic sector bodies must practise risk management,</w:t>
      </w:r>
      <w:r w:rsidRPr="00DF7D4C">
        <w:rPr>
          <w:lang w:eastAsia="en-AU"/>
        </w:rPr>
        <w:t xml:space="preserve"> regularly undertake a structured risk assessment process to identify the risks facing the organ</w:t>
      </w:r>
      <w:r>
        <w:rPr>
          <w:lang w:eastAsia="en-AU"/>
        </w:rPr>
        <w:t>isation,</w:t>
      </w:r>
      <w:r w:rsidRPr="00DF7D4C">
        <w:rPr>
          <w:lang w:eastAsia="en-AU"/>
        </w:rPr>
        <w:t xml:space="preserve"> be able to demo</w:t>
      </w:r>
      <w:r>
        <w:rPr>
          <w:lang w:eastAsia="en-AU"/>
        </w:rPr>
        <w:t>nstrate the management of risks,</w:t>
      </w:r>
      <w:r w:rsidRPr="00DF7D4C">
        <w:rPr>
          <w:lang w:eastAsia="en-AU"/>
        </w:rPr>
        <w:t xml:space="preserve"> and where appropriate, have business continuity plans to ensure they can respond to and recover from any business disruption.</w:t>
      </w:r>
    </w:p>
    <w:p w14:paraId="073C6616" w14:textId="27E4109F" w:rsidR="009366B4" w:rsidRDefault="009366B4" w:rsidP="009366B4">
      <w:pPr>
        <w:rPr>
          <w:lang w:eastAsia="en-AU"/>
        </w:rPr>
      </w:pPr>
      <w:r>
        <w:rPr>
          <w:lang w:eastAsia="en-AU"/>
        </w:rPr>
        <w:t>In 2016/17</w:t>
      </w:r>
      <w:r w:rsidR="001C6A48">
        <w:rPr>
          <w:lang w:eastAsia="en-AU"/>
        </w:rPr>
        <w:t>,</w:t>
      </w:r>
      <w:r>
        <w:rPr>
          <w:lang w:eastAsia="en-AU"/>
        </w:rPr>
        <w:t xml:space="preserve"> the Agency has continued to build on its risk management advancements by:</w:t>
      </w:r>
    </w:p>
    <w:p w14:paraId="7E3A0D04" w14:textId="3F6D5E1E" w:rsidR="009366B4" w:rsidRPr="00455623" w:rsidRDefault="00D434C2" w:rsidP="00383F60">
      <w:pPr>
        <w:pStyle w:val="BulletListLevel1"/>
      </w:pPr>
      <w:r>
        <w:t>c</w:t>
      </w:r>
      <w:r w:rsidR="009366B4">
        <w:t>ontinuing to refine its Enterprise Risk M</w:t>
      </w:r>
      <w:r w:rsidR="009366B4" w:rsidRPr="0046012B">
        <w:t xml:space="preserve">anagement </w:t>
      </w:r>
      <w:r w:rsidR="009366B4">
        <w:t>F</w:t>
      </w:r>
      <w:r w:rsidR="009366B4" w:rsidRPr="0046012B">
        <w:t xml:space="preserve">ramework </w:t>
      </w:r>
      <w:r w:rsidR="009366B4">
        <w:t>by incorporating Risk Strategy and Appetite Statements and setting Key Risk Tolerance levels to guid</w:t>
      </w:r>
      <w:r>
        <w:t>e risk monitoring and reporting</w:t>
      </w:r>
      <w:r w:rsidR="001C6A48">
        <w:t>. D</w:t>
      </w:r>
      <w:r w:rsidR="009366B4" w:rsidRPr="00455623">
        <w:t>evelopment of the</w:t>
      </w:r>
      <w:r w:rsidR="001C6A48">
        <w:t>se</w:t>
      </w:r>
      <w:r w:rsidR="009366B4" w:rsidRPr="00455623">
        <w:t xml:space="preserve"> Risk Strategy and Appetite Statements further prompted a review and refinement of risk descript</w:t>
      </w:r>
      <w:r>
        <w:t>ions to better define risks</w:t>
      </w:r>
    </w:p>
    <w:p w14:paraId="14123FC7" w14:textId="1E575D32" w:rsidR="009366B4" w:rsidRPr="005866BD" w:rsidRDefault="00D434C2" w:rsidP="009366B4">
      <w:pPr>
        <w:pStyle w:val="BulletListLevel1"/>
      </w:pPr>
      <w:r>
        <w:t>r</w:t>
      </w:r>
      <w:r w:rsidR="009366B4" w:rsidRPr="008C3E35">
        <w:t>egular review of strategic and operational risks</w:t>
      </w:r>
      <w:r w:rsidR="009366B4">
        <w:t xml:space="preserve"> to ensure </w:t>
      </w:r>
      <w:r w:rsidR="001C6A48">
        <w:t xml:space="preserve">full consideration is given to </w:t>
      </w:r>
      <w:r w:rsidR="009366B4" w:rsidRPr="008C3E35">
        <w:t xml:space="preserve">high level strategic risks associated with long-term organisational objectives and operational controls </w:t>
      </w:r>
      <w:r w:rsidR="001C6A48">
        <w:t>which</w:t>
      </w:r>
      <w:r w:rsidR="009366B4" w:rsidRPr="008C3E35">
        <w:t xml:space="preserve"> address Agency threats or opportunities </w:t>
      </w:r>
      <w:r w:rsidR="001C6A48">
        <w:t>on</w:t>
      </w:r>
      <w:r w:rsidR="009366B4" w:rsidRPr="008C3E35">
        <w:t xml:space="preserve"> a day to day business level</w:t>
      </w:r>
    </w:p>
    <w:p w14:paraId="1B25695F" w14:textId="47BACB89" w:rsidR="009366B4" w:rsidRDefault="00D434C2" w:rsidP="009366B4">
      <w:pPr>
        <w:pStyle w:val="BulletListLevel1"/>
        <w:rPr>
          <w:lang w:eastAsia="en-AU"/>
        </w:rPr>
      </w:pPr>
      <w:r>
        <w:rPr>
          <w:lang w:eastAsia="en-AU"/>
        </w:rPr>
        <w:t>d</w:t>
      </w:r>
      <w:r w:rsidR="00414903">
        <w:rPr>
          <w:lang w:eastAsia="en-AU"/>
        </w:rPr>
        <w:t xml:space="preserve">eveloping a </w:t>
      </w:r>
      <w:r w:rsidR="009366B4">
        <w:rPr>
          <w:lang w:eastAsia="en-AU"/>
        </w:rPr>
        <w:t xml:space="preserve">project management system </w:t>
      </w:r>
      <w:r w:rsidR="001C6A48">
        <w:rPr>
          <w:lang w:eastAsia="en-AU"/>
        </w:rPr>
        <w:t>which incorporates</w:t>
      </w:r>
      <w:r w:rsidR="009366B4">
        <w:rPr>
          <w:lang w:eastAsia="en-AU"/>
        </w:rPr>
        <w:t xml:space="preserve"> the management of project risks </w:t>
      </w:r>
    </w:p>
    <w:p w14:paraId="05481E35" w14:textId="2B4DBE18" w:rsidR="009366B4" w:rsidRPr="0046012B" w:rsidRDefault="00D434C2" w:rsidP="009366B4">
      <w:pPr>
        <w:pStyle w:val="BulletListLevel1"/>
      </w:pPr>
      <w:r>
        <w:t>r</w:t>
      </w:r>
      <w:r w:rsidR="009366B4">
        <w:t>eviewing and updating our E</w:t>
      </w:r>
      <w:r w:rsidR="009366B4" w:rsidRPr="0046012B">
        <w:t xml:space="preserve">nterprise Risk </w:t>
      </w:r>
      <w:r w:rsidR="00FF1B90">
        <w:t>Management Framework Guide</w:t>
      </w:r>
      <w:r w:rsidR="009366B4" w:rsidRPr="0046012B">
        <w:t xml:space="preserve"> </w:t>
      </w:r>
      <w:r w:rsidR="009366B4">
        <w:t xml:space="preserve">to capture ongoing improvements and ensure ongoing compliance with </w:t>
      </w:r>
      <w:r w:rsidR="009366B4" w:rsidRPr="0046012B">
        <w:t>the Australian Standard for Risk Management (AS/NZS ISO 31000: 2009) and Western Aus</w:t>
      </w:r>
      <w:r>
        <w:t>tralian Government requirements</w:t>
      </w:r>
      <w:r w:rsidR="009366B4" w:rsidRPr="0046012B">
        <w:t xml:space="preserve"> </w:t>
      </w:r>
    </w:p>
    <w:p w14:paraId="3ABB8FAD" w14:textId="5AF0BE4C" w:rsidR="009366B4" w:rsidRDefault="00D434C2" w:rsidP="009366B4">
      <w:pPr>
        <w:pStyle w:val="BulletListLevel1"/>
      </w:pPr>
      <w:r>
        <w:t>e</w:t>
      </w:r>
      <w:r w:rsidR="009366B4">
        <w:t xml:space="preserve">nsuring relevant ongoing management oversight </w:t>
      </w:r>
      <w:r w:rsidR="001C6A48">
        <w:t>by</w:t>
      </w:r>
      <w:r w:rsidR="009366B4">
        <w:t xml:space="preserve"> the Corporate Executive through regular meetings of </w:t>
      </w:r>
      <w:r w:rsidR="001C6A48">
        <w:t>t</w:t>
      </w:r>
      <w:r w:rsidR="001C6A48" w:rsidRPr="00E46D26">
        <w:t>he</w:t>
      </w:r>
      <w:r w:rsidR="009366B4" w:rsidRPr="00E46D26">
        <w:t xml:space="preserve"> Risk</w:t>
      </w:r>
      <w:r w:rsidRPr="00E46D26">
        <w:t xml:space="preserve"> Management Review Group </w:t>
      </w:r>
    </w:p>
    <w:p w14:paraId="4883B112" w14:textId="44C6049C" w:rsidR="009366B4" w:rsidRDefault="00D434C2" w:rsidP="009366B4">
      <w:pPr>
        <w:pStyle w:val="BulletListLevel1"/>
      </w:pPr>
      <w:r>
        <w:t>b</w:t>
      </w:r>
      <w:r w:rsidR="00611CA0">
        <w:t>i-annual reporting of s</w:t>
      </w:r>
      <w:r w:rsidR="009366B4">
        <w:t xml:space="preserve">trategic and significant </w:t>
      </w:r>
      <w:r w:rsidR="00611CA0">
        <w:t>o</w:t>
      </w:r>
      <w:r w:rsidR="009366B4">
        <w:t>perational risks to the Agency</w:t>
      </w:r>
      <w:r>
        <w:t xml:space="preserve">’s </w:t>
      </w:r>
      <w:r w:rsidRPr="000566A8">
        <w:t>A</w:t>
      </w:r>
      <w:r w:rsidR="000566A8" w:rsidRPr="000566A8">
        <w:t>udit and Risk Management Committee</w:t>
      </w:r>
      <w:r w:rsidRPr="000566A8">
        <w:t xml:space="preserve"> a</w:t>
      </w:r>
      <w:r>
        <w:t>nd the Board</w:t>
      </w:r>
      <w:r w:rsidR="00421CB1">
        <w:t>.</w:t>
      </w:r>
      <w:r w:rsidR="009366B4">
        <w:t xml:space="preserve"> </w:t>
      </w:r>
    </w:p>
    <w:p w14:paraId="35276D3E" w14:textId="77777777" w:rsidR="00AF108F" w:rsidRDefault="00AF108F" w:rsidP="00AF108F">
      <w:pPr>
        <w:pStyle w:val="Heading2nonumber"/>
        <w:jc w:val="left"/>
      </w:pPr>
      <w:bookmarkStart w:id="556" w:name="_Toc426617560"/>
      <w:bookmarkStart w:id="557" w:name="_Toc450900784"/>
      <w:bookmarkStart w:id="558" w:name="_Toc492560057"/>
      <w:bookmarkEnd w:id="554"/>
      <w:bookmarkEnd w:id="555"/>
      <w:r w:rsidRPr="00EA4995">
        <w:t xml:space="preserve">Review of </w:t>
      </w:r>
      <w:r w:rsidR="00034707" w:rsidRPr="00EA4995">
        <w:t>c</w:t>
      </w:r>
      <w:r w:rsidRPr="00EA4995">
        <w:t>orporate policies and procedures</w:t>
      </w:r>
      <w:bookmarkEnd w:id="556"/>
      <w:bookmarkEnd w:id="557"/>
      <w:bookmarkEnd w:id="558"/>
    </w:p>
    <w:p w14:paraId="3A3BACF4" w14:textId="6C45B200" w:rsidR="00EB2EDF" w:rsidRDefault="002B76C2" w:rsidP="00EB2EDF">
      <w:bookmarkStart w:id="559" w:name="_Toc430091290"/>
      <w:r>
        <w:rPr>
          <w:lang w:eastAsia="en-AU"/>
        </w:rPr>
        <w:t>The good governance policies relating to the Code of Conduct, Gifts, Benefits and Hospitality</w:t>
      </w:r>
      <w:r w:rsidR="00B30C6B">
        <w:rPr>
          <w:lang w:eastAsia="en-AU"/>
        </w:rPr>
        <w:t>,</w:t>
      </w:r>
      <w:r>
        <w:rPr>
          <w:lang w:eastAsia="en-AU"/>
        </w:rPr>
        <w:t xml:space="preserve"> and all Board governance policies were reviewed to ensure they reflect contemporary practices.</w:t>
      </w:r>
    </w:p>
    <w:p w14:paraId="7EDF6C67" w14:textId="1E66DE3D" w:rsidR="0005357E" w:rsidRPr="00EB2EDF" w:rsidRDefault="00E540D1" w:rsidP="00EB2EDF">
      <w:pPr>
        <w:pStyle w:val="Heading1nonumber"/>
      </w:pPr>
      <w:bookmarkStart w:id="560" w:name="_Toc492560058"/>
      <w:r>
        <w:lastRenderedPageBreak/>
        <w:t>Information t</w:t>
      </w:r>
      <w:r w:rsidR="00D46FB2">
        <w:t>echnology</w:t>
      </w:r>
      <w:r w:rsidR="0005357E">
        <w:t xml:space="preserve"> initiatives</w:t>
      </w:r>
      <w:bookmarkEnd w:id="559"/>
      <w:bookmarkEnd w:id="560"/>
    </w:p>
    <w:p w14:paraId="5C4E97B0" w14:textId="0527BFF3" w:rsidR="0005357E" w:rsidRDefault="0005357E" w:rsidP="0005357E">
      <w:pPr>
        <w:pStyle w:val="Heading2nonumber"/>
      </w:pPr>
      <w:bookmarkStart w:id="561" w:name="_Toc399317017"/>
      <w:bookmarkStart w:id="562" w:name="_Toc426617562"/>
      <w:bookmarkStart w:id="563" w:name="_Toc430091291"/>
      <w:bookmarkStart w:id="564" w:name="_Toc492560059"/>
      <w:r>
        <w:t xml:space="preserve">IT </w:t>
      </w:r>
      <w:r w:rsidR="004E1F0C">
        <w:t xml:space="preserve">Strategic </w:t>
      </w:r>
      <w:r>
        <w:t>Plan</w:t>
      </w:r>
      <w:bookmarkEnd w:id="561"/>
      <w:bookmarkEnd w:id="562"/>
      <w:bookmarkEnd w:id="563"/>
      <w:r w:rsidR="005D15EE">
        <w:t xml:space="preserve"> 2016</w:t>
      </w:r>
      <w:r w:rsidR="004C1B7A">
        <w:t>–</w:t>
      </w:r>
      <w:r w:rsidR="006322B4">
        <w:t>20</w:t>
      </w:r>
      <w:r w:rsidR="005D15EE">
        <w:t>21</w:t>
      </w:r>
      <w:bookmarkEnd w:id="564"/>
    </w:p>
    <w:p w14:paraId="7489F7B2" w14:textId="60FB79B5" w:rsidR="002342B1" w:rsidRDefault="004D0D38" w:rsidP="005D15EE">
      <w:r>
        <w:t xml:space="preserve">The </w:t>
      </w:r>
      <w:r w:rsidR="002342B1">
        <w:t xml:space="preserve">IT </w:t>
      </w:r>
      <w:r w:rsidR="004E1F0C">
        <w:t xml:space="preserve">Strategic </w:t>
      </w:r>
      <w:r w:rsidR="002342B1">
        <w:t>Plan 2016</w:t>
      </w:r>
      <w:r w:rsidR="00FF18D7">
        <w:rPr>
          <w:rFonts w:cs="Arial"/>
        </w:rPr>
        <w:t>−</w:t>
      </w:r>
      <w:r w:rsidR="002342B1">
        <w:t>2020 was implemented in May 2</w:t>
      </w:r>
      <w:r w:rsidR="0044471E">
        <w:t>016. A further review of the IT </w:t>
      </w:r>
      <w:r w:rsidR="002342B1">
        <w:t xml:space="preserve">Plan was undertaken in October </w:t>
      </w:r>
      <w:r w:rsidR="008C0309">
        <w:t>2016 to more closely align the p</w:t>
      </w:r>
      <w:r w:rsidR="002342B1">
        <w:t>lan to the Agency’s annual planning and budgeting cycle.</w:t>
      </w:r>
    </w:p>
    <w:p w14:paraId="0C1734B8" w14:textId="6C87B024" w:rsidR="00917F64" w:rsidRDefault="002342B1" w:rsidP="005D15EE">
      <w:r>
        <w:t>The revised IT P</w:t>
      </w:r>
      <w:r w:rsidR="004D0D38">
        <w:t>l</w:t>
      </w:r>
      <w:r>
        <w:t>an 2016</w:t>
      </w:r>
      <w:r w:rsidR="00FF18D7">
        <w:rPr>
          <w:rFonts w:cs="Arial"/>
        </w:rPr>
        <w:t>−</w:t>
      </w:r>
      <w:r>
        <w:t xml:space="preserve">2021 incorporates greater planning and design analysis for all IT projects. The revised plan features </w:t>
      </w:r>
      <w:r w:rsidR="00C375C2">
        <w:t>increased</w:t>
      </w:r>
      <w:r>
        <w:t xml:space="preserve"> business involvement to ensure innovation and organisational change projects are delivere</w:t>
      </w:r>
      <w:r w:rsidR="00874435">
        <w:t>d more effectively and continue</w:t>
      </w:r>
      <w:r>
        <w:t xml:space="preserve"> to align with the overarching Digital First</w:t>
      </w:r>
      <w:r w:rsidR="00EA1533">
        <w:t xml:space="preserve"> P</w:t>
      </w:r>
      <w:r>
        <w:t>rogram</w:t>
      </w:r>
      <w:r w:rsidR="00874435">
        <w:t xml:space="preserve">. </w:t>
      </w:r>
    </w:p>
    <w:p w14:paraId="6B7D1324" w14:textId="4BE159C6" w:rsidR="002342B1" w:rsidRDefault="00874435" w:rsidP="005D15EE">
      <w:r>
        <w:t>For more information on the Digital Firs</w:t>
      </w:r>
      <w:r w:rsidRPr="00DB32FC">
        <w:t xml:space="preserve">t Program see </w:t>
      </w:r>
      <w:r w:rsidR="008C0309" w:rsidRPr="00DB32FC">
        <w:t>‘Initiative 4</w:t>
      </w:r>
      <w:r w:rsidRPr="00DB32FC">
        <w:t xml:space="preserve">: Digital First </w:t>
      </w:r>
      <w:r w:rsidRPr="00891810">
        <w:t xml:space="preserve">Program’ on page </w:t>
      </w:r>
      <w:r w:rsidR="00891810" w:rsidRPr="00891810">
        <w:t>36</w:t>
      </w:r>
      <w:r w:rsidRPr="00891810">
        <w:t>.</w:t>
      </w:r>
    </w:p>
    <w:p w14:paraId="7B625E85" w14:textId="35407D17" w:rsidR="005D15EE" w:rsidRDefault="005D15EE" w:rsidP="005D15EE">
      <w:pPr>
        <w:pStyle w:val="Heading2nonumber"/>
      </w:pPr>
      <w:bookmarkStart w:id="565" w:name="_Toc492560060"/>
      <w:r>
        <w:t>IT projects</w:t>
      </w:r>
      <w:bookmarkEnd w:id="565"/>
    </w:p>
    <w:p w14:paraId="62711148" w14:textId="4CA79096" w:rsidR="005D15EE" w:rsidRPr="005D15EE" w:rsidRDefault="006753EC" w:rsidP="005D15EE">
      <w:pPr>
        <w:pStyle w:val="Heading3nonumber"/>
      </w:pPr>
      <w:bookmarkStart w:id="566" w:name="_Toc492560061"/>
      <w:r>
        <w:t>Database server</w:t>
      </w:r>
      <w:r w:rsidR="005D15EE">
        <w:t xml:space="preserve"> upgrade</w:t>
      </w:r>
      <w:r>
        <w:t>s</w:t>
      </w:r>
      <w:bookmarkEnd w:id="566"/>
      <w:r w:rsidR="005D15EE">
        <w:t xml:space="preserve"> </w:t>
      </w:r>
    </w:p>
    <w:p w14:paraId="0B275D55" w14:textId="18F67510" w:rsidR="005D15EE" w:rsidRDefault="005D15EE" w:rsidP="005D15EE">
      <w:r w:rsidRPr="005D2F78">
        <w:t xml:space="preserve">The purpose of this project was to upgrade WorkCover WA’s </w:t>
      </w:r>
      <w:r>
        <w:t>database servers</w:t>
      </w:r>
      <w:r w:rsidR="00414903">
        <w:t>.</w:t>
      </w:r>
    </w:p>
    <w:p w14:paraId="61EAB8BB" w14:textId="7DDBD662" w:rsidR="00917F64" w:rsidRDefault="005D15EE" w:rsidP="005D15EE">
      <w:r w:rsidRPr="005D2F78">
        <w:t xml:space="preserve">Whilst the </w:t>
      </w:r>
      <w:r w:rsidR="00414903">
        <w:t>previous database w</w:t>
      </w:r>
      <w:r w:rsidR="00F62D4F">
        <w:t>as</w:t>
      </w:r>
      <w:r w:rsidR="00414903">
        <w:t xml:space="preserve"> </w:t>
      </w:r>
      <w:r w:rsidRPr="005D2F78">
        <w:t>supported until September 2019 and did not pose any immediate risks to WorkCover WA, upgrading to the latest version enable</w:t>
      </w:r>
      <w:r w:rsidR="00414903">
        <w:t>d</w:t>
      </w:r>
      <w:r w:rsidRPr="005D2F78">
        <w:t xml:space="preserve"> WorkCover WA to take advantage of new features and improved functionality</w:t>
      </w:r>
      <w:r w:rsidR="00FB109B">
        <w:t>,</w:t>
      </w:r>
      <w:r>
        <w:t xml:space="preserve"> and </w:t>
      </w:r>
      <w:r w:rsidR="007E35B2">
        <w:t xml:space="preserve">ensured the Agency did so whilst vendor product support remained. </w:t>
      </w:r>
    </w:p>
    <w:p w14:paraId="6C0F2596" w14:textId="04BDCA5C" w:rsidR="005D15EE" w:rsidRDefault="005D15EE" w:rsidP="005D15EE">
      <w:r>
        <w:t>Th</w:t>
      </w:r>
      <w:r w:rsidR="007E35B2">
        <w:t>e upgrade was</w:t>
      </w:r>
      <w:r>
        <w:t xml:space="preserve"> completed</w:t>
      </w:r>
      <w:r w:rsidR="007E35B2">
        <w:t xml:space="preserve"> successfully</w:t>
      </w:r>
      <w:r w:rsidR="00FB109B">
        <w:t>.</w:t>
      </w:r>
    </w:p>
    <w:p w14:paraId="06C6E58F" w14:textId="72E7827E" w:rsidR="005D15EE" w:rsidRDefault="005D15EE" w:rsidP="005D15EE">
      <w:pPr>
        <w:pStyle w:val="Heading3nonumber"/>
      </w:pPr>
      <w:bookmarkStart w:id="567" w:name="_Toc492560062"/>
      <w:r>
        <w:t xml:space="preserve">Insurer </w:t>
      </w:r>
      <w:r w:rsidR="00BA21A2">
        <w:t>O</w:t>
      </w:r>
      <w:r>
        <w:t xml:space="preserve">nline </w:t>
      </w:r>
      <w:r w:rsidR="00BA21A2">
        <w:t>S</w:t>
      </w:r>
      <w:r>
        <w:t>ervices</w:t>
      </w:r>
      <w:bookmarkEnd w:id="567"/>
      <w:r>
        <w:t xml:space="preserve"> </w:t>
      </w:r>
    </w:p>
    <w:p w14:paraId="06E9A3AB" w14:textId="5D1CAB5C" w:rsidR="001D6046" w:rsidRDefault="00FB109B" w:rsidP="005D15EE">
      <w:r>
        <w:t>In 2015/16</w:t>
      </w:r>
      <w:r w:rsidR="007E35B2">
        <w:t>,</w:t>
      </w:r>
      <w:r w:rsidR="001D6046">
        <w:t xml:space="preserve"> WorkCover WA </w:t>
      </w:r>
      <w:r w:rsidR="006753EC">
        <w:t>commenced implementation of</w:t>
      </w:r>
      <w:r w:rsidR="001D6046">
        <w:t xml:space="preserve"> an </w:t>
      </w:r>
      <w:r w:rsidR="007E35B2">
        <w:t>o</w:t>
      </w:r>
      <w:r w:rsidR="001D6046">
        <w:t xml:space="preserve">nline </w:t>
      </w:r>
      <w:r w:rsidR="007E35B2">
        <w:t>s</w:t>
      </w:r>
      <w:r w:rsidR="001D6046">
        <w:t xml:space="preserve">ervices platform which supports a comprehensive online service delivery model consistent with the </w:t>
      </w:r>
      <w:r w:rsidR="007E35B2">
        <w:t>A</w:t>
      </w:r>
      <w:r w:rsidR="001D6046">
        <w:t>gency’s Digital First</w:t>
      </w:r>
      <w:r w:rsidR="00EA1533">
        <w:t xml:space="preserve"> P</w:t>
      </w:r>
      <w:r w:rsidR="001D6046">
        <w:t xml:space="preserve">rogram. </w:t>
      </w:r>
    </w:p>
    <w:p w14:paraId="6D04C3E6" w14:textId="6769CA9C" w:rsidR="00954929" w:rsidRDefault="00917F64" w:rsidP="005D15EE">
      <w:r>
        <w:t>T</w:t>
      </w:r>
      <w:r w:rsidR="007E35B2">
        <w:t>he new</w:t>
      </w:r>
      <w:r w:rsidR="001D6046">
        <w:t xml:space="preserve"> Insurer Online Services </w:t>
      </w:r>
      <w:r w:rsidR="007E35B2">
        <w:t xml:space="preserve">platform </w:t>
      </w:r>
      <w:r w:rsidR="001D6046">
        <w:t>deliver</w:t>
      </w:r>
      <w:r w:rsidR="007E35B2">
        <w:t>s</w:t>
      </w:r>
      <w:r w:rsidR="001D6046">
        <w:t xml:space="preserve"> improved services for insurers</w:t>
      </w:r>
      <w:r w:rsidR="007E35B2">
        <w:t>.</w:t>
      </w:r>
      <w:r w:rsidR="001D6046">
        <w:t xml:space="preserve"> </w:t>
      </w:r>
    </w:p>
    <w:p w14:paraId="09D6EE3A" w14:textId="6ADC33EE" w:rsidR="001D6046" w:rsidRDefault="006753EC" w:rsidP="005D15EE">
      <w:r>
        <w:t>During 2016/17, t</w:t>
      </w:r>
      <w:r w:rsidR="001D6046">
        <w:t xml:space="preserve">his </w:t>
      </w:r>
      <w:r w:rsidR="007E35B2">
        <w:t xml:space="preserve">project </w:t>
      </w:r>
      <w:r w:rsidR="001D6046">
        <w:t xml:space="preserve">involved: </w:t>
      </w:r>
    </w:p>
    <w:p w14:paraId="1761635D" w14:textId="6449D688" w:rsidR="005D15EE" w:rsidRDefault="001D6046" w:rsidP="001D6046">
      <w:pPr>
        <w:pStyle w:val="BulletListLevel1"/>
      </w:pPr>
      <w:r>
        <w:t>a review and redesign of WorkCover WA business processes and online services for insurers</w:t>
      </w:r>
      <w:r w:rsidR="00465BFE">
        <w:t xml:space="preserve"> and </w:t>
      </w:r>
      <w:r w:rsidR="00380C02">
        <w:t>approved audiometric officers (noise induced hearing loss</w:t>
      </w:r>
      <w:r w:rsidR="00465BFE">
        <w:t>)</w:t>
      </w:r>
    </w:p>
    <w:p w14:paraId="5ADE08F6" w14:textId="1CC12886" w:rsidR="001D6046" w:rsidRDefault="001D6046" w:rsidP="001D6046">
      <w:pPr>
        <w:pStyle w:val="BulletListLevel1"/>
      </w:pPr>
      <w:r>
        <w:t>development of new functionality to replace legacy systems</w:t>
      </w:r>
    </w:p>
    <w:p w14:paraId="75109614" w14:textId="24C37451" w:rsidR="005D15EE" w:rsidRDefault="001D6046" w:rsidP="001D6046">
      <w:pPr>
        <w:pStyle w:val="BulletListLevel1"/>
      </w:pPr>
      <w:r>
        <w:lastRenderedPageBreak/>
        <w:t>improv</w:t>
      </w:r>
      <w:r w:rsidRPr="008C0309">
        <w:t>ements to WorkCover WA’s core Schem</w:t>
      </w:r>
      <w:r w:rsidR="008C0309" w:rsidRPr="008C0309">
        <w:t>e Information Management System.</w:t>
      </w:r>
    </w:p>
    <w:p w14:paraId="5761BB4D" w14:textId="0E5699EE" w:rsidR="001D6046" w:rsidRDefault="00954929" w:rsidP="001D6046">
      <w:pPr>
        <w:pStyle w:val="BulletListLevel1"/>
        <w:numPr>
          <w:ilvl w:val="0"/>
          <w:numId w:val="0"/>
        </w:numPr>
        <w:ind w:left="510" w:hanging="510"/>
      </w:pPr>
      <w:r>
        <w:t>These</w:t>
      </w:r>
      <w:r w:rsidR="000C7A59">
        <w:t xml:space="preserve"> project</w:t>
      </w:r>
      <w:r>
        <w:t>s</w:t>
      </w:r>
      <w:r w:rsidR="000C7A59">
        <w:t xml:space="preserve"> </w:t>
      </w:r>
      <w:r>
        <w:t>were</w:t>
      </w:r>
      <w:r w:rsidR="007E35B2">
        <w:t xml:space="preserve"> completed successfully</w:t>
      </w:r>
      <w:r w:rsidR="000C7A59">
        <w:t>.</w:t>
      </w:r>
    </w:p>
    <w:p w14:paraId="1A2FE0DA" w14:textId="56D29AFB" w:rsidR="000C7A59" w:rsidRDefault="000C7A59" w:rsidP="004B6C2F">
      <w:pPr>
        <w:pStyle w:val="Heading3nonumber"/>
      </w:pPr>
      <w:bookmarkStart w:id="568" w:name="_Toc492560063"/>
      <w:r>
        <w:t xml:space="preserve">IT Disaster Recovery </w:t>
      </w:r>
      <w:r w:rsidR="007E35B2">
        <w:t>r</w:t>
      </w:r>
      <w:r>
        <w:t>eview</w:t>
      </w:r>
      <w:bookmarkEnd w:id="568"/>
    </w:p>
    <w:p w14:paraId="540576DC" w14:textId="669528FA" w:rsidR="001D6046" w:rsidRPr="004B6C2F" w:rsidRDefault="004B6C2F" w:rsidP="004B6C2F">
      <w:r>
        <w:t>WorkCover WA</w:t>
      </w:r>
      <w:r w:rsidR="009E79BB">
        <w:t xml:space="preserve"> reviewed its</w:t>
      </w:r>
      <w:r w:rsidRPr="006328E6">
        <w:t xml:space="preserve"> existing IT Disaster Recovery plans and supporting systems to ensure </w:t>
      </w:r>
      <w:r>
        <w:t>their</w:t>
      </w:r>
      <w:r w:rsidRPr="006328E6">
        <w:t xml:space="preserve"> alignment with critical business activities</w:t>
      </w:r>
      <w:r>
        <w:t xml:space="preserve"> and to recommend improvements</w:t>
      </w:r>
      <w:r w:rsidRPr="006328E6">
        <w:t>.</w:t>
      </w:r>
      <w:r>
        <w:t xml:space="preserve"> </w:t>
      </w:r>
      <w:r w:rsidRPr="006328E6">
        <w:t>The project also</w:t>
      </w:r>
      <w:r w:rsidRPr="004B6C2F">
        <w:t xml:space="preserve"> consider</w:t>
      </w:r>
      <w:r w:rsidR="009E79BB">
        <w:t>ed</w:t>
      </w:r>
      <w:r w:rsidRPr="004B6C2F">
        <w:t xml:space="preserve"> </w:t>
      </w:r>
      <w:r w:rsidR="00EF36DD">
        <w:t xml:space="preserve">the </w:t>
      </w:r>
      <w:r w:rsidRPr="004B6C2F">
        <w:t>whole of government policy direction</w:t>
      </w:r>
      <w:r w:rsidR="009E79BB">
        <w:t xml:space="preserve"> related to IT Disaster Recovery</w:t>
      </w:r>
      <w:r w:rsidRPr="004B6C2F">
        <w:t xml:space="preserve"> from the Office of the Government Chief Information Officer.</w:t>
      </w:r>
      <w:r w:rsidR="00EA6386">
        <w:t xml:space="preserve"> </w:t>
      </w:r>
    </w:p>
    <w:p w14:paraId="7A18C22F" w14:textId="026B9385" w:rsidR="004B6C2F" w:rsidRPr="00BF3254" w:rsidRDefault="009E79BB" w:rsidP="004B6C2F">
      <w:pPr>
        <w:rPr>
          <w:rFonts w:cs="Arial"/>
        </w:rPr>
      </w:pPr>
      <w:r>
        <w:rPr>
          <w:rFonts w:cs="Arial"/>
        </w:rPr>
        <w:t>The recommendation</w:t>
      </w:r>
      <w:r w:rsidR="00954929">
        <w:rPr>
          <w:rFonts w:cs="Arial"/>
        </w:rPr>
        <w:t>s</w:t>
      </w:r>
      <w:r>
        <w:rPr>
          <w:rFonts w:cs="Arial"/>
        </w:rPr>
        <w:t xml:space="preserve"> from the review </w:t>
      </w:r>
      <w:r w:rsidR="00954929">
        <w:rPr>
          <w:rFonts w:cs="Arial"/>
        </w:rPr>
        <w:t>will guide WorkCover WA in</w:t>
      </w:r>
      <w:r>
        <w:rPr>
          <w:rFonts w:cs="Arial"/>
        </w:rPr>
        <w:t xml:space="preserve"> the </w:t>
      </w:r>
      <w:r w:rsidR="00EF36DD">
        <w:rPr>
          <w:rFonts w:cs="Arial"/>
        </w:rPr>
        <w:t>development</w:t>
      </w:r>
      <w:r>
        <w:rPr>
          <w:rFonts w:cs="Arial"/>
        </w:rPr>
        <w:t xml:space="preserve"> of </w:t>
      </w:r>
      <w:r w:rsidR="00EF36DD">
        <w:rPr>
          <w:rFonts w:cs="Arial"/>
        </w:rPr>
        <w:t xml:space="preserve">an </w:t>
      </w:r>
      <w:r w:rsidR="004B6C2F" w:rsidRPr="004B6C2F">
        <w:rPr>
          <w:rFonts w:cs="Arial"/>
        </w:rPr>
        <w:t xml:space="preserve">IT Disaster Recovery </w:t>
      </w:r>
      <w:r w:rsidR="006753EC">
        <w:rPr>
          <w:rFonts w:cs="Arial"/>
        </w:rPr>
        <w:t>strategy</w:t>
      </w:r>
      <w:r w:rsidR="004B6C2F" w:rsidRPr="004B6C2F">
        <w:rPr>
          <w:rFonts w:cs="Arial"/>
        </w:rPr>
        <w:t xml:space="preserve"> that supports efficient and effective business recovery in the event of a disaster.</w:t>
      </w:r>
      <w:r>
        <w:rPr>
          <w:rFonts w:cs="Arial"/>
        </w:rPr>
        <w:t xml:space="preserve"> Approved recommendations will be implemented in future financial years.</w:t>
      </w:r>
      <w:r w:rsidR="00BF3254">
        <w:rPr>
          <w:rFonts w:cs="Arial"/>
        </w:rPr>
        <w:br/>
      </w:r>
    </w:p>
    <w:p w14:paraId="65AA101C" w14:textId="77777777" w:rsidR="007F6E59" w:rsidRDefault="007F6E59" w:rsidP="004B6C2F">
      <w:pPr>
        <w:sectPr w:rsidR="007F6E59" w:rsidSect="00571B48">
          <w:headerReference w:type="default" r:id="rId33"/>
          <w:pgSz w:w="11906" w:h="16838"/>
          <w:pgMar w:top="1440" w:right="1440" w:bottom="1440" w:left="1440" w:header="709" w:footer="0" w:gutter="0"/>
          <w:cols w:space="708"/>
          <w:docGrid w:linePitch="360"/>
        </w:sectPr>
      </w:pPr>
    </w:p>
    <w:p w14:paraId="3CBA59E3" w14:textId="05A6A219" w:rsidR="0064173F" w:rsidRPr="00AB4A73" w:rsidRDefault="0064173F" w:rsidP="00BB3984">
      <w:pPr>
        <w:pStyle w:val="CoverTitle"/>
        <w:ind w:left="0"/>
      </w:pPr>
      <w:bookmarkStart w:id="569" w:name="_Toc399317021"/>
      <w:bookmarkStart w:id="570" w:name="_Toc450900789"/>
      <w:r w:rsidRPr="00AB4A73">
        <w:lastRenderedPageBreak/>
        <w:t>Section 5: Disclosure</w:t>
      </w:r>
      <w:r w:rsidR="00C466F7" w:rsidRPr="00AB4A73">
        <w:t>s</w:t>
      </w:r>
      <w:r w:rsidR="00197C53">
        <w:t xml:space="preserve"> and legal c</w:t>
      </w:r>
      <w:r w:rsidRPr="00AB4A73">
        <w:t>ompliance</w:t>
      </w:r>
      <w:bookmarkEnd w:id="569"/>
      <w:bookmarkEnd w:id="570"/>
    </w:p>
    <w:p w14:paraId="54173E51" w14:textId="77777777" w:rsidR="00BB6183" w:rsidRDefault="00BB6183" w:rsidP="00E27DE7">
      <w:pPr>
        <w:pStyle w:val="Heading1nonumber"/>
      </w:pPr>
      <w:bookmarkStart w:id="571" w:name="_Toc399317022"/>
      <w:bookmarkStart w:id="572" w:name="_Toc426617563"/>
      <w:bookmarkStart w:id="573" w:name="_Toc450900790"/>
      <w:bookmarkStart w:id="574" w:name="_Toc492560064"/>
      <w:r>
        <w:t>Report on funds management</w:t>
      </w:r>
      <w:bookmarkEnd w:id="571"/>
      <w:bookmarkEnd w:id="572"/>
      <w:bookmarkEnd w:id="573"/>
      <w:bookmarkEnd w:id="574"/>
    </w:p>
    <w:p w14:paraId="1ABE9600" w14:textId="0D046AFF" w:rsidR="00BB6183" w:rsidRDefault="00AA76C0" w:rsidP="00E22526">
      <w:pPr>
        <w:pStyle w:val="Heading2nonumber"/>
        <w:jc w:val="left"/>
      </w:pPr>
      <w:bookmarkStart w:id="575" w:name="_Toc399317023"/>
      <w:bookmarkStart w:id="576" w:name="_Toc426617564"/>
      <w:bookmarkStart w:id="577" w:name="_Toc450900791"/>
      <w:bookmarkStart w:id="578" w:name="_Toc492560065"/>
      <w:r w:rsidRPr="002C5644">
        <w:t xml:space="preserve">Workers’ Compensation </w:t>
      </w:r>
      <w:r w:rsidR="00335D5F">
        <w:t>and</w:t>
      </w:r>
      <w:r w:rsidRPr="002C5644">
        <w:t xml:space="preserve"> Injury Management Trust Account</w:t>
      </w:r>
      <w:bookmarkEnd w:id="575"/>
      <w:bookmarkEnd w:id="576"/>
      <w:bookmarkEnd w:id="577"/>
      <w:bookmarkEnd w:id="578"/>
    </w:p>
    <w:p w14:paraId="11EAED96" w14:textId="77777777" w:rsidR="009220BE" w:rsidRPr="00865CCC" w:rsidRDefault="009220BE" w:rsidP="009220BE">
      <w:bookmarkStart w:id="579" w:name="_Toc399317024"/>
      <w:bookmarkStart w:id="580" w:name="_Toc426617565"/>
      <w:bookmarkStart w:id="581" w:name="_Toc450900792"/>
      <w:r w:rsidRPr="00865CCC">
        <w:t>The Workers’ Compensation and Injury Management Trust Account is maintained in accordance w</w:t>
      </w:r>
      <w:r w:rsidRPr="00F33898">
        <w:t xml:space="preserve">ith section 110 of the </w:t>
      </w:r>
      <w:r w:rsidRPr="00F33898">
        <w:rPr>
          <w:i/>
          <w:iCs/>
        </w:rPr>
        <w:t>Workers' Compensation and Injury Management Act 1981</w:t>
      </w:r>
      <w:r w:rsidRPr="00F33898">
        <w:t xml:space="preserve"> (the Act). W</w:t>
      </w:r>
      <w:r w:rsidRPr="00865CCC">
        <w:t>orkCover WA seeks to optimise returns and security of funds invested for the benefit of the dependants of deceased workers.</w:t>
      </w:r>
    </w:p>
    <w:p w14:paraId="7CA94D55" w14:textId="77777777" w:rsidR="009220BE" w:rsidRDefault="009220BE" w:rsidP="009220BE">
      <w:r w:rsidRPr="00865CCC">
        <w:t>Section 218 of the Act empowers an Arbitrator to order compensation to be paid in trust to WorkCover WA when it cannot immediately be paid to a person under a legal disability or the dependants of a deceased worker. These funds are invested in accordance with Treasurer’s guidelines.</w:t>
      </w:r>
    </w:p>
    <w:p w14:paraId="0608BEC7" w14:textId="77777777" w:rsidR="009220BE" w:rsidRPr="00865CCC" w:rsidRDefault="009220BE" w:rsidP="009220BE">
      <w:pPr>
        <w:rPr>
          <w:color w:val="FF0000"/>
        </w:rPr>
      </w:pPr>
      <w:r w:rsidRPr="00DC125B">
        <w:t>Investment strategies employed provid</w:t>
      </w:r>
      <w:r>
        <w:t>ed an average yield for the</w:t>
      </w:r>
      <w:r w:rsidRPr="005C4B9C">
        <w:t xml:space="preserve"> 2016/17 year of</w:t>
      </w:r>
      <w:r w:rsidRPr="00DC125B">
        <w:rPr>
          <w:color w:val="FF0000"/>
        </w:rPr>
        <w:t xml:space="preserve"> </w:t>
      </w:r>
      <w:r w:rsidRPr="000C4043">
        <w:t xml:space="preserve">2.21 percent </w:t>
      </w:r>
      <w:r w:rsidRPr="00DC125B">
        <w:t>for all trust accounts.</w:t>
      </w:r>
    </w:p>
    <w:p w14:paraId="0040279E" w14:textId="1E97B964" w:rsidR="002223B8" w:rsidRDefault="00AA76C0" w:rsidP="00865CCC">
      <w:pPr>
        <w:pStyle w:val="Heading2nonumber"/>
      </w:pPr>
      <w:bookmarkStart w:id="582" w:name="_Toc492560066"/>
      <w:r w:rsidRPr="002C5644">
        <w:t xml:space="preserve">Uninsured </w:t>
      </w:r>
      <w:r w:rsidR="00180DE3" w:rsidRPr="002C5644">
        <w:t>c</w:t>
      </w:r>
      <w:r w:rsidRPr="002C5644">
        <w:t xml:space="preserve">laims </w:t>
      </w:r>
      <w:r w:rsidR="00180DE3" w:rsidRPr="002C5644">
        <w:t>m</w:t>
      </w:r>
      <w:r w:rsidRPr="002C5644">
        <w:t>anagement</w:t>
      </w:r>
      <w:bookmarkStart w:id="583" w:name="_Toc399317025"/>
      <w:bookmarkStart w:id="584" w:name="_Toc426617566"/>
      <w:bookmarkEnd w:id="579"/>
      <w:bookmarkEnd w:id="580"/>
      <w:bookmarkEnd w:id="581"/>
      <w:bookmarkEnd w:id="582"/>
    </w:p>
    <w:p w14:paraId="45611AF6" w14:textId="77777777" w:rsidR="009220BE" w:rsidRPr="003308D6" w:rsidRDefault="009220BE" w:rsidP="009220BE">
      <w:bookmarkStart w:id="585" w:name="_Toc450900793"/>
      <w:r w:rsidRPr="003308D6">
        <w:t xml:space="preserve">WorkCover WA manages specific funds to provide a source of compensation for </w:t>
      </w:r>
      <w:r>
        <w:t xml:space="preserve">injured </w:t>
      </w:r>
      <w:r w:rsidRPr="003308D6">
        <w:t xml:space="preserve">workers of uninsured employers. Funds paid to workers from the General Account are recovered from uninsured employers by WorkCover WA. </w:t>
      </w:r>
    </w:p>
    <w:p w14:paraId="3954351F" w14:textId="77777777" w:rsidR="009220BE" w:rsidRPr="009220BE" w:rsidRDefault="009220BE" w:rsidP="009220BE">
      <w:pPr>
        <w:rPr>
          <w:color w:val="FF0000"/>
        </w:rPr>
      </w:pPr>
      <w:r>
        <w:t>Compliance checks</w:t>
      </w:r>
      <w:r w:rsidRPr="003308D6">
        <w:t xml:space="preserve"> establish an employer’s insurance status to ensure monies released from the General Account are in accordance with the p</w:t>
      </w:r>
      <w:r>
        <w:t xml:space="preserve">rovisions of the Act. </w:t>
      </w:r>
      <w:r w:rsidRPr="00176B2D">
        <w:t xml:space="preserve">This year 35 potential claims on the General Account </w:t>
      </w:r>
      <w:r w:rsidRPr="00176B2D">
        <w:rPr>
          <w:iCs/>
        </w:rPr>
        <w:t>were investigated</w:t>
      </w:r>
      <w:r w:rsidRPr="00176B2D">
        <w:t xml:space="preserve"> compared with 31 last year.</w:t>
      </w:r>
      <w:r w:rsidRPr="00176B2D">
        <w:rPr>
          <w:i/>
        </w:rPr>
        <w:t xml:space="preserve"> </w:t>
      </w:r>
    </w:p>
    <w:p w14:paraId="6E86B35C" w14:textId="7B6208D1" w:rsidR="009220BE" w:rsidRPr="00176B2D" w:rsidRDefault="00176B2D" w:rsidP="009220BE">
      <w:pPr>
        <w:rPr>
          <w:rFonts w:cs="Arial"/>
          <w:i/>
        </w:rPr>
      </w:pPr>
      <w:r w:rsidRPr="00176B2D">
        <w:t>There were two</w:t>
      </w:r>
      <w:r w:rsidR="009220BE" w:rsidRPr="00176B2D">
        <w:t xml:space="preserve"> new accepted uninsured claims this financial year on which payments were made from the General Account and 25 continuing claims</w:t>
      </w:r>
      <w:r w:rsidRPr="00176B2D">
        <w:t xml:space="preserve"> from previous financial years.</w:t>
      </w:r>
      <w:r w:rsidR="00E1540E">
        <w:t xml:space="preserve"> </w:t>
      </w:r>
      <w:r w:rsidR="009220BE" w:rsidRPr="00176B2D">
        <w:t xml:space="preserve">The net cost of new claims was $181,490 and ongoing claims net costs amounted to </w:t>
      </w:r>
      <w:r w:rsidR="009220BE" w:rsidRPr="00176B2D">
        <w:rPr>
          <w:rFonts w:cs="Arial"/>
        </w:rPr>
        <w:t>$</w:t>
      </w:r>
      <w:r w:rsidR="009220BE" w:rsidRPr="00176B2D">
        <w:t>1,683,332.</w:t>
      </w:r>
      <w:r w:rsidR="009220BE" w:rsidRPr="00176B2D">
        <w:rPr>
          <w:i/>
        </w:rPr>
        <w:t xml:space="preserve"> </w:t>
      </w:r>
    </w:p>
    <w:p w14:paraId="409BCD1A" w14:textId="77777777" w:rsidR="009220BE" w:rsidRPr="00C71D58" w:rsidRDefault="009220BE" w:rsidP="009220BE">
      <w:r w:rsidRPr="00C71D58">
        <w:t>At 30 June 2017, the total outstanding debt from uninsured employers was approximately $1,864,823. Recovery action against these employers is ongoing.</w:t>
      </w:r>
      <w:r w:rsidRPr="00C71D58">
        <w:rPr>
          <w:i/>
        </w:rPr>
        <w:t xml:space="preserve"> </w:t>
      </w:r>
    </w:p>
    <w:p w14:paraId="3762B18E" w14:textId="03798EC1" w:rsidR="00AA76C0" w:rsidRDefault="009F1C9D" w:rsidP="003308D6">
      <w:pPr>
        <w:pStyle w:val="Heading2nonumber"/>
      </w:pPr>
      <w:bookmarkStart w:id="586" w:name="_Toc492560067"/>
      <w:r>
        <w:lastRenderedPageBreak/>
        <w:t>Employer</w:t>
      </w:r>
      <w:r w:rsidR="00180DE3" w:rsidRPr="002C5644">
        <w:t>s</w:t>
      </w:r>
      <w:r>
        <w:t>’</w:t>
      </w:r>
      <w:r w:rsidR="00AA76C0" w:rsidRPr="002C5644">
        <w:t xml:space="preserve"> </w:t>
      </w:r>
      <w:r w:rsidR="00D56F7B">
        <w:t>I</w:t>
      </w:r>
      <w:r w:rsidR="00AA76C0" w:rsidRPr="002C5644">
        <w:t xml:space="preserve">ndemnity </w:t>
      </w:r>
      <w:r w:rsidR="00D56F7B">
        <w:t>S</w:t>
      </w:r>
      <w:r w:rsidR="00AA76C0" w:rsidRPr="002C5644">
        <w:t xml:space="preserve">upplementation </w:t>
      </w:r>
      <w:r w:rsidR="00D56F7B">
        <w:t>F</w:t>
      </w:r>
      <w:r w:rsidR="00AA76C0" w:rsidRPr="002C5644">
        <w:t>und</w:t>
      </w:r>
      <w:bookmarkEnd w:id="583"/>
      <w:bookmarkEnd w:id="584"/>
      <w:bookmarkEnd w:id="585"/>
      <w:bookmarkEnd w:id="586"/>
      <w:r w:rsidR="00AA76C0">
        <w:tab/>
      </w:r>
    </w:p>
    <w:p w14:paraId="6574E367" w14:textId="77777777" w:rsidR="009220BE" w:rsidRPr="00647168" w:rsidRDefault="009220BE" w:rsidP="009220BE">
      <w:r w:rsidRPr="00647168">
        <w:t xml:space="preserve">The Employers’ Indemnity Supplementation Fund was established under the provisions of the </w:t>
      </w:r>
      <w:r w:rsidRPr="00647168">
        <w:rPr>
          <w:i/>
          <w:iCs/>
        </w:rPr>
        <w:t>Employers’ Indemnity Supplementation Fund Act 1980</w:t>
      </w:r>
      <w:r w:rsidRPr="00647168">
        <w:t xml:space="preserve"> and exists to guard against the collapse of an insurer.</w:t>
      </w:r>
    </w:p>
    <w:p w14:paraId="5044C19B" w14:textId="77777777" w:rsidR="009220BE" w:rsidRPr="00647168" w:rsidRDefault="009220BE" w:rsidP="009220BE">
      <w:r w:rsidRPr="00647168">
        <w:t xml:space="preserve">The Employers’ Indemnity Supplementation Fund also pays claims under the </w:t>
      </w:r>
      <w:r w:rsidRPr="00647168">
        <w:rPr>
          <w:i/>
          <w:iCs/>
        </w:rPr>
        <w:t>Waterfront Workers’ (Compensation for Asbestos Related Disease) Act 1986</w:t>
      </w:r>
      <w:r w:rsidRPr="00647168">
        <w:t xml:space="preserve"> and the </w:t>
      </w:r>
      <w:r w:rsidRPr="00647168">
        <w:rPr>
          <w:i/>
          <w:iCs/>
        </w:rPr>
        <w:t>Workers’ Compensation and Injury Management (Acts of Terrorism) Act 2001</w:t>
      </w:r>
      <w:r w:rsidRPr="00647168">
        <w:rPr>
          <w:iCs/>
        </w:rPr>
        <w:t xml:space="preserve"> (Acts of Terrorism Act)</w:t>
      </w:r>
      <w:r w:rsidRPr="00647168">
        <w:t xml:space="preserve">. </w:t>
      </w:r>
    </w:p>
    <w:p w14:paraId="78C43351" w14:textId="77777777" w:rsidR="009220BE" w:rsidRPr="00647168" w:rsidRDefault="009220BE" w:rsidP="009220BE">
      <w:r w:rsidRPr="00647168">
        <w:t xml:space="preserve">Payments for claims under the </w:t>
      </w:r>
      <w:r w:rsidRPr="00647168">
        <w:rPr>
          <w:i/>
          <w:iCs/>
        </w:rPr>
        <w:t>Waterfront Workers’ (Compensation for Asbestos Related Disease) Act 1986</w:t>
      </w:r>
      <w:r>
        <w:t xml:space="preserve"> for 2016</w:t>
      </w:r>
      <w:r w:rsidRPr="00647168">
        <w:t>/1</w:t>
      </w:r>
      <w:r>
        <w:t>7</w:t>
      </w:r>
      <w:r w:rsidRPr="00647168">
        <w:t xml:space="preserve"> were </w:t>
      </w:r>
      <w:r w:rsidRPr="00AB16B8">
        <w:t>nil.</w:t>
      </w:r>
      <w:r w:rsidRPr="00647168">
        <w:t xml:space="preserve"> Since its inception (February 1987), a total of </w:t>
      </w:r>
      <w:r w:rsidRPr="00AB16B8">
        <w:t>$</w:t>
      </w:r>
      <w:r>
        <w:t>2,800,507</w:t>
      </w:r>
      <w:r w:rsidRPr="00AB16B8">
        <w:t xml:space="preserve"> </w:t>
      </w:r>
      <w:r w:rsidRPr="00647168">
        <w:t>has been paid.</w:t>
      </w:r>
    </w:p>
    <w:p w14:paraId="51F40D54" w14:textId="19F1ACBB" w:rsidR="00647168" w:rsidRPr="00647168" w:rsidRDefault="009220BE" w:rsidP="009220BE">
      <w:r w:rsidRPr="00647168">
        <w:t xml:space="preserve">Payments for claims under the </w:t>
      </w:r>
      <w:r w:rsidRPr="00647168">
        <w:rPr>
          <w:iCs/>
        </w:rPr>
        <w:t>Acts of Terrorism Act</w:t>
      </w:r>
      <w:r w:rsidRPr="00647168">
        <w:t xml:space="preserve"> for 201</w:t>
      </w:r>
      <w:r>
        <w:t>6</w:t>
      </w:r>
      <w:r w:rsidRPr="00647168">
        <w:t>/1</w:t>
      </w:r>
      <w:r>
        <w:t>7</w:t>
      </w:r>
      <w:r w:rsidRPr="00647168">
        <w:t xml:space="preserve"> were </w:t>
      </w:r>
      <w:r w:rsidRPr="00AB16B8">
        <w:t>nil</w:t>
      </w:r>
      <w:r w:rsidRPr="00647168">
        <w:t>.</w:t>
      </w:r>
    </w:p>
    <w:tbl>
      <w:tblPr>
        <w:tblStyle w:val="TableGrid11"/>
        <w:tblW w:w="9464" w:type="dxa"/>
        <w:tblBorders>
          <w:top w:val="single" w:sz="4" w:space="0" w:color="BAD0CD"/>
          <w:left w:val="single" w:sz="4" w:space="0" w:color="BAD0CD"/>
          <w:bottom w:val="single" w:sz="4" w:space="0" w:color="BAD0CD"/>
          <w:right w:val="single" w:sz="4" w:space="0" w:color="BAD0CD"/>
          <w:insideH w:val="single" w:sz="4" w:space="0" w:color="BAD0CD"/>
          <w:insideV w:val="single" w:sz="4" w:space="0" w:color="BAD0CD"/>
        </w:tblBorders>
        <w:tblLook w:val="04A0" w:firstRow="1" w:lastRow="0" w:firstColumn="1" w:lastColumn="0" w:noHBand="0" w:noVBand="1"/>
        <w:tblCaption w:val="Table 27: Claim payments and receipts for Supplementation Fund  "/>
      </w:tblPr>
      <w:tblGrid>
        <w:gridCol w:w="3016"/>
        <w:gridCol w:w="2989"/>
        <w:gridCol w:w="3459"/>
      </w:tblGrid>
      <w:tr w:rsidR="00A52BC5" w:rsidRPr="00904C14" w14:paraId="593B63E9" w14:textId="77777777" w:rsidTr="006F69A6">
        <w:trPr>
          <w:tblHeader/>
        </w:trPr>
        <w:tc>
          <w:tcPr>
            <w:tcW w:w="9464" w:type="dxa"/>
            <w:gridSpan w:val="3"/>
            <w:shd w:val="clear" w:color="auto" w:fill="2D4541"/>
          </w:tcPr>
          <w:p w14:paraId="5C7A41CE" w14:textId="0B0E9959" w:rsidR="00A52BC5" w:rsidRPr="00904C14" w:rsidRDefault="00A52BC5" w:rsidP="006F69A6">
            <w:pPr>
              <w:rPr>
                <w:b/>
                <w:bCs/>
              </w:rPr>
            </w:pPr>
            <w:r w:rsidRPr="009E30CA">
              <w:br w:type="page"/>
            </w:r>
            <w:r w:rsidR="00F72C89" w:rsidRPr="00F72C89">
              <w:rPr>
                <w:b/>
                <w:bCs/>
                <w:color w:val="FFFFFF" w:themeColor="background1"/>
              </w:rPr>
              <w:t>Table 28</w:t>
            </w:r>
            <w:r w:rsidRPr="00F72C89">
              <w:rPr>
                <w:b/>
                <w:bCs/>
                <w:color w:val="FFFFFF" w:themeColor="background1"/>
              </w:rPr>
              <w:t xml:space="preserve">: Claim </w:t>
            </w:r>
            <w:r w:rsidRPr="00904C14">
              <w:rPr>
                <w:b/>
                <w:bCs/>
                <w:color w:val="FFFFFF"/>
              </w:rPr>
              <w:t xml:space="preserve">payments and receipts for </w:t>
            </w:r>
            <w:r>
              <w:rPr>
                <w:b/>
                <w:bCs/>
                <w:color w:val="FFFFFF"/>
              </w:rPr>
              <w:t>Supplementation Fund</w:t>
            </w:r>
            <w:r w:rsidR="009220BE">
              <w:rPr>
                <w:b/>
                <w:bCs/>
                <w:color w:val="FFFFFF"/>
              </w:rPr>
              <w:t xml:space="preserve"> for 2016/17</w:t>
            </w:r>
          </w:p>
        </w:tc>
      </w:tr>
      <w:tr w:rsidR="00A52BC5" w:rsidRPr="00904C14" w14:paraId="08BDB40D" w14:textId="77777777" w:rsidTr="006F69A6">
        <w:tc>
          <w:tcPr>
            <w:tcW w:w="3016" w:type="dxa"/>
            <w:shd w:val="clear" w:color="auto" w:fill="D4E2E0"/>
            <w:vAlign w:val="center"/>
          </w:tcPr>
          <w:p w14:paraId="5674C6F2" w14:textId="77777777" w:rsidR="00A52BC5" w:rsidRPr="00904C14" w:rsidRDefault="00A52BC5" w:rsidP="006F69A6">
            <w:pPr>
              <w:rPr>
                <w:b/>
                <w:bCs/>
              </w:rPr>
            </w:pPr>
            <w:r w:rsidRPr="00904C14">
              <w:rPr>
                <w:b/>
                <w:bCs/>
              </w:rPr>
              <w:t>Item</w:t>
            </w:r>
          </w:p>
        </w:tc>
        <w:tc>
          <w:tcPr>
            <w:tcW w:w="2989" w:type="dxa"/>
            <w:shd w:val="clear" w:color="auto" w:fill="D4E2E0"/>
            <w:vAlign w:val="center"/>
          </w:tcPr>
          <w:p w14:paraId="590121EE" w14:textId="77777777" w:rsidR="00A52BC5" w:rsidRPr="00904C14" w:rsidRDefault="00A52BC5" w:rsidP="00745D73">
            <w:pPr>
              <w:jc w:val="right"/>
              <w:rPr>
                <w:b/>
                <w:bCs/>
              </w:rPr>
            </w:pPr>
            <w:r w:rsidRPr="00904C14">
              <w:rPr>
                <w:b/>
                <w:bCs/>
              </w:rPr>
              <w:t>HIH Insurance ($)</w:t>
            </w:r>
          </w:p>
        </w:tc>
        <w:tc>
          <w:tcPr>
            <w:tcW w:w="3459" w:type="dxa"/>
            <w:shd w:val="clear" w:color="auto" w:fill="D4E2E0"/>
            <w:vAlign w:val="center"/>
          </w:tcPr>
          <w:p w14:paraId="1B7F9682" w14:textId="141B66F4" w:rsidR="00A52BC5" w:rsidRPr="00904C14" w:rsidRDefault="00A52BC5" w:rsidP="00745D73">
            <w:pPr>
              <w:jc w:val="right"/>
              <w:rPr>
                <w:b/>
                <w:bCs/>
              </w:rPr>
            </w:pPr>
            <w:r w:rsidRPr="00904C14">
              <w:rPr>
                <w:b/>
                <w:bCs/>
              </w:rPr>
              <w:t>Non-HIH Insurance ($)</w:t>
            </w:r>
          </w:p>
        </w:tc>
      </w:tr>
      <w:tr w:rsidR="00A52BC5" w:rsidRPr="00904C14" w14:paraId="6DC00BAE" w14:textId="77777777" w:rsidTr="006F69A6">
        <w:tc>
          <w:tcPr>
            <w:tcW w:w="3016" w:type="dxa"/>
            <w:shd w:val="clear" w:color="auto" w:fill="D4E2E0"/>
            <w:vAlign w:val="center"/>
          </w:tcPr>
          <w:p w14:paraId="70B0FA63" w14:textId="77777777" w:rsidR="00A52BC5" w:rsidRPr="00904C14" w:rsidRDefault="00A52BC5" w:rsidP="006F69A6">
            <w:pPr>
              <w:rPr>
                <w:lang w:val="en-GB"/>
              </w:rPr>
            </w:pPr>
            <w:r w:rsidRPr="00904C14">
              <w:rPr>
                <w:rFonts w:cs="Arial"/>
                <w:color w:val="000000"/>
                <w:lang w:val="en-GB"/>
              </w:rPr>
              <w:t>Value of outstanding claims in Western Australia</w:t>
            </w:r>
          </w:p>
        </w:tc>
        <w:tc>
          <w:tcPr>
            <w:tcW w:w="2989" w:type="dxa"/>
          </w:tcPr>
          <w:p w14:paraId="5082937C" w14:textId="79538EA6" w:rsidR="00A52BC5" w:rsidRPr="00E26969" w:rsidRDefault="009220BE" w:rsidP="00745D73">
            <w:pPr>
              <w:jc w:val="right"/>
              <w:rPr>
                <w:color w:val="FF0000"/>
                <w:highlight w:val="yellow"/>
              </w:rPr>
            </w:pPr>
            <w:r w:rsidRPr="00D40850">
              <w:t>464,665</w:t>
            </w:r>
          </w:p>
        </w:tc>
        <w:tc>
          <w:tcPr>
            <w:tcW w:w="3459" w:type="dxa"/>
          </w:tcPr>
          <w:p w14:paraId="3C60EF10" w14:textId="0853EB9E" w:rsidR="00A52BC5" w:rsidRPr="00E26969" w:rsidRDefault="009220BE" w:rsidP="00745D73">
            <w:pPr>
              <w:jc w:val="right"/>
              <w:rPr>
                <w:color w:val="FF0000"/>
                <w:highlight w:val="yellow"/>
              </w:rPr>
            </w:pPr>
            <w:r w:rsidRPr="00D40850">
              <w:t>68,992</w:t>
            </w:r>
          </w:p>
        </w:tc>
      </w:tr>
      <w:tr w:rsidR="00A52BC5" w:rsidRPr="00904C14" w14:paraId="57DFC68E" w14:textId="77777777" w:rsidTr="006F69A6">
        <w:tc>
          <w:tcPr>
            <w:tcW w:w="3016" w:type="dxa"/>
            <w:shd w:val="clear" w:color="auto" w:fill="D4E2E0"/>
            <w:vAlign w:val="center"/>
          </w:tcPr>
          <w:p w14:paraId="7B8D0E5D" w14:textId="29BCE4E0" w:rsidR="00A52BC5" w:rsidRPr="00904C14" w:rsidRDefault="00A52BC5" w:rsidP="006F69A6">
            <w:r w:rsidRPr="00904C14">
              <w:rPr>
                <w:rFonts w:cs="Arial"/>
                <w:color w:val="000000"/>
                <w:lang w:val="en-GB"/>
              </w:rPr>
              <w:t>Received from liquidator</w:t>
            </w:r>
            <w:r w:rsidR="00C94617">
              <w:rPr>
                <w:rFonts w:cs="Arial"/>
                <w:color w:val="000000"/>
                <w:lang w:val="en-GB"/>
              </w:rPr>
              <w:t>s in 2016/17</w:t>
            </w:r>
          </w:p>
        </w:tc>
        <w:tc>
          <w:tcPr>
            <w:tcW w:w="2989" w:type="dxa"/>
          </w:tcPr>
          <w:p w14:paraId="6D6D053C" w14:textId="67526A65" w:rsidR="00A52BC5" w:rsidRPr="00E26969" w:rsidRDefault="009220BE" w:rsidP="00745D73">
            <w:pPr>
              <w:jc w:val="right"/>
              <w:rPr>
                <w:color w:val="FF0000"/>
                <w:highlight w:val="yellow"/>
              </w:rPr>
            </w:pPr>
            <w:r w:rsidRPr="00D40850">
              <w:t>119,989</w:t>
            </w:r>
          </w:p>
        </w:tc>
        <w:tc>
          <w:tcPr>
            <w:tcW w:w="3459" w:type="dxa"/>
            <w:shd w:val="clear" w:color="auto" w:fill="auto"/>
          </w:tcPr>
          <w:p w14:paraId="0A6ECDF4" w14:textId="57C78E5F" w:rsidR="00A52BC5" w:rsidRPr="00E26969" w:rsidRDefault="009220BE" w:rsidP="00745D73">
            <w:pPr>
              <w:jc w:val="right"/>
              <w:rPr>
                <w:color w:val="FF0000"/>
                <w:highlight w:val="yellow"/>
              </w:rPr>
            </w:pPr>
            <w:r w:rsidRPr="00D40850">
              <w:t>Nil</w:t>
            </w:r>
          </w:p>
        </w:tc>
      </w:tr>
      <w:tr w:rsidR="00A52BC5" w:rsidRPr="00904C14" w14:paraId="28FEC6D6" w14:textId="77777777" w:rsidTr="006F69A6">
        <w:tc>
          <w:tcPr>
            <w:tcW w:w="3016" w:type="dxa"/>
            <w:shd w:val="clear" w:color="auto" w:fill="D4E2E0"/>
            <w:vAlign w:val="center"/>
          </w:tcPr>
          <w:p w14:paraId="3ED12947" w14:textId="00F290FD" w:rsidR="00A52BC5" w:rsidRPr="00904C14" w:rsidRDefault="00C94617" w:rsidP="006F69A6">
            <w:r>
              <w:rPr>
                <w:rFonts w:cs="Arial"/>
                <w:color w:val="000000"/>
                <w:lang w:val="en-GB"/>
              </w:rPr>
              <w:t>Claim payments for 2016/17</w:t>
            </w:r>
          </w:p>
        </w:tc>
        <w:tc>
          <w:tcPr>
            <w:tcW w:w="2989" w:type="dxa"/>
          </w:tcPr>
          <w:p w14:paraId="79294DA6" w14:textId="166230CD" w:rsidR="00A52BC5" w:rsidRPr="00E26969" w:rsidRDefault="009220BE" w:rsidP="00745D73">
            <w:pPr>
              <w:jc w:val="right"/>
              <w:rPr>
                <w:color w:val="FF0000"/>
                <w:highlight w:val="yellow"/>
              </w:rPr>
            </w:pPr>
            <w:r w:rsidRPr="00D40850">
              <w:t>1,252,100</w:t>
            </w:r>
          </w:p>
        </w:tc>
        <w:tc>
          <w:tcPr>
            <w:tcW w:w="3459" w:type="dxa"/>
          </w:tcPr>
          <w:p w14:paraId="4094D6BC" w14:textId="112695AE" w:rsidR="00A52BC5" w:rsidRPr="00E26969" w:rsidRDefault="009220BE" w:rsidP="00745D73">
            <w:pPr>
              <w:jc w:val="right"/>
              <w:rPr>
                <w:color w:val="FF0000"/>
                <w:highlight w:val="yellow"/>
              </w:rPr>
            </w:pPr>
            <w:r w:rsidRPr="00D40850">
              <w:t>37,587</w:t>
            </w:r>
          </w:p>
        </w:tc>
      </w:tr>
    </w:tbl>
    <w:p w14:paraId="5633B85D" w14:textId="77777777" w:rsidR="00AA76C0" w:rsidRDefault="00AA76C0" w:rsidP="00E27DE7">
      <w:pPr>
        <w:pStyle w:val="Heading2nonumber"/>
      </w:pPr>
      <w:bookmarkStart w:id="587" w:name="_Toc399317026"/>
      <w:bookmarkStart w:id="588" w:name="_Toc426617567"/>
      <w:bookmarkStart w:id="589" w:name="_Toc450900794"/>
      <w:bookmarkStart w:id="590" w:name="_Toc492560068"/>
      <w:r w:rsidRPr="007F7D49">
        <w:t xml:space="preserve">Debts and </w:t>
      </w:r>
      <w:r w:rsidR="00180DE3" w:rsidRPr="007F7D49">
        <w:t>i</w:t>
      </w:r>
      <w:r w:rsidRPr="007F7D49">
        <w:t>nvestments</w:t>
      </w:r>
      <w:bookmarkEnd w:id="587"/>
      <w:bookmarkEnd w:id="588"/>
      <w:bookmarkEnd w:id="589"/>
      <w:bookmarkEnd w:id="590"/>
    </w:p>
    <w:p w14:paraId="3593D0CC" w14:textId="67E2603E" w:rsidR="009220BE" w:rsidRDefault="009220BE" w:rsidP="009220BE">
      <w:r w:rsidRPr="002D5278">
        <w:t>At 30 June 201</w:t>
      </w:r>
      <w:r>
        <w:t>7,</w:t>
      </w:r>
      <w:r w:rsidRPr="002D5278">
        <w:t xml:space="preserve"> there were </w:t>
      </w:r>
      <w:r w:rsidRPr="00A5126D">
        <w:t xml:space="preserve">79 outstanding debtors </w:t>
      </w:r>
      <w:r w:rsidRPr="002D5278">
        <w:t xml:space="preserve">resulting from fines and penalties awarded under the Act, with debts outstanding </w:t>
      </w:r>
      <w:r w:rsidRPr="00235CBA">
        <w:t>of $</w:t>
      </w:r>
      <w:r>
        <w:t>569,643.75</w:t>
      </w:r>
      <w:r w:rsidRPr="002D5278">
        <w:t>. In 201</w:t>
      </w:r>
      <w:r>
        <w:t>6/17</w:t>
      </w:r>
      <w:r w:rsidRPr="002D5278">
        <w:t xml:space="preserve">, the weighted average rate of return on General Account investments </w:t>
      </w:r>
      <w:r w:rsidRPr="00235CBA">
        <w:t>was 2.73 percent.</w:t>
      </w:r>
    </w:p>
    <w:p w14:paraId="13097A22" w14:textId="77777777" w:rsidR="00BB3984" w:rsidRDefault="00BB3984" w:rsidP="009220BE"/>
    <w:p w14:paraId="5B1DCBEF" w14:textId="77777777" w:rsidR="00BB3984" w:rsidRPr="00235CBA" w:rsidRDefault="00BB3984" w:rsidP="009220BE"/>
    <w:tbl>
      <w:tblPr>
        <w:tblStyle w:val="TableGrid11"/>
        <w:tblW w:w="9209" w:type="dxa"/>
        <w:tblBorders>
          <w:top w:val="single" w:sz="4" w:space="0" w:color="BAD0CD"/>
          <w:left w:val="single" w:sz="4" w:space="0" w:color="BAD0CD"/>
          <w:bottom w:val="single" w:sz="4" w:space="0" w:color="BAD0CD"/>
          <w:right w:val="single" w:sz="4" w:space="0" w:color="BAD0CD"/>
          <w:insideH w:val="single" w:sz="4" w:space="0" w:color="BAD0CD"/>
          <w:insideV w:val="single" w:sz="4" w:space="0" w:color="BAD0CD"/>
        </w:tblBorders>
        <w:tblLook w:val="04A0" w:firstRow="1" w:lastRow="0" w:firstColumn="1" w:lastColumn="0" w:noHBand="0" w:noVBand="1"/>
        <w:tblCaption w:val="Table 28: Actual results vs budget results"/>
      </w:tblPr>
      <w:tblGrid>
        <w:gridCol w:w="4531"/>
        <w:gridCol w:w="1843"/>
        <w:gridCol w:w="1559"/>
        <w:gridCol w:w="1276"/>
      </w:tblGrid>
      <w:tr w:rsidR="009220BE" w:rsidRPr="009E30CA" w14:paraId="577F8538" w14:textId="77777777" w:rsidTr="00192AA2">
        <w:trPr>
          <w:tblHeader/>
        </w:trPr>
        <w:tc>
          <w:tcPr>
            <w:tcW w:w="9209" w:type="dxa"/>
            <w:gridSpan w:val="4"/>
            <w:shd w:val="clear" w:color="auto" w:fill="2D4541"/>
          </w:tcPr>
          <w:p w14:paraId="249DDEF8" w14:textId="21890287" w:rsidR="009220BE" w:rsidRPr="009E30CA" w:rsidRDefault="00F72C89" w:rsidP="00192AA2">
            <w:pPr>
              <w:rPr>
                <w:b/>
                <w:bCs/>
                <w:color w:val="FFFFFF"/>
              </w:rPr>
            </w:pPr>
            <w:r>
              <w:rPr>
                <w:b/>
                <w:bCs/>
                <w:color w:val="FFFFFF" w:themeColor="background1"/>
              </w:rPr>
              <w:lastRenderedPageBreak/>
              <w:t>Table 29</w:t>
            </w:r>
            <w:r w:rsidR="009220BE" w:rsidRPr="00F33898">
              <w:rPr>
                <w:b/>
                <w:bCs/>
                <w:color w:val="FFFFFF" w:themeColor="background1"/>
              </w:rPr>
              <w:t>: A</w:t>
            </w:r>
            <w:r w:rsidR="009220BE" w:rsidRPr="009E30CA">
              <w:rPr>
                <w:b/>
                <w:bCs/>
                <w:color w:val="FFFFFF"/>
              </w:rPr>
              <w:t>ctual results vs budget results</w:t>
            </w:r>
          </w:p>
        </w:tc>
      </w:tr>
      <w:tr w:rsidR="009220BE" w:rsidRPr="009E30CA" w14:paraId="3B0DBB1C" w14:textId="77777777" w:rsidTr="00192AA2">
        <w:tc>
          <w:tcPr>
            <w:tcW w:w="4531" w:type="dxa"/>
            <w:shd w:val="clear" w:color="auto" w:fill="D4E2E0"/>
            <w:vAlign w:val="center"/>
          </w:tcPr>
          <w:p w14:paraId="522686DD" w14:textId="77777777" w:rsidR="009220BE" w:rsidRPr="00C16F54" w:rsidRDefault="009220BE" w:rsidP="00192AA2">
            <w:pPr>
              <w:rPr>
                <w:b/>
                <w:bCs/>
              </w:rPr>
            </w:pPr>
            <w:r w:rsidRPr="00C16F54">
              <w:rPr>
                <w:b/>
                <w:bCs/>
              </w:rPr>
              <w:t>Item</w:t>
            </w:r>
          </w:p>
        </w:tc>
        <w:tc>
          <w:tcPr>
            <w:tcW w:w="1843" w:type="dxa"/>
            <w:shd w:val="clear" w:color="auto" w:fill="D4E2E0"/>
            <w:vAlign w:val="center"/>
          </w:tcPr>
          <w:p w14:paraId="2B10BE1A" w14:textId="3A164C32" w:rsidR="009220BE" w:rsidRPr="00C16F54" w:rsidRDefault="009220BE" w:rsidP="00192AA2">
            <w:pPr>
              <w:jc w:val="right"/>
              <w:rPr>
                <w:b/>
                <w:bCs/>
              </w:rPr>
            </w:pPr>
            <w:r w:rsidRPr="00C16F54">
              <w:rPr>
                <w:b/>
                <w:bCs/>
              </w:rPr>
              <w:t xml:space="preserve">2016/17 Target </w:t>
            </w:r>
            <w:r w:rsidR="00BB3984">
              <w:rPr>
                <w:b/>
                <w:bCs/>
              </w:rPr>
              <w:br/>
            </w:r>
            <w:r w:rsidRPr="00C16F54">
              <w:rPr>
                <w:b/>
                <w:bCs/>
              </w:rPr>
              <w:t>$000</w:t>
            </w:r>
          </w:p>
        </w:tc>
        <w:tc>
          <w:tcPr>
            <w:tcW w:w="1559" w:type="dxa"/>
            <w:shd w:val="clear" w:color="auto" w:fill="D4E2E0"/>
            <w:vAlign w:val="center"/>
          </w:tcPr>
          <w:p w14:paraId="3C59C1EA" w14:textId="483C8A4E" w:rsidR="009220BE" w:rsidRPr="00C16F54" w:rsidRDefault="009220BE" w:rsidP="00192AA2">
            <w:pPr>
              <w:jc w:val="right"/>
              <w:rPr>
                <w:b/>
                <w:bCs/>
              </w:rPr>
            </w:pPr>
            <w:r w:rsidRPr="00C16F54">
              <w:rPr>
                <w:b/>
                <w:bCs/>
              </w:rPr>
              <w:t xml:space="preserve">2016/17 Actual </w:t>
            </w:r>
            <w:r w:rsidR="00BB3984">
              <w:rPr>
                <w:b/>
                <w:bCs/>
              </w:rPr>
              <w:br/>
            </w:r>
            <w:r w:rsidRPr="00C16F54">
              <w:rPr>
                <w:b/>
                <w:bCs/>
              </w:rPr>
              <w:t>$000</w:t>
            </w:r>
          </w:p>
        </w:tc>
        <w:tc>
          <w:tcPr>
            <w:tcW w:w="1276" w:type="dxa"/>
            <w:shd w:val="clear" w:color="auto" w:fill="D4E2E0"/>
          </w:tcPr>
          <w:p w14:paraId="5A70F902" w14:textId="77777777" w:rsidR="009220BE" w:rsidRPr="00C16F54" w:rsidRDefault="009220BE" w:rsidP="00192AA2">
            <w:pPr>
              <w:jc w:val="right"/>
              <w:rPr>
                <w:b/>
                <w:bCs/>
              </w:rPr>
            </w:pPr>
            <w:r w:rsidRPr="00C16F54">
              <w:rPr>
                <w:b/>
                <w:bCs/>
              </w:rPr>
              <w:t>Variation $000</w:t>
            </w:r>
          </w:p>
        </w:tc>
      </w:tr>
      <w:tr w:rsidR="009220BE" w:rsidRPr="009E30CA" w14:paraId="24F05DBA" w14:textId="77777777" w:rsidTr="00192AA2">
        <w:tc>
          <w:tcPr>
            <w:tcW w:w="4531" w:type="dxa"/>
            <w:shd w:val="clear" w:color="auto" w:fill="D4E2E0"/>
            <w:vAlign w:val="center"/>
          </w:tcPr>
          <w:p w14:paraId="18D004E7" w14:textId="77777777" w:rsidR="009220BE" w:rsidRPr="00C16F54" w:rsidRDefault="009220BE" w:rsidP="00192AA2">
            <w:pPr>
              <w:suppressAutoHyphens/>
              <w:autoSpaceDE w:val="0"/>
              <w:autoSpaceDN w:val="0"/>
              <w:adjustRightInd w:val="0"/>
              <w:spacing w:after="0" w:line="288" w:lineRule="auto"/>
              <w:textAlignment w:val="center"/>
              <w:rPr>
                <w:rFonts w:cs="Arial"/>
                <w:lang w:val="en-GB"/>
              </w:rPr>
            </w:pPr>
            <w:r w:rsidRPr="00C16F54">
              <w:rPr>
                <w:rFonts w:cs="Arial"/>
                <w:lang w:val="en-GB"/>
              </w:rPr>
              <w:t>Total Revenue</w:t>
            </w:r>
            <w:r>
              <w:rPr>
                <w:rFonts w:cs="Arial"/>
                <w:lang w:val="en-GB"/>
              </w:rPr>
              <w:t xml:space="preserve"> </w:t>
            </w:r>
            <w:r w:rsidRPr="00C16F54">
              <w:rPr>
                <w:rFonts w:cs="Arial"/>
                <w:lang w:val="en-GB"/>
              </w:rPr>
              <w:t>(sourced from Statement of Comprehensive Income)</w:t>
            </w:r>
          </w:p>
        </w:tc>
        <w:tc>
          <w:tcPr>
            <w:tcW w:w="1843" w:type="dxa"/>
          </w:tcPr>
          <w:p w14:paraId="7F58E2B0" w14:textId="77777777" w:rsidR="009220BE" w:rsidRPr="00176C9D" w:rsidRDefault="009220BE" w:rsidP="00192AA2">
            <w:pPr>
              <w:jc w:val="right"/>
            </w:pPr>
            <w:r>
              <w:t>24,095</w:t>
            </w:r>
          </w:p>
        </w:tc>
        <w:tc>
          <w:tcPr>
            <w:tcW w:w="1559" w:type="dxa"/>
          </w:tcPr>
          <w:p w14:paraId="0FFD72CD" w14:textId="77777777" w:rsidR="009220BE" w:rsidRPr="00176C9D" w:rsidRDefault="009220BE" w:rsidP="00192AA2">
            <w:pPr>
              <w:jc w:val="right"/>
            </w:pPr>
            <w:r>
              <w:t>23,247</w:t>
            </w:r>
          </w:p>
        </w:tc>
        <w:tc>
          <w:tcPr>
            <w:tcW w:w="1276" w:type="dxa"/>
          </w:tcPr>
          <w:p w14:paraId="0929D581" w14:textId="77777777" w:rsidR="009220BE" w:rsidRPr="00176C9D" w:rsidRDefault="009220BE" w:rsidP="00192AA2">
            <w:pPr>
              <w:jc w:val="right"/>
              <w:rPr>
                <w:rFonts w:cs="Arial"/>
                <w:bCs/>
                <w:lang w:val="en-GB"/>
              </w:rPr>
            </w:pPr>
            <w:r>
              <w:t>848</w:t>
            </w:r>
            <w:r w:rsidRPr="00176C9D">
              <w:rPr>
                <w:vertAlign w:val="superscript"/>
              </w:rPr>
              <w:t>(a)</w:t>
            </w:r>
          </w:p>
        </w:tc>
      </w:tr>
      <w:tr w:rsidR="009220BE" w:rsidRPr="009E30CA" w14:paraId="7780DC0C" w14:textId="77777777" w:rsidTr="00192AA2">
        <w:tc>
          <w:tcPr>
            <w:tcW w:w="4531" w:type="dxa"/>
            <w:shd w:val="clear" w:color="auto" w:fill="D4E2E0"/>
            <w:vAlign w:val="center"/>
          </w:tcPr>
          <w:p w14:paraId="34487453" w14:textId="77777777" w:rsidR="009220BE" w:rsidRPr="00C16F54" w:rsidRDefault="009220BE" w:rsidP="00192AA2">
            <w:pPr>
              <w:suppressAutoHyphens/>
              <w:autoSpaceDE w:val="0"/>
              <w:autoSpaceDN w:val="0"/>
              <w:adjustRightInd w:val="0"/>
              <w:spacing w:after="0" w:line="288" w:lineRule="auto"/>
              <w:textAlignment w:val="center"/>
              <w:rPr>
                <w:rFonts w:cs="Arial"/>
                <w:lang w:val="en-GB"/>
              </w:rPr>
            </w:pPr>
            <w:r w:rsidRPr="00C16F54">
              <w:rPr>
                <w:rFonts w:cs="Arial"/>
                <w:lang w:val="en-GB"/>
              </w:rPr>
              <w:t>Total Expenses</w:t>
            </w:r>
            <w:r>
              <w:rPr>
                <w:rFonts w:cs="Arial"/>
                <w:lang w:val="en-GB"/>
              </w:rPr>
              <w:t xml:space="preserve"> </w:t>
            </w:r>
            <w:r w:rsidRPr="00C16F54">
              <w:rPr>
                <w:rFonts w:cs="Arial"/>
                <w:lang w:val="en-GB"/>
              </w:rPr>
              <w:t>(sourced from Statement of Comprehensive Income)</w:t>
            </w:r>
          </w:p>
        </w:tc>
        <w:tc>
          <w:tcPr>
            <w:tcW w:w="1843" w:type="dxa"/>
          </w:tcPr>
          <w:p w14:paraId="5AA36021" w14:textId="77777777" w:rsidR="009220BE" w:rsidRPr="00176C9D" w:rsidRDefault="009220BE" w:rsidP="00192AA2">
            <w:pPr>
              <w:jc w:val="right"/>
            </w:pPr>
            <w:r>
              <w:t>24,841</w:t>
            </w:r>
          </w:p>
        </w:tc>
        <w:tc>
          <w:tcPr>
            <w:tcW w:w="1559" w:type="dxa"/>
          </w:tcPr>
          <w:p w14:paraId="48ABB2DF" w14:textId="77777777" w:rsidR="009220BE" w:rsidRPr="00176C9D" w:rsidRDefault="009220BE" w:rsidP="00192AA2">
            <w:pPr>
              <w:jc w:val="right"/>
            </w:pPr>
            <w:r>
              <w:t>22,291</w:t>
            </w:r>
          </w:p>
        </w:tc>
        <w:tc>
          <w:tcPr>
            <w:tcW w:w="1276" w:type="dxa"/>
          </w:tcPr>
          <w:p w14:paraId="7DF9E987" w14:textId="77777777" w:rsidR="009220BE" w:rsidRPr="00176C9D" w:rsidRDefault="009220BE" w:rsidP="00192AA2">
            <w:pPr>
              <w:jc w:val="right"/>
              <w:rPr>
                <w:rFonts w:cs="Arial"/>
                <w:bCs/>
                <w:lang w:val="en-GB"/>
              </w:rPr>
            </w:pPr>
            <w:r>
              <w:t>2,550</w:t>
            </w:r>
            <w:r w:rsidRPr="00176C9D">
              <w:rPr>
                <w:vertAlign w:val="superscript"/>
              </w:rPr>
              <w:t>(b)</w:t>
            </w:r>
          </w:p>
        </w:tc>
      </w:tr>
      <w:tr w:rsidR="009220BE" w:rsidRPr="009E30CA" w14:paraId="41BA5824" w14:textId="77777777" w:rsidTr="00192AA2">
        <w:tc>
          <w:tcPr>
            <w:tcW w:w="4531" w:type="dxa"/>
            <w:shd w:val="clear" w:color="auto" w:fill="D4E2E0"/>
            <w:vAlign w:val="center"/>
          </w:tcPr>
          <w:p w14:paraId="2586A9E1" w14:textId="77777777" w:rsidR="009220BE" w:rsidRPr="00C16F54" w:rsidRDefault="009220BE" w:rsidP="00192AA2">
            <w:pPr>
              <w:suppressAutoHyphens/>
              <w:autoSpaceDE w:val="0"/>
              <w:autoSpaceDN w:val="0"/>
              <w:adjustRightInd w:val="0"/>
              <w:spacing w:after="0" w:line="288" w:lineRule="auto"/>
              <w:textAlignment w:val="center"/>
              <w:rPr>
                <w:rFonts w:cs="Arial"/>
                <w:lang w:val="en-GB"/>
              </w:rPr>
            </w:pPr>
            <w:r w:rsidRPr="00C16F54">
              <w:rPr>
                <w:rFonts w:cs="Arial"/>
                <w:lang w:val="en-GB"/>
              </w:rPr>
              <w:t>Total Equity</w:t>
            </w:r>
            <w:r>
              <w:rPr>
                <w:rFonts w:cs="Arial"/>
                <w:lang w:val="en-GB"/>
              </w:rPr>
              <w:t xml:space="preserve"> </w:t>
            </w:r>
            <w:r w:rsidRPr="00C16F54">
              <w:rPr>
                <w:rFonts w:cs="Arial"/>
                <w:lang w:val="en-GB"/>
              </w:rPr>
              <w:t>(sourced from Statement of Financial Position)</w:t>
            </w:r>
          </w:p>
        </w:tc>
        <w:tc>
          <w:tcPr>
            <w:tcW w:w="1843" w:type="dxa"/>
          </w:tcPr>
          <w:p w14:paraId="3A2FD768" w14:textId="77777777" w:rsidR="009220BE" w:rsidRPr="00176C9D" w:rsidRDefault="009220BE" w:rsidP="00192AA2">
            <w:pPr>
              <w:jc w:val="right"/>
            </w:pPr>
            <w:r>
              <w:t>94,873</w:t>
            </w:r>
          </w:p>
        </w:tc>
        <w:tc>
          <w:tcPr>
            <w:tcW w:w="1559" w:type="dxa"/>
          </w:tcPr>
          <w:p w14:paraId="5867933C" w14:textId="77777777" w:rsidR="009220BE" w:rsidRPr="00176C9D" w:rsidRDefault="009220BE" w:rsidP="00192AA2">
            <w:pPr>
              <w:jc w:val="right"/>
            </w:pPr>
            <w:r>
              <w:t>102,660</w:t>
            </w:r>
          </w:p>
        </w:tc>
        <w:tc>
          <w:tcPr>
            <w:tcW w:w="1276" w:type="dxa"/>
          </w:tcPr>
          <w:p w14:paraId="18885890" w14:textId="77777777" w:rsidR="009220BE" w:rsidRPr="00176C9D" w:rsidRDefault="009220BE" w:rsidP="00192AA2">
            <w:pPr>
              <w:jc w:val="right"/>
              <w:rPr>
                <w:rFonts w:cs="Arial"/>
                <w:bCs/>
                <w:lang w:val="en-GB"/>
              </w:rPr>
            </w:pPr>
            <w:r>
              <w:t>(7,787)</w:t>
            </w:r>
            <w:r w:rsidRPr="00176C9D">
              <w:rPr>
                <w:vertAlign w:val="superscript"/>
              </w:rPr>
              <w:t>(c)</w:t>
            </w:r>
          </w:p>
        </w:tc>
      </w:tr>
      <w:tr w:rsidR="009220BE" w:rsidRPr="009E30CA" w14:paraId="3667BF10" w14:textId="77777777" w:rsidTr="00192AA2">
        <w:trPr>
          <w:trHeight w:val="792"/>
        </w:trPr>
        <w:tc>
          <w:tcPr>
            <w:tcW w:w="4531" w:type="dxa"/>
            <w:shd w:val="clear" w:color="auto" w:fill="D4E2E0"/>
          </w:tcPr>
          <w:p w14:paraId="24D43007" w14:textId="77777777" w:rsidR="009220BE" w:rsidRPr="00C16F54" w:rsidRDefault="009220BE" w:rsidP="00192AA2">
            <w:pPr>
              <w:suppressAutoHyphens/>
              <w:autoSpaceDE w:val="0"/>
              <w:autoSpaceDN w:val="0"/>
              <w:adjustRightInd w:val="0"/>
              <w:spacing w:after="0" w:line="288" w:lineRule="auto"/>
              <w:textAlignment w:val="center"/>
              <w:rPr>
                <w:rFonts w:cs="Arial"/>
                <w:lang w:val="en-GB"/>
              </w:rPr>
            </w:pPr>
            <w:r w:rsidRPr="00C16F54">
              <w:rPr>
                <w:rFonts w:cs="Arial"/>
                <w:lang w:val="en-GB"/>
              </w:rPr>
              <w:t>Net decrease in cash held</w:t>
            </w:r>
          </w:p>
          <w:p w14:paraId="7B4332F0" w14:textId="77777777" w:rsidR="009220BE" w:rsidRPr="00C16F54" w:rsidRDefault="009220BE" w:rsidP="00192AA2">
            <w:pPr>
              <w:rPr>
                <w:lang w:val="en-GB"/>
              </w:rPr>
            </w:pPr>
            <w:r w:rsidRPr="00C16F54">
              <w:rPr>
                <w:rFonts w:cs="Arial"/>
                <w:lang w:val="en-GB"/>
              </w:rPr>
              <w:t>(sourced from Statement of Cash Flows)</w:t>
            </w:r>
          </w:p>
        </w:tc>
        <w:tc>
          <w:tcPr>
            <w:tcW w:w="1843" w:type="dxa"/>
          </w:tcPr>
          <w:p w14:paraId="5C061C71" w14:textId="77777777" w:rsidR="009220BE" w:rsidRPr="00176C9D" w:rsidRDefault="009220BE" w:rsidP="00192AA2">
            <w:pPr>
              <w:jc w:val="right"/>
            </w:pPr>
            <w:r>
              <w:t>592</w:t>
            </w:r>
          </w:p>
        </w:tc>
        <w:tc>
          <w:tcPr>
            <w:tcW w:w="1559" w:type="dxa"/>
          </w:tcPr>
          <w:p w14:paraId="717E139C" w14:textId="77777777" w:rsidR="009220BE" w:rsidRPr="00176C9D" w:rsidRDefault="009220BE" w:rsidP="00192AA2">
            <w:pPr>
              <w:jc w:val="right"/>
            </w:pPr>
            <w:r>
              <w:t>4,637</w:t>
            </w:r>
          </w:p>
        </w:tc>
        <w:tc>
          <w:tcPr>
            <w:tcW w:w="1276" w:type="dxa"/>
          </w:tcPr>
          <w:p w14:paraId="0CC32B7B" w14:textId="77777777" w:rsidR="009220BE" w:rsidRPr="00176C9D" w:rsidRDefault="009220BE" w:rsidP="00192AA2">
            <w:pPr>
              <w:jc w:val="right"/>
              <w:rPr>
                <w:rFonts w:cs="Arial"/>
                <w:bCs/>
                <w:lang w:val="en-GB"/>
              </w:rPr>
            </w:pPr>
            <w:r>
              <w:t>(4,045)</w:t>
            </w:r>
            <w:r w:rsidRPr="00176C9D">
              <w:rPr>
                <w:vertAlign w:val="superscript"/>
              </w:rPr>
              <w:t>(d)</w:t>
            </w:r>
          </w:p>
        </w:tc>
      </w:tr>
      <w:tr w:rsidR="009220BE" w:rsidRPr="00B54780" w14:paraId="34F2A996" w14:textId="77777777" w:rsidTr="00192AA2">
        <w:tc>
          <w:tcPr>
            <w:tcW w:w="4531" w:type="dxa"/>
            <w:shd w:val="clear" w:color="auto" w:fill="D4E2E0"/>
            <w:vAlign w:val="center"/>
          </w:tcPr>
          <w:p w14:paraId="45199730" w14:textId="77777777" w:rsidR="009220BE" w:rsidRPr="00C16F54" w:rsidRDefault="009220BE" w:rsidP="00192AA2">
            <w:pPr>
              <w:rPr>
                <w:rFonts w:cs="Arial"/>
                <w:lang w:val="en-GB"/>
              </w:rPr>
            </w:pPr>
            <w:r w:rsidRPr="00C16F54">
              <w:rPr>
                <w:rFonts w:cs="Arial"/>
                <w:lang w:val="en-GB"/>
              </w:rPr>
              <w:t>Approved full-time equivalent (FTE) staff level</w:t>
            </w:r>
          </w:p>
        </w:tc>
        <w:tc>
          <w:tcPr>
            <w:tcW w:w="1843" w:type="dxa"/>
          </w:tcPr>
          <w:p w14:paraId="01C9E621" w14:textId="77777777" w:rsidR="009220BE" w:rsidRPr="00176C9D" w:rsidRDefault="009220BE" w:rsidP="00192AA2">
            <w:pPr>
              <w:jc w:val="right"/>
              <w:rPr>
                <w:rFonts w:cs="Arial"/>
                <w:bCs/>
                <w:lang w:val="en-GB"/>
              </w:rPr>
            </w:pPr>
            <w:r>
              <w:t>137</w:t>
            </w:r>
          </w:p>
        </w:tc>
        <w:tc>
          <w:tcPr>
            <w:tcW w:w="1559" w:type="dxa"/>
          </w:tcPr>
          <w:p w14:paraId="398E43B9" w14:textId="65069ABA" w:rsidR="009220BE" w:rsidRPr="00176C9D" w:rsidRDefault="009220BE" w:rsidP="00E83F48">
            <w:pPr>
              <w:jc w:val="right"/>
              <w:rPr>
                <w:rFonts w:cs="Arial"/>
                <w:bCs/>
                <w:lang w:val="en-GB"/>
              </w:rPr>
            </w:pPr>
            <w:r>
              <w:t>1</w:t>
            </w:r>
            <w:r w:rsidR="00E83F48">
              <w:t>30</w:t>
            </w:r>
          </w:p>
        </w:tc>
        <w:tc>
          <w:tcPr>
            <w:tcW w:w="1276" w:type="dxa"/>
          </w:tcPr>
          <w:p w14:paraId="21C8F1D8" w14:textId="1F2A0B32" w:rsidR="009220BE" w:rsidRPr="00176C9D" w:rsidRDefault="00E83F48" w:rsidP="00192AA2">
            <w:pPr>
              <w:jc w:val="right"/>
              <w:rPr>
                <w:rFonts w:cs="Arial"/>
                <w:bCs/>
                <w:lang w:val="en-GB"/>
              </w:rPr>
            </w:pPr>
            <w:r>
              <w:t>7</w:t>
            </w:r>
          </w:p>
        </w:tc>
      </w:tr>
    </w:tbl>
    <w:p w14:paraId="301A578F" w14:textId="3FAD43EC" w:rsidR="009220BE" w:rsidRPr="001609DA" w:rsidRDefault="009220BE" w:rsidP="009220BE">
      <w:pPr>
        <w:rPr>
          <w:highlight w:val="yellow"/>
        </w:rPr>
      </w:pPr>
      <w:r>
        <w:br/>
      </w:r>
      <w:r w:rsidRPr="001609DA">
        <w:t>Further explanations are also contained in Note 35 ‘Explanatory statement’ to the financial statements.</w:t>
      </w:r>
    </w:p>
    <w:p w14:paraId="7D9DC38A" w14:textId="77777777" w:rsidR="009220BE" w:rsidRPr="009C2E3D" w:rsidRDefault="009220BE" w:rsidP="009220BE">
      <w:pPr>
        <w:numPr>
          <w:ilvl w:val="0"/>
          <w:numId w:val="6"/>
        </w:numPr>
        <w:spacing w:after="0" w:line="240" w:lineRule="auto"/>
        <w:contextualSpacing/>
        <w:jc w:val="both"/>
        <w:rPr>
          <w:bCs/>
        </w:rPr>
      </w:pPr>
      <w:r>
        <w:rPr>
          <w:bCs/>
        </w:rPr>
        <w:t xml:space="preserve">Total </w:t>
      </w:r>
      <w:r w:rsidRPr="009C2E3D">
        <w:rPr>
          <w:bCs/>
        </w:rPr>
        <w:t>Revenue variance is primarily due to lower than expected interest rates on the Supplementation Fund monies invested with Treasury.</w:t>
      </w:r>
    </w:p>
    <w:p w14:paraId="286386FC" w14:textId="77777777" w:rsidR="009220BE" w:rsidRPr="00176C9D" w:rsidRDefault="009220BE" w:rsidP="009220BE">
      <w:pPr>
        <w:keepLines w:val="0"/>
        <w:suppressAutoHyphens/>
        <w:autoSpaceDE w:val="0"/>
        <w:autoSpaceDN w:val="0"/>
        <w:adjustRightInd w:val="0"/>
        <w:spacing w:after="0" w:line="288" w:lineRule="auto"/>
        <w:ind w:left="113" w:right="227"/>
        <w:textAlignment w:val="center"/>
        <w:rPr>
          <w:rFonts w:cs="Arial"/>
          <w:sz w:val="22"/>
          <w:highlight w:val="yellow"/>
          <w:lang w:val="en-GB" w:eastAsia="en-AU"/>
        </w:rPr>
      </w:pPr>
    </w:p>
    <w:p w14:paraId="0D3E4326" w14:textId="77777777" w:rsidR="009220BE" w:rsidRPr="00B017E0" w:rsidRDefault="009220BE" w:rsidP="009220BE">
      <w:pPr>
        <w:numPr>
          <w:ilvl w:val="0"/>
          <w:numId w:val="6"/>
        </w:numPr>
        <w:spacing w:after="0" w:line="240" w:lineRule="auto"/>
        <w:contextualSpacing/>
        <w:jc w:val="both"/>
        <w:rPr>
          <w:bCs/>
        </w:rPr>
      </w:pPr>
      <w:r>
        <w:rPr>
          <w:bCs/>
        </w:rPr>
        <w:t xml:space="preserve">Total Expenses </w:t>
      </w:r>
      <w:r w:rsidRPr="00B017E0">
        <w:rPr>
          <w:bCs/>
        </w:rPr>
        <w:t xml:space="preserve">variance is mainly due to lower than expected professional services fees and </w:t>
      </w:r>
      <w:r>
        <w:rPr>
          <w:bCs/>
        </w:rPr>
        <w:t>e</w:t>
      </w:r>
      <w:r w:rsidRPr="00B017E0">
        <w:rPr>
          <w:bCs/>
        </w:rPr>
        <w:t xml:space="preserve">mployee </w:t>
      </w:r>
      <w:r>
        <w:rPr>
          <w:bCs/>
        </w:rPr>
        <w:t>b</w:t>
      </w:r>
      <w:r w:rsidRPr="00B017E0">
        <w:rPr>
          <w:bCs/>
        </w:rPr>
        <w:t>enefit expenses.</w:t>
      </w:r>
    </w:p>
    <w:p w14:paraId="28A2B4DD" w14:textId="77777777" w:rsidR="009220BE" w:rsidRPr="00176C9D" w:rsidRDefault="009220BE" w:rsidP="009220BE">
      <w:pPr>
        <w:keepLines w:val="0"/>
        <w:suppressAutoHyphens/>
        <w:autoSpaceDE w:val="0"/>
        <w:autoSpaceDN w:val="0"/>
        <w:adjustRightInd w:val="0"/>
        <w:spacing w:after="0" w:line="288" w:lineRule="auto"/>
        <w:ind w:left="113" w:right="227"/>
        <w:textAlignment w:val="center"/>
        <w:rPr>
          <w:rFonts w:cs="Arial"/>
          <w:sz w:val="22"/>
          <w:highlight w:val="yellow"/>
          <w:lang w:val="en-GB" w:eastAsia="en-AU"/>
        </w:rPr>
      </w:pPr>
    </w:p>
    <w:p w14:paraId="050154A3" w14:textId="41912E0F" w:rsidR="009220BE" w:rsidRPr="00475296" w:rsidRDefault="009220BE" w:rsidP="009220BE">
      <w:pPr>
        <w:numPr>
          <w:ilvl w:val="0"/>
          <w:numId w:val="6"/>
        </w:numPr>
        <w:spacing w:after="0" w:line="240" w:lineRule="auto"/>
        <w:contextualSpacing/>
        <w:jc w:val="both"/>
        <w:rPr>
          <w:bCs/>
        </w:rPr>
      </w:pPr>
      <w:r>
        <w:rPr>
          <w:bCs/>
        </w:rPr>
        <w:t xml:space="preserve">Total Equity </w:t>
      </w:r>
      <w:r w:rsidRPr="00475296">
        <w:rPr>
          <w:bCs/>
        </w:rPr>
        <w:t>variation is largely due to a decrease in the valuation of land and buildings, a reduction in liabilities for the Supplementation Fund and the General Fund and a reduction in the reserves</w:t>
      </w:r>
      <w:r>
        <w:rPr>
          <w:bCs/>
        </w:rPr>
        <w:t>.</w:t>
      </w:r>
      <w:r w:rsidRPr="00475296">
        <w:rPr>
          <w:bCs/>
        </w:rPr>
        <w:t xml:space="preserve"> </w:t>
      </w:r>
    </w:p>
    <w:p w14:paraId="1F18963B" w14:textId="77777777" w:rsidR="009220BE" w:rsidRPr="00176C9D" w:rsidRDefault="009220BE" w:rsidP="009220BE">
      <w:pPr>
        <w:spacing w:after="0" w:line="240" w:lineRule="auto"/>
        <w:ind w:left="720"/>
        <w:contextualSpacing/>
        <w:jc w:val="both"/>
        <w:rPr>
          <w:bCs/>
          <w:highlight w:val="yellow"/>
        </w:rPr>
      </w:pPr>
    </w:p>
    <w:p w14:paraId="2AF62F02" w14:textId="3483C368" w:rsidR="00AC75A9" w:rsidRPr="00A734D0" w:rsidRDefault="009220BE" w:rsidP="00AC75A9">
      <w:pPr>
        <w:keepLines w:val="0"/>
        <w:numPr>
          <w:ilvl w:val="0"/>
          <w:numId w:val="6"/>
        </w:numPr>
        <w:spacing w:after="0" w:line="240" w:lineRule="auto"/>
        <w:contextualSpacing/>
        <w:jc w:val="both"/>
      </w:pPr>
      <w:r w:rsidRPr="00BB25E8">
        <w:rPr>
          <w:bCs/>
        </w:rPr>
        <w:t>Th</w:t>
      </w:r>
      <w:r>
        <w:rPr>
          <w:bCs/>
        </w:rPr>
        <w:t>is</w:t>
      </w:r>
      <w:r w:rsidRPr="00BB25E8">
        <w:rPr>
          <w:bCs/>
        </w:rPr>
        <w:t xml:space="preserve"> variance is due to lower than expected cash recoveries received from the liquidator of HIH Insurance and a lower than expected cash surplus from operational savings.</w:t>
      </w:r>
      <w:r w:rsidR="009A4532">
        <w:br w:type="page"/>
      </w:r>
      <w:bookmarkStart w:id="591" w:name="_Toc399317027"/>
      <w:bookmarkStart w:id="592" w:name="_Toc426617568"/>
      <w:bookmarkStart w:id="593" w:name="_Toc450900795"/>
    </w:p>
    <w:p w14:paraId="438774A6" w14:textId="63D618F3" w:rsidR="00F72B56" w:rsidRPr="00A50832" w:rsidRDefault="006B24B7" w:rsidP="00E27DE7">
      <w:pPr>
        <w:pStyle w:val="Heading1nonumber"/>
      </w:pPr>
      <w:bookmarkStart w:id="594" w:name="_Toc492560069"/>
      <w:r w:rsidRPr="00A50832">
        <w:lastRenderedPageBreak/>
        <w:t xml:space="preserve">Other </w:t>
      </w:r>
      <w:r w:rsidR="00F72B56" w:rsidRPr="00A50832">
        <w:t>financial disclosures</w:t>
      </w:r>
      <w:bookmarkEnd w:id="591"/>
      <w:bookmarkEnd w:id="592"/>
      <w:bookmarkEnd w:id="593"/>
      <w:bookmarkEnd w:id="594"/>
      <w:r w:rsidR="00F72B56" w:rsidRPr="00A50832">
        <w:t xml:space="preserve"> </w:t>
      </w:r>
    </w:p>
    <w:p w14:paraId="3E92D23B" w14:textId="77777777" w:rsidR="00A1308E" w:rsidRPr="00A50832" w:rsidRDefault="00A1308E" w:rsidP="00E27DE7">
      <w:pPr>
        <w:pStyle w:val="Heading2nonumber"/>
      </w:pPr>
      <w:bookmarkStart w:id="595" w:name="_Toc399317028"/>
      <w:bookmarkStart w:id="596" w:name="_Toc426617569"/>
      <w:bookmarkStart w:id="597" w:name="_Toc450900796"/>
      <w:bookmarkStart w:id="598" w:name="_Toc492560070"/>
      <w:r w:rsidRPr="00A50832">
        <w:t>Employment and industrial relations</w:t>
      </w:r>
      <w:bookmarkEnd w:id="595"/>
      <w:bookmarkEnd w:id="596"/>
      <w:bookmarkEnd w:id="597"/>
      <w:bookmarkEnd w:id="598"/>
      <w:r w:rsidRPr="00A50832">
        <w:t xml:space="preserve"> </w:t>
      </w:r>
    </w:p>
    <w:p w14:paraId="5E05844F" w14:textId="4CCA6956" w:rsidR="001A4B16" w:rsidRDefault="00997E59" w:rsidP="0042376D">
      <w:pPr>
        <w:rPr>
          <w:i/>
          <w:iCs/>
        </w:rPr>
      </w:pPr>
      <w:r w:rsidRPr="00997E59">
        <w:t xml:space="preserve">Employees at WorkCover WA are employed under the provisions of the </w:t>
      </w:r>
      <w:r w:rsidRPr="00997E59">
        <w:rPr>
          <w:i/>
          <w:iCs/>
        </w:rPr>
        <w:t>Public Service Award 1992</w:t>
      </w:r>
      <w:r w:rsidRPr="00997E59">
        <w:t xml:space="preserve"> and the </w:t>
      </w:r>
      <w:r w:rsidRPr="00997E59">
        <w:rPr>
          <w:i/>
          <w:iCs/>
        </w:rPr>
        <w:t>Public Service and Government O</w:t>
      </w:r>
      <w:r w:rsidR="0042376D">
        <w:rPr>
          <w:i/>
          <w:iCs/>
        </w:rPr>
        <w:t>fficers General Agreement 2014.</w:t>
      </w:r>
    </w:p>
    <w:p w14:paraId="2EA35E7E" w14:textId="44346CDD" w:rsidR="00C35D3D" w:rsidRPr="00C35D3D" w:rsidRDefault="00C35D3D" w:rsidP="0042376D">
      <w:pPr>
        <w:rPr>
          <w:iCs/>
        </w:rPr>
      </w:pPr>
      <w:r>
        <w:rPr>
          <w:iCs/>
        </w:rPr>
        <w:t>WorkCover WA’s staffing establishment at 30 June 2017 compared with previous years is listed in the table below.</w:t>
      </w:r>
    </w:p>
    <w:tbl>
      <w:tblPr>
        <w:tblW w:w="833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A0" w:firstRow="1" w:lastRow="0" w:firstColumn="1" w:lastColumn="0" w:noHBand="0" w:noVBand="0"/>
      </w:tblPr>
      <w:tblGrid>
        <w:gridCol w:w="2953"/>
        <w:gridCol w:w="1276"/>
        <w:gridCol w:w="1276"/>
        <w:gridCol w:w="1417"/>
        <w:gridCol w:w="1417"/>
      </w:tblGrid>
      <w:tr w:rsidR="00EF5BD2" w:rsidRPr="007B4A5F" w14:paraId="7ED6CA3B" w14:textId="77777777" w:rsidTr="00E76895">
        <w:trPr>
          <w:trHeight w:val="789"/>
        </w:trPr>
        <w:tc>
          <w:tcPr>
            <w:tcW w:w="8339" w:type="dxa"/>
            <w:gridSpan w:val="5"/>
            <w:tcBorders>
              <w:top w:val="nil"/>
              <w:left w:val="nil"/>
              <w:bottom w:val="nil"/>
              <w:right w:val="nil"/>
            </w:tcBorders>
            <w:shd w:val="clear" w:color="auto" w:fill="2D4541" w:themeFill="accent2"/>
            <w:tcMar>
              <w:top w:w="170" w:type="dxa"/>
              <w:left w:w="113" w:type="dxa"/>
              <w:bottom w:w="170" w:type="dxa"/>
              <w:right w:w="113" w:type="dxa"/>
            </w:tcMar>
            <w:vAlign w:val="center"/>
          </w:tcPr>
          <w:p w14:paraId="14B1AA16" w14:textId="54D64CB3" w:rsidR="00EF5BD2" w:rsidRPr="00F84279" w:rsidRDefault="00EF5BD2" w:rsidP="00F65E4D">
            <w:pPr>
              <w:keepLines w:val="0"/>
              <w:suppressAutoHyphens/>
              <w:autoSpaceDE w:val="0"/>
              <w:autoSpaceDN w:val="0"/>
              <w:adjustRightInd w:val="0"/>
              <w:spacing w:after="0" w:line="288" w:lineRule="auto"/>
              <w:textAlignment w:val="center"/>
              <w:rPr>
                <w:rFonts w:cs="Arial"/>
                <w:b/>
                <w:bCs/>
                <w:color w:val="FFFFFF" w:themeColor="background1"/>
                <w:lang w:val="en-GB" w:eastAsia="en-AU"/>
              </w:rPr>
            </w:pPr>
            <w:r w:rsidRPr="00F72C89">
              <w:rPr>
                <w:rFonts w:cs="Arial"/>
                <w:b/>
                <w:bCs/>
                <w:color w:val="FFFFFF" w:themeColor="background1"/>
                <w:szCs w:val="22"/>
                <w:lang w:val="en-GB" w:eastAsia="en-AU"/>
              </w:rPr>
              <w:t xml:space="preserve">Table </w:t>
            </w:r>
            <w:r w:rsidR="00F72C89" w:rsidRPr="00F72C89">
              <w:rPr>
                <w:rFonts w:cs="Arial"/>
                <w:b/>
                <w:bCs/>
                <w:color w:val="FFFFFF" w:themeColor="background1"/>
                <w:szCs w:val="22"/>
                <w:lang w:val="en-GB" w:eastAsia="en-AU"/>
              </w:rPr>
              <w:t>30</w:t>
            </w:r>
            <w:r w:rsidRPr="00F72C89">
              <w:rPr>
                <w:rFonts w:cs="Arial"/>
                <w:b/>
                <w:bCs/>
                <w:color w:val="FFFFFF" w:themeColor="background1"/>
                <w:szCs w:val="22"/>
                <w:lang w:val="en-GB" w:eastAsia="en-AU"/>
              </w:rPr>
              <w:t xml:space="preserve">: </w:t>
            </w:r>
            <w:r w:rsidR="00616E8C" w:rsidRPr="00F72C89">
              <w:rPr>
                <w:rFonts w:cs="Arial"/>
                <w:b/>
                <w:bCs/>
                <w:color w:val="FFFFFF" w:themeColor="background1"/>
                <w:szCs w:val="22"/>
                <w:lang w:val="en-GB" w:eastAsia="en-AU"/>
              </w:rPr>
              <w:t>WorkCover </w:t>
            </w:r>
            <w:r w:rsidR="00616E8C">
              <w:rPr>
                <w:rFonts w:cs="Arial"/>
                <w:b/>
                <w:bCs/>
                <w:color w:val="FFFFFF" w:themeColor="background1"/>
                <w:szCs w:val="22"/>
                <w:lang w:val="en-GB" w:eastAsia="en-AU"/>
              </w:rPr>
              <w:t>WA</w:t>
            </w:r>
            <w:r w:rsidR="00315338">
              <w:rPr>
                <w:rFonts w:cs="Arial"/>
                <w:b/>
                <w:bCs/>
                <w:color w:val="FFFFFF" w:themeColor="background1"/>
                <w:szCs w:val="22"/>
                <w:lang w:val="en-GB" w:eastAsia="en-AU"/>
              </w:rPr>
              <w:t xml:space="preserve"> FTE s</w:t>
            </w:r>
            <w:r w:rsidRPr="00C84CBA">
              <w:rPr>
                <w:rFonts w:cs="Arial"/>
                <w:b/>
                <w:bCs/>
                <w:color w:val="FFFFFF" w:themeColor="background1"/>
                <w:szCs w:val="22"/>
                <w:lang w:val="en-GB" w:eastAsia="en-AU"/>
              </w:rPr>
              <w:t>tatus</w:t>
            </w:r>
          </w:p>
        </w:tc>
      </w:tr>
      <w:tr w:rsidR="00A91822" w:rsidRPr="007B4A5F" w14:paraId="76721667" w14:textId="77777777" w:rsidTr="009A7344">
        <w:trPr>
          <w:trHeight w:val="15"/>
        </w:trPr>
        <w:tc>
          <w:tcPr>
            <w:tcW w:w="2953" w:type="dxa"/>
            <w:tcBorders>
              <w:top w:val="nil"/>
              <w:bottom w:val="nil"/>
            </w:tcBorders>
            <w:shd w:val="clear" w:color="auto" w:fill="CEDFDC" w:themeFill="accent2" w:themeFillTint="33"/>
            <w:tcMar>
              <w:top w:w="170" w:type="dxa"/>
              <w:left w:w="113" w:type="dxa"/>
              <w:bottom w:w="170" w:type="dxa"/>
              <w:right w:w="113" w:type="dxa"/>
            </w:tcMar>
            <w:vAlign w:val="center"/>
          </w:tcPr>
          <w:p w14:paraId="11193B23" w14:textId="77777777" w:rsidR="00A91822" w:rsidRPr="00811853" w:rsidRDefault="00A91822" w:rsidP="00A91822">
            <w:pPr>
              <w:rPr>
                <w:rStyle w:val="Strong"/>
              </w:rPr>
            </w:pPr>
            <w:r w:rsidRPr="00811853">
              <w:rPr>
                <w:rStyle w:val="Strong"/>
              </w:rPr>
              <w:t>Employment type</w:t>
            </w:r>
          </w:p>
        </w:tc>
        <w:tc>
          <w:tcPr>
            <w:tcW w:w="1276" w:type="dxa"/>
            <w:tcBorders>
              <w:top w:val="nil"/>
              <w:bottom w:val="nil"/>
            </w:tcBorders>
            <w:shd w:val="clear" w:color="auto" w:fill="CEDFDC" w:themeFill="accent2" w:themeFillTint="33"/>
          </w:tcPr>
          <w:p w14:paraId="0FFE7161" w14:textId="6FE94B21" w:rsidR="00A91822" w:rsidRPr="00811853" w:rsidRDefault="00811853" w:rsidP="00BB3984">
            <w:pPr>
              <w:ind w:right="113"/>
              <w:jc w:val="right"/>
              <w:rPr>
                <w:rStyle w:val="Strong"/>
              </w:rPr>
            </w:pPr>
            <w:r w:rsidRPr="00811853">
              <w:rPr>
                <w:rStyle w:val="Strong"/>
              </w:rPr>
              <w:t>2014</w:t>
            </w:r>
          </w:p>
        </w:tc>
        <w:tc>
          <w:tcPr>
            <w:tcW w:w="1276" w:type="dxa"/>
            <w:tcBorders>
              <w:top w:val="nil"/>
              <w:bottom w:val="nil"/>
            </w:tcBorders>
            <w:shd w:val="clear" w:color="auto" w:fill="CEDFDC" w:themeFill="accent2" w:themeFillTint="33"/>
            <w:tcMar>
              <w:top w:w="170" w:type="dxa"/>
              <w:left w:w="113" w:type="dxa"/>
              <w:bottom w:w="170" w:type="dxa"/>
              <w:right w:w="113" w:type="dxa"/>
            </w:tcMar>
          </w:tcPr>
          <w:p w14:paraId="2F504A8A" w14:textId="63F43708" w:rsidR="00A91822" w:rsidRPr="00811853" w:rsidRDefault="00811853" w:rsidP="00A91822">
            <w:pPr>
              <w:jc w:val="right"/>
              <w:rPr>
                <w:rStyle w:val="Strong"/>
              </w:rPr>
            </w:pPr>
            <w:r w:rsidRPr="00811853">
              <w:rPr>
                <w:rStyle w:val="Strong"/>
              </w:rPr>
              <w:t>2015</w:t>
            </w:r>
          </w:p>
        </w:tc>
        <w:tc>
          <w:tcPr>
            <w:tcW w:w="1417" w:type="dxa"/>
            <w:tcBorders>
              <w:top w:val="nil"/>
              <w:bottom w:val="nil"/>
            </w:tcBorders>
            <w:shd w:val="clear" w:color="auto" w:fill="CEDFDC" w:themeFill="accent2" w:themeFillTint="33"/>
          </w:tcPr>
          <w:p w14:paraId="364861BB" w14:textId="2AF02C76" w:rsidR="00A91822" w:rsidRPr="00811853" w:rsidRDefault="00811853" w:rsidP="00BB3984">
            <w:pPr>
              <w:ind w:right="113"/>
              <w:jc w:val="right"/>
              <w:rPr>
                <w:rStyle w:val="Strong"/>
              </w:rPr>
            </w:pPr>
            <w:r w:rsidRPr="00811853">
              <w:rPr>
                <w:rStyle w:val="Strong"/>
              </w:rPr>
              <w:t>2016</w:t>
            </w:r>
          </w:p>
        </w:tc>
        <w:tc>
          <w:tcPr>
            <w:tcW w:w="1417" w:type="dxa"/>
            <w:tcBorders>
              <w:top w:val="nil"/>
              <w:bottom w:val="nil"/>
            </w:tcBorders>
            <w:shd w:val="clear" w:color="auto" w:fill="CEDFDC" w:themeFill="accent2" w:themeFillTint="33"/>
            <w:vAlign w:val="center"/>
          </w:tcPr>
          <w:p w14:paraId="11DA155C" w14:textId="5AE67CB0" w:rsidR="00A91822" w:rsidRPr="00811853" w:rsidRDefault="00811853" w:rsidP="00BB3984">
            <w:pPr>
              <w:ind w:right="112"/>
              <w:jc w:val="right"/>
              <w:rPr>
                <w:rStyle w:val="Strong"/>
              </w:rPr>
            </w:pPr>
            <w:r w:rsidRPr="00811853">
              <w:rPr>
                <w:rStyle w:val="Strong"/>
              </w:rPr>
              <w:t>2017</w:t>
            </w:r>
          </w:p>
        </w:tc>
      </w:tr>
      <w:tr w:rsidR="00A91822" w:rsidRPr="0028351D" w14:paraId="3EEA52DF" w14:textId="77777777" w:rsidTr="009A7344">
        <w:trPr>
          <w:trHeight w:val="60"/>
        </w:trPr>
        <w:tc>
          <w:tcPr>
            <w:tcW w:w="2953" w:type="dxa"/>
            <w:tcBorders>
              <w:top w:val="nil"/>
            </w:tcBorders>
            <w:tcMar>
              <w:top w:w="113" w:type="dxa"/>
              <w:left w:w="113" w:type="dxa"/>
              <w:bottom w:w="113" w:type="dxa"/>
              <w:right w:w="113" w:type="dxa"/>
            </w:tcMar>
            <w:vAlign w:val="center"/>
          </w:tcPr>
          <w:p w14:paraId="11D25F2A" w14:textId="77777777" w:rsidR="00A91822" w:rsidRPr="00811853" w:rsidRDefault="00A91822" w:rsidP="00A91822">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Full-time permanent</w:t>
            </w:r>
          </w:p>
        </w:tc>
        <w:tc>
          <w:tcPr>
            <w:tcW w:w="1276" w:type="dxa"/>
            <w:tcBorders>
              <w:top w:val="nil"/>
            </w:tcBorders>
          </w:tcPr>
          <w:p w14:paraId="4E99778B" w14:textId="574A5343" w:rsidR="00A91822" w:rsidRPr="00811853" w:rsidRDefault="00811853" w:rsidP="00BB3984">
            <w:pPr>
              <w:ind w:right="113"/>
              <w:jc w:val="right"/>
            </w:pPr>
            <w:r w:rsidRPr="00811853">
              <w:t>109</w:t>
            </w:r>
          </w:p>
        </w:tc>
        <w:tc>
          <w:tcPr>
            <w:tcW w:w="1276" w:type="dxa"/>
            <w:tcBorders>
              <w:top w:val="nil"/>
            </w:tcBorders>
            <w:tcMar>
              <w:top w:w="113" w:type="dxa"/>
              <w:left w:w="113" w:type="dxa"/>
              <w:bottom w:w="113" w:type="dxa"/>
              <w:right w:w="113" w:type="dxa"/>
            </w:tcMar>
          </w:tcPr>
          <w:p w14:paraId="708BEC8E" w14:textId="59691DAF" w:rsidR="00A91822" w:rsidRPr="00811853" w:rsidRDefault="00811853" w:rsidP="00A91822">
            <w:pPr>
              <w:jc w:val="right"/>
            </w:pPr>
            <w:r w:rsidRPr="00811853">
              <w:t>112</w:t>
            </w:r>
          </w:p>
        </w:tc>
        <w:tc>
          <w:tcPr>
            <w:tcW w:w="1417" w:type="dxa"/>
            <w:tcBorders>
              <w:top w:val="nil"/>
            </w:tcBorders>
          </w:tcPr>
          <w:p w14:paraId="42FEF45A" w14:textId="30A4B571" w:rsidR="00A91822" w:rsidRPr="00811853" w:rsidRDefault="00811853" w:rsidP="00BB3984">
            <w:pPr>
              <w:ind w:right="113"/>
              <w:jc w:val="right"/>
            </w:pPr>
            <w:r w:rsidRPr="00811853">
              <w:t>105</w:t>
            </w:r>
          </w:p>
        </w:tc>
        <w:tc>
          <w:tcPr>
            <w:tcW w:w="1417" w:type="dxa"/>
            <w:tcBorders>
              <w:top w:val="nil"/>
            </w:tcBorders>
            <w:vAlign w:val="center"/>
          </w:tcPr>
          <w:p w14:paraId="49F108C5" w14:textId="39D174FC" w:rsidR="00A91822" w:rsidRPr="00811853" w:rsidRDefault="00811853" w:rsidP="00BB3984">
            <w:pPr>
              <w:ind w:right="112"/>
              <w:jc w:val="right"/>
            </w:pPr>
            <w:r w:rsidRPr="00811853">
              <w:t>98</w:t>
            </w:r>
          </w:p>
        </w:tc>
      </w:tr>
      <w:tr w:rsidR="00382154" w:rsidRPr="0028351D" w14:paraId="33275909" w14:textId="77777777" w:rsidTr="00B70599">
        <w:trPr>
          <w:trHeight w:val="662"/>
        </w:trPr>
        <w:tc>
          <w:tcPr>
            <w:tcW w:w="2953" w:type="dxa"/>
            <w:tcMar>
              <w:top w:w="113" w:type="dxa"/>
              <w:left w:w="113" w:type="dxa"/>
              <w:bottom w:w="113" w:type="dxa"/>
              <w:right w:w="113" w:type="dxa"/>
            </w:tcMar>
            <w:vAlign w:val="center"/>
          </w:tcPr>
          <w:p w14:paraId="3E79FEAB"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Full-time contract</w:t>
            </w:r>
          </w:p>
        </w:tc>
        <w:tc>
          <w:tcPr>
            <w:tcW w:w="1276" w:type="dxa"/>
          </w:tcPr>
          <w:p w14:paraId="692BAECD" w14:textId="3381C595" w:rsidR="00382154" w:rsidRPr="00811853" w:rsidRDefault="00811853" w:rsidP="00BB3984">
            <w:pPr>
              <w:ind w:right="113"/>
              <w:jc w:val="right"/>
            </w:pPr>
            <w:r w:rsidRPr="00811853">
              <w:t>14</w:t>
            </w:r>
          </w:p>
        </w:tc>
        <w:tc>
          <w:tcPr>
            <w:tcW w:w="1276" w:type="dxa"/>
            <w:tcMar>
              <w:top w:w="113" w:type="dxa"/>
              <w:left w:w="113" w:type="dxa"/>
              <w:bottom w:w="113" w:type="dxa"/>
              <w:right w:w="113" w:type="dxa"/>
            </w:tcMar>
          </w:tcPr>
          <w:p w14:paraId="4BDDCFA7" w14:textId="1485BD66" w:rsidR="00382154" w:rsidRPr="00811853" w:rsidRDefault="00811853" w:rsidP="00382154">
            <w:pPr>
              <w:jc w:val="right"/>
            </w:pPr>
            <w:r w:rsidRPr="00811853">
              <w:t>10</w:t>
            </w:r>
          </w:p>
        </w:tc>
        <w:tc>
          <w:tcPr>
            <w:tcW w:w="1417" w:type="dxa"/>
          </w:tcPr>
          <w:p w14:paraId="17742A10" w14:textId="69BFA47B" w:rsidR="00382154" w:rsidRPr="00811853" w:rsidRDefault="00811853" w:rsidP="00BB3984">
            <w:pPr>
              <w:ind w:right="113"/>
              <w:jc w:val="right"/>
            </w:pPr>
            <w:r w:rsidRPr="00811853">
              <w:t>11</w:t>
            </w:r>
          </w:p>
        </w:tc>
        <w:tc>
          <w:tcPr>
            <w:tcW w:w="1417" w:type="dxa"/>
          </w:tcPr>
          <w:p w14:paraId="5E7E6CF8" w14:textId="7815E5E3" w:rsidR="00382154" w:rsidRPr="00811853" w:rsidRDefault="00811853" w:rsidP="00BB3984">
            <w:pPr>
              <w:ind w:right="112"/>
              <w:jc w:val="right"/>
            </w:pPr>
            <w:r w:rsidRPr="00811853">
              <w:t>15</w:t>
            </w:r>
          </w:p>
        </w:tc>
      </w:tr>
      <w:tr w:rsidR="00382154" w:rsidRPr="0028351D" w14:paraId="49ECEA54" w14:textId="77777777" w:rsidTr="00B70599">
        <w:trPr>
          <w:trHeight w:val="60"/>
        </w:trPr>
        <w:tc>
          <w:tcPr>
            <w:tcW w:w="2953" w:type="dxa"/>
            <w:tcMar>
              <w:top w:w="128" w:type="dxa"/>
              <w:left w:w="113" w:type="dxa"/>
              <w:bottom w:w="128" w:type="dxa"/>
              <w:right w:w="113" w:type="dxa"/>
            </w:tcMar>
            <w:vAlign w:val="center"/>
          </w:tcPr>
          <w:p w14:paraId="078F7A2D"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Part-time measured on an FTE basis</w:t>
            </w:r>
          </w:p>
        </w:tc>
        <w:tc>
          <w:tcPr>
            <w:tcW w:w="1276" w:type="dxa"/>
          </w:tcPr>
          <w:p w14:paraId="264EC3E6" w14:textId="7B21222F" w:rsidR="00382154" w:rsidRPr="00811853" w:rsidRDefault="00811853" w:rsidP="00BB3984">
            <w:pPr>
              <w:ind w:right="113"/>
              <w:jc w:val="right"/>
            </w:pPr>
            <w:r w:rsidRPr="00811853">
              <w:t>11.2</w:t>
            </w:r>
          </w:p>
        </w:tc>
        <w:tc>
          <w:tcPr>
            <w:tcW w:w="1276" w:type="dxa"/>
            <w:tcMar>
              <w:top w:w="128" w:type="dxa"/>
              <w:left w:w="113" w:type="dxa"/>
              <w:bottom w:w="128" w:type="dxa"/>
              <w:right w:w="113" w:type="dxa"/>
            </w:tcMar>
          </w:tcPr>
          <w:p w14:paraId="36BE2732" w14:textId="4129547E" w:rsidR="00382154" w:rsidRPr="00811853" w:rsidRDefault="00811853" w:rsidP="00382154">
            <w:pPr>
              <w:jc w:val="right"/>
            </w:pPr>
            <w:r w:rsidRPr="00811853">
              <w:t>11.2</w:t>
            </w:r>
          </w:p>
        </w:tc>
        <w:tc>
          <w:tcPr>
            <w:tcW w:w="1417" w:type="dxa"/>
          </w:tcPr>
          <w:p w14:paraId="37F27E6F" w14:textId="699B4382" w:rsidR="00382154" w:rsidRPr="00811853" w:rsidRDefault="00811853" w:rsidP="00BB3984">
            <w:pPr>
              <w:ind w:right="113"/>
              <w:jc w:val="right"/>
            </w:pPr>
            <w:r w:rsidRPr="00811853">
              <w:t>16.84</w:t>
            </w:r>
          </w:p>
        </w:tc>
        <w:tc>
          <w:tcPr>
            <w:tcW w:w="1417" w:type="dxa"/>
          </w:tcPr>
          <w:p w14:paraId="6CE936EC" w14:textId="0479B4FC" w:rsidR="00382154" w:rsidRPr="00811853" w:rsidRDefault="00811853" w:rsidP="00BB3984">
            <w:pPr>
              <w:ind w:right="112"/>
              <w:jc w:val="right"/>
            </w:pPr>
            <w:r w:rsidRPr="00811853">
              <w:t>17.28</w:t>
            </w:r>
          </w:p>
        </w:tc>
      </w:tr>
      <w:tr w:rsidR="00382154" w:rsidRPr="0028351D" w14:paraId="184E3E63" w14:textId="77777777" w:rsidTr="00B70599">
        <w:trPr>
          <w:trHeight w:val="60"/>
        </w:trPr>
        <w:tc>
          <w:tcPr>
            <w:tcW w:w="2953" w:type="dxa"/>
            <w:shd w:val="clear" w:color="auto" w:fill="CEDFDC" w:themeFill="accent2" w:themeFillTint="33"/>
            <w:tcMar>
              <w:top w:w="113" w:type="dxa"/>
              <w:left w:w="113" w:type="dxa"/>
              <w:bottom w:w="113" w:type="dxa"/>
              <w:right w:w="113" w:type="dxa"/>
            </w:tcMar>
            <w:vAlign w:val="center"/>
          </w:tcPr>
          <w:p w14:paraId="20E67641" w14:textId="77777777" w:rsidR="00382154" w:rsidRPr="00811853" w:rsidRDefault="00382154" w:rsidP="00382154">
            <w:pPr>
              <w:rPr>
                <w:rStyle w:val="Strong"/>
              </w:rPr>
            </w:pPr>
            <w:r w:rsidRPr="00811853">
              <w:rPr>
                <w:rStyle w:val="Strong"/>
              </w:rPr>
              <w:t>Total</w:t>
            </w:r>
          </w:p>
        </w:tc>
        <w:tc>
          <w:tcPr>
            <w:tcW w:w="1276" w:type="dxa"/>
            <w:shd w:val="clear" w:color="auto" w:fill="CEDFDC" w:themeFill="accent2" w:themeFillTint="33"/>
          </w:tcPr>
          <w:p w14:paraId="44535801" w14:textId="4C20EA75" w:rsidR="00382154" w:rsidRPr="00811853" w:rsidRDefault="00811853" w:rsidP="00BB3984">
            <w:pPr>
              <w:ind w:right="113"/>
              <w:jc w:val="right"/>
              <w:rPr>
                <w:rStyle w:val="Strong"/>
                <w:b w:val="0"/>
              </w:rPr>
            </w:pPr>
            <w:r w:rsidRPr="00811853">
              <w:rPr>
                <w:rStyle w:val="Strong"/>
                <w:b w:val="0"/>
              </w:rPr>
              <w:t>134.2</w:t>
            </w:r>
          </w:p>
        </w:tc>
        <w:tc>
          <w:tcPr>
            <w:tcW w:w="1276" w:type="dxa"/>
            <w:shd w:val="clear" w:color="auto" w:fill="CEDFDC" w:themeFill="accent2" w:themeFillTint="33"/>
            <w:tcMar>
              <w:top w:w="113" w:type="dxa"/>
              <w:left w:w="113" w:type="dxa"/>
              <w:bottom w:w="113" w:type="dxa"/>
              <w:right w:w="113" w:type="dxa"/>
            </w:tcMar>
          </w:tcPr>
          <w:p w14:paraId="4C6407A3" w14:textId="25CF6C36" w:rsidR="00382154" w:rsidRPr="00811853" w:rsidRDefault="00811853" w:rsidP="00382154">
            <w:pPr>
              <w:jc w:val="right"/>
              <w:rPr>
                <w:rStyle w:val="Strong"/>
                <w:b w:val="0"/>
              </w:rPr>
            </w:pPr>
            <w:r w:rsidRPr="00811853">
              <w:rPr>
                <w:rStyle w:val="Strong"/>
                <w:b w:val="0"/>
              </w:rPr>
              <w:t>134.2</w:t>
            </w:r>
          </w:p>
        </w:tc>
        <w:tc>
          <w:tcPr>
            <w:tcW w:w="1417" w:type="dxa"/>
            <w:shd w:val="clear" w:color="auto" w:fill="CEDFDC" w:themeFill="accent2" w:themeFillTint="33"/>
          </w:tcPr>
          <w:p w14:paraId="3485D9EC" w14:textId="21772810" w:rsidR="00382154" w:rsidRPr="00811853" w:rsidRDefault="00811853" w:rsidP="00BB3984">
            <w:pPr>
              <w:ind w:right="113"/>
              <w:jc w:val="right"/>
              <w:rPr>
                <w:rStyle w:val="Strong"/>
                <w:b w:val="0"/>
              </w:rPr>
            </w:pPr>
            <w:r w:rsidRPr="00811853">
              <w:rPr>
                <w:rStyle w:val="Strong"/>
                <w:b w:val="0"/>
              </w:rPr>
              <w:t>132.84</w:t>
            </w:r>
          </w:p>
        </w:tc>
        <w:tc>
          <w:tcPr>
            <w:tcW w:w="1417" w:type="dxa"/>
            <w:shd w:val="clear" w:color="auto" w:fill="CEDFDC" w:themeFill="accent2" w:themeFillTint="33"/>
          </w:tcPr>
          <w:p w14:paraId="0E06072F" w14:textId="7348BC7C" w:rsidR="00382154" w:rsidRPr="00811853" w:rsidRDefault="00811853" w:rsidP="00BB3984">
            <w:pPr>
              <w:ind w:right="112"/>
              <w:jc w:val="right"/>
              <w:rPr>
                <w:rStyle w:val="Strong"/>
                <w:b w:val="0"/>
              </w:rPr>
            </w:pPr>
            <w:r w:rsidRPr="00811853">
              <w:rPr>
                <w:rStyle w:val="Strong"/>
                <w:b w:val="0"/>
              </w:rPr>
              <w:t>130.28</w:t>
            </w:r>
          </w:p>
        </w:tc>
      </w:tr>
      <w:tr w:rsidR="00382154" w:rsidRPr="0028351D" w14:paraId="1667F001" w14:textId="77777777" w:rsidTr="00B70599">
        <w:trPr>
          <w:trHeight w:val="395"/>
        </w:trPr>
        <w:tc>
          <w:tcPr>
            <w:tcW w:w="2953" w:type="dxa"/>
            <w:tcMar>
              <w:top w:w="113" w:type="dxa"/>
              <w:left w:w="113" w:type="dxa"/>
              <w:bottom w:w="113" w:type="dxa"/>
              <w:right w:w="113" w:type="dxa"/>
            </w:tcMar>
            <w:vAlign w:val="center"/>
          </w:tcPr>
          <w:p w14:paraId="0CBC2B2B"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Staff on secondment</w:t>
            </w:r>
          </w:p>
        </w:tc>
        <w:tc>
          <w:tcPr>
            <w:tcW w:w="1276" w:type="dxa"/>
          </w:tcPr>
          <w:p w14:paraId="29D0C3E0" w14:textId="4873D69C" w:rsidR="00382154" w:rsidRPr="00811853" w:rsidRDefault="00811853" w:rsidP="00BB3984">
            <w:pPr>
              <w:ind w:right="113"/>
              <w:jc w:val="right"/>
            </w:pPr>
            <w:r w:rsidRPr="00811853">
              <w:t>5</w:t>
            </w:r>
          </w:p>
        </w:tc>
        <w:tc>
          <w:tcPr>
            <w:tcW w:w="1276" w:type="dxa"/>
            <w:tcMar>
              <w:top w:w="113" w:type="dxa"/>
              <w:left w:w="113" w:type="dxa"/>
              <w:bottom w:w="113" w:type="dxa"/>
              <w:right w:w="113" w:type="dxa"/>
            </w:tcMar>
          </w:tcPr>
          <w:p w14:paraId="48F72524" w14:textId="1EFCF85D" w:rsidR="00382154" w:rsidRPr="00811853" w:rsidRDefault="00811853" w:rsidP="00382154">
            <w:pPr>
              <w:jc w:val="right"/>
            </w:pPr>
            <w:r w:rsidRPr="00811853">
              <w:t>5</w:t>
            </w:r>
          </w:p>
        </w:tc>
        <w:tc>
          <w:tcPr>
            <w:tcW w:w="1417" w:type="dxa"/>
          </w:tcPr>
          <w:p w14:paraId="4C58BBD5" w14:textId="69D0CB85" w:rsidR="00382154" w:rsidRPr="00811853" w:rsidRDefault="00811853" w:rsidP="00BB3984">
            <w:pPr>
              <w:ind w:right="113"/>
              <w:jc w:val="right"/>
            </w:pPr>
            <w:r w:rsidRPr="00811853">
              <w:t>2</w:t>
            </w:r>
          </w:p>
        </w:tc>
        <w:tc>
          <w:tcPr>
            <w:tcW w:w="1417" w:type="dxa"/>
          </w:tcPr>
          <w:p w14:paraId="032AA77C" w14:textId="0A1C8EF4" w:rsidR="00382154" w:rsidRPr="00811853" w:rsidRDefault="00811853" w:rsidP="00BB3984">
            <w:pPr>
              <w:ind w:right="112"/>
              <w:jc w:val="right"/>
            </w:pPr>
            <w:r w:rsidRPr="00811853">
              <w:t>4</w:t>
            </w:r>
          </w:p>
        </w:tc>
      </w:tr>
      <w:tr w:rsidR="00382154" w:rsidRPr="0028351D" w14:paraId="7887AF5A" w14:textId="77777777" w:rsidTr="00B70599">
        <w:trPr>
          <w:trHeight w:val="307"/>
        </w:trPr>
        <w:tc>
          <w:tcPr>
            <w:tcW w:w="2953" w:type="dxa"/>
            <w:tcMar>
              <w:top w:w="113" w:type="dxa"/>
              <w:left w:w="113" w:type="dxa"/>
              <w:bottom w:w="113" w:type="dxa"/>
              <w:right w:w="113" w:type="dxa"/>
            </w:tcMar>
            <w:vAlign w:val="center"/>
          </w:tcPr>
          <w:p w14:paraId="2C6F136F"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Staff on traineeship</w:t>
            </w:r>
          </w:p>
        </w:tc>
        <w:tc>
          <w:tcPr>
            <w:tcW w:w="1276" w:type="dxa"/>
          </w:tcPr>
          <w:p w14:paraId="3C49553A" w14:textId="04A4CDC2" w:rsidR="00382154" w:rsidRPr="00811853" w:rsidRDefault="00811853" w:rsidP="00BB3984">
            <w:pPr>
              <w:ind w:right="113"/>
              <w:jc w:val="right"/>
            </w:pPr>
            <w:r w:rsidRPr="00811853">
              <w:t>2</w:t>
            </w:r>
          </w:p>
        </w:tc>
        <w:tc>
          <w:tcPr>
            <w:tcW w:w="1276" w:type="dxa"/>
            <w:tcMar>
              <w:top w:w="113" w:type="dxa"/>
              <w:left w:w="113" w:type="dxa"/>
              <w:bottom w:w="113" w:type="dxa"/>
              <w:right w:w="113" w:type="dxa"/>
            </w:tcMar>
          </w:tcPr>
          <w:p w14:paraId="64576BFB" w14:textId="417637E9" w:rsidR="00382154" w:rsidRPr="00811853" w:rsidRDefault="00811853" w:rsidP="00382154">
            <w:pPr>
              <w:jc w:val="right"/>
            </w:pPr>
            <w:r w:rsidRPr="00811853">
              <w:t>2</w:t>
            </w:r>
          </w:p>
        </w:tc>
        <w:tc>
          <w:tcPr>
            <w:tcW w:w="1417" w:type="dxa"/>
          </w:tcPr>
          <w:p w14:paraId="08D67B31" w14:textId="6F4BB477" w:rsidR="00382154" w:rsidRPr="00811853" w:rsidRDefault="00811853" w:rsidP="00BB3984">
            <w:pPr>
              <w:ind w:right="113"/>
              <w:jc w:val="right"/>
            </w:pPr>
            <w:r w:rsidRPr="00811853">
              <w:t>1</w:t>
            </w:r>
          </w:p>
        </w:tc>
        <w:tc>
          <w:tcPr>
            <w:tcW w:w="1417" w:type="dxa"/>
          </w:tcPr>
          <w:p w14:paraId="2740B5B5" w14:textId="46573CBB" w:rsidR="00382154" w:rsidRPr="00811853" w:rsidRDefault="00811853" w:rsidP="00BB3984">
            <w:pPr>
              <w:ind w:right="112"/>
              <w:jc w:val="right"/>
            </w:pPr>
            <w:r w:rsidRPr="00811853">
              <w:t>1</w:t>
            </w:r>
          </w:p>
        </w:tc>
      </w:tr>
      <w:tr w:rsidR="00382154" w:rsidRPr="0028351D" w14:paraId="2B7F29EC" w14:textId="77777777" w:rsidTr="00B70599">
        <w:trPr>
          <w:trHeight w:val="32"/>
        </w:trPr>
        <w:tc>
          <w:tcPr>
            <w:tcW w:w="2953" w:type="dxa"/>
            <w:tcMar>
              <w:top w:w="113" w:type="dxa"/>
              <w:left w:w="113" w:type="dxa"/>
              <w:bottom w:w="113" w:type="dxa"/>
              <w:right w:w="113" w:type="dxa"/>
            </w:tcMar>
            <w:vAlign w:val="center"/>
          </w:tcPr>
          <w:p w14:paraId="085EFE4B"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Staff in Graduate Program</w:t>
            </w:r>
          </w:p>
        </w:tc>
        <w:tc>
          <w:tcPr>
            <w:tcW w:w="1276" w:type="dxa"/>
          </w:tcPr>
          <w:p w14:paraId="3F4E3A9E" w14:textId="1BC1A362" w:rsidR="00382154" w:rsidRPr="00811853" w:rsidRDefault="00811853" w:rsidP="00BB3984">
            <w:pPr>
              <w:ind w:right="113"/>
              <w:jc w:val="right"/>
            </w:pPr>
            <w:r w:rsidRPr="00811853">
              <w:t>0</w:t>
            </w:r>
          </w:p>
        </w:tc>
        <w:tc>
          <w:tcPr>
            <w:tcW w:w="1276" w:type="dxa"/>
            <w:tcMar>
              <w:top w:w="113" w:type="dxa"/>
              <w:left w:w="113" w:type="dxa"/>
              <w:bottom w:w="113" w:type="dxa"/>
              <w:right w:w="113" w:type="dxa"/>
            </w:tcMar>
          </w:tcPr>
          <w:p w14:paraId="372BA228" w14:textId="6EA5AB15" w:rsidR="00382154" w:rsidRPr="00811853" w:rsidRDefault="00811853" w:rsidP="00382154">
            <w:pPr>
              <w:jc w:val="right"/>
            </w:pPr>
            <w:r w:rsidRPr="00811853">
              <w:t>0</w:t>
            </w:r>
          </w:p>
        </w:tc>
        <w:tc>
          <w:tcPr>
            <w:tcW w:w="1417" w:type="dxa"/>
          </w:tcPr>
          <w:p w14:paraId="1FF89B72" w14:textId="64A14594" w:rsidR="00382154" w:rsidRPr="00811853" w:rsidRDefault="00811853" w:rsidP="00BB3984">
            <w:pPr>
              <w:ind w:right="113"/>
              <w:jc w:val="right"/>
            </w:pPr>
            <w:r w:rsidRPr="00811853">
              <w:t>1</w:t>
            </w:r>
          </w:p>
        </w:tc>
        <w:tc>
          <w:tcPr>
            <w:tcW w:w="1417" w:type="dxa"/>
          </w:tcPr>
          <w:p w14:paraId="1F701FC2" w14:textId="19F72FD6" w:rsidR="00382154" w:rsidRPr="00811853" w:rsidRDefault="00811853" w:rsidP="00BB3984">
            <w:pPr>
              <w:ind w:right="112"/>
              <w:jc w:val="right"/>
            </w:pPr>
            <w:r w:rsidRPr="00811853">
              <w:t>2</w:t>
            </w:r>
          </w:p>
        </w:tc>
      </w:tr>
    </w:tbl>
    <w:p w14:paraId="48781169" w14:textId="0CEE8F7E" w:rsidR="00C266EA" w:rsidRPr="00A50832" w:rsidRDefault="00375B8E" w:rsidP="005A4B04">
      <w:pPr>
        <w:pStyle w:val="Heading2nonumber"/>
        <w:jc w:val="left"/>
        <w:rPr>
          <w:rStyle w:val="Emphasis"/>
          <w:rFonts w:cs="Arial"/>
          <w:i w:val="0"/>
          <w:iCs/>
          <w:color w:val="205352"/>
          <w:sz w:val="30"/>
        </w:rPr>
      </w:pPr>
      <w:bookmarkStart w:id="599" w:name="_Toc399317029"/>
      <w:bookmarkStart w:id="600" w:name="_Toc426617570"/>
      <w:bookmarkStart w:id="601" w:name="_Toc450900797"/>
      <w:bookmarkStart w:id="602" w:name="_Toc492560071"/>
      <w:r w:rsidRPr="00A50832">
        <w:rPr>
          <w:rStyle w:val="Emphasis"/>
          <w:rFonts w:cs="Arial"/>
          <w:i w:val="0"/>
          <w:iCs/>
          <w:color w:val="205352"/>
          <w:sz w:val="30"/>
        </w:rPr>
        <w:t xml:space="preserve">Internal </w:t>
      </w:r>
      <w:r w:rsidR="00180DE3" w:rsidRPr="00A50832">
        <w:rPr>
          <w:rStyle w:val="Emphasis"/>
          <w:rFonts w:cs="Arial"/>
          <w:i w:val="0"/>
          <w:iCs/>
          <w:color w:val="205352"/>
          <w:sz w:val="30"/>
        </w:rPr>
        <w:t>w</w:t>
      </w:r>
      <w:r w:rsidRPr="00A50832">
        <w:rPr>
          <w:rStyle w:val="Emphasis"/>
          <w:rFonts w:cs="Arial"/>
          <w:i w:val="0"/>
          <w:iCs/>
          <w:color w:val="205352"/>
          <w:sz w:val="30"/>
        </w:rPr>
        <w:t>orkers</w:t>
      </w:r>
      <w:r w:rsidR="001916CE" w:rsidRPr="00A50832">
        <w:rPr>
          <w:rStyle w:val="Emphasis"/>
          <w:rFonts w:cs="Arial"/>
          <w:i w:val="0"/>
          <w:iCs/>
          <w:color w:val="205352"/>
          <w:sz w:val="30"/>
        </w:rPr>
        <w:t>’</w:t>
      </w:r>
      <w:r w:rsidRPr="00A50832">
        <w:rPr>
          <w:rStyle w:val="Emphasis"/>
          <w:rFonts w:cs="Arial"/>
          <w:i w:val="0"/>
          <w:iCs/>
          <w:color w:val="205352"/>
          <w:sz w:val="30"/>
        </w:rPr>
        <w:t xml:space="preserve"> </w:t>
      </w:r>
      <w:r w:rsidR="00180DE3" w:rsidRPr="00A50832">
        <w:rPr>
          <w:rStyle w:val="Emphasis"/>
          <w:rFonts w:cs="Arial"/>
          <w:i w:val="0"/>
          <w:iCs/>
          <w:color w:val="205352"/>
          <w:sz w:val="30"/>
        </w:rPr>
        <w:t>c</w:t>
      </w:r>
      <w:r w:rsidRPr="00A50832">
        <w:rPr>
          <w:rStyle w:val="Emphasis"/>
          <w:rFonts w:cs="Arial"/>
          <w:i w:val="0"/>
          <w:iCs/>
          <w:color w:val="205352"/>
          <w:sz w:val="30"/>
        </w:rPr>
        <w:t>ompensation</w:t>
      </w:r>
      <w:bookmarkEnd w:id="599"/>
      <w:bookmarkEnd w:id="600"/>
      <w:bookmarkEnd w:id="601"/>
      <w:r w:rsidR="00426212">
        <w:rPr>
          <w:rStyle w:val="Emphasis"/>
          <w:rFonts w:cs="Arial"/>
          <w:i w:val="0"/>
          <w:iCs/>
          <w:color w:val="205352"/>
          <w:sz w:val="30"/>
        </w:rPr>
        <w:t xml:space="preserve"> claims</w:t>
      </w:r>
      <w:bookmarkEnd w:id="602"/>
      <w:r w:rsidRPr="00A50832">
        <w:rPr>
          <w:rStyle w:val="Emphasis"/>
          <w:rFonts w:cs="Arial"/>
          <w:i w:val="0"/>
          <w:iCs/>
          <w:color w:val="205352"/>
          <w:sz w:val="30"/>
        </w:rPr>
        <w:t xml:space="preserve"> </w:t>
      </w:r>
    </w:p>
    <w:p w14:paraId="495782A9" w14:textId="0B14D31C" w:rsidR="005D1E6A" w:rsidRPr="005E509C" w:rsidRDefault="005D1E6A" w:rsidP="005D1E6A">
      <w:bookmarkStart w:id="603" w:name="_Toc399317030"/>
      <w:bookmarkStart w:id="604" w:name="_Toc426617571"/>
      <w:bookmarkStart w:id="605" w:name="_Toc450900798"/>
      <w:r w:rsidRPr="005E509C">
        <w:t xml:space="preserve">There were </w:t>
      </w:r>
      <w:r w:rsidR="005E509C" w:rsidRPr="005E509C">
        <w:t xml:space="preserve">no </w:t>
      </w:r>
      <w:r w:rsidRPr="005E509C">
        <w:t>workers’ compensation claims made by WorkCover WA staff in 2016/17.</w:t>
      </w:r>
    </w:p>
    <w:p w14:paraId="6AECE195" w14:textId="77777777" w:rsidR="00316E3A" w:rsidRPr="00A50832" w:rsidRDefault="00316E3A" w:rsidP="00E27DE7">
      <w:pPr>
        <w:pStyle w:val="Heading2nonumber"/>
      </w:pPr>
      <w:bookmarkStart w:id="606" w:name="_Toc492560072"/>
      <w:r w:rsidRPr="00A50832">
        <w:lastRenderedPageBreak/>
        <w:t>Board remuneration</w:t>
      </w:r>
      <w:bookmarkEnd w:id="603"/>
      <w:bookmarkEnd w:id="604"/>
      <w:bookmarkEnd w:id="605"/>
      <w:bookmarkEnd w:id="606"/>
      <w:r w:rsidRPr="00A50832">
        <w:t xml:space="preserve"> </w:t>
      </w:r>
    </w:p>
    <w:p w14:paraId="5AD4037D" w14:textId="36BFD1E7" w:rsidR="00E26969" w:rsidRPr="00E678F7" w:rsidRDefault="00E26969" w:rsidP="00E26969">
      <w:r w:rsidRPr="00A50832">
        <w:t>In accordance with the Act, the Chairman and Board members are paid such fees and allowances</w:t>
      </w:r>
      <w:r w:rsidRPr="00F579F5">
        <w:t xml:space="preserve"> as may be fixed by the Minister on the recommendation of the </w:t>
      </w:r>
      <w:r w:rsidRPr="000B5BDE">
        <w:t>Minister for Public Sector Management. In</w:t>
      </w:r>
      <w:r w:rsidRPr="00F579F5">
        <w:t xml:space="preserve"> accordance with government policy, Board members who are public service officers are not entitled to payment.</w:t>
      </w:r>
    </w:p>
    <w:tbl>
      <w:tblPr>
        <w:tblStyle w:val="TableGrid"/>
        <w:tblW w:w="9209"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Table 30: WorkCover WA Board remuneration"/>
      </w:tblPr>
      <w:tblGrid>
        <w:gridCol w:w="1951"/>
        <w:gridCol w:w="1559"/>
        <w:gridCol w:w="1872"/>
        <w:gridCol w:w="1701"/>
        <w:gridCol w:w="2126"/>
      </w:tblGrid>
      <w:tr w:rsidR="00560169" w14:paraId="44F24BE8" w14:textId="77777777" w:rsidTr="004E3BD5">
        <w:trPr>
          <w:tblHeader/>
        </w:trPr>
        <w:tc>
          <w:tcPr>
            <w:tcW w:w="9209" w:type="dxa"/>
            <w:gridSpan w:val="5"/>
            <w:tcBorders>
              <w:top w:val="single" w:sz="4" w:space="0" w:color="2D4541" w:themeColor="accent2"/>
              <w:left w:val="single" w:sz="4" w:space="0" w:color="2D4541" w:themeColor="accent2"/>
              <w:bottom w:val="single" w:sz="4" w:space="0" w:color="2D4541" w:themeColor="accent2"/>
              <w:right w:val="single" w:sz="4" w:space="0" w:color="2D4541" w:themeColor="accent2"/>
            </w:tcBorders>
            <w:shd w:val="clear" w:color="auto" w:fill="2D4541" w:themeFill="accent2"/>
          </w:tcPr>
          <w:p w14:paraId="66256DCD" w14:textId="13A892D8" w:rsidR="00560169" w:rsidRPr="00D31603" w:rsidRDefault="00560169" w:rsidP="009E75E3">
            <w:pPr>
              <w:rPr>
                <w:rStyle w:val="Strong"/>
                <w:color w:val="FFFFFF" w:themeColor="background1"/>
              </w:rPr>
            </w:pPr>
            <w:r w:rsidRPr="00F72C89">
              <w:rPr>
                <w:rStyle w:val="Strong"/>
                <w:color w:val="FFFFFF" w:themeColor="background1"/>
              </w:rPr>
              <w:t xml:space="preserve">Table </w:t>
            </w:r>
            <w:r w:rsidR="00F72C89" w:rsidRPr="00F72C89">
              <w:rPr>
                <w:rStyle w:val="Strong"/>
                <w:color w:val="FFFFFF" w:themeColor="background1"/>
              </w:rPr>
              <w:t>31</w:t>
            </w:r>
            <w:r w:rsidRPr="00F72C89">
              <w:rPr>
                <w:rStyle w:val="Strong"/>
                <w:color w:val="FFFFFF" w:themeColor="background1"/>
              </w:rPr>
              <w:t xml:space="preserve">: </w:t>
            </w:r>
            <w:r w:rsidR="00616E8C" w:rsidRPr="00F72C89">
              <w:rPr>
                <w:rStyle w:val="Strong"/>
                <w:color w:val="FFFFFF" w:themeColor="background1"/>
              </w:rPr>
              <w:t>WorkCover </w:t>
            </w:r>
            <w:r w:rsidR="00616E8C" w:rsidRPr="003977BD">
              <w:rPr>
                <w:rStyle w:val="Strong"/>
                <w:color w:val="FFFFFF" w:themeColor="background1"/>
              </w:rPr>
              <w:t>WA</w:t>
            </w:r>
            <w:r w:rsidRPr="003977BD">
              <w:rPr>
                <w:rStyle w:val="Strong"/>
                <w:color w:val="FFFFFF" w:themeColor="background1"/>
              </w:rPr>
              <w:t xml:space="preserve"> Board remuneration</w:t>
            </w:r>
          </w:p>
        </w:tc>
      </w:tr>
      <w:tr w:rsidR="00560169" w14:paraId="0F8285FE" w14:textId="77777777" w:rsidTr="004E3BD5">
        <w:tc>
          <w:tcPr>
            <w:tcW w:w="1951" w:type="dxa"/>
            <w:tcBorders>
              <w:top w:val="single" w:sz="4" w:space="0" w:color="2D4541" w:themeColor="accent2"/>
            </w:tcBorders>
            <w:shd w:val="clear" w:color="auto" w:fill="CEDFDC" w:themeFill="accent2" w:themeFillTint="33"/>
          </w:tcPr>
          <w:p w14:paraId="1E56D57B" w14:textId="77777777" w:rsidR="00560169" w:rsidRPr="00444570" w:rsidRDefault="00560169" w:rsidP="00E76895">
            <w:pPr>
              <w:rPr>
                <w:rStyle w:val="Strong"/>
              </w:rPr>
            </w:pPr>
            <w:r w:rsidRPr="00444570">
              <w:rPr>
                <w:rStyle w:val="Strong"/>
              </w:rPr>
              <w:t>Position</w:t>
            </w:r>
          </w:p>
        </w:tc>
        <w:tc>
          <w:tcPr>
            <w:tcW w:w="1559" w:type="dxa"/>
            <w:tcBorders>
              <w:top w:val="single" w:sz="4" w:space="0" w:color="2D4541" w:themeColor="accent2"/>
            </w:tcBorders>
            <w:shd w:val="clear" w:color="auto" w:fill="CEDFDC" w:themeFill="accent2" w:themeFillTint="33"/>
          </w:tcPr>
          <w:p w14:paraId="04488D21" w14:textId="77777777" w:rsidR="00560169" w:rsidRPr="00444570" w:rsidRDefault="00560169" w:rsidP="00E76895">
            <w:pPr>
              <w:rPr>
                <w:rStyle w:val="Strong"/>
              </w:rPr>
            </w:pPr>
            <w:r w:rsidRPr="00444570">
              <w:rPr>
                <w:rStyle w:val="Strong"/>
              </w:rPr>
              <w:t>Name</w:t>
            </w:r>
          </w:p>
        </w:tc>
        <w:tc>
          <w:tcPr>
            <w:tcW w:w="1872" w:type="dxa"/>
            <w:tcBorders>
              <w:top w:val="single" w:sz="4" w:space="0" w:color="2D4541" w:themeColor="accent2"/>
            </w:tcBorders>
            <w:shd w:val="clear" w:color="auto" w:fill="CEDFDC" w:themeFill="accent2" w:themeFillTint="33"/>
          </w:tcPr>
          <w:p w14:paraId="6E5ADC5D" w14:textId="77777777" w:rsidR="00560169" w:rsidRPr="00444570" w:rsidRDefault="00560169" w:rsidP="00E76895">
            <w:pPr>
              <w:rPr>
                <w:rStyle w:val="Strong"/>
              </w:rPr>
            </w:pPr>
            <w:r w:rsidRPr="00444570">
              <w:rPr>
                <w:rStyle w:val="Strong"/>
              </w:rPr>
              <w:t>Type of remuneration</w:t>
            </w:r>
          </w:p>
        </w:tc>
        <w:tc>
          <w:tcPr>
            <w:tcW w:w="1701" w:type="dxa"/>
            <w:tcBorders>
              <w:top w:val="single" w:sz="4" w:space="0" w:color="2D4541" w:themeColor="accent2"/>
            </w:tcBorders>
            <w:shd w:val="clear" w:color="auto" w:fill="CEDFDC" w:themeFill="accent2" w:themeFillTint="33"/>
          </w:tcPr>
          <w:p w14:paraId="2EC4D086" w14:textId="77777777" w:rsidR="00560169" w:rsidRPr="00444570" w:rsidRDefault="00560169" w:rsidP="00E76895">
            <w:pPr>
              <w:rPr>
                <w:rStyle w:val="Strong"/>
              </w:rPr>
            </w:pPr>
            <w:r w:rsidRPr="00444570">
              <w:rPr>
                <w:rStyle w:val="Strong"/>
              </w:rPr>
              <w:t>Period of membership</w:t>
            </w:r>
          </w:p>
        </w:tc>
        <w:tc>
          <w:tcPr>
            <w:tcW w:w="2126" w:type="dxa"/>
            <w:tcBorders>
              <w:top w:val="single" w:sz="4" w:space="0" w:color="2D4541" w:themeColor="accent2"/>
            </w:tcBorders>
            <w:shd w:val="clear" w:color="auto" w:fill="CEDFDC" w:themeFill="accent2" w:themeFillTint="33"/>
          </w:tcPr>
          <w:p w14:paraId="4F807E85" w14:textId="4095EB18" w:rsidR="00560169" w:rsidRPr="00444570" w:rsidRDefault="00560169" w:rsidP="00E76895">
            <w:pPr>
              <w:rPr>
                <w:rStyle w:val="Strong"/>
              </w:rPr>
            </w:pPr>
            <w:r w:rsidRPr="00444570">
              <w:rPr>
                <w:rStyle w:val="Strong"/>
              </w:rPr>
              <w:t>Gross/actual remuneration</w:t>
            </w:r>
            <w:r w:rsidR="004E3BD5">
              <w:rPr>
                <w:rStyle w:val="Strong"/>
              </w:rPr>
              <w:br/>
              <w:t>(including superannuation)</w:t>
            </w:r>
          </w:p>
        </w:tc>
      </w:tr>
      <w:tr w:rsidR="009D4E90" w:rsidRPr="00C55E98" w14:paraId="16059952" w14:textId="77777777" w:rsidTr="004E3BD5">
        <w:trPr>
          <w:trHeight w:val="798"/>
        </w:trPr>
        <w:tc>
          <w:tcPr>
            <w:tcW w:w="1951" w:type="dxa"/>
            <w:shd w:val="clear" w:color="auto" w:fill="D4E2E0" w:themeFill="accent5"/>
          </w:tcPr>
          <w:p w14:paraId="1D5B144D" w14:textId="77777777" w:rsidR="009D4E90" w:rsidRPr="00E840CE" w:rsidRDefault="009D4E90" w:rsidP="009D4E90">
            <w:r w:rsidRPr="00E840CE">
              <w:t>Chairman</w:t>
            </w:r>
          </w:p>
        </w:tc>
        <w:tc>
          <w:tcPr>
            <w:tcW w:w="1559" w:type="dxa"/>
          </w:tcPr>
          <w:p w14:paraId="4A269C33" w14:textId="3AC85510" w:rsidR="009D4E90" w:rsidRPr="00E840CE" w:rsidRDefault="009D4E90" w:rsidP="001B5B66">
            <w:r w:rsidRPr="00E840CE">
              <w:t>Greg Joyce</w:t>
            </w:r>
          </w:p>
        </w:tc>
        <w:tc>
          <w:tcPr>
            <w:tcW w:w="1872" w:type="dxa"/>
          </w:tcPr>
          <w:p w14:paraId="46431C48" w14:textId="7B8CA72A" w:rsidR="009D4E90" w:rsidRPr="00E840CE" w:rsidRDefault="00037D5E" w:rsidP="001B5B66">
            <w:r w:rsidRPr="00E840CE">
              <w:t>Board payment</w:t>
            </w:r>
          </w:p>
        </w:tc>
        <w:tc>
          <w:tcPr>
            <w:tcW w:w="1701" w:type="dxa"/>
          </w:tcPr>
          <w:p w14:paraId="17A0C223" w14:textId="2E1AA55C" w:rsidR="009D4E90" w:rsidRPr="00E840CE" w:rsidRDefault="00037D5E" w:rsidP="001B5B66">
            <w:r w:rsidRPr="00E840CE">
              <w:t>1 July 2016 – 30 June 2017</w:t>
            </w:r>
          </w:p>
        </w:tc>
        <w:tc>
          <w:tcPr>
            <w:tcW w:w="2126" w:type="dxa"/>
          </w:tcPr>
          <w:p w14:paraId="0D44733D" w14:textId="4348891C" w:rsidR="009D4E90" w:rsidRPr="00E840CE" w:rsidRDefault="00037D5E" w:rsidP="004E3BD5">
            <w:pPr>
              <w:jc w:val="right"/>
            </w:pPr>
            <w:r w:rsidRPr="00E840CE">
              <w:t>$3</w:t>
            </w:r>
            <w:r w:rsidR="004E3BD5">
              <w:t>4,091</w:t>
            </w:r>
          </w:p>
        </w:tc>
      </w:tr>
      <w:tr w:rsidR="00AB42AA" w:rsidRPr="00C55E98" w14:paraId="467C2992" w14:textId="77777777" w:rsidTr="004E3BD5">
        <w:trPr>
          <w:trHeight w:val="798"/>
        </w:trPr>
        <w:tc>
          <w:tcPr>
            <w:tcW w:w="1951" w:type="dxa"/>
            <w:shd w:val="clear" w:color="auto" w:fill="D4E2E0" w:themeFill="accent5"/>
          </w:tcPr>
          <w:p w14:paraId="380C0DA0" w14:textId="2A759C98" w:rsidR="00AB42AA" w:rsidRPr="00E840CE" w:rsidRDefault="00AB42AA" w:rsidP="009D4E90">
            <w:r>
              <w:t>Member</w:t>
            </w:r>
          </w:p>
        </w:tc>
        <w:tc>
          <w:tcPr>
            <w:tcW w:w="1559" w:type="dxa"/>
          </w:tcPr>
          <w:p w14:paraId="417372D0" w14:textId="66331179" w:rsidR="00AB42AA" w:rsidRPr="00E840CE" w:rsidRDefault="00AB42AA" w:rsidP="001B5B66">
            <w:r>
              <w:t>Michelle Reynolds</w:t>
            </w:r>
          </w:p>
        </w:tc>
        <w:tc>
          <w:tcPr>
            <w:tcW w:w="1872" w:type="dxa"/>
          </w:tcPr>
          <w:p w14:paraId="05087E8A" w14:textId="51939A2F" w:rsidR="00AB42AA" w:rsidRPr="00E840CE" w:rsidRDefault="00AB42AA" w:rsidP="001B5B66">
            <w:r>
              <w:t>N/A – Public Service</w:t>
            </w:r>
          </w:p>
        </w:tc>
        <w:tc>
          <w:tcPr>
            <w:tcW w:w="1701" w:type="dxa"/>
          </w:tcPr>
          <w:p w14:paraId="31EB39F8" w14:textId="2506F036" w:rsidR="00AB42AA" w:rsidRPr="00E840CE" w:rsidRDefault="00AB42AA" w:rsidP="001B5B66">
            <w:r>
              <w:t>Virtue of office</w:t>
            </w:r>
          </w:p>
        </w:tc>
        <w:tc>
          <w:tcPr>
            <w:tcW w:w="2126" w:type="dxa"/>
          </w:tcPr>
          <w:p w14:paraId="281B9DA9" w14:textId="74F8D43F" w:rsidR="00AB42AA" w:rsidRPr="00E840CE" w:rsidRDefault="00AB42AA" w:rsidP="001B5B66">
            <w:pPr>
              <w:jc w:val="right"/>
            </w:pPr>
            <w:r>
              <w:t>Nil</w:t>
            </w:r>
          </w:p>
        </w:tc>
      </w:tr>
      <w:tr w:rsidR="00AB42AA" w:rsidRPr="00C55E98" w14:paraId="73846F67" w14:textId="77777777" w:rsidTr="004E3BD5">
        <w:trPr>
          <w:trHeight w:val="798"/>
        </w:trPr>
        <w:tc>
          <w:tcPr>
            <w:tcW w:w="1951" w:type="dxa"/>
            <w:shd w:val="clear" w:color="auto" w:fill="D4E2E0" w:themeFill="accent5"/>
          </w:tcPr>
          <w:p w14:paraId="367E3A01" w14:textId="08F36788" w:rsidR="00AB42AA" w:rsidRPr="00E840CE" w:rsidRDefault="00AB42AA" w:rsidP="009D4E90">
            <w:r>
              <w:t>Member</w:t>
            </w:r>
          </w:p>
        </w:tc>
        <w:tc>
          <w:tcPr>
            <w:tcW w:w="1559" w:type="dxa"/>
          </w:tcPr>
          <w:p w14:paraId="2383FC53" w14:textId="7CD77C95" w:rsidR="00AB42AA" w:rsidRPr="00E840CE" w:rsidRDefault="00AB42AA" w:rsidP="001B5B66">
            <w:r>
              <w:t>Anne Driscoll</w:t>
            </w:r>
          </w:p>
        </w:tc>
        <w:tc>
          <w:tcPr>
            <w:tcW w:w="1872" w:type="dxa"/>
          </w:tcPr>
          <w:p w14:paraId="1973CC54" w14:textId="16E253A0" w:rsidR="00AB42AA" w:rsidRPr="00E840CE" w:rsidRDefault="00AB42AA" w:rsidP="001B5B66">
            <w:r>
              <w:t>N/A – Public Service</w:t>
            </w:r>
          </w:p>
        </w:tc>
        <w:tc>
          <w:tcPr>
            <w:tcW w:w="1701" w:type="dxa"/>
          </w:tcPr>
          <w:p w14:paraId="0A7273A2" w14:textId="03AEDBA6" w:rsidR="00AB42AA" w:rsidRPr="00E840CE" w:rsidRDefault="00AB42AA" w:rsidP="001B5B66">
            <w:r>
              <w:t>Virtue of office</w:t>
            </w:r>
          </w:p>
        </w:tc>
        <w:tc>
          <w:tcPr>
            <w:tcW w:w="2126" w:type="dxa"/>
          </w:tcPr>
          <w:p w14:paraId="63CABB68" w14:textId="230D4102" w:rsidR="00AB42AA" w:rsidRPr="00E840CE" w:rsidRDefault="00AB42AA" w:rsidP="001B5B66">
            <w:pPr>
              <w:jc w:val="right"/>
            </w:pPr>
            <w:r>
              <w:t>Nil</w:t>
            </w:r>
          </w:p>
        </w:tc>
      </w:tr>
      <w:tr w:rsidR="009D4E90" w:rsidRPr="00C55E98" w14:paraId="15CA4BAE" w14:textId="77777777" w:rsidTr="004E3BD5">
        <w:trPr>
          <w:trHeight w:val="768"/>
        </w:trPr>
        <w:tc>
          <w:tcPr>
            <w:tcW w:w="1951" w:type="dxa"/>
            <w:shd w:val="clear" w:color="auto" w:fill="D4E2E0" w:themeFill="accent5"/>
          </w:tcPr>
          <w:p w14:paraId="6FD78E11" w14:textId="77777777" w:rsidR="009D4E90" w:rsidRPr="00E840CE" w:rsidRDefault="009D4E90" w:rsidP="009D4E90">
            <w:r w:rsidRPr="00E840CE">
              <w:t xml:space="preserve">Member </w:t>
            </w:r>
          </w:p>
        </w:tc>
        <w:tc>
          <w:tcPr>
            <w:tcW w:w="1559" w:type="dxa"/>
          </w:tcPr>
          <w:p w14:paraId="3B72139E" w14:textId="6B30C188" w:rsidR="009D4E90" w:rsidRPr="00E840CE" w:rsidRDefault="00E840CE" w:rsidP="001B5B66">
            <w:r w:rsidRPr="00E840CE">
              <w:t>Steven Burns</w:t>
            </w:r>
          </w:p>
        </w:tc>
        <w:tc>
          <w:tcPr>
            <w:tcW w:w="1872" w:type="dxa"/>
          </w:tcPr>
          <w:p w14:paraId="22676E8A" w14:textId="7747EC50" w:rsidR="009D4E90" w:rsidRPr="00E840CE" w:rsidRDefault="00E840CE" w:rsidP="001B5B66">
            <w:r w:rsidRPr="00E840CE">
              <w:t>Board payment</w:t>
            </w:r>
          </w:p>
        </w:tc>
        <w:tc>
          <w:tcPr>
            <w:tcW w:w="1701" w:type="dxa"/>
          </w:tcPr>
          <w:p w14:paraId="75086B50" w14:textId="306B32FA" w:rsidR="009D4E90" w:rsidRPr="00E840CE" w:rsidRDefault="00E840CE" w:rsidP="001B5B66">
            <w:r w:rsidRPr="00E840CE">
              <w:t>1 July 2016 – 30 June 2017</w:t>
            </w:r>
          </w:p>
        </w:tc>
        <w:tc>
          <w:tcPr>
            <w:tcW w:w="2126" w:type="dxa"/>
          </w:tcPr>
          <w:p w14:paraId="5F09CB54" w14:textId="52B4DFCB" w:rsidR="009D4E90" w:rsidRPr="00E840CE" w:rsidRDefault="00E840CE" w:rsidP="004E3BD5">
            <w:pPr>
              <w:jc w:val="right"/>
            </w:pPr>
            <w:r w:rsidRPr="00E840CE">
              <w:t>$</w:t>
            </w:r>
            <w:r w:rsidR="004E3BD5">
              <w:t>17,821</w:t>
            </w:r>
          </w:p>
        </w:tc>
      </w:tr>
      <w:tr w:rsidR="009D4E90" w:rsidRPr="00C55E98" w14:paraId="6DF65284" w14:textId="77777777" w:rsidTr="004E3BD5">
        <w:tc>
          <w:tcPr>
            <w:tcW w:w="1951" w:type="dxa"/>
            <w:shd w:val="clear" w:color="auto" w:fill="D4E2E0" w:themeFill="accent5"/>
          </w:tcPr>
          <w:p w14:paraId="0CC616D9" w14:textId="77777777" w:rsidR="009D4E90" w:rsidRPr="00E840CE" w:rsidRDefault="009D4E90" w:rsidP="009D4E90">
            <w:r w:rsidRPr="00E840CE">
              <w:t>Member</w:t>
            </w:r>
          </w:p>
        </w:tc>
        <w:tc>
          <w:tcPr>
            <w:tcW w:w="1559" w:type="dxa"/>
          </w:tcPr>
          <w:p w14:paraId="266744FF" w14:textId="06060042" w:rsidR="009D4E90" w:rsidRPr="00E840CE" w:rsidRDefault="00E840CE" w:rsidP="001B5B66">
            <w:r w:rsidRPr="00E840CE">
              <w:t>Warren Edwardes</w:t>
            </w:r>
          </w:p>
        </w:tc>
        <w:tc>
          <w:tcPr>
            <w:tcW w:w="1872" w:type="dxa"/>
          </w:tcPr>
          <w:p w14:paraId="62CEAD05" w14:textId="3DB6C161" w:rsidR="009D4E90" w:rsidRPr="00E840CE" w:rsidRDefault="00E840CE" w:rsidP="001B5B66">
            <w:r w:rsidRPr="00E840CE">
              <w:t>Board payment</w:t>
            </w:r>
          </w:p>
        </w:tc>
        <w:tc>
          <w:tcPr>
            <w:tcW w:w="1701" w:type="dxa"/>
          </w:tcPr>
          <w:p w14:paraId="2DD09679" w14:textId="1BF56F27" w:rsidR="009D4E90" w:rsidRPr="00E840CE" w:rsidRDefault="00E840CE" w:rsidP="001B5B66">
            <w:r w:rsidRPr="00E840CE">
              <w:t>1 July 2016 – 30 June 2017</w:t>
            </w:r>
          </w:p>
        </w:tc>
        <w:tc>
          <w:tcPr>
            <w:tcW w:w="2126" w:type="dxa"/>
          </w:tcPr>
          <w:p w14:paraId="36296AE3" w14:textId="779A7B38" w:rsidR="009D4E90" w:rsidRPr="00E840CE" w:rsidRDefault="00E840CE" w:rsidP="004E3BD5">
            <w:pPr>
              <w:jc w:val="right"/>
            </w:pPr>
            <w:r w:rsidRPr="00E840CE">
              <w:t>$</w:t>
            </w:r>
            <w:r w:rsidR="004E3BD5">
              <w:t>17,821</w:t>
            </w:r>
          </w:p>
        </w:tc>
      </w:tr>
      <w:tr w:rsidR="001B5B66" w:rsidRPr="00C55E98" w14:paraId="5DFF622E" w14:textId="77777777" w:rsidTr="004E3BD5">
        <w:tc>
          <w:tcPr>
            <w:tcW w:w="1951" w:type="dxa"/>
            <w:shd w:val="clear" w:color="auto" w:fill="D4E2E0" w:themeFill="accent5"/>
          </w:tcPr>
          <w:p w14:paraId="1DC879CE" w14:textId="77777777" w:rsidR="001B5B66" w:rsidRPr="00E840CE" w:rsidRDefault="001B5B66" w:rsidP="001B5B66">
            <w:r w:rsidRPr="00E840CE">
              <w:t xml:space="preserve">Member </w:t>
            </w:r>
          </w:p>
        </w:tc>
        <w:tc>
          <w:tcPr>
            <w:tcW w:w="1559" w:type="dxa"/>
          </w:tcPr>
          <w:p w14:paraId="2EF5A463" w14:textId="2D8F378C" w:rsidR="001B5B66" w:rsidRPr="00E840CE" w:rsidRDefault="00E840CE" w:rsidP="001B5B66">
            <w:r w:rsidRPr="00E840CE">
              <w:t>Owen Whittle</w:t>
            </w:r>
          </w:p>
        </w:tc>
        <w:tc>
          <w:tcPr>
            <w:tcW w:w="1872" w:type="dxa"/>
          </w:tcPr>
          <w:p w14:paraId="20B0278F" w14:textId="62415444" w:rsidR="001B5B66" w:rsidRPr="00E840CE" w:rsidRDefault="00E840CE" w:rsidP="001B5B66">
            <w:r w:rsidRPr="00E840CE">
              <w:t>Board payment</w:t>
            </w:r>
          </w:p>
        </w:tc>
        <w:tc>
          <w:tcPr>
            <w:tcW w:w="1701" w:type="dxa"/>
          </w:tcPr>
          <w:p w14:paraId="20EA5844" w14:textId="6303296F" w:rsidR="001B5B66" w:rsidRPr="00E840CE" w:rsidRDefault="00E840CE" w:rsidP="001B5B66">
            <w:r w:rsidRPr="00E840CE">
              <w:t>1 July 2016 – 30 June 2017</w:t>
            </w:r>
          </w:p>
        </w:tc>
        <w:tc>
          <w:tcPr>
            <w:tcW w:w="2126" w:type="dxa"/>
          </w:tcPr>
          <w:p w14:paraId="5948EED6" w14:textId="12A874E6" w:rsidR="001B5B66" w:rsidRPr="00E840CE" w:rsidRDefault="00E840CE" w:rsidP="004E3BD5">
            <w:pPr>
              <w:jc w:val="right"/>
            </w:pPr>
            <w:r w:rsidRPr="00E840CE">
              <w:t>$1</w:t>
            </w:r>
            <w:r w:rsidR="004E3BD5">
              <w:t>7,821</w:t>
            </w:r>
          </w:p>
        </w:tc>
      </w:tr>
      <w:tr w:rsidR="001B5B66" w:rsidRPr="00C55E98" w14:paraId="201BA109" w14:textId="77777777" w:rsidTr="004E3BD5">
        <w:trPr>
          <w:trHeight w:val="1287"/>
        </w:trPr>
        <w:tc>
          <w:tcPr>
            <w:tcW w:w="1951" w:type="dxa"/>
            <w:shd w:val="clear" w:color="auto" w:fill="D4E2E0" w:themeFill="accent5"/>
          </w:tcPr>
          <w:p w14:paraId="296661C5" w14:textId="77777777" w:rsidR="001B5B66" w:rsidRPr="00E840CE" w:rsidRDefault="001B5B66" w:rsidP="001B5B66">
            <w:r w:rsidRPr="00E840CE">
              <w:t xml:space="preserve">Member </w:t>
            </w:r>
          </w:p>
        </w:tc>
        <w:tc>
          <w:tcPr>
            <w:tcW w:w="1559" w:type="dxa"/>
          </w:tcPr>
          <w:p w14:paraId="57C17AFC" w14:textId="25BD75B7" w:rsidR="001B5B66" w:rsidRPr="00E840CE" w:rsidRDefault="00E840CE" w:rsidP="001B5B66">
            <w:r w:rsidRPr="00E840CE">
              <w:t>Victoria Wilmot</w:t>
            </w:r>
          </w:p>
        </w:tc>
        <w:tc>
          <w:tcPr>
            <w:tcW w:w="1872" w:type="dxa"/>
          </w:tcPr>
          <w:p w14:paraId="34980D22" w14:textId="6A237F35" w:rsidR="001B5B66" w:rsidRPr="00E840CE" w:rsidRDefault="00E840CE" w:rsidP="001B5B66">
            <w:r w:rsidRPr="00E840CE">
              <w:t>Board payment</w:t>
            </w:r>
          </w:p>
        </w:tc>
        <w:tc>
          <w:tcPr>
            <w:tcW w:w="1701" w:type="dxa"/>
          </w:tcPr>
          <w:p w14:paraId="483CA74B" w14:textId="7BF785FF" w:rsidR="001B5B66" w:rsidRPr="00E840CE" w:rsidRDefault="00E840CE" w:rsidP="001B5B66">
            <w:r w:rsidRPr="00E840CE">
              <w:t>1 July 2016 – 30 June 2017</w:t>
            </w:r>
          </w:p>
        </w:tc>
        <w:tc>
          <w:tcPr>
            <w:tcW w:w="2126" w:type="dxa"/>
          </w:tcPr>
          <w:p w14:paraId="59EACF32" w14:textId="3430C99B" w:rsidR="001B5B66" w:rsidRPr="00E840CE" w:rsidRDefault="00E840CE" w:rsidP="004E3BD5">
            <w:pPr>
              <w:jc w:val="right"/>
            </w:pPr>
            <w:r w:rsidRPr="00E840CE">
              <w:t>$1</w:t>
            </w:r>
            <w:r w:rsidR="004E3BD5">
              <w:t>7,821</w:t>
            </w:r>
          </w:p>
        </w:tc>
      </w:tr>
      <w:tr w:rsidR="00AB42AA" w:rsidRPr="00C55E98" w14:paraId="02FC7733" w14:textId="77777777" w:rsidTr="004E3BD5">
        <w:trPr>
          <w:trHeight w:val="1287"/>
        </w:trPr>
        <w:tc>
          <w:tcPr>
            <w:tcW w:w="1951" w:type="dxa"/>
            <w:shd w:val="clear" w:color="auto" w:fill="D4E2E0" w:themeFill="accent5"/>
          </w:tcPr>
          <w:p w14:paraId="79331AE3" w14:textId="4E83A9F1" w:rsidR="00AB42AA" w:rsidRPr="00E840CE" w:rsidRDefault="00AB42AA" w:rsidP="001B5B66">
            <w:r>
              <w:t>Member</w:t>
            </w:r>
          </w:p>
        </w:tc>
        <w:tc>
          <w:tcPr>
            <w:tcW w:w="1559" w:type="dxa"/>
          </w:tcPr>
          <w:p w14:paraId="389B7671" w14:textId="2C1B4F94" w:rsidR="00AB42AA" w:rsidRPr="00E840CE" w:rsidRDefault="00AB42AA" w:rsidP="001B5B66">
            <w:r>
              <w:t>Chris White</w:t>
            </w:r>
          </w:p>
        </w:tc>
        <w:tc>
          <w:tcPr>
            <w:tcW w:w="1872" w:type="dxa"/>
          </w:tcPr>
          <w:p w14:paraId="3F1BB02E" w14:textId="55E71C3D" w:rsidR="00AB42AA" w:rsidRPr="00E840CE" w:rsidRDefault="00AB42AA" w:rsidP="001B5B66">
            <w:r>
              <w:t>N/A – Public Service</w:t>
            </w:r>
          </w:p>
        </w:tc>
        <w:tc>
          <w:tcPr>
            <w:tcW w:w="1701" w:type="dxa"/>
          </w:tcPr>
          <w:p w14:paraId="2442BA77" w14:textId="1E333C95" w:rsidR="00AB42AA" w:rsidRPr="00E840CE" w:rsidRDefault="00AB42AA" w:rsidP="001B5B66">
            <w:r>
              <w:t>Virtue of office</w:t>
            </w:r>
          </w:p>
        </w:tc>
        <w:tc>
          <w:tcPr>
            <w:tcW w:w="2126" w:type="dxa"/>
          </w:tcPr>
          <w:p w14:paraId="2EF83455" w14:textId="09D03C36" w:rsidR="00AB42AA" w:rsidRPr="00E840CE" w:rsidRDefault="00AB42AA" w:rsidP="001B5B66">
            <w:pPr>
              <w:jc w:val="right"/>
            </w:pPr>
            <w:r>
              <w:t>Nil</w:t>
            </w:r>
          </w:p>
        </w:tc>
      </w:tr>
      <w:tr w:rsidR="00560169" w:rsidRPr="00FC0DF0" w14:paraId="400CEE73" w14:textId="77777777" w:rsidTr="004E3BD5">
        <w:tc>
          <w:tcPr>
            <w:tcW w:w="7083" w:type="dxa"/>
            <w:gridSpan w:val="4"/>
            <w:tcBorders>
              <w:top w:val="single" w:sz="4" w:space="0" w:color="2D4541" w:themeColor="accent2"/>
              <w:left w:val="single" w:sz="4" w:space="0" w:color="2D4541" w:themeColor="accent2"/>
              <w:bottom w:val="single" w:sz="4" w:space="0" w:color="2D4541" w:themeColor="accent2"/>
            </w:tcBorders>
            <w:shd w:val="clear" w:color="auto" w:fill="2D4541" w:themeFill="accent2"/>
          </w:tcPr>
          <w:p w14:paraId="3A06DC07" w14:textId="0F69C908" w:rsidR="00560169" w:rsidRPr="00E840CE" w:rsidRDefault="00FC0DF0" w:rsidP="00FC0DF0">
            <w:pPr>
              <w:rPr>
                <w:rStyle w:val="Strong"/>
                <w:color w:val="FFFFFF" w:themeColor="background1"/>
              </w:rPr>
            </w:pPr>
            <w:r w:rsidRPr="00E840CE">
              <w:rPr>
                <w:rStyle w:val="Strong"/>
                <w:color w:val="FFFFFF" w:themeColor="background1"/>
              </w:rPr>
              <w:t>Total</w:t>
            </w:r>
          </w:p>
        </w:tc>
        <w:tc>
          <w:tcPr>
            <w:tcW w:w="2126" w:type="dxa"/>
            <w:tcBorders>
              <w:top w:val="single" w:sz="4" w:space="0" w:color="2D4541" w:themeColor="accent2"/>
              <w:bottom w:val="single" w:sz="4" w:space="0" w:color="2D4541" w:themeColor="accent2"/>
              <w:right w:val="single" w:sz="4" w:space="0" w:color="2D4541" w:themeColor="accent2"/>
            </w:tcBorders>
            <w:shd w:val="clear" w:color="auto" w:fill="2D4541" w:themeFill="accent2"/>
          </w:tcPr>
          <w:p w14:paraId="3433BE01" w14:textId="67C09AF2" w:rsidR="00560169" w:rsidRPr="00E840CE" w:rsidRDefault="00E840CE" w:rsidP="004E3BD5">
            <w:pPr>
              <w:jc w:val="right"/>
              <w:rPr>
                <w:rStyle w:val="Strong"/>
                <w:color w:val="FFFFFF" w:themeColor="background1"/>
              </w:rPr>
            </w:pPr>
            <w:r w:rsidRPr="00E840CE">
              <w:rPr>
                <w:rStyle w:val="Strong"/>
                <w:color w:val="FFFFFF" w:themeColor="background1"/>
              </w:rPr>
              <w:t>$</w:t>
            </w:r>
            <w:r w:rsidR="004E3BD5">
              <w:rPr>
                <w:rStyle w:val="Strong"/>
                <w:color w:val="FFFFFF" w:themeColor="background1"/>
              </w:rPr>
              <w:t>105,375</w:t>
            </w:r>
          </w:p>
        </w:tc>
      </w:tr>
    </w:tbl>
    <w:p w14:paraId="4B24938F" w14:textId="71647FF5" w:rsidR="00316E3A" w:rsidRPr="00A50832" w:rsidRDefault="00316E3A" w:rsidP="00E27DE7">
      <w:pPr>
        <w:pStyle w:val="Heading2nonumber"/>
      </w:pPr>
      <w:bookmarkStart w:id="607" w:name="_Toc399317031"/>
      <w:bookmarkStart w:id="608" w:name="_Toc426617572"/>
      <w:bookmarkStart w:id="609" w:name="_Toc450900799"/>
      <w:bookmarkStart w:id="610" w:name="_Toc492560073"/>
      <w:r w:rsidRPr="00A50832">
        <w:lastRenderedPageBreak/>
        <w:t>Directors’ and officers’ liability insurance</w:t>
      </w:r>
      <w:bookmarkEnd w:id="607"/>
      <w:bookmarkEnd w:id="608"/>
      <w:bookmarkEnd w:id="609"/>
      <w:bookmarkEnd w:id="610"/>
      <w:r w:rsidRPr="00A50832">
        <w:t xml:space="preserve"> </w:t>
      </w:r>
    </w:p>
    <w:p w14:paraId="3C19B0C0" w14:textId="77777777" w:rsidR="00ED19E9" w:rsidRPr="00ED19E9" w:rsidRDefault="00ED19E9" w:rsidP="00ED19E9">
      <w:pPr>
        <w:rPr>
          <w:lang w:eastAsia="en-AU"/>
        </w:rPr>
      </w:pPr>
      <w:bookmarkStart w:id="611" w:name="_Toc426617573"/>
      <w:bookmarkStart w:id="612" w:name="_Toc450900800"/>
      <w:r w:rsidRPr="00ED19E9">
        <w:t>Directors’ and officers’ liability insurance covers the personal liability for damages and defence costs of insured persons in the event action is taken against them for a breach of duty. WorkCover WA holds a directors’ and officers’ liability insurance policy covering the members of the former Workers’ Compensation and Rehabilitation Commission and WorkCover WA Board members. The policy is placed through the State Government’s insurer and is renewed annually. The limit of liability on the policy is $20 million, which is in line with the accepted industry standard.</w:t>
      </w:r>
    </w:p>
    <w:p w14:paraId="30E013D0" w14:textId="14D4E24C" w:rsidR="00F7336E" w:rsidRDefault="00560169" w:rsidP="00944575">
      <w:pPr>
        <w:pStyle w:val="Heading2nonumber"/>
      </w:pPr>
      <w:bookmarkStart w:id="613" w:name="_Toc492560074"/>
      <w:r w:rsidRPr="006D6C62">
        <w:t>Committee remuneration</w:t>
      </w:r>
      <w:bookmarkEnd w:id="611"/>
      <w:bookmarkEnd w:id="612"/>
      <w:bookmarkEnd w:id="613"/>
      <w:r w:rsidRPr="006D6C62">
        <w:t xml:space="preserve"> </w:t>
      </w:r>
    </w:p>
    <w:p w14:paraId="24B9B14E" w14:textId="77777777" w:rsidR="001A424B" w:rsidRDefault="001A424B" w:rsidP="001A424B">
      <w:pPr>
        <w:pStyle w:val="Heading3nonumber"/>
      </w:pPr>
      <w:bookmarkStart w:id="614" w:name="_Toc492560075"/>
      <w:bookmarkStart w:id="615" w:name="_Toc426617574"/>
      <w:bookmarkStart w:id="616" w:name="_Toc450900801"/>
      <w:bookmarkStart w:id="617" w:name="_Toc462145961"/>
      <w:r>
        <w:t>Audit and Risk Management Committee</w:t>
      </w:r>
      <w:bookmarkEnd w:id="614"/>
    </w:p>
    <w:p w14:paraId="1FFF6B07" w14:textId="0ED10620" w:rsidR="001A424B" w:rsidRPr="001A424B" w:rsidRDefault="001A424B" w:rsidP="001A424B">
      <w:pPr>
        <w:rPr>
          <w:lang w:val="en-GB"/>
        </w:rPr>
      </w:pPr>
      <w:r w:rsidRPr="00582D0D">
        <w:rPr>
          <w:lang w:val="en-GB"/>
        </w:rPr>
        <w:t>As members of the Audit and Risk Management Committee are either members of the Board or employed in the public sector, no remuneration is paid to members</w:t>
      </w:r>
      <w:r>
        <w:rPr>
          <w:lang w:val="en-GB"/>
        </w:rPr>
        <w:t>.</w:t>
      </w:r>
    </w:p>
    <w:p w14:paraId="3DD808EF" w14:textId="77777777" w:rsidR="00134ED8" w:rsidRDefault="00134ED8" w:rsidP="00134ED8">
      <w:pPr>
        <w:keepNext/>
        <w:spacing w:before="240"/>
        <w:outlineLvl w:val="2"/>
        <w:rPr>
          <w:rFonts w:ascii="Verdana" w:hAnsi="Verdana" w:cs="Arial"/>
          <w:b/>
          <w:bCs/>
          <w:color w:val="86731E" w:themeColor="text1"/>
          <w:szCs w:val="20"/>
        </w:rPr>
      </w:pPr>
      <w:bookmarkStart w:id="618" w:name="_Toc492560076"/>
      <w:r w:rsidRPr="00134ED8">
        <w:rPr>
          <w:rFonts w:ascii="Verdana" w:hAnsi="Verdana" w:cs="Arial"/>
          <w:b/>
          <w:bCs/>
          <w:color w:val="86731E" w:themeColor="text1"/>
          <w:szCs w:val="20"/>
        </w:rPr>
        <w:t>Costs Committee</w:t>
      </w:r>
      <w:bookmarkEnd w:id="615"/>
      <w:bookmarkEnd w:id="616"/>
      <w:bookmarkEnd w:id="617"/>
      <w:bookmarkEnd w:id="618"/>
    </w:p>
    <w:p w14:paraId="4EC11757" w14:textId="3DEC2A26" w:rsidR="00745D73" w:rsidRPr="00745D73" w:rsidRDefault="00186544" w:rsidP="00A734D0">
      <w:r w:rsidRPr="00186544">
        <w:t>As the Costs</w:t>
      </w:r>
      <w:r>
        <w:t xml:space="preserve"> Committee did not meet in 2016/17</w:t>
      </w:r>
      <w:r w:rsidR="003060E2">
        <w:t>,</w:t>
      </w:r>
      <w:r>
        <w:t xml:space="preserve"> no remuneration was paid to members.</w:t>
      </w:r>
      <w:r w:rsidRPr="00186544">
        <w:t xml:space="preserve"> </w:t>
      </w:r>
      <w:r w:rsidR="00745D73">
        <w:br w:type="page"/>
      </w:r>
    </w:p>
    <w:p w14:paraId="47A65497" w14:textId="0A8BE1AE" w:rsidR="00134ED8" w:rsidRPr="00F47496" w:rsidRDefault="00E76895" w:rsidP="00F47496">
      <w:pPr>
        <w:pStyle w:val="Heading3nonumber"/>
      </w:pPr>
      <w:bookmarkStart w:id="619" w:name="_Toc426617575"/>
      <w:bookmarkStart w:id="620" w:name="_Toc450900802"/>
      <w:bookmarkStart w:id="621" w:name="_Toc492560077"/>
      <w:r w:rsidRPr="0095759A">
        <w:lastRenderedPageBreak/>
        <w:t>Medical Committee</w:t>
      </w:r>
      <w:bookmarkEnd w:id="619"/>
      <w:bookmarkEnd w:id="620"/>
      <w:bookmarkEnd w:id="62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32: Medical Committee remuneration"/>
      </w:tblPr>
      <w:tblGrid>
        <w:gridCol w:w="1786"/>
        <w:gridCol w:w="1761"/>
        <w:gridCol w:w="1798"/>
        <w:gridCol w:w="1831"/>
        <w:gridCol w:w="1840"/>
      </w:tblGrid>
      <w:tr w:rsidR="006F296F" w14:paraId="54C3EFC1" w14:textId="77777777" w:rsidTr="009B0B49">
        <w:trPr>
          <w:tblHeader/>
        </w:trPr>
        <w:tc>
          <w:tcPr>
            <w:tcW w:w="9016" w:type="dxa"/>
            <w:gridSpan w:val="5"/>
            <w:tcBorders>
              <w:bottom w:val="single" w:sz="6" w:space="0" w:color="D9D9D9" w:themeColor="background1" w:themeShade="D9"/>
            </w:tcBorders>
            <w:shd w:val="clear" w:color="auto" w:fill="3E5D57" w:themeFill="text2"/>
          </w:tcPr>
          <w:p w14:paraId="2E0D7165" w14:textId="0EA3333F" w:rsidR="006F296F" w:rsidRPr="00E76895" w:rsidRDefault="006F296F" w:rsidP="009E75E3">
            <w:pPr>
              <w:keepLines w:val="0"/>
              <w:spacing w:before="120" w:after="120" w:line="240" w:lineRule="auto"/>
              <w:rPr>
                <w:b/>
                <w:color w:val="FFFFFF" w:themeColor="background1"/>
              </w:rPr>
            </w:pPr>
            <w:r w:rsidRPr="00F72C89">
              <w:rPr>
                <w:b/>
                <w:color w:val="FFFFFF" w:themeColor="background1"/>
              </w:rPr>
              <w:t xml:space="preserve">Table </w:t>
            </w:r>
            <w:r w:rsidR="00F72C89" w:rsidRPr="00F72C89">
              <w:rPr>
                <w:b/>
                <w:color w:val="FFFFFF" w:themeColor="background1"/>
              </w:rPr>
              <w:t>32</w:t>
            </w:r>
            <w:r w:rsidRPr="00F72C89">
              <w:rPr>
                <w:b/>
                <w:color w:val="FFFFFF" w:themeColor="background1"/>
              </w:rPr>
              <w:t>: Medical</w:t>
            </w:r>
            <w:r w:rsidR="00D56F7B" w:rsidRPr="00F72C89">
              <w:rPr>
                <w:b/>
                <w:color w:val="FFFFFF" w:themeColor="background1"/>
              </w:rPr>
              <w:t xml:space="preserve"> </w:t>
            </w:r>
            <w:r w:rsidR="00D56F7B">
              <w:rPr>
                <w:b/>
                <w:color w:val="FFFFFF" w:themeColor="background1"/>
              </w:rPr>
              <w:t>Committee r</w:t>
            </w:r>
            <w:r w:rsidRPr="00E76895">
              <w:rPr>
                <w:b/>
                <w:color w:val="FFFFFF" w:themeColor="background1"/>
              </w:rPr>
              <w:t>emuneration</w:t>
            </w:r>
          </w:p>
        </w:tc>
      </w:tr>
      <w:tr w:rsidR="00AF3820" w14:paraId="2DC89199" w14:textId="77777777" w:rsidTr="00B90542">
        <w:trPr>
          <w:trHeight w:val="900"/>
        </w:trPr>
        <w:tc>
          <w:tcPr>
            <w:tcW w:w="178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4E2DF" w:themeFill="text2" w:themeFillTint="33"/>
          </w:tcPr>
          <w:p w14:paraId="7BD1A490" w14:textId="77777777" w:rsidR="006F296F" w:rsidRPr="00E76895" w:rsidRDefault="006F296F" w:rsidP="008A4F8E">
            <w:pPr>
              <w:keepLines w:val="0"/>
              <w:spacing w:before="120" w:after="120" w:line="240" w:lineRule="auto"/>
              <w:rPr>
                <w:b/>
              </w:rPr>
            </w:pPr>
            <w:r w:rsidRPr="00E76895">
              <w:rPr>
                <w:b/>
              </w:rPr>
              <w:t>Position</w:t>
            </w:r>
          </w:p>
        </w:tc>
        <w:tc>
          <w:tcPr>
            <w:tcW w:w="176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4E2DF" w:themeFill="text2" w:themeFillTint="33"/>
          </w:tcPr>
          <w:p w14:paraId="34A32645" w14:textId="77777777" w:rsidR="006F296F" w:rsidRPr="00E76895" w:rsidRDefault="006F296F" w:rsidP="008A4F8E">
            <w:pPr>
              <w:keepLines w:val="0"/>
              <w:spacing w:before="120" w:after="120" w:line="240" w:lineRule="auto"/>
              <w:rPr>
                <w:b/>
              </w:rPr>
            </w:pPr>
            <w:r w:rsidRPr="00E76895">
              <w:rPr>
                <w:b/>
              </w:rPr>
              <w:t>Name</w:t>
            </w:r>
          </w:p>
        </w:tc>
        <w:tc>
          <w:tcPr>
            <w:tcW w:w="179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4E2DF" w:themeFill="text2" w:themeFillTint="33"/>
          </w:tcPr>
          <w:p w14:paraId="71FFE594" w14:textId="77777777" w:rsidR="006F296F" w:rsidRPr="00E76895" w:rsidRDefault="006F296F" w:rsidP="008A4F8E">
            <w:pPr>
              <w:keepLines w:val="0"/>
              <w:spacing w:before="120" w:after="120" w:line="240" w:lineRule="auto"/>
              <w:rPr>
                <w:b/>
              </w:rPr>
            </w:pPr>
            <w:r w:rsidRPr="00E76895">
              <w:rPr>
                <w:b/>
              </w:rPr>
              <w:t>Schedule</w:t>
            </w:r>
          </w:p>
        </w:tc>
        <w:tc>
          <w:tcPr>
            <w:tcW w:w="183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4E2DF" w:themeFill="text2" w:themeFillTint="33"/>
          </w:tcPr>
          <w:p w14:paraId="011747AB" w14:textId="77777777" w:rsidR="006F296F" w:rsidRPr="00E76895" w:rsidRDefault="006F296F" w:rsidP="008A4F8E">
            <w:pPr>
              <w:keepLines w:val="0"/>
              <w:spacing w:before="120" w:after="120" w:line="240" w:lineRule="auto"/>
              <w:rPr>
                <w:b/>
              </w:rPr>
            </w:pPr>
            <w:r w:rsidRPr="00E76895">
              <w:rPr>
                <w:b/>
              </w:rPr>
              <w:t>Period of membership</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4E2DF" w:themeFill="text2" w:themeFillTint="33"/>
          </w:tcPr>
          <w:p w14:paraId="752529FC" w14:textId="77777777" w:rsidR="006F296F" w:rsidRPr="00E76895" w:rsidRDefault="006F296F" w:rsidP="008A4F8E">
            <w:pPr>
              <w:keepLines w:val="0"/>
              <w:spacing w:before="120" w:after="120" w:line="240" w:lineRule="auto"/>
              <w:rPr>
                <w:b/>
              </w:rPr>
            </w:pPr>
            <w:r w:rsidRPr="00E76895">
              <w:rPr>
                <w:b/>
              </w:rPr>
              <w:t>Gross/actual remuneration</w:t>
            </w:r>
          </w:p>
        </w:tc>
      </w:tr>
      <w:tr w:rsidR="00AF3820" w14:paraId="1533AF2B" w14:textId="77777777" w:rsidTr="009035EE">
        <w:tc>
          <w:tcPr>
            <w:tcW w:w="178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28672ED" w14:textId="00C15114" w:rsidR="00B90542" w:rsidRPr="00AF3820" w:rsidRDefault="00026727" w:rsidP="00B90542">
            <w:r w:rsidRPr="00AF3820">
              <w:t>Chair</w:t>
            </w:r>
          </w:p>
        </w:tc>
        <w:tc>
          <w:tcPr>
            <w:tcW w:w="176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7AF3A77D" w14:textId="7090706F" w:rsidR="00B90542" w:rsidRPr="00AF3820" w:rsidRDefault="00026727" w:rsidP="00B90542">
            <w:r w:rsidRPr="00AF3820">
              <w:t>Michelle Reynolds</w:t>
            </w:r>
          </w:p>
        </w:tc>
        <w:tc>
          <w:tcPr>
            <w:tcW w:w="179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06D6BDB" w14:textId="44107FA6" w:rsidR="00B90542" w:rsidRPr="00AF3820" w:rsidRDefault="00026727" w:rsidP="00B90542">
            <w:r w:rsidRPr="00AF3820">
              <w:t>N/A – Public Service</w:t>
            </w:r>
          </w:p>
        </w:tc>
        <w:tc>
          <w:tcPr>
            <w:tcW w:w="183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30CFB4A9" w14:textId="5CF41C85" w:rsidR="00B90542" w:rsidRPr="00AF3820" w:rsidRDefault="00AF3820" w:rsidP="00B90542">
            <w:r w:rsidRPr="00AF3820">
              <w:t>1 July 2016 – 30 June 2017</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14:paraId="2B5273DD" w14:textId="67135FF2" w:rsidR="00B90542" w:rsidRPr="00AF3820" w:rsidRDefault="00AF3820" w:rsidP="00745D73">
            <w:pPr>
              <w:jc w:val="right"/>
            </w:pPr>
            <w:r w:rsidRPr="00AF3820">
              <w:t>Nil</w:t>
            </w:r>
          </w:p>
        </w:tc>
      </w:tr>
      <w:tr w:rsidR="00AF3820" w14:paraId="2C8C9137" w14:textId="77777777" w:rsidTr="009035EE">
        <w:tc>
          <w:tcPr>
            <w:tcW w:w="178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AD3BBD7" w14:textId="13502AAF" w:rsidR="00B90542" w:rsidRPr="00AF3820" w:rsidRDefault="00026727" w:rsidP="00B90542">
            <w:r w:rsidRPr="00AF3820">
              <w:t>Member</w:t>
            </w:r>
          </w:p>
        </w:tc>
        <w:tc>
          <w:tcPr>
            <w:tcW w:w="176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27DA224A" w14:textId="70364F14" w:rsidR="00B90542" w:rsidRPr="00AF3820" w:rsidRDefault="00026727" w:rsidP="00B90542">
            <w:r w:rsidRPr="00AF3820">
              <w:t>Dr Marcus Adonis</w:t>
            </w:r>
          </w:p>
        </w:tc>
        <w:tc>
          <w:tcPr>
            <w:tcW w:w="179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76623C08" w14:textId="52D8C7DA" w:rsidR="00B90542" w:rsidRPr="00AF3820" w:rsidRDefault="00026727" w:rsidP="00B90542">
            <w:r w:rsidRPr="00AF3820">
              <w:t xml:space="preserve">Per </w:t>
            </w:r>
            <w:r w:rsidR="00AF3820" w:rsidRPr="00AF3820">
              <w:t xml:space="preserve">attendance at </w:t>
            </w:r>
            <w:r w:rsidRPr="00AF3820">
              <w:t>meeting</w:t>
            </w:r>
            <w:r w:rsidR="00AF3820" w:rsidRPr="00AF3820">
              <w:t>s</w:t>
            </w:r>
          </w:p>
        </w:tc>
        <w:tc>
          <w:tcPr>
            <w:tcW w:w="183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31A6063A" w14:textId="34FCF26E" w:rsidR="00B90542" w:rsidRPr="00AF3820" w:rsidRDefault="00AF3820" w:rsidP="00B90542">
            <w:r w:rsidRPr="00AF3820">
              <w:t>1 July 2016 – 30 June 2017</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14:paraId="4949BAB5" w14:textId="1FBEB588" w:rsidR="00B90542" w:rsidRPr="00AF3820" w:rsidRDefault="00AF3820" w:rsidP="00745D73">
            <w:pPr>
              <w:jc w:val="right"/>
            </w:pPr>
            <w:r w:rsidRPr="00AF3820">
              <w:t>$389</w:t>
            </w:r>
          </w:p>
        </w:tc>
      </w:tr>
      <w:tr w:rsidR="00AF3820" w14:paraId="7E49C665" w14:textId="77777777" w:rsidTr="009035EE">
        <w:tc>
          <w:tcPr>
            <w:tcW w:w="178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6F57CFD" w14:textId="70172E97" w:rsidR="00B90542" w:rsidRPr="00AF3820" w:rsidRDefault="00026727" w:rsidP="00B90542">
            <w:r w:rsidRPr="00AF3820">
              <w:t>Member</w:t>
            </w:r>
          </w:p>
        </w:tc>
        <w:tc>
          <w:tcPr>
            <w:tcW w:w="176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02C8BE38" w14:textId="707DDCD8" w:rsidR="00B90542" w:rsidRPr="00AF3820" w:rsidRDefault="00026727" w:rsidP="00B90542">
            <w:r w:rsidRPr="00AF3820">
              <w:t>Dr Alan Home</w:t>
            </w:r>
          </w:p>
        </w:tc>
        <w:tc>
          <w:tcPr>
            <w:tcW w:w="179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A3628AF" w14:textId="07DE7B36" w:rsidR="00B90542" w:rsidRPr="00AF3820" w:rsidRDefault="00026727" w:rsidP="00B90542">
            <w:r w:rsidRPr="00AF3820">
              <w:t xml:space="preserve">Per </w:t>
            </w:r>
            <w:r w:rsidR="00AF3820" w:rsidRPr="00AF3820">
              <w:t xml:space="preserve">attendance at </w:t>
            </w:r>
            <w:r w:rsidRPr="00AF3820">
              <w:t>meeting</w:t>
            </w:r>
            <w:r w:rsidR="00AF3820" w:rsidRPr="00AF3820">
              <w:t>s</w:t>
            </w:r>
            <w:r w:rsidRPr="00AF3820">
              <w:t xml:space="preserve"> </w:t>
            </w:r>
          </w:p>
        </w:tc>
        <w:tc>
          <w:tcPr>
            <w:tcW w:w="183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3AC3A036" w14:textId="60F5806C" w:rsidR="00B90542" w:rsidRPr="00AF3820" w:rsidRDefault="00AF3820" w:rsidP="00B90542">
            <w:r w:rsidRPr="00AF3820">
              <w:t>1 July 2016 – 30 June 2017</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14:paraId="7DE611E7" w14:textId="50EA7FB0" w:rsidR="00B90542" w:rsidRPr="00AF3820" w:rsidRDefault="00AF3820" w:rsidP="00745D73">
            <w:pPr>
              <w:jc w:val="right"/>
            </w:pPr>
            <w:r w:rsidRPr="00AF3820">
              <w:t>$389</w:t>
            </w:r>
          </w:p>
        </w:tc>
      </w:tr>
      <w:tr w:rsidR="00AF3820" w14:paraId="5F446D02" w14:textId="77777777" w:rsidTr="009035EE">
        <w:tc>
          <w:tcPr>
            <w:tcW w:w="178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F4D1E14" w14:textId="44634410" w:rsidR="00B90542" w:rsidRPr="00AF3820" w:rsidRDefault="00026727" w:rsidP="00B90542">
            <w:r w:rsidRPr="00AF3820">
              <w:t>Member</w:t>
            </w:r>
          </w:p>
        </w:tc>
        <w:tc>
          <w:tcPr>
            <w:tcW w:w="176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7C87DC2C" w14:textId="278E30BF" w:rsidR="00B90542" w:rsidRPr="00AF3820" w:rsidRDefault="00026727" w:rsidP="00B90542">
            <w:r w:rsidRPr="00AF3820">
              <w:t>Dr Neil Ozanne</w:t>
            </w:r>
          </w:p>
        </w:tc>
        <w:tc>
          <w:tcPr>
            <w:tcW w:w="179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3168E62" w14:textId="5F7F86AC" w:rsidR="00B90542" w:rsidRPr="00AF3820" w:rsidRDefault="00026727" w:rsidP="00B90542">
            <w:r w:rsidRPr="00AF3820">
              <w:t xml:space="preserve">Per </w:t>
            </w:r>
            <w:r w:rsidR="00AF3820" w:rsidRPr="00AF3820">
              <w:t xml:space="preserve">attendance at </w:t>
            </w:r>
            <w:r w:rsidRPr="00AF3820">
              <w:t>meeting</w:t>
            </w:r>
            <w:r w:rsidR="00AF3820" w:rsidRPr="00AF3820">
              <w:t>s</w:t>
            </w:r>
            <w:r w:rsidRPr="00AF3820">
              <w:t xml:space="preserve"> </w:t>
            </w:r>
          </w:p>
        </w:tc>
        <w:tc>
          <w:tcPr>
            <w:tcW w:w="183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1360E599" w14:textId="165EA745" w:rsidR="00B90542" w:rsidRPr="00AF3820" w:rsidRDefault="00AF3820" w:rsidP="00B90542">
            <w:r w:rsidRPr="00AF3820">
              <w:t>1 July 2016 – 30 June 2017</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14:paraId="0754E791" w14:textId="705C7149" w:rsidR="00B90542" w:rsidRPr="00AF3820" w:rsidRDefault="00AF3820" w:rsidP="00745D73">
            <w:pPr>
              <w:jc w:val="right"/>
            </w:pPr>
            <w:r w:rsidRPr="00AF3820">
              <w:t>Nil</w:t>
            </w:r>
          </w:p>
        </w:tc>
      </w:tr>
      <w:tr w:rsidR="00AF3820" w:rsidRPr="00BA21C5" w14:paraId="4FAD55FC" w14:textId="77777777" w:rsidTr="009035EE">
        <w:tc>
          <w:tcPr>
            <w:tcW w:w="178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F16BC91" w14:textId="2F36FCF2" w:rsidR="00B90542" w:rsidRPr="00AF3820" w:rsidRDefault="00026727" w:rsidP="00B90542">
            <w:r w:rsidRPr="00AF3820">
              <w:t>Member</w:t>
            </w:r>
          </w:p>
        </w:tc>
        <w:tc>
          <w:tcPr>
            <w:tcW w:w="176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064CF486" w14:textId="14F0E6FB" w:rsidR="00B90542" w:rsidRPr="00AF3820" w:rsidRDefault="00026727" w:rsidP="00B90542">
            <w:r w:rsidRPr="00AF3820">
              <w:t>Mr David Colvin</w:t>
            </w:r>
          </w:p>
        </w:tc>
        <w:tc>
          <w:tcPr>
            <w:tcW w:w="179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14D7718" w14:textId="4E466C07" w:rsidR="00B90542" w:rsidRPr="00AF3820" w:rsidRDefault="00AF3820" w:rsidP="00B90542">
            <w:r w:rsidRPr="00AF3820">
              <w:t>N/A</w:t>
            </w:r>
            <w:r w:rsidR="006722C1">
              <w:t>*</w:t>
            </w:r>
          </w:p>
        </w:tc>
        <w:tc>
          <w:tcPr>
            <w:tcW w:w="183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23DEB953" w14:textId="53B426C5" w:rsidR="00B90542" w:rsidRPr="00AF3820" w:rsidRDefault="00AF3820" w:rsidP="00B90542">
            <w:r w:rsidRPr="00AF3820">
              <w:t>1 July 2016 – 30 June 2017</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14:paraId="32786451" w14:textId="52FBCABF" w:rsidR="00B90542" w:rsidRPr="00AF3820" w:rsidRDefault="00AF3820" w:rsidP="00745D73">
            <w:pPr>
              <w:jc w:val="right"/>
            </w:pPr>
            <w:r w:rsidRPr="00AF3820">
              <w:t>Nil</w:t>
            </w:r>
          </w:p>
        </w:tc>
      </w:tr>
      <w:tr w:rsidR="00AF3820" w:rsidRPr="00BA21C5" w14:paraId="667CEB81" w14:textId="77777777" w:rsidTr="009035EE">
        <w:tc>
          <w:tcPr>
            <w:tcW w:w="178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7C8873A" w14:textId="6B928F4D" w:rsidR="00B90542" w:rsidRPr="00AF3820" w:rsidRDefault="00026727" w:rsidP="00B90542">
            <w:r w:rsidRPr="00AF3820">
              <w:t>Member</w:t>
            </w:r>
          </w:p>
        </w:tc>
        <w:tc>
          <w:tcPr>
            <w:tcW w:w="176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72F89E60" w14:textId="78D9EB9E" w:rsidR="00B90542" w:rsidRPr="00AF3820" w:rsidRDefault="00026727" w:rsidP="00B90542">
            <w:r w:rsidRPr="00AF3820">
              <w:t xml:space="preserve">Mr Paul Taylor </w:t>
            </w:r>
          </w:p>
        </w:tc>
        <w:tc>
          <w:tcPr>
            <w:tcW w:w="179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6E0AEB4" w14:textId="469251ED" w:rsidR="00B90542" w:rsidRPr="00AF3820" w:rsidRDefault="00026727" w:rsidP="00B90542">
            <w:r w:rsidRPr="00AF3820">
              <w:t xml:space="preserve">Per </w:t>
            </w:r>
            <w:r w:rsidR="00AF3820" w:rsidRPr="00AF3820">
              <w:t>attendance at meetings</w:t>
            </w:r>
          </w:p>
        </w:tc>
        <w:tc>
          <w:tcPr>
            <w:tcW w:w="183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D9600" w:fill="auto"/>
          </w:tcPr>
          <w:p w14:paraId="349B0389" w14:textId="1DBD278E" w:rsidR="00B90542" w:rsidRPr="00AF3820" w:rsidRDefault="00AF3820" w:rsidP="00B90542">
            <w:r w:rsidRPr="00AF3820">
              <w:t>1 July 2016 – 30 June 2017</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14:paraId="39E377EF" w14:textId="540D9354" w:rsidR="00B90542" w:rsidRPr="00AF3820" w:rsidRDefault="00AF3820" w:rsidP="00745D73">
            <w:pPr>
              <w:jc w:val="right"/>
            </w:pPr>
            <w:r w:rsidRPr="00AF3820">
              <w:t>Nil</w:t>
            </w:r>
          </w:p>
        </w:tc>
      </w:tr>
      <w:tr w:rsidR="00B90542" w:rsidRPr="00BA21C5" w14:paraId="2E68F7BD" w14:textId="77777777" w:rsidTr="00663309">
        <w:tc>
          <w:tcPr>
            <w:tcW w:w="7176" w:type="dxa"/>
            <w:gridSpan w:val="4"/>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4E2E0" w:themeFill="accent5"/>
          </w:tcPr>
          <w:p w14:paraId="6163B257" w14:textId="77777777" w:rsidR="00B90542" w:rsidRPr="00AF3820" w:rsidRDefault="00B90542" w:rsidP="00B90542">
            <w:pPr>
              <w:spacing w:before="120" w:after="120"/>
              <w:jc w:val="right"/>
              <w:rPr>
                <w:rStyle w:val="Strong"/>
                <w:rFonts w:eastAsiaTheme="majorEastAsia"/>
              </w:rPr>
            </w:pPr>
            <w:r w:rsidRPr="00AF3820">
              <w:rPr>
                <w:rStyle w:val="Strong"/>
                <w:rFonts w:eastAsiaTheme="majorEastAsia"/>
              </w:rPr>
              <w:t>Total</w:t>
            </w:r>
          </w:p>
        </w:tc>
        <w:tc>
          <w:tcPr>
            <w:tcW w:w="184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4E2E0" w:themeFill="accent5"/>
          </w:tcPr>
          <w:p w14:paraId="48BDA4D2" w14:textId="3F68753E" w:rsidR="00B90542" w:rsidRPr="00AF3820" w:rsidRDefault="00AF3820" w:rsidP="00745D73">
            <w:pPr>
              <w:spacing w:before="120" w:after="120"/>
              <w:jc w:val="right"/>
              <w:rPr>
                <w:rStyle w:val="Strong"/>
              </w:rPr>
            </w:pPr>
            <w:r w:rsidRPr="00AF3820">
              <w:rPr>
                <w:rStyle w:val="Strong"/>
              </w:rPr>
              <w:t>$778</w:t>
            </w:r>
          </w:p>
        </w:tc>
      </w:tr>
    </w:tbl>
    <w:p w14:paraId="7EFC1948" w14:textId="4D2A86CA" w:rsidR="00676C42" w:rsidRDefault="00745D73" w:rsidP="00DE411E">
      <w:pPr>
        <w:pStyle w:val="BulletListLevel1"/>
        <w:numPr>
          <w:ilvl w:val="0"/>
          <w:numId w:val="0"/>
        </w:numPr>
        <w:rPr>
          <w:rFonts w:eastAsiaTheme="majorEastAsia"/>
        </w:rPr>
      </w:pPr>
      <w:bookmarkStart w:id="622" w:name="_Toc399317032"/>
      <w:r>
        <w:rPr>
          <w:rFonts w:eastAsiaTheme="majorEastAsia"/>
        </w:rPr>
        <w:br/>
      </w:r>
      <w:r w:rsidR="00DE411E" w:rsidRPr="00F47496">
        <w:rPr>
          <w:rFonts w:eastAsiaTheme="majorEastAsia"/>
        </w:rPr>
        <w:t>*</w:t>
      </w:r>
      <w:r w:rsidR="0091201A">
        <w:rPr>
          <w:rFonts w:eastAsiaTheme="majorEastAsia"/>
        </w:rPr>
        <w:t>Some members have</w:t>
      </w:r>
      <w:r w:rsidR="00074633" w:rsidRPr="00F47496">
        <w:rPr>
          <w:rFonts w:eastAsiaTheme="majorEastAsia"/>
        </w:rPr>
        <w:t xml:space="preserve"> requested</w:t>
      </w:r>
      <w:r w:rsidR="00DE411E" w:rsidRPr="00F47496">
        <w:rPr>
          <w:rFonts w:eastAsiaTheme="majorEastAsia"/>
        </w:rPr>
        <w:t xml:space="preserve"> not to receive remuneration</w:t>
      </w:r>
      <w:r w:rsidR="00074633" w:rsidRPr="00F47496">
        <w:rPr>
          <w:rFonts w:eastAsiaTheme="majorEastAsia"/>
        </w:rPr>
        <w:t xml:space="preserve"> for the Medical Committee </w:t>
      </w:r>
    </w:p>
    <w:p w14:paraId="3A727905" w14:textId="4288388B" w:rsidR="00A0108D" w:rsidRPr="00A0108D" w:rsidRDefault="00A0108D" w:rsidP="00A0108D">
      <w:pPr>
        <w:keepLines w:val="0"/>
        <w:spacing w:after="0" w:line="240" w:lineRule="auto"/>
        <w:rPr>
          <w:rFonts w:eastAsiaTheme="majorEastAsia" w:cs="Arial"/>
          <w:bCs/>
        </w:rPr>
      </w:pPr>
      <w:r>
        <w:rPr>
          <w:rFonts w:eastAsiaTheme="majorEastAsia"/>
        </w:rPr>
        <w:br w:type="page"/>
      </w:r>
    </w:p>
    <w:p w14:paraId="724421E4" w14:textId="6EE51607" w:rsidR="00B95A79" w:rsidRDefault="00B95A79" w:rsidP="00E27DE7">
      <w:pPr>
        <w:pStyle w:val="Heading2nonumber"/>
      </w:pPr>
      <w:bookmarkStart w:id="623" w:name="_Toc426617576"/>
      <w:bookmarkStart w:id="624" w:name="_Toc450900803"/>
      <w:bookmarkStart w:id="625" w:name="_Toc492560078"/>
      <w:r w:rsidRPr="00A50832">
        <w:lastRenderedPageBreak/>
        <w:t>Capital works projects</w:t>
      </w:r>
      <w:bookmarkEnd w:id="622"/>
      <w:bookmarkEnd w:id="623"/>
      <w:bookmarkEnd w:id="624"/>
      <w:bookmarkEnd w:id="625"/>
      <w:r>
        <w:t xml:space="preserve"> </w:t>
      </w:r>
    </w:p>
    <w:p w14:paraId="3AD52A5B" w14:textId="084DF515" w:rsidR="006F296F" w:rsidRPr="00EB6F91" w:rsidRDefault="00616E8C" w:rsidP="001A4B16">
      <w:r>
        <w:t>WorkCover WA</w:t>
      </w:r>
      <w:r w:rsidR="006F296F">
        <w:t>’s expenditure on capital works for 201</w:t>
      </w:r>
      <w:r w:rsidR="0026361A">
        <w:t>6</w:t>
      </w:r>
      <w:r w:rsidR="006F296F">
        <w:t>/1</w:t>
      </w:r>
      <w:r w:rsidR="0026361A">
        <w:t>7</w:t>
      </w:r>
      <w:r w:rsidR="006F296F">
        <w:t xml:space="preserve"> is </w:t>
      </w:r>
      <w:r w:rsidR="00EE5406">
        <w:t>outlined</w:t>
      </w:r>
      <w:r w:rsidR="006F296F">
        <w:t xml:space="preserve"> in the table below.</w:t>
      </w:r>
    </w:p>
    <w:tbl>
      <w:tblPr>
        <w:tblW w:w="9044"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5812"/>
        <w:gridCol w:w="1559"/>
        <w:gridCol w:w="1673"/>
      </w:tblGrid>
      <w:tr w:rsidR="009220BE" w:rsidRPr="0044251E" w14:paraId="17A70AD8" w14:textId="77777777" w:rsidTr="00192AA2">
        <w:trPr>
          <w:trHeight w:val="312"/>
        </w:trPr>
        <w:tc>
          <w:tcPr>
            <w:tcW w:w="9044" w:type="dxa"/>
            <w:gridSpan w:val="3"/>
            <w:tcBorders>
              <w:top w:val="nil"/>
              <w:left w:val="nil"/>
              <w:bottom w:val="nil"/>
              <w:right w:val="nil"/>
            </w:tcBorders>
            <w:shd w:val="clear" w:color="auto" w:fill="2D4541" w:themeFill="accent2"/>
            <w:tcMar>
              <w:top w:w="170" w:type="dxa"/>
              <w:left w:w="113" w:type="dxa"/>
              <w:bottom w:w="170" w:type="dxa"/>
              <w:right w:w="113" w:type="dxa"/>
            </w:tcMar>
            <w:vAlign w:val="center"/>
          </w:tcPr>
          <w:p w14:paraId="51BE96AB" w14:textId="45FF8129" w:rsidR="009220BE" w:rsidRPr="0044251E" w:rsidRDefault="00F72C89" w:rsidP="00192AA2">
            <w:pPr>
              <w:rPr>
                <w:rStyle w:val="Strong"/>
              </w:rPr>
            </w:pPr>
            <w:bookmarkStart w:id="626" w:name="_Toc399317033"/>
            <w:r>
              <w:rPr>
                <w:rStyle w:val="Strong"/>
                <w:color w:val="FFFFFF" w:themeColor="background1"/>
              </w:rPr>
              <w:t>Table 33</w:t>
            </w:r>
            <w:r w:rsidR="009220BE" w:rsidRPr="00F33898">
              <w:rPr>
                <w:rStyle w:val="Strong"/>
                <w:color w:val="FFFFFF" w:themeColor="background1"/>
              </w:rPr>
              <w:t>: 2016/17 Expen</w:t>
            </w:r>
            <w:r w:rsidR="009220BE" w:rsidRPr="00F84279">
              <w:rPr>
                <w:rStyle w:val="Strong"/>
                <w:color w:val="FFFFFF" w:themeColor="background1"/>
              </w:rPr>
              <w:t xml:space="preserve">ditures </w:t>
            </w:r>
          </w:p>
        </w:tc>
      </w:tr>
      <w:tr w:rsidR="009220BE" w:rsidRPr="0044251E" w14:paraId="2D7F9965" w14:textId="77777777" w:rsidTr="00192AA2">
        <w:trPr>
          <w:trHeight w:val="652"/>
        </w:trPr>
        <w:tc>
          <w:tcPr>
            <w:tcW w:w="5812" w:type="dxa"/>
            <w:tcBorders>
              <w:top w:val="nil"/>
            </w:tcBorders>
            <w:shd w:val="clear" w:color="auto" w:fill="CEDFDC" w:themeFill="accent2" w:themeFillTint="33"/>
            <w:tcMar>
              <w:top w:w="170" w:type="dxa"/>
              <w:left w:w="113" w:type="dxa"/>
              <w:bottom w:w="170" w:type="dxa"/>
              <w:right w:w="113" w:type="dxa"/>
            </w:tcMar>
          </w:tcPr>
          <w:p w14:paraId="7E57C972" w14:textId="116FE14A" w:rsidR="009220BE" w:rsidRPr="0044251E" w:rsidRDefault="006E3508" w:rsidP="00192AA2">
            <w:pPr>
              <w:rPr>
                <w:rStyle w:val="Strong"/>
              </w:rPr>
            </w:pPr>
            <w:r>
              <w:rPr>
                <w:rStyle w:val="Strong"/>
              </w:rPr>
              <w:t>Capital works p</w:t>
            </w:r>
            <w:r w:rsidR="009220BE" w:rsidRPr="0044251E">
              <w:rPr>
                <w:rStyle w:val="Strong"/>
              </w:rPr>
              <w:t>roject</w:t>
            </w:r>
            <w:r>
              <w:rPr>
                <w:rStyle w:val="Strong"/>
              </w:rPr>
              <w:t>s</w:t>
            </w:r>
          </w:p>
        </w:tc>
        <w:tc>
          <w:tcPr>
            <w:tcW w:w="1559" w:type="dxa"/>
            <w:tcBorders>
              <w:top w:val="nil"/>
            </w:tcBorders>
            <w:shd w:val="clear" w:color="auto" w:fill="CEDFDC" w:themeFill="accent2" w:themeFillTint="33"/>
            <w:tcMar>
              <w:top w:w="170" w:type="dxa"/>
              <w:left w:w="113" w:type="dxa"/>
              <w:bottom w:w="170" w:type="dxa"/>
              <w:right w:w="113" w:type="dxa"/>
            </w:tcMar>
          </w:tcPr>
          <w:p w14:paraId="08D81779" w14:textId="77777777" w:rsidR="009220BE" w:rsidRPr="0044251E" w:rsidRDefault="009220BE" w:rsidP="00192AA2">
            <w:pPr>
              <w:jc w:val="right"/>
              <w:rPr>
                <w:rStyle w:val="Strong"/>
              </w:rPr>
            </w:pPr>
            <w:r w:rsidRPr="0044251E">
              <w:rPr>
                <w:rStyle w:val="Strong"/>
              </w:rPr>
              <w:t>Total spent</w:t>
            </w:r>
            <w:r>
              <w:rPr>
                <w:rStyle w:val="Strong"/>
              </w:rPr>
              <w:br/>
            </w:r>
            <w:r w:rsidRPr="0044251E">
              <w:rPr>
                <w:rStyle w:val="Strong"/>
              </w:rPr>
              <w:t>$000’</w:t>
            </w:r>
          </w:p>
        </w:tc>
        <w:tc>
          <w:tcPr>
            <w:tcW w:w="1673" w:type="dxa"/>
            <w:tcBorders>
              <w:top w:val="nil"/>
            </w:tcBorders>
            <w:shd w:val="clear" w:color="auto" w:fill="CEDFDC" w:themeFill="accent2" w:themeFillTint="33"/>
            <w:tcMar>
              <w:top w:w="170" w:type="dxa"/>
              <w:left w:w="113" w:type="dxa"/>
              <w:bottom w:w="170" w:type="dxa"/>
              <w:right w:w="113" w:type="dxa"/>
            </w:tcMar>
          </w:tcPr>
          <w:p w14:paraId="65093693" w14:textId="77777777" w:rsidR="009220BE" w:rsidRPr="0044251E" w:rsidRDefault="009220BE" w:rsidP="00192AA2">
            <w:pPr>
              <w:jc w:val="right"/>
              <w:rPr>
                <w:rStyle w:val="Strong"/>
              </w:rPr>
            </w:pPr>
            <w:r w:rsidRPr="0044251E">
              <w:rPr>
                <w:rStyle w:val="Strong"/>
              </w:rPr>
              <w:t>YTD</w:t>
            </w:r>
            <w:r>
              <w:rPr>
                <w:rStyle w:val="Strong"/>
              </w:rPr>
              <w:br/>
            </w:r>
            <w:r w:rsidRPr="0044251E">
              <w:rPr>
                <w:rStyle w:val="Strong"/>
              </w:rPr>
              <w:t>$000’</w:t>
            </w:r>
          </w:p>
        </w:tc>
      </w:tr>
      <w:tr w:rsidR="009220BE" w:rsidRPr="00786E5D" w14:paraId="71A2BE17" w14:textId="77777777" w:rsidTr="00192AA2">
        <w:trPr>
          <w:trHeight w:val="60"/>
        </w:trPr>
        <w:tc>
          <w:tcPr>
            <w:tcW w:w="5812" w:type="dxa"/>
            <w:shd w:val="clear" w:color="auto" w:fill="D4E2E0" w:themeFill="accent5"/>
            <w:tcMar>
              <w:top w:w="113" w:type="dxa"/>
              <w:left w:w="113" w:type="dxa"/>
              <w:bottom w:w="113" w:type="dxa"/>
              <w:right w:w="113" w:type="dxa"/>
            </w:tcMar>
            <w:vAlign w:val="center"/>
          </w:tcPr>
          <w:p w14:paraId="132C7210" w14:textId="2780FA20" w:rsidR="009220BE" w:rsidRPr="00786E5D" w:rsidRDefault="006E3508" w:rsidP="00192AA2">
            <w:pPr>
              <w:rPr>
                <w:lang w:val="en-GB" w:eastAsia="en-AU"/>
              </w:rPr>
            </w:pPr>
            <w:r>
              <w:rPr>
                <w:lang w:val="en-GB" w:eastAsia="en-AU"/>
              </w:rPr>
              <w:t>Insurer Online Services p</w:t>
            </w:r>
            <w:r w:rsidR="009220BE" w:rsidRPr="00786E5D">
              <w:rPr>
                <w:lang w:val="en-GB" w:eastAsia="en-AU"/>
              </w:rPr>
              <w:t>roject</w:t>
            </w:r>
          </w:p>
        </w:tc>
        <w:tc>
          <w:tcPr>
            <w:tcW w:w="1559" w:type="dxa"/>
            <w:tcMar>
              <w:top w:w="113" w:type="dxa"/>
              <w:left w:w="113" w:type="dxa"/>
              <w:bottom w:w="113" w:type="dxa"/>
              <w:right w:w="113" w:type="dxa"/>
            </w:tcMar>
          </w:tcPr>
          <w:p w14:paraId="2B209666" w14:textId="77777777" w:rsidR="009220BE" w:rsidRPr="00786E5D" w:rsidRDefault="009220BE" w:rsidP="00192AA2">
            <w:pPr>
              <w:jc w:val="right"/>
              <w:rPr>
                <w:lang w:val="en-GB" w:eastAsia="en-AU"/>
              </w:rPr>
            </w:pPr>
            <w:r w:rsidRPr="00786E5D">
              <w:t>454</w:t>
            </w:r>
          </w:p>
        </w:tc>
        <w:tc>
          <w:tcPr>
            <w:tcW w:w="1673" w:type="dxa"/>
            <w:shd w:val="clear" w:color="AD9600" w:fill="auto"/>
            <w:tcMar>
              <w:top w:w="113" w:type="dxa"/>
              <w:left w:w="113" w:type="dxa"/>
              <w:bottom w:w="113" w:type="dxa"/>
              <w:right w:w="113" w:type="dxa"/>
            </w:tcMar>
          </w:tcPr>
          <w:p w14:paraId="1C367E94" w14:textId="77777777" w:rsidR="009220BE" w:rsidRPr="00786E5D" w:rsidRDefault="009220BE" w:rsidP="00192AA2">
            <w:pPr>
              <w:jc w:val="right"/>
              <w:rPr>
                <w:lang w:val="en-GB" w:eastAsia="en-AU"/>
              </w:rPr>
            </w:pPr>
            <w:r w:rsidRPr="00786E5D">
              <w:t>454</w:t>
            </w:r>
          </w:p>
        </w:tc>
      </w:tr>
      <w:tr w:rsidR="009220BE" w:rsidRPr="00786E5D" w14:paraId="020FCBC1" w14:textId="77777777" w:rsidTr="00192AA2">
        <w:trPr>
          <w:trHeight w:val="60"/>
        </w:trPr>
        <w:tc>
          <w:tcPr>
            <w:tcW w:w="5812" w:type="dxa"/>
            <w:shd w:val="clear" w:color="auto" w:fill="D4E2E0" w:themeFill="accent5"/>
            <w:tcMar>
              <w:top w:w="113" w:type="dxa"/>
              <w:left w:w="113" w:type="dxa"/>
              <w:bottom w:w="113" w:type="dxa"/>
              <w:right w:w="113" w:type="dxa"/>
            </w:tcMar>
            <w:vAlign w:val="center"/>
          </w:tcPr>
          <w:p w14:paraId="0B637FC1" w14:textId="7913B15D" w:rsidR="009220BE" w:rsidRPr="00786E5D" w:rsidRDefault="006E3508" w:rsidP="00192AA2">
            <w:pPr>
              <w:rPr>
                <w:lang w:val="en-GB" w:eastAsia="en-AU"/>
              </w:rPr>
            </w:pPr>
            <w:r>
              <w:rPr>
                <w:lang w:val="en-GB" w:eastAsia="en-AU"/>
              </w:rPr>
              <w:t>SQL upgrade p</w:t>
            </w:r>
            <w:r w:rsidR="009220BE" w:rsidRPr="00786E5D">
              <w:rPr>
                <w:lang w:val="en-GB" w:eastAsia="en-AU"/>
              </w:rPr>
              <w:t>roject</w:t>
            </w:r>
          </w:p>
        </w:tc>
        <w:tc>
          <w:tcPr>
            <w:tcW w:w="1559" w:type="dxa"/>
            <w:tcMar>
              <w:top w:w="113" w:type="dxa"/>
              <w:left w:w="113" w:type="dxa"/>
              <w:bottom w:w="113" w:type="dxa"/>
              <w:right w:w="113" w:type="dxa"/>
            </w:tcMar>
          </w:tcPr>
          <w:p w14:paraId="0328CB49" w14:textId="77777777" w:rsidR="009220BE" w:rsidRPr="00786E5D" w:rsidRDefault="009220BE" w:rsidP="00192AA2">
            <w:pPr>
              <w:jc w:val="right"/>
            </w:pPr>
            <w:r w:rsidRPr="00786E5D">
              <w:t>20</w:t>
            </w:r>
          </w:p>
        </w:tc>
        <w:tc>
          <w:tcPr>
            <w:tcW w:w="1673" w:type="dxa"/>
            <w:shd w:val="clear" w:color="AD9600" w:fill="auto"/>
            <w:tcMar>
              <w:top w:w="113" w:type="dxa"/>
              <w:left w:w="113" w:type="dxa"/>
              <w:bottom w:w="113" w:type="dxa"/>
              <w:right w:w="113" w:type="dxa"/>
            </w:tcMar>
          </w:tcPr>
          <w:p w14:paraId="4F0B5D86" w14:textId="77777777" w:rsidR="009220BE" w:rsidRPr="00786E5D" w:rsidRDefault="009220BE" w:rsidP="00192AA2">
            <w:pPr>
              <w:jc w:val="right"/>
            </w:pPr>
            <w:r w:rsidRPr="00786E5D">
              <w:t>20</w:t>
            </w:r>
          </w:p>
        </w:tc>
      </w:tr>
      <w:tr w:rsidR="009220BE" w:rsidRPr="00786E5D" w14:paraId="42B97175" w14:textId="77777777" w:rsidTr="00192AA2">
        <w:trPr>
          <w:trHeight w:val="60"/>
        </w:trPr>
        <w:tc>
          <w:tcPr>
            <w:tcW w:w="5812" w:type="dxa"/>
            <w:shd w:val="clear" w:color="auto" w:fill="D4E2E0" w:themeFill="accent5"/>
            <w:tcMar>
              <w:top w:w="113" w:type="dxa"/>
              <w:left w:w="113" w:type="dxa"/>
              <w:bottom w:w="113" w:type="dxa"/>
              <w:right w:w="113" w:type="dxa"/>
            </w:tcMar>
            <w:vAlign w:val="center"/>
          </w:tcPr>
          <w:p w14:paraId="33086F13" w14:textId="2C01FAFF" w:rsidR="009220BE" w:rsidRPr="00786E5D" w:rsidRDefault="009220BE" w:rsidP="00F4199F">
            <w:pPr>
              <w:rPr>
                <w:lang w:val="en-GB" w:eastAsia="en-AU"/>
              </w:rPr>
            </w:pPr>
            <w:r w:rsidRPr="00786E5D">
              <w:rPr>
                <w:lang w:val="en-GB" w:eastAsia="en-AU"/>
              </w:rPr>
              <w:t>E</w:t>
            </w:r>
            <w:r w:rsidR="00F4199F">
              <w:rPr>
                <w:lang w:val="en-GB" w:eastAsia="en-AU"/>
              </w:rPr>
              <w:t xml:space="preserve">lectronic Document and Records Management </w:t>
            </w:r>
            <w:r w:rsidRPr="00786E5D">
              <w:rPr>
                <w:lang w:val="en-GB" w:eastAsia="en-AU"/>
              </w:rPr>
              <w:t xml:space="preserve"> </w:t>
            </w:r>
            <w:r w:rsidR="00F4199F">
              <w:rPr>
                <w:lang w:val="en-GB" w:eastAsia="en-AU"/>
              </w:rPr>
              <w:t xml:space="preserve">System (EDRMS) </w:t>
            </w:r>
            <w:r w:rsidRPr="00786E5D">
              <w:rPr>
                <w:lang w:val="en-GB" w:eastAsia="en-AU"/>
              </w:rPr>
              <w:t>upgrade</w:t>
            </w:r>
          </w:p>
        </w:tc>
        <w:tc>
          <w:tcPr>
            <w:tcW w:w="1559" w:type="dxa"/>
            <w:tcMar>
              <w:top w:w="113" w:type="dxa"/>
              <w:left w:w="113" w:type="dxa"/>
              <w:bottom w:w="113" w:type="dxa"/>
              <w:right w:w="113" w:type="dxa"/>
            </w:tcMar>
          </w:tcPr>
          <w:p w14:paraId="6599FC13" w14:textId="77777777" w:rsidR="009220BE" w:rsidRPr="00786E5D" w:rsidRDefault="009220BE" w:rsidP="00192AA2">
            <w:pPr>
              <w:jc w:val="right"/>
            </w:pPr>
            <w:r w:rsidRPr="00786E5D">
              <w:t>69</w:t>
            </w:r>
          </w:p>
        </w:tc>
        <w:tc>
          <w:tcPr>
            <w:tcW w:w="1673" w:type="dxa"/>
            <w:shd w:val="clear" w:color="AD9600" w:fill="auto"/>
            <w:tcMar>
              <w:top w:w="113" w:type="dxa"/>
              <w:left w:w="113" w:type="dxa"/>
              <w:bottom w:w="113" w:type="dxa"/>
              <w:right w:w="113" w:type="dxa"/>
            </w:tcMar>
          </w:tcPr>
          <w:p w14:paraId="5F686361" w14:textId="77777777" w:rsidR="009220BE" w:rsidRPr="00786E5D" w:rsidRDefault="009220BE" w:rsidP="00192AA2">
            <w:pPr>
              <w:jc w:val="right"/>
            </w:pPr>
            <w:r w:rsidRPr="00786E5D">
              <w:t>69</w:t>
            </w:r>
          </w:p>
        </w:tc>
      </w:tr>
      <w:tr w:rsidR="009220BE" w:rsidRPr="00786E5D" w14:paraId="13562FB6" w14:textId="77777777" w:rsidTr="00192AA2">
        <w:trPr>
          <w:trHeight w:val="60"/>
        </w:trPr>
        <w:tc>
          <w:tcPr>
            <w:tcW w:w="5812" w:type="dxa"/>
            <w:shd w:val="clear" w:color="auto" w:fill="D4E2E0" w:themeFill="accent5"/>
            <w:tcMar>
              <w:top w:w="113" w:type="dxa"/>
              <w:left w:w="113" w:type="dxa"/>
              <w:bottom w:w="113" w:type="dxa"/>
              <w:right w:w="113" w:type="dxa"/>
            </w:tcMar>
            <w:vAlign w:val="center"/>
          </w:tcPr>
          <w:p w14:paraId="4B549454" w14:textId="77777777" w:rsidR="009220BE" w:rsidRPr="00786E5D" w:rsidRDefault="009220BE" w:rsidP="00192AA2">
            <w:pPr>
              <w:rPr>
                <w:lang w:val="en-GB" w:eastAsia="en-AU"/>
              </w:rPr>
            </w:pPr>
            <w:r w:rsidRPr="00786E5D">
              <w:rPr>
                <w:lang w:val="en-GB" w:eastAsia="en-AU"/>
              </w:rPr>
              <w:t>Other equipment</w:t>
            </w:r>
          </w:p>
        </w:tc>
        <w:tc>
          <w:tcPr>
            <w:tcW w:w="1559" w:type="dxa"/>
            <w:tcMar>
              <w:top w:w="113" w:type="dxa"/>
              <w:left w:w="113" w:type="dxa"/>
              <w:bottom w:w="113" w:type="dxa"/>
              <w:right w:w="113" w:type="dxa"/>
            </w:tcMar>
          </w:tcPr>
          <w:p w14:paraId="06CB448B" w14:textId="17A47118" w:rsidR="009220BE" w:rsidRPr="00786E5D" w:rsidRDefault="00F4199F" w:rsidP="00192AA2">
            <w:pPr>
              <w:jc w:val="right"/>
            </w:pPr>
            <w:r>
              <w:t>83</w:t>
            </w:r>
          </w:p>
        </w:tc>
        <w:tc>
          <w:tcPr>
            <w:tcW w:w="1673" w:type="dxa"/>
            <w:shd w:val="clear" w:color="AD9600" w:fill="auto"/>
            <w:tcMar>
              <w:top w:w="113" w:type="dxa"/>
              <w:left w:w="113" w:type="dxa"/>
              <w:bottom w:w="113" w:type="dxa"/>
              <w:right w:w="113" w:type="dxa"/>
            </w:tcMar>
          </w:tcPr>
          <w:p w14:paraId="3F113CCC" w14:textId="22BA7A5D" w:rsidR="009220BE" w:rsidRPr="00786E5D" w:rsidRDefault="00F4199F" w:rsidP="00192AA2">
            <w:pPr>
              <w:jc w:val="right"/>
            </w:pPr>
            <w:r>
              <w:t>83</w:t>
            </w:r>
          </w:p>
        </w:tc>
      </w:tr>
    </w:tbl>
    <w:p w14:paraId="239BCDC0" w14:textId="77777777" w:rsidR="00A375C0" w:rsidRDefault="00A375C0" w:rsidP="00A375C0"/>
    <w:p w14:paraId="2B31020A" w14:textId="77777777" w:rsidR="00A375C0" w:rsidRDefault="00A375C0">
      <w:pPr>
        <w:keepLines w:val="0"/>
        <w:spacing w:after="0" w:line="240" w:lineRule="auto"/>
        <w:rPr>
          <w:rFonts w:ascii="Verdana" w:hAnsi="Verdana" w:cs="Arial"/>
          <w:b/>
          <w:bCs/>
          <w:color w:val="86731E" w:themeColor="text1"/>
          <w:szCs w:val="20"/>
        </w:rPr>
      </w:pPr>
      <w:r>
        <w:br w:type="page"/>
      </w:r>
    </w:p>
    <w:p w14:paraId="1227F175" w14:textId="77777777" w:rsidR="00A375C0" w:rsidRDefault="00A375C0" w:rsidP="009A00C6">
      <w:pPr>
        <w:pStyle w:val="Heading2nonumber"/>
      </w:pPr>
      <w:bookmarkStart w:id="627" w:name="_Toc426617577"/>
      <w:bookmarkStart w:id="628" w:name="_Toc450900804"/>
      <w:bookmarkStart w:id="629" w:name="_Toc492560079"/>
      <w:r w:rsidRPr="00A50832">
        <w:lastRenderedPageBreak/>
        <w:t>Advertising</w:t>
      </w:r>
      <w:bookmarkEnd w:id="627"/>
      <w:bookmarkEnd w:id="628"/>
      <w:bookmarkEnd w:id="629"/>
    </w:p>
    <w:tbl>
      <w:tblPr>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2442"/>
        <w:gridCol w:w="3087"/>
        <w:gridCol w:w="3402"/>
      </w:tblGrid>
      <w:tr w:rsidR="009220BE" w:rsidRPr="00344478" w14:paraId="0FA7E728" w14:textId="77777777" w:rsidTr="00192AA2">
        <w:trPr>
          <w:trHeight w:val="60"/>
          <w:tblHeader/>
        </w:trPr>
        <w:tc>
          <w:tcPr>
            <w:tcW w:w="8931" w:type="dxa"/>
            <w:gridSpan w:val="3"/>
            <w:shd w:val="clear" w:color="auto" w:fill="2D4541" w:themeFill="accent2"/>
            <w:tcMar>
              <w:top w:w="170" w:type="dxa"/>
              <w:left w:w="113" w:type="dxa"/>
              <w:bottom w:w="170" w:type="dxa"/>
              <w:right w:w="113" w:type="dxa"/>
            </w:tcMar>
          </w:tcPr>
          <w:p w14:paraId="472FCBBD" w14:textId="19910D7D" w:rsidR="009220BE" w:rsidRPr="00344478" w:rsidRDefault="00F72C89" w:rsidP="00192AA2">
            <w:pPr>
              <w:rPr>
                <w:rStyle w:val="Strong"/>
                <w:color w:val="FFFFFF" w:themeColor="background1"/>
              </w:rPr>
            </w:pPr>
            <w:r>
              <w:rPr>
                <w:rStyle w:val="Strong"/>
                <w:color w:val="FFFFFF" w:themeColor="background1"/>
              </w:rPr>
              <w:t>Table 34</w:t>
            </w:r>
            <w:r w:rsidR="009220BE" w:rsidRPr="00F33898">
              <w:rPr>
                <w:rStyle w:val="Strong"/>
                <w:color w:val="FFFFFF" w:themeColor="background1"/>
              </w:rPr>
              <w:t>: 2016/</w:t>
            </w:r>
            <w:r w:rsidR="009220BE">
              <w:rPr>
                <w:rStyle w:val="Strong"/>
                <w:color w:val="FFFFFF" w:themeColor="background1"/>
              </w:rPr>
              <w:t>17 Advertising e</w:t>
            </w:r>
            <w:r w:rsidR="009220BE" w:rsidRPr="001B7EB9">
              <w:rPr>
                <w:rStyle w:val="Strong"/>
                <w:color w:val="FFFFFF" w:themeColor="background1"/>
              </w:rPr>
              <w:t>xpenditure</w:t>
            </w:r>
            <w:r w:rsidR="009220BE" w:rsidRPr="00344478">
              <w:rPr>
                <w:rStyle w:val="Strong"/>
                <w:color w:val="FFFFFF" w:themeColor="background1"/>
              </w:rPr>
              <w:t xml:space="preserve"> </w:t>
            </w:r>
          </w:p>
        </w:tc>
      </w:tr>
      <w:tr w:rsidR="009220BE" w:rsidRPr="00F47F2C" w14:paraId="27BB46CC" w14:textId="77777777" w:rsidTr="00192AA2">
        <w:trPr>
          <w:trHeight w:val="60"/>
        </w:trPr>
        <w:tc>
          <w:tcPr>
            <w:tcW w:w="2442" w:type="dxa"/>
            <w:shd w:val="clear" w:color="auto" w:fill="CEDFDC" w:themeFill="accent2" w:themeFillTint="33"/>
            <w:tcMar>
              <w:top w:w="170" w:type="dxa"/>
              <w:left w:w="113" w:type="dxa"/>
              <w:bottom w:w="170" w:type="dxa"/>
              <w:right w:w="113" w:type="dxa"/>
            </w:tcMar>
          </w:tcPr>
          <w:p w14:paraId="375BA6AC" w14:textId="77777777" w:rsidR="009220BE" w:rsidRPr="00F47F2C" w:rsidRDefault="009220BE" w:rsidP="00192AA2">
            <w:pPr>
              <w:rPr>
                <w:rStyle w:val="Strong"/>
              </w:rPr>
            </w:pPr>
            <w:r w:rsidRPr="00F47F2C">
              <w:rPr>
                <w:rStyle w:val="Strong"/>
              </w:rPr>
              <w:t>Type</w:t>
            </w:r>
          </w:p>
        </w:tc>
        <w:tc>
          <w:tcPr>
            <w:tcW w:w="3087" w:type="dxa"/>
            <w:shd w:val="clear" w:color="auto" w:fill="CEDFDC" w:themeFill="accent2" w:themeFillTint="33"/>
            <w:tcMar>
              <w:top w:w="170" w:type="dxa"/>
              <w:left w:w="113" w:type="dxa"/>
              <w:bottom w:w="170" w:type="dxa"/>
              <w:right w:w="113" w:type="dxa"/>
            </w:tcMar>
          </w:tcPr>
          <w:p w14:paraId="5215F6B7" w14:textId="77777777" w:rsidR="009220BE" w:rsidRPr="00F47F2C" w:rsidRDefault="009220BE" w:rsidP="00192AA2">
            <w:pPr>
              <w:rPr>
                <w:rStyle w:val="Strong"/>
              </w:rPr>
            </w:pPr>
            <w:r w:rsidRPr="00F47F2C">
              <w:rPr>
                <w:rStyle w:val="Strong"/>
              </w:rPr>
              <w:t>Organisation</w:t>
            </w:r>
          </w:p>
        </w:tc>
        <w:tc>
          <w:tcPr>
            <w:tcW w:w="3402" w:type="dxa"/>
            <w:shd w:val="clear" w:color="auto" w:fill="CEDFDC" w:themeFill="accent2" w:themeFillTint="33"/>
            <w:tcMar>
              <w:top w:w="170" w:type="dxa"/>
              <w:left w:w="113" w:type="dxa"/>
              <w:bottom w:w="170" w:type="dxa"/>
              <w:right w:w="113" w:type="dxa"/>
            </w:tcMar>
          </w:tcPr>
          <w:p w14:paraId="2FA6A957" w14:textId="77777777" w:rsidR="009220BE" w:rsidRPr="00F47F2C" w:rsidRDefault="009220BE" w:rsidP="00192AA2">
            <w:pPr>
              <w:rPr>
                <w:rStyle w:val="Strong"/>
              </w:rPr>
            </w:pPr>
            <w:r w:rsidRPr="00F47F2C">
              <w:rPr>
                <w:rStyle w:val="Strong"/>
              </w:rPr>
              <w:t>2016/17 Expenditure ($)</w:t>
            </w:r>
          </w:p>
        </w:tc>
      </w:tr>
      <w:tr w:rsidR="009220BE" w:rsidRPr="00343281" w14:paraId="4FCDCFA6" w14:textId="77777777" w:rsidTr="00192AA2">
        <w:trPr>
          <w:trHeight w:val="696"/>
        </w:trPr>
        <w:tc>
          <w:tcPr>
            <w:tcW w:w="2442" w:type="dxa"/>
            <w:shd w:val="clear" w:color="auto" w:fill="D4E2E0" w:themeFill="accent5"/>
            <w:tcMar>
              <w:top w:w="113" w:type="dxa"/>
              <w:left w:w="113" w:type="dxa"/>
              <w:bottom w:w="113" w:type="dxa"/>
              <w:right w:w="113" w:type="dxa"/>
            </w:tcMar>
          </w:tcPr>
          <w:p w14:paraId="5697D1EE" w14:textId="77777777" w:rsidR="009220BE" w:rsidRPr="00F47F2C" w:rsidRDefault="009220BE" w:rsidP="00192AA2">
            <w:pPr>
              <w:rPr>
                <w:highlight w:val="yellow"/>
              </w:rPr>
            </w:pPr>
            <w:r w:rsidRPr="00F47F2C">
              <w:t>Advertising agencies</w:t>
            </w:r>
          </w:p>
        </w:tc>
        <w:tc>
          <w:tcPr>
            <w:tcW w:w="3087" w:type="dxa"/>
            <w:tcMar>
              <w:top w:w="113" w:type="dxa"/>
              <w:left w:w="113" w:type="dxa"/>
              <w:bottom w:w="113" w:type="dxa"/>
              <w:right w:w="113" w:type="dxa"/>
            </w:tcMar>
          </w:tcPr>
          <w:p w14:paraId="195D7ECA" w14:textId="77777777" w:rsidR="009220BE" w:rsidRPr="00343281" w:rsidRDefault="009220BE" w:rsidP="00192AA2">
            <w:r>
              <w:t>AdCorp Australia Ltd</w:t>
            </w:r>
          </w:p>
        </w:tc>
        <w:tc>
          <w:tcPr>
            <w:tcW w:w="3402" w:type="dxa"/>
            <w:shd w:val="clear" w:color="AD9600" w:fill="auto"/>
            <w:tcMar>
              <w:top w:w="113" w:type="dxa"/>
              <w:left w:w="113" w:type="dxa"/>
              <w:bottom w:w="113" w:type="dxa"/>
              <w:right w:w="113" w:type="dxa"/>
            </w:tcMar>
          </w:tcPr>
          <w:p w14:paraId="32D5D15E" w14:textId="77777777" w:rsidR="009220BE" w:rsidRPr="00343281" w:rsidRDefault="009220BE" w:rsidP="00192AA2">
            <w:pPr>
              <w:jc w:val="right"/>
            </w:pPr>
            <w:r>
              <w:t>1,875</w:t>
            </w:r>
          </w:p>
        </w:tc>
      </w:tr>
      <w:tr w:rsidR="009220BE" w:rsidRPr="00343281" w14:paraId="11817155" w14:textId="77777777" w:rsidTr="00192AA2">
        <w:trPr>
          <w:trHeight w:val="60"/>
        </w:trPr>
        <w:tc>
          <w:tcPr>
            <w:tcW w:w="2442" w:type="dxa"/>
            <w:shd w:val="clear" w:color="auto" w:fill="D4E2E0" w:themeFill="accent5"/>
            <w:tcMar>
              <w:top w:w="128" w:type="dxa"/>
              <w:left w:w="113" w:type="dxa"/>
              <w:bottom w:w="128" w:type="dxa"/>
              <w:right w:w="113" w:type="dxa"/>
            </w:tcMar>
          </w:tcPr>
          <w:p w14:paraId="25A3FE9B" w14:textId="77777777" w:rsidR="009220BE" w:rsidRPr="00F47F2C" w:rsidRDefault="009220BE" w:rsidP="00192AA2">
            <w:pPr>
              <w:rPr>
                <w:highlight w:val="yellow"/>
              </w:rPr>
            </w:pPr>
            <w:r w:rsidRPr="00F47F2C">
              <w:t>Direct mail organisations</w:t>
            </w:r>
          </w:p>
        </w:tc>
        <w:tc>
          <w:tcPr>
            <w:tcW w:w="3087" w:type="dxa"/>
            <w:tcMar>
              <w:top w:w="128" w:type="dxa"/>
              <w:left w:w="113" w:type="dxa"/>
              <w:bottom w:w="128" w:type="dxa"/>
              <w:right w:w="113" w:type="dxa"/>
            </w:tcMar>
          </w:tcPr>
          <w:p w14:paraId="1F6B37FC" w14:textId="77777777" w:rsidR="009220BE" w:rsidRDefault="009220BE" w:rsidP="00192AA2">
            <w:r>
              <w:t>Quickmail</w:t>
            </w:r>
          </w:p>
          <w:p w14:paraId="6F4F7072" w14:textId="77777777" w:rsidR="009220BE" w:rsidRPr="00343281" w:rsidRDefault="009220BE" w:rsidP="00192AA2">
            <w:r>
              <w:t>Campaign Monitor</w:t>
            </w:r>
          </w:p>
        </w:tc>
        <w:tc>
          <w:tcPr>
            <w:tcW w:w="3402" w:type="dxa"/>
            <w:shd w:val="clear" w:color="AD9600" w:fill="auto"/>
            <w:tcMar>
              <w:top w:w="128" w:type="dxa"/>
              <w:left w:w="113" w:type="dxa"/>
              <w:bottom w:w="128" w:type="dxa"/>
              <w:right w:w="113" w:type="dxa"/>
            </w:tcMar>
          </w:tcPr>
          <w:p w14:paraId="5599C491" w14:textId="77777777" w:rsidR="009220BE" w:rsidRDefault="009220BE" w:rsidP="00192AA2">
            <w:pPr>
              <w:jc w:val="right"/>
            </w:pPr>
            <w:r>
              <w:t>4,635</w:t>
            </w:r>
          </w:p>
          <w:p w14:paraId="0716D1F6" w14:textId="77777777" w:rsidR="009220BE" w:rsidRPr="00343281" w:rsidRDefault="009220BE" w:rsidP="00192AA2">
            <w:pPr>
              <w:jc w:val="right"/>
            </w:pPr>
            <w:r>
              <w:t>510</w:t>
            </w:r>
          </w:p>
        </w:tc>
      </w:tr>
      <w:tr w:rsidR="009220BE" w:rsidRPr="00343281" w14:paraId="18C1756C" w14:textId="77777777" w:rsidTr="00192AA2">
        <w:trPr>
          <w:trHeight w:val="60"/>
        </w:trPr>
        <w:tc>
          <w:tcPr>
            <w:tcW w:w="2442" w:type="dxa"/>
            <w:shd w:val="clear" w:color="auto" w:fill="D4E2E0" w:themeFill="accent5"/>
            <w:tcMar>
              <w:top w:w="113" w:type="dxa"/>
              <w:left w:w="113" w:type="dxa"/>
              <w:bottom w:w="113" w:type="dxa"/>
              <w:right w:w="113" w:type="dxa"/>
            </w:tcMar>
          </w:tcPr>
          <w:p w14:paraId="2DE58EBD" w14:textId="77777777" w:rsidR="009220BE" w:rsidRPr="00F47F2C" w:rsidRDefault="009220BE" w:rsidP="00192AA2">
            <w:pPr>
              <w:rPr>
                <w:highlight w:val="yellow"/>
              </w:rPr>
            </w:pPr>
            <w:r w:rsidRPr="00F47F2C">
              <w:t>Market research organisations</w:t>
            </w:r>
          </w:p>
        </w:tc>
        <w:tc>
          <w:tcPr>
            <w:tcW w:w="3087" w:type="dxa"/>
            <w:tcMar>
              <w:top w:w="113" w:type="dxa"/>
              <w:left w:w="113" w:type="dxa"/>
              <w:bottom w:w="113" w:type="dxa"/>
              <w:right w:w="113" w:type="dxa"/>
            </w:tcMar>
          </w:tcPr>
          <w:p w14:paraId="5AA1BFBA" w14:textId="77777777" w:rsidR="009220BE" w:rsidRPr="00343281" w:rsidRDefault="009220BE" w:rsidP="00192AA2"/>
        </w:tc>
        <w:tc>
          <w:tcPr>
            <w:tcW w:w="3402" w:type="dxa"/>
            <w:shd w:val="clear" w:color="AD9600" w:fill="auto"/>
            <w:tcMar>
              <w:top w:w="113" w:type="dxa"/>
              <w:left w:w="113" w:type="dxa"/>
              <w:bottom w:w="113" w:type="dxa"/>
              <w:right w:w="113" w:type="dxa"/>
            </w:tcMar>
          </w:tcPr>
          <w:p w14:paraId="0A451EF6" w14:textId="77777777" w:rsidR="009220BE" w:rsidRPr="00343281" w:rsidRDefault="009220BE" w:rsidP="00192AA2">
            <w:pPr>
              <w:jc w:val="right"/>
            </w:pPr>
            <w:r>
              <w:t>Nil</w:t>
            </w:r>
          </w:p>
        </w:tc>
      </w:tr>
      <w:tr w:rsidR="009220BE" w:rsidRPr="00343281" w14:paraId="4F1D861B" w14:textId="77777777" w:rsidTr="00192AA2">
        <w:trPr>
          <w:trHeight w:val="60"/>
        </w:trPr>
        <w:tc>
          <w:tcPr>
            <w:tcW w:w="2442" w:type="dxa"/>
            <w:shd w:val="clear" w:color="auto" w:fill="D4E2E0" w:themeFill="accent5"/>
            <w:tcMar>
              <w:top w:w="113" w:type="dxa"/>
              <w:left w:w="113" w:type="dxa"/>
              <w:bottom w:w="113" w:type="dxa"/>
              <w:right w:w="113" w:type="dxa"/>
            </w:tcMar>
          </w:tcPr>
          <w:p w14:paraId="50C27099" w14:textId="77777777" w:rsidR="009220BE" w:rsidRPr="00F47F2C" w:rsidRDefault="009220BE" w:rsidP="00192AA2">
            <w:pPr>
              <w:rPr>
                <w:highlight w:val="yellow"/>
              </w:rPr>
            </w:pPr>
            <w:r w:rsidRPr="00F47F2C">
              <w:t>Media advertising organisations</w:t>
            </w:r>
          </w:p>
        </w:tc>
        <w:tc>
          <w:tcPr>
            <w:tcW w:w="3087" w:type="dxa"/>
            <w:tcMar>
              <w:top w:w="113" w:type="dxa"/>
              <w:left w:w="113" w:type="dxa"/>
              <w:bottom w:w="113" w:type="dxa"/>
              <w:right w:w="113" w:type="dxa"/>
            </w:tcMar>
          </w:tcPr>
          <w:p w14:paraId="4E66788B" w14:textId="77777777" w:rsidR="009220BE" w:rsidRDefault="009220BE" w:rsidP="00192AA2">
            <w:r>
              <w:t>Careerhub Pty Ltd</w:t>
            </w:r>
          </w:p>
          <w:p w14:paraId="4C2B59F7" w14:textId="77777777" w:rsidR="009220BE" w:rsidRDefault="009220BE" w:rsidP="00192AA2">
            <w:r>
              <w:t>Carat Australia Media Services Pty Ltd</w:t>
            </w:r>
          </w:p>
          <w:p w14:paraId="36274108" w14:textId="77777777" w:rsidR="009220BE" w:rsidRPr="00343281" w:rsidRDefault="009220BE" w:rsidP="00192AA2">
            <w:r>
              <w:t>CareerOne Pty Ltd</w:t>
            </w:r>
          </w:p>
        </w:tc>
        <w:tc>
          <w:tcPr>
            <w:tcW w:w="3402" w:type="dxa"/>
            <w:shd w:val="clear" w:color="AD9600" w:fill="auto"/>
            <w:tcMar>
              <w:top w:w="113" w:type="dxa"/>
              <w:left w:w="113" w:type="dxa"/>
              <w:bottom w:w="113" w:type="dxa"/>
              <w:right w:w="113" w:type="dxa"/>
            </w:tcMar>
          </w:tcPr>
          <w:p w14:paraId="1AF6A3C1" w14:textId="77777777" w:rsidR="009220BE" w:rsidRDefault="009220BE" w:rsidP="00192AA2">
            <w:pPr>
              <w:jc w:val="right"/>
            </w:pPr>
            <w:r>
              <w:t>180</w:t>
            </w:r>
          </w:p>
          <w:p w14:paraId="02F4E069" w14:textId="77777777" w:rsidR="009220BE" w:rsidRDefault="009220BE" w:rsidP="00192AA2">
            <w:pPr>
              <w:jc w:val="right"/>
            </w:pPr>
            <w:r>
              <w:t>5,037</w:t>
            </w:r>
          </w:p>
          <w:p w14:paraId="0751BF97" w14:textId="77777777" w:rsidR="009220BE" w:rsidRDefault="009220BE" w:rsidP="00192AA2">
            <w:pPr>
              <w:jc w:val="right"/>
            </w:pPr>
            <w:r>
              <w:t>198</w:t>
            </w:r>
          </w:p>
          <w:p w14:paraId="662FB41C" w14:textId="77777777" w:rsidR="009220BE" w:rsidRPr="00343281" w:rsidRDefault="009220BE" w:rsidP="00192AA2">
            <w:pPr>
              <w:jc w:val="right"/>
            </w:pPr>
          </w:p>
        </w:tc>
      </w:tr>
      <w:tr w:rsidR="009220BE" w:rsidRPr="00343281" w14:paraId="2A956B01" w14:textId="77777777" w:rsidTr="00192AA2">
        <w:trPr>
          <w:trHeight w:val="60"/>
        </w:trPr>
        <w:tc>
          <w:tcPr>
            <w:tcW w:w="2442" w:type="dxa"/>
            <w:shd w:val="clear" w:color="auto" w:fill="D4E2E0" w:themeFill="accent5"/>
            <w:tcMar>
              <w:top w:w="113" w:type="dxa"/>
              <w:left w:w="113" w:type="dxa"/>
              <w:bottom w:w="113" w:type="dxa"/>
              <w:right w:w="113" w:type="dxa"/>
            </w:tcMar>
          </w:tcPr>
          <w:p w14:paraId="3AAE9299" w14:textId="77777777" w:rsidR="009220BE" w:rsidRPr="00F47F2C" w:rsidRDefault="009220BE" w:rsidP="00192AA2">
            <w:pPr>
              <w:rPr>
                <w:highlight w:val="yellow"/>
              </w:rPr>
            </w:pPr>
            <w:r w:rsidRPr="00F47F2C">
              <w:t>Polling organisations</w:t>
            </w:r>
          </w:p>
        </w:tc>
        <w:tc>
          <w:tcPr>
            <w:tcW w:w="3087" w:type="dxa"/>
            <w:tcMar>
              <w:top w:w="113" w:type="dxa"/>
              <w:left w:w="113" w:type="dxa"/>
              <w:bottom w:w="113" w:type="dxa"/>
              <w:right w:w="113" w:type="dxa"/>
            </w:tcMar>
          </w:tcPr>
          <w:p w14:paraId="563ADAC9" w14:textId="77777777" w:rsidR="009220BE" w:rsidRPr="00343281" w:rsidRDefault="009220BE" w:rsidP="00192AA2"/>
        </w:tc>
        <w:tc>
          <w:tcPr>
            <w:tcW w:w="3402" w:type="dxa"/>
            <w:shd w:val="clear" w:color="AD9600" w:fill="auto"/>
            <w:tcMar>
              <w:top w:w="113" w:type="dxa"/>
              <w:left w:w="113" w:type="dxa"/>
              <w:bottom w:w="113" w:type="dxa"/>
              <w:right w:w="113" w:type="dxa"/>
            </w:tcMar>
          </w:tcPr>
          <w:p w14:paraId="2AE83DBE" w14:textId="77777777" w:rsidR="009220BE" w:rsidRPr="00343281" w:rsidRDefault="009220BE" w:rsidP="00192AA2">
            <w:pPr>
              <w:jc w:val="right"/>
            </w:pPr>
            <w:r>
              <w:t>Nil</w:t>
            </w:r>
          </w:p>
        </w:tc>
      </w:tr>
      <w:tr w:rsidR="009220BE" w:rsidRPr="00343281" w14:paraId="00F1D14C" w14:textId="77777777" w:rsidTr="00192AA2">
        <w:trPr>
          <w:trHeight w:val="60"/>
        </w:trPr>
        <w:tc>
          <w:tcPr>
            <w:tcW w:w="5529" w:type="dxa"/>
            <w:gridSpan w:val="2"/>
            <w:shd w:val="clear" w:color="auto" w:fill="2D4541" w:themeFill="accent2"/>
            <w:tcMar>
              <w:top w:w="113" w:type="dxa"/>
              <w:left w:w="113" w:type="dxa"/>
              <w:bottom w:w="113" w:type="dxa"/>
              <w:right w:w="113" w:type="dxa"/>
            </w:tcMar>
          </w:tcPr>
          <w:p w14:paraId="4136DC0E" w14:textId="77777777" w:rsidR="009220BE" w:rsidRPr="009220BE" w:rsidRDefault="009220BE" w:rsidP="00192AA2">
            <w:pPr>
              <w:jc w:val="right"/>
              <w:rPr>
                <w:rStyle w:val="Strong"/>
                <w:color w:val="FFFFFF" w:themeColor="background1"/>
              </w:rPr>
            </w:pPr>
            <w:r w:rsidRPr="009220BE">
              <w:rPr>
                <w:rStyle w:val="Strong"/>
                <w:color w:val="FFFFFF" w:themeColor="background1"/>
              </w:rPr>
              <w:t>Total</w:t>
            </w:r>
          </w:p>
        </w:tc>
        <w:tc>
          <w:tcPr>
            <w:tcW w:w="3402" w:type="dxa"/>
            <w:shd w:val="clear" w:color="auto" w:fill="2D4541" w:themeFill="accent2"/>
            <w:tcMar>
              <w:top w:w="113" w:type="dxa"/>
              <w:left w:w="113" w:type="dxa"/>
              <w:bottom w:w="113" w:type="dxa"/>
              <w:right w:w="113" w:type="dxa"/>
            </w:tcMar>
          </w:tcPr>
          <w:p w14:paraId="70A4E4FE" w14:textId="77777777" w:rsidR="009220BE" w:rsidRPr="009220BE" w:rsidRDefault="009220BE" w:rsidP="00192AA2">
            <w:pPr>
              <w:jc w:val="right"/>
              <w:rPr>
                <w:rStyle w:val="Strong"/>
                <w:color w:val="FFFFFF" w:themeColor="background1"/>
              </w:rPr>
            </w:pPr>
            <w:r w:rsidRPr="009220BE">
              <w:rPr>
                <w:rStyle w:val="Strong"/>
                <w:color w:val="FFFFFF" w:themeColor="background1"/>
              </w:rPr>
              <w:t>12,435</w:t>
            </w:r>
          </w:p>
        </w:tc>
      </w:tr>
    </w:tbl>
    <w:p w14:paraId="5F0EFE57" w14:textId="6C71052C" w:rsidR="00972448" w:rsidRPr="00554850" w:rsidRDefault="00972448" w:rsidP="00972448">
      <w:pPr>
        <w:rPr>
          <w:rFonts w:cs="Arial"/>
          <w:i/>
        </w:rPr>
      </w:pPr>
    </w:p>
    <w:p w14:paraId="2297B937" w14:textId="437BA9B9" w:rsidR="000A01A0" w:rsidRDefault="00E1320F" w:rsidP="000A01A0">
      <w:pPr>
        <w:pStyle w:val="Heading2nonumber"/>
      </w:pPr>
      <w:bookmarkStart w:id="630" w:name="_Toc492560080"/>
      <w:bookmarkStart w:id="631" w:name="_Toc426617578"/>
      <w:bookmarkStart w:id="632" w:name="_Toc450900805"/>
      <w:r>
        <w:t>Annual e</w:t>
      </w:r>
      <w:r w:rsidR="000A01A0">
        <w:t>stimates</w:t>
      </w:r>
      <w:bookmarkEnd w:id="630"/>
      <w:r w:rsidR="000A01A0">
        <w:t xml:space="preserve"> </w:t>
      </w:r>
    </w:p>
    <w:p w14:paraId="6C59D7B5" w14:textId="6A71577A" w:rsidR="007417F5" w:rsidRDefault="007417F5" w:rsidP="007417F5">
      <w:pPr>
        <w:rPr>
          <w:rFonts w:eastAsia="Calibri"/>
        </w:rPr>
      </w:pPr>
      <w:r w:rsidRPr="007417F5">
        <w:rPr>
          <w:rFonts w:eastAsia="Calibri"/>
        </w:rPr>
        <w:t>In accordance with Treasurer's Instruction 953, statutory authorities not operating as divisions of the Consolidated Account are required to include annual estimates for the current financial year in the annual report of the preceding year. The following estimates have been submitted and approved by the Minister for C</w:t>
      </w:r>
      <w:r>
        <w:rPr>
          <w:rFonts w:eastAsia="Calibri"/>
        </w:rPr>
        <w:t>ommerce</w:t>
      </w:r>
      <w:r w:rsidR="001204AF">
        <w:rPr>
          <w:rFonts w:eastAsia="Calibri"/>
        </w:rPr>
        <w:t xml:space="preserve"> and Industrial Relations</w:t>
      </w:r>
      <w:r>
        <w:rPr>
          <w:rFonts w:eastAsia="Calibri"/>
        </w:rPr>
        <w:t xml:space="preserve"> for 2017</w:t>
      </w:r>
      <w:r w:rsidRPr="007417F5">
        <w:rPr>
          <w:rFonts w:eastAsia="Calibri"/>
        </w:rPr>
        <w:t>/1</w:t>
      </w:r>
      <w:r>
        <w:rPr>
          <w:rFonts w:eastAsia="Calibri"/>
        </w:rPr>
        <w:t>8</w:t>
      </w:r>
      <w:r w:rsidRPr="007417F5">
        <w:rPr>
          <w:rFonts w:eastAsia="Calibri"/>
        </w:rPr>
        <w:t>.</w:t>
      </w:r>
    </w:p>
    <w:tbl>
      <w:tblPr>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828"/>
        <w:gridCol w:w="2126"/>
        <w:gridCol w:w="2126"/>
      </w:tblGrid>
      <w:tr w:rsidR="00B96A4F" w:rsidRPr="00344478" w14:paraId="45D01BB4" w14:textId="77777777" w:rsidTr="00A91682">
        <w:trPr>
          <w:trHeight w:val="587"/>
          <w:tblHeader/>
        </w:trPr>
        <w:tc>
          <w:tcPr>
            <w:tcW w:w="8080" w:type="dxa"/>
            <w:gridSpan w:val="3"/>
            <w:shd w:val="clear" w:color="auto" w:fill="2D4541" w:themeFill="accent2"/>
            <w:tcMar>
              <w:top w:w="170" w:type="dxa"/>
              <w:left w:w="113" w:type="dxa"/>
              <w:bottom w:w="170" w:type="dxa"/>
              <w:right w:w="113" w:type="dxa"/>
            </w:tcMar>
          </w:tcPr>
          <w:p w14:paraId="0440D24A" w14:textId="4C8626C0" w:rsidR="00B96A4F" w:rsidRPr="00344478" w:rsidRDefault="00B96A4F" w:rsidP="00B96A4F">
            <w:pPr>
              <w:rPr>
                <w:rStyle w:val="Strong"/>
                <w:color w:val="FFFFFF" w:themeColor="background1"/>
              </w:rPr>
            </w:pPr>
            <w:r>
              <w:rPr>
                <w:rStyle w:val="Strong"/>
                <w:color w:val="FFFFFF" w:themeColor="background1"/>
              </w:rPr>
              <w:lastRenderedPageBreak/>
              <w:t>Table 35</w:t>
            </w:r>
            <w:r w:rsidRPr="00F33898">
              <w:rPr>
                <w:rStyle w:val="Strong"/>
                <w:color w:val="FFFFFF" w:themeColor="background1"/>
              </w:rPr>
              <w:t xml:space="preserve">: </w:t>
            </w:r>
            <w:r>
              <w:rPr>
                <w:rStyle w:val="Strong"/>
                <w:color w:val="FFFFFF" w:themeColor="background1"/>
              </w:rPr>
              <w:t>Statement of Comprehensive Income</w:t>
            </w:r>
            <w:r w:rsidRPr="00344478">
              <w:rPr>
                <w:rStyle w:val="Strong"/>
                <w:color w:val="FFFFFF" w:themeColor="background1"/>
              </w:rPr>
              <w:t xml:space="preserve"> </w:t>
            </w:r>
          </w:p>
        </w:tc>
      </w:tr>
      <w:tr w:rsidR="00B96A4F" w:rsidRPr="00F47F2C" w14:paraId="3A78641F" w14:textId="77777777" w:rsidTr="00A91682">
        <w:trPr>
          <w:trHeight w:val="60"/>
        </w:trPr>
        <w:tc>
          <w:tcPr>
            <w:tcW w:w="3828" w:type="dxa"/>
            <w:shd w:val="clear" w:color="auto" w:fill="auto"/>
            <w:tcMar>
              <w:top w:w="170" w:type="dxa"/>
              <w:left w:w="113" w:type="dxa"/>
              <w:bottom w:w="170" w:type="dxa"/>
              <w:right w:w="113" w:type="dxa"/>
            </w:tcMar>
          </w:tcPr>
          <w:p w14:paraId="5BC3926B" w14:textId="2E69B4E8" w:rsidR="00B96A4F" w:rsidRPr="00A91682" w:rsidRDefault="00B96A4F" w:rsidP="00A91682">
            <w:pPr>
              <w:spacing w:after="0" w:line="240" w:lineRule="auto"/>
              <w:rPr>
                <w:rStyle w:val="Strong"/>
              </w:rPr>
            </w:pPr>
          </w:p>
        </w:tc>
        <w:tc>
          <w:tcPr>
            <w:tcW w:w="2126" w:type="dxa"/>
            <w:shd w:val="clear" w:color="auto" w:fill="CEDFDC" w:themeFill="accent2" w:themeFillTint="33"/>
            <w:tcMar>
              <w:top w:w="170" w:type="dxa"/>
              <w:left w:w="113" w:type="dxa"/>
              <w:bottom w:w="170" w:type="dxa"/>
              <w:right w:w="113" w:type="dxa"/>
            </w:tcMar>
          </w:tcPr>
          <w:p w14:paraId="78D4FE64" w14:textId="563CDAD0" w:rsidR="00B96A4F" w:rsidRPr="00A91682" w:rsidRDefault="00A91682" w:rsidP="00A91682">
            <w:pPr>
              <w:spacing w:after="0" w:line="240" w:lineRule="auto"/>
              <w:jc w:val="right"/>
              <w:rPr>
                <w:rStyle w:val="Strong"/>
              </w:rPr>
            </w:pPr>
            <w:r w:rsidRPr="00A91682">
              <w:rPr>
                <w:rStyle w:val="Strong"/>
              </w:rPr>
              <w:t>2017</w:t>
            </w:r>
            <w:r w:rsidRPr="00A91682">
              <w:rPr>
                <w:rStyle w:val="Strong"/>
              </w:rPr>
              <w:br/>
              <w:t>$000</w:t>
            </w:r>
          </w:p>
        </w:tc>
        <w:tc>
          <w:tcPr>
            <w:tcW w:w="2126" w:type="dxa"/>
            <w:shd w:val="clear" w:color="auto" w:fill="CEDFDC" w:themeFill="accent2" w:themeFillTint="33"/>
            <w:tcMar>
              <w:top w:w="170" w:type="dxa"/>
              <w:left w:w="113" w:type="dxa"/>
              <w:bottom w:w="170" w:type="dxa"/>
              <w:right w:w="113" w:type="dxa"/>
            </w:tcMar>
          </w:tcPr>
          <w:p w14:paraId="1E303545" w14:textId="172C9FE2" w:rsidR="00B96A4F" w:rsidRPr="00A91682" w:rsidRDefault="00A91682" w:rsidP="00A91682">
            <w:pPr>
              <w:spacing w:after="0" w:line="240" w:lineRule="auto"/>
              <w:jc w:val="right"/>
              <w:rPr>
                <w:rStyle w:val="Strong"/>
              </w:rPr>
            </w:pPr>
            <w:r w:rsidRPr="00A91682">
              <w:rPr>
                <w:rStyle w:val="Strong"/>
              </w:rPr>
              <w:t>2018</w:t>
            </w:r>
            <w:r w:rsidRPr="00A91682">
              <w:rPr>
                <w:rStyle w:val="Strong"/>
              </w:rPr>
              <w:br/>
              <w:t>$000</w:t>
            </w:r>
          </w:p>
        </w:tc>
      </w:tr>
      <w:tr w:rsidR="00B96A4F" w:rsidRPr="00343281" w14:paraId="7FE2D935" w14:textId="77777777" w:rsidTr="00A91682">
        <w:trPr>
          <w:trHeight w:val="696"/>
        </w:trPr>
        <w:tc>
          <w:tcPr>
            <w:tcW w:w="3828" w:type="dxa"/>
            <w:shd w:val="clear" w:color="auto" w:fill="auto"/>
            <w:tcMar>
              <w:top w:w="113" w:type="dxa"/>
              <w:left w:w="113" w:type="dxa"/>
              <w:bottom w:w="113" w:type="dxa"/>
              <w:right w:w="113" w:type="dxa"/>
            </w:tcMar>
          </w:tcPr>
          <w:p w14:paraId="37A5BAC0" w14:textId="43029303" w:rsidR="00B96A4F" w:rsidRPr="00A91682" w:rsidRDefault="00A91682" w:rsidP="00A91682">
            <w:pPr>
              <w:spacing w:after="0" w:line="240" w:lineRule="auto"/>
              <w:rPr>
                <w:b/>
              </w:rPr>
            </w:pPr>
            <w:r w:rsidRPr="00A91682">
              <w:rPr>
                <w:b/>
              </w:rPr>
              <w:t>INCOME</w:t>
            </w:r>
            <w:r w:rsidRPr="00A91682">
              <w:rPr>
                <w:b/>
              </w:rPr>
              <w:br/>
              <w:t>Revenue</w:t>
            </w:r>
          </w:p>
        </w:tc>
        <w:tc>
          <w:tcPr>
            <w:tcW w:w="2126" w:type="dxa"/>
            <w:tcMar>
              <w:top w:w="113" w:type="dxa"/>
              <w:left w:w="113" w:type="dxa"/>
              <w:bottom w:w="113" w:type="dxa"/>
              <w:right w:w="113" w:type="dxa"/>
            </w:tcMar>
          </w:tcPr>
          <w:p w14:paraId="6BFA2825" w14:textId="3A42F0C8" w:rsidR="00B96A4F" w:rsidRPr="00A91682" w:rsidRDefault="00B96A4F" w:rsidP="00A91682">
            <w:pPr>
              <w:spacing w:after="0" w:line="240" w:lineRule="auto"/>
              <w:jc w:val="right"/>
            </w:pPr>
          </w:p>
        </w:tc>
        <w:tc>
          <w:tcPr>
            <w:tcW w:w="2126" w:type="dxa"/>
            <w:shd w:val="clear" w:color="AD9600" w:fill="auto"/>
            <w:tcMar>
              <w:top w:w="113" w:type="dxa"/>
              <w:left w:w="113" w:type="dxa"/>
              <w:bottom w:w="113" w:type="dxa"/>
              <w:right w:w="113" w:type="dxa"/>
            </w:tcMar>
          </w:tcPr>
          <w:p w14:paraId="76E30FD2" w14:textId="351C04AB" w:rsidR="00B96A4F" w:rsidRPr="00A91682" w:rsidRDefault="00B96A4F" w:rsidP="00A91682">
            <w:pPr>
              <w:spacing w:after="0" w:line="240" w:lineRule="auto"/>
              <w:jc w:val="right"/>
            </w:pPr>
          </w:p>
        </w:tc>
      </w:tr>
      <w:tr w:rsidR="00B96A4F" w:rsidRPr="00343281" w14:paraId="48085C23" w14:textId="77777777" w:rsidTr="00A91682">
        <w:trPr>
          <w:trHeight w:val="413"/>
        </w:trPr>
        <w:tc>
          <w:tcPr>
            <w:tcW w:w="3828" w:type="dxa"/>
            <w:shd w:val="clear" w:color="auto" w:fill="auto"/>
            <w:tcMar>
              <w:top w:w="128" w:type="dxa"/>
              <w:left w:w="113" w:type="dxa"/>
              <w:bottom w:w="128" w:type="dxa"/>
              <w:right w:w="113" w:type="dxa"/>
            </w:tcMar>
          </w:tcPr>
          <w:p w14:paraId="3CB3B214" w14:textId="54CEB31B" w:rsidR="00B96A4F" w:rsidRPr="00A91682" w:rsidRDefault="00A91682" w:rsidP="00A91682">
            <w:pPr>
              <w:spacing w:after="0" w:line="240" w:lineRule="auto"/>
            </w:pPr>
            <w:r>
              <w:t>Insurer contributions</w:t>
            </w:r>
          </w:p>
        </w:tc>
        <w:tc>
          <w:tcPr>
            <w:tcW w:w="2126" w:type="dxa"/>
            <w:tcMar>
              <w:top w:w="128" w:type="dxa"/>
              <w:left w:w="113" w:type="dxa"/>
              <w:bottom w:w="128" w:type="dxa"/>
              <w:right w:w="113" w:type="dxa"/>
            </w:tcMar>
          </w:tcPr>
          <w:p w14:paraId="67FD1D58" w14:textId="18B9E48F" w:rsidR="00B96A4F" w:rsidRPr="00A91682" w:rsidRDefault="00A91682" w:rsidP="00A91682">
            <w:pPr>
              <w:spacing w:after="0" w:line="240" w:lineRule="auto"/>
              <w:jc w:val="right"/>
            </w:pPr>
            <w:r>
              <w:t>19,945</w:t>
            </w:r>
          </w:p>
        </w:tc>
        <w:tc>
          <w:tcPr>
            <w:tcW w:w="2126" w:type="dxa"/>
            <w:shd w:val="clear" w:color="AD9600" w:fill="auto"/>
            <w:tcMar>
              <w:top w:w="128" w:type="dxa"/>
              <w:left w:w="113" w:type="dxa"/>
              <w:bottom w:w="128" w:type="dxa"/>
              <w:right w:w="113" w:type="dxa"/>
            </w:tcMar>
          </w:tcPr>
          <w:p w14:paraId="7D79E30D" w14:textId="2E81FBF2" w:rsidR="00B96A4F" w:rsidRPr="00A91682" w:rsidRDefault="00A91682" w:rsidP="00A91682">
            <w:pPr>
              <w:spacing w:after="0" w:line="240" w:lineRule="auto"/>
              <w:jc w:val="right"/>
            </w:pPr>
            <w:r>
              <w:t>19,883</w:t>
            </w:r>
          </w:p>
        </w:tc>
      </w:tr>
      <w:tr w:rsidR="00B96A4F" w:rsidRPr="00343281" w14:paraId="7DA2A87E" w14:textId="77777777" w:rsidTr="00A91682">
        <w:trPr>
          <w:trHeight w:val="60"/>
        </w:trPr>
        <w:tc>
          <w:tcPr>
            <w:tcW w:w="3828" w:type="dxa"/>
            <w:shd w:val="clear" w:color="auto" w:fill="auto"/>
            <w:tcMar>
              <w:top w:w="113" w:type="dxa"/>
              <w:left w:w="113" w:type="dxa"/>
              <w:bottom w:w="113" w:type="dxa"/>
              <w:right w:w="113" w:type="dxa"/>
            </w:tcMar>
          </w:tcPr>
          <w:p w14:paraId="03C392A5" w14:textId="4BAB3D05" w:rsidR="00B96A4F" w:rsidRPr="00A91682" w:rsidRDefault="00A91682" w:rsidP="00A91682">
            <w:pPr>
              <w:spacing w:after="0" w:line="240" w:lineRule="auto"/>
            </w:pPr>
            <w:r>
              <w:t>Interest revenue</w:t>
            </w:r>
          </w:p>
        </w:tc>
        <w:tc>
          <w:tcPr>
            <w:tcW w:w="2126" w:type="dxa"/>
            <w:tcMar>
              <w:top w:w="113" w:type="dxa"/>
              <w:left w:w="113" w:type="dxa"/>
              <w:bottom w:w="113" w:type="dxa"/>
              <w:right w:w="113" w:type="dxa"/>
            </w:tcMar>
          </w:tcPr>
          <w:p w14:paraId="00DD74F3" w14:textId="0350B4F3" w:rsidR="00B96A4F" w:rsidRPr="00A91682" w:rsidRDefault="00A91682" w:rsidP="00A91682">
            <w:pPr>
              <w:spacing w:after="0" w:line="240" w:lineRule="auto"/>
              <w:jc w:val="right"/>
            </w:pPr>
            <w:r>
              <w:t>2,839</w:t>
            </w:r>
          </w:p>
        </w:tc>
        <w:tc>
          <w:tcPr>
            <w:tcW w:w="2126" w:type="dxa"/>
            <w:shd w:val="clear" w:color="AD9600" w:fill="auto"/>
            <w:tcMar>
              <w:top w:w="113" w:type="dxa"/>
              <w:left w:w="113" w:type="dxa"/>
              <w:bottom w:w="113" w:type="dxa"/>
              <w:right w:w="113" w:type="dxa"/>
            </w:tcMar>
          </w:tcPr>
          <w:p w14:paraId="4ADC39CF" w14:textId="4A3A705F" w:rsidR="00B96A4F" w:rsidRPr="00A91682" w:rsidRDefault="00A91682" w:rsidP="00A91682">
            <w:pPr>
              <w:spacing w:after="0" w:line="240" w:lineRule="auto"/>
              <w:jc w:val="right"/>
            </w:pPr>
            <w:r>
              <w:t>2,411</w:t>
            </w:r>
          </w:p>
        </w:tc>
      </w:tr>
      <w:tr w:rsidR="00B96A4F" w:rsidRPr="00343281" w14:paraId="7944B227" w14:textId="77777777" w:rsidTr="00A91682">
        <w:trPr>
          <w:trHeight w:val="60"/>
        </w:trPr>
        <w:tc>
          <w:tcPr>
            <w:tcW w:w="3828" w:type="dxa"/>
            <w:shd w:val="clear" w:color="auto" w:fill="auto"/>
            <w:tcMar>
              <w:top w:w="113" w:type="dxa"/>
              <w:left w:w="113" w:type="dxa"/>
              <w:bottom w:w="113" w:type="dxa"/>
              <w:right w:w="113" w:type="dxa"/>
            </w:tcMar>
          </w:tcPr>
          <w:p w14:paraId="6426DD76" w14:textId="3EF5B8CB" w:rsidR="00B96A4F" w:rsidRPr="00A91682" w:rsidRDefault="00A91682" w:rsidP="00A91682">
            <w:pPr>
              <w:spacing w:after="0" w:line="240" w:lineRule="auto"/>
            </w:pPr>
            <w:r>
              <w:t>Other revenue</w:t>
            </w:r>
          </w:p>
        </w:tc>
        <w:tc>
          <w:tcPr>
            <w:tcW w:w="2126" w:type="dxa"/>
            <w:tcMar>
              <w:top w:w="113" w:type="dxa"/>
              <w:left w:w="113" w:type="dxa"/>
              <w:bottom w:w="113" w:type="dxa"/>
              <w:right w:w="113" w:type="dxa"/>
            </w:tcMar>
          </w:tcPr>
          <w:p w14:paraId="1C00CBA0" w14:textId="73BF0AC6" w:rsidR="00B96A4F" w:rsidRPr="00A91682" w:rsidRDefault="00A91682" w:rsidP="00A91682">
            <w:pPr>
              <w:spacing w:after="0" w:line="240" w:lineRule="auto"/>
              <w:jc w:val="right"/>
            </w:pPr>
            <w:r>
              <w:t>1,311</w:t>
            </w:r>
          </w:p>
        </w:tc>
        <w:tc>
          <w:tcPr>
            <w:tcW w:w="2126" w:type="dxa"/>
            <w:shd w:val="clear" w:color="AD9600" w:fill="auto"/>
            <w:tcMar>
              <w:top w:w="113" w:type="dxa"/>
              <w:left w:w="113" w:type="dxa"/>
              <w:bottom w:w="113" w:type="dxa"/>
              <w:right w:w="113" w:type="dxa"/>
            </w:tcMar>
          </w:tcPr>
          <w:p w14:paraId="231BB6E8" w14:textId="030D55A1" w:rsidR="00B96A4F" w:rsidRPr="00A91682" w:rsidRDefault="00A91682" w:rsidP="00A91682">
            <w:pPr>
              <w:spacing w:after="0" w:line="240" w:lineRule="auto"/>
              <w:jc w:val="right"/>
            </w:pPr>
            <w:r>
              <w:t>2,878</w:t>
            </w:r>
          </w:p>
        </w:tc>
      </w:tr>
      <w:tr w:rsidR="00B96A4F" w:rsidRPr="00343281" w14:paraId="4138E2D2" w14:textId="77777777" w:rsidTr="00A91682">
        <w:trPr>
          <w:trHeight w:val="60"/>
        </w:trPr>
        <w:tc>
          <w:tcPr>
            <w:tcW w:w="3828" w:type="dxa"/>
            <w:shd w:val="clear" w:color="auto" w:fill="auto"/>
            <w:tcMar>
              <w:top w:w="113" w:type="dxa"/>
              <w:left w:w="113" w:type="dxa"/>
              <w:bottom w:w="113" w:type="dxa"/>
              <w:right w:w="113" w:type="dxa"/>
            </w:tcMar>
          </w:tcPr>
          <w:p w14:paraId="5B737422" w14:textId="1B73AFDC" w:rsidR="00B96A4F" w:rsidRPr="00A91682" w:rsidRDefault="00A91682" w:rsidP="00A91682">
            <w:pPr>
              <w:spacing w:after="0" w:line="240" w:lineRule="auto"/>
            </w:pPr>
            <w:r>
              <w:t>Employers’ Indemnity Supplementation Fund</w:t>
            </w:r>
          </w:p>
        </w:tc>
        <w:tc>
          <w:tcPr>
            <w:tcW w:w="2126" w:type="dxa"/>
            <w:tcBorders>
              <w:bottom w:val="single" w:sz="12" w:space="0" w:color="000000"/>
            </w:tcBorders>
            <w:tcMar>
              <w:top w:w="113" w:type="dxa"/>
              <w:left w:w="113" w:type="dxa"/>
              <w:bottom w:w="113" w:type="dxa"/>
              <w:right w:w="113" w:type="dxa"/>
            </w:tcMar>
          </w:tcPr>
          <w:p w14:paraId="773B20D4" w14:textId="402E38EE" w:rsidR="00B96A4F" w:rsidRPr="00A91682" w:rsidRDefault="00A91682" w:rsidP="00A91682">
            <w:pPr>
              <w:spacing w:after="0" w:line="240" w:lineRule="auto"/>
              <w:jc w:val="right"/>
            </w:pPr>
            <w:r>
              <w:t>-</w:t>
            </w:r>
          </w:p>
        </w:tc>
        <w:tc>
          <w:tcPr>
            <w:tcW w:w="2126" w:type="dxa"/>
            <w:tcBorders>
              <w:bottom w:val="single" w:sz="12" w:space="0" w:color="000000"/>
            </w:tcBorders>
            <w:shd w:val="clear" w:color="AD9600" w:fill="auto"/>
            <w:tcMar>
              <w:top w:w="113" w:type="dxa"/>
              <w:left w:w="113" w:type="dxa"/>
              <w:bottom w:w="113" w:type="dxa"/>
              <w:right w:w="113" w:type="dxa"/>
            </w:tcMar>
          </w:tcPr>
          <w:p w14:paraId="3267551C" w14:textId="484AD5AB" w:rsidR="00B96A4F" w:rsidRPr="00A91682" w:rsidRDefault="00A91682" w:rsidP="00A91682">
            <w:pPr>
              <w:spacing w:after="0" w:line="240" w:lineRule="auto"/>
              <w:jc w:val="right"/>
            </w:pPr>
            <w:r>
              <w:t>-</w:t>
            </w:r>
          </w:p>
        </w:tc>
      </w:tr>
      <w:tr w:rsidR="00A91682" w:rsidRPr="00343281" w14:paraId="6ECFF279" w14:textId="77777777" w:rsidTr="00A91682">
        <w:trPr>
          <w:trHeight w:val="60"/>
        </w:trPr>
        <w:tc>
          <w:tcPr>
            <w:tcW w:w="3828" w:type="dxa"/>
            <w:shd w:val="clear" w:color="auto" w:fill="auto"/>
            <w:tcMar>
              <w:top w:w="113" w:type="dxa"/>
              <w:left w:w="113" w:type="dxa"/>
              <w:bottom w:w="113" w:type="dxa"/>
              <w:right w:w="113" w:type="dxa"/>
            </w:tcMar>
          </w:tcPr>
          <w:p w14:paraId="2343B861" w14:textId="3A95F130" w:rsidR="00A91682" w:rsidRPr="00A91682" w:rsidRDefault="00A91682" w:rsidP="00A91682">
            <w:pPr>
              <w:spacing w:after="0" w:line="240" w:lineRule="auto"/>
              <w:rPr>
                <w:b/>
              </w:rPr>
            </w:pPr>
            <w:r w:rsidRPr="00A91682">
              <w:rPr>
                <w:b/>
              </w:rPr>
              <w:t>Total Revenue</w:t>
            </w:r>
          </w:p>
        </w:tc>
        <w:tc>
          <w:tcPr>
            <w:tcW w:w="2126" w:type="dxa"/>
            <w:tcBorders>
              <w:top w:val="single" w:sz="12" w:space="0" w:color="000000"/>
              <w:bottom w:val="single" w:sz="12" w:space="0" w:color="000000"/>
            </w:tcBorders>
            <w:tcMar>
              <w:top w:w="113" w:type="dxa"/>
              <w:left w:w="113" w:type="dxa"/>
              <w:bottom w:w="113" w:type="dxa"/>
              <w:right w:w="113" w:type="dxa"/>
            </w:tcMar>
          </w:tcPr>
          <w:p w14:paraId="780528A4" w14:textId="25528133" w:rsidR="00A91682" w:rsidRPr="00A91682" w:rsidRDefault="00A91682" w:rsidP="00A91682">
            <w:pPr>
              <w:spacing w:after="0" w:line="240" w:lineRule="auto"/>
              <w:jc w:val="right"/>
              <w:rPr>
                <w:b/>
              </w:rPr>
            </w:pPr>
            <w:r w:rsidRPr="00A91682">
              <w:rPr>
                <w:b/>
              </w:rPr>
              <w:t>24,095</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78F51FC0" w14:textId="6933554C" w:rsidR="00A91682" w:rsidRPr="00A91682" w:rsidRDefault="00A91682" w:rsidP="00A91682">
            <w:pPr>
              <w:spacing w:after="0" w:line="240" w:lineRule="auto"/>
              <w:jc w:val="right"/>
              <w:rPr>
                <w:b/>
              </w:rPr>
            </w:pPr>
            <w:r w:rsidRPr="00A91682">
              <w:rPr>
                <w:b/>
              </w:rPr>
              <w:t>25,172</w:t>
            </w:r>
          </w:p>
        </w:tc>
      </w:tr>
      <w:tr w:rsidR="00A91682" w:rsidRPr="00343281" w14:paraId="54B5074A" w14:textId="77777777" w:rsidTr="00A91682">
        <w:trPr>
          <w:trHeight w:val="60"/>
        </w:trPr>
        <w:tc>
          <w:tcPr>
            <w:tcW w:w="3828" w:type="dxa"/>
            <w:shd w:val="clear" w:color="auto" w:fill="auto"/>
            <w:tcMar>
              <w:top w:w="113" w:type="dxa"/>
              <w:left w:w="113" w:type="dxa"/>
              <w:bottom w:w="113" w:type="dxa"/>
              <w:right w:w="113" w:type="dxa"/>
            </w:tcMar>
          </w:tcPr>
          <w:p w14:paraId="7EE0939F" w14:textId="3FE58011" w:rsidR="00A91682" w:rsidRPr="00A91682" w:rsidRDefault="00A91682" w:rsidP="00A91682">
            <w:pPr>
              <w:spacing w:after="0" w:line="240" w:lineRule="auto"/>
              <w:rPr>
                <w:b/>
              </w:rPr>
            </w:pPr>
            <w:r w:rsidRPr="00A91682">
              <w:rPr>
                <w:b/>
              </w:rPr>
              <w:t>Gains</w:t>
            </w:r>
          </w:p>
        </w:tc>
        <w:tc>
          <w:tcPr>
            <w:tcW w:w="2126" w:type="dxa"/>
            <w:tcBorders>
              <w:top w:val="single" w:sz="12" w:space="0" w:color="000000"/>
            </w:tcBorders>
            <w:tcMar>
              <w:top w:w="113" w:type="dxa"/>
              <w:left w:w="113" w:type="dxa"/>
              <w:bottom w:w="113" w:type="dxa"/>
              <w:right w:w="113" w:type="dxa"/>
            </w:tcMar>
          </w:tcPr>
          <w:p w14:paraId="088C477B" w14:textId="77777777" w:rsidR="00A91682" w:rsidRDefault="00A91682" w:rsidP="00A91682">
            <w:pPr>
              <w:spacing w:after="0" w:line="240" w:lineRule="auto"/>
              <w:jc w:val="right"/>
            </w:pPr>
          </w:p>
        </w:tc>
        <w:tc>
          <w:tcPr>
            <w:tcW w:w="2126" w:type="dxa"/>
            <w:tcBorders>
              <w:top w:val="single" w:sz="12" w:space="0" w:color="000000"/>
            </w:tcBorders>
            <w:shd w:val="clear" w:color="AD9600" w:fill="auto"/>
            <w:tcMar>
              <w:top w:w="113" w:type="dxa"/>
              <w:left w:w="113" w:type="dxa"/>
              <w:bottom w:w="113" w:type="dxa"/>
              <w:right w:w="113" w:type="dxa"/>
            </w:tcMar>
          </w:tcPr>
          <w:p w14:paraId="089EF1F5" w14:textId="77777777" w:rsidR="00A91682" w:rsidRDefault="00A91682" w:rsidP="00A91682">
            <w:pPr>
              <w:spacing w:after="0" w:line="240" w:lineRule="auto"/>
              <w:jc w:val="right"/>
            </w:pPr>
          </w:p>
        </w:tc>
      </w:tr>
      <w:tr w:rsidR="00A91682" w:rsidRPr="00343281" w14:paraId="67FE981F" w14:textId="77777777" w:rsidTr="00A91682">
        <w:trPr>
          <w:trHeight w:val="60"/>
        </w:trPr>
        <w:tc>
          <w:tcPr>
            <w:tcW w:w="3828" w:type="dxa"/>
            <w:shd w:val="clear" w:color="auto" w:fill="auto"/>
            <w:tcMar>
              <w:top w:w="113" w:type="dxa"/>
              <w:left w:w="113" w:type="dxa"/>
              <w:bottom w:w="113" w:type="dxa"/>
              <w:right w:w="113" w:type="dxa"/>
            </w:tcMar>
          </w:tcPr>
          <w:p w14:paraId="4B868B22" w14:textId="2D1EBC33" w:rsidR="00A91682" w:rsidRDefault="00A91682" w:rsidP="00A91682">
            <w:pPr>
              <w:spacing w:after="0" w:line="240" w:lineRule="auto"/>
            </w:pPr>
            <w:r>
              <w:t>Decrease in claims liability</w:t>
            </w:r>
          </w:p>
        </w:tc>
        <w:tc>
          <w:tcPr>
            <w:tcW w:w="2126" w:type="dxa"/>
            <w:tcBorders>
              <w:bottom w:val="single" w:sz="12" w:space="0" w:color="auto"/>
            </w:tcBorders>
            <w:tcMar>
              <w:top w:w="113" w:type="dxa"/>
              <w:left w:w="113" w:type="dxa"/>
              <w:bottom w:w="113" w:type="dxa"/>
              <w:right w:w="113" w:type="dxa"/>
            </w:tcMar>
          </w:tcPr>
          <w:p w14:paraId="039483DA" w14:textId="0F26A954" w:rsidR="00A91682" w:rsidRDefault="00A91682" w:rsidP="00A91682">
            <w:pPr>
              <w:spacing w:after="0" w:line="240" w:lineRule="auto"/>
              <w:jc w:val="right"/>
            </w:pPr>
            <w:r>
              <w:t>-</w:t>
            </w:r>
          </w:p>
        </w:tc>
        <w:tc>
          <w:tcPr>
            <w:tcW w:w="2126" w:type="dxa"/>
            <w:tcBorders>
              <w:bottom w:val="single" w:sz="12" w:space="0" w:color="auto"/>
            </w:tcBorders>
            <w:shd w:val="clear" w:color="AD9600" w:fill="auto"/>
            <w:tcMar>
              <w:top w:w="113" w:type="dxa"/>
              <w:left w:w="113" w:type="dxa"/>
              <w:bottom w:w="113" w:type="dxa"/>
              <w:right w:w="113" w:type="dxa"/>
            </w:tcMar>
          </w:tcPr>
          <w:p w14:paraId="7392F645" w14:textId="593AA2DA" w:rsidR="00A91682" w:rsidRDefault="00A91682" w:rsidP="00A91682">
            <w:pPr>
              <w:spacing w:after="0" w:line="240" w:lineRule="auto"/>
              <w:jc w:val="right"/>
            </w:pPr>
            <w:r>
              <w:t>-</w:t>
            </w:r>
          </w:p>
        </w:tc>
      </w:tr>
      <w:tr w:rsidR="00A91682" w:rsidRPr="00343281" w14:paraId="69B486FE" w14:textId="77777777" w:rsidTr="00A91682">
        <w:trPr>
          <w:trHeight w:val="60"/>
        </w:trPr>
        <w:tc>
          <w:tcPr>
            <w:tcW w:w="3828" w:type="dxa"/>
            <w:shd w:val="clear" w:color="auto" w:fill="auto"/>
            <w:tcMar>
              <w:top w:w="113" w:type="dxa"/>
              <w:left w:w="113" w:type="dxa"/>
              <w:bottom w:w="113" w:type="dxa"/>
              <w:right w:w="113" w:type="dxa"/>
            </w:tcMar>
          </w:tcPr>
          <w:p w14:paraId="129D1471" w14:textId="4DABB5DC" w:rsidR="00A91682" w:rsidRPr="00A91682" w:rsidRDefault="00A91682" w:rsidP="00A91682">
            <w:pPr>
              <w:spacing w:after="0" w:line="240" w:lineRule="auto"/>
              <w:rPr>
                <w:b/>
              </w:rPr>
            </w:pPr>
            <w:r w:rsidRPr="00A91682">
              <w:rPr>
                <w:b/>
              </w:rPr>
              <w:t>Total Gains</w:t>
            </w:r>
          </w:p>
        </w:tc>
        <w:tc>
          <w:tcPr>
            <w:tcW w:w="2126" w:type="dxa"/>
            <w:tcBorders>
              <w:top w:val="single" w:sz="12" w:space="0" w:color="auto"/>
              <w:bottom w:val="single" w:sz="12" w:space="0" w:color="auto"/>
            </w:tcBorders>
            <w:tcMar>
              <w:top w:w="113" w:type="dxa"/>
              <w:left w:w="113" w:type="dxa"/>
              <w:bottom w:w="113" w:type="dxa"/>
              <w:right w:w="113" w:type="dxa"/>
            </w:tcMar>
          </w:tcPr>
          <w:p w14:paraId="2F25E721" w14:textId="4F6C8EDD" w:rsidR="00A91682" w:rsidRPr="00A91682" w:rsidRDefault="00A91682" w:rsidP="00A91682">
            <w:pPr>
              <w:spacing w:after="0" w:line="240" w:lineRule="auto"/>
              <w:jc w:val="right"/>
              <w:rPr>
                <w:b/>
              </w:rPr>
            </w:pPr>
            <w:r w:rsidRPr="00A91682">
              <w:rPr>
                <w:b/>
              </w:rPr>
              <w:t>-</w:t>
            </w:r>
          </w:p>
        </w:tc>
        <w:tc>
          <w:tcPr>
            <w:tcW w:w="2126" w:type="dxa"/>
            <w:tcBorders>
              <w:top w:val="single" w:sz="12" w:space="0" w:color="auto"/>
              <w:bottom w:val="single" w:sz="12" w:space="0" w:color="auto"/>
            </w:tcBorders>
            <w:shd w:val="clear" w:color="AD9600" w:fill="auto"/>
            <w:tcMar>
              <w:top w:w="113" w:type="dxa"/>
              <w:left w:w="113" w:type="dxa"/>
              <w:bottom w:w="113" w:type="dxa"/>
              <w:right w:w="113" w:type="dxa"/>
            </w:tcMar>
          </w:tcPr>
          <w:p w14:paraId="5C2099AE" w14:textId="12B19B3D" w:rsidR="00A91682" w:rsidRPr="00A91682" w:rsidRDefault="00A91682" w:rsidP="00A91682">
            <w:pPr>
              <w:spacing w:after="0" w:line="240" w:lineRule="auto"/>
              <w:jc w:val="right"/>
              <w:rPr>
                <w:b/>
              </w:rPr>
            </w:pPr>
            <w:r w:rsidRPr="00A91682">
              <w:rPr>
                <w:b/>
              </w:rPr>
              <w:t>-</w:t>
            </w:r>
          </w:p>
        </w:tc>
      </w:tr>
      <w:tr w:rsidR="00A91682" w:rsidRPr="00343281" w14:paraId="2D13EB93" w14:textId="77777777" w:rsidTr="00A91682">
        <w:trPr>
          <w:trHeight w:val="60"/>
        </w:trPr>
        <w:tc>
          <w:tcPr>
            <w:tcW w:w="3828" w:type="dxa"/>
            <w:shd w:val="clear" w:color="auto" w:fill="auto"/>
            <w:tcMar>
              <w:top w:w="113" w:type="dxa"/>
              <w:left w:w="113" w:type="dxa"/>
              <w:bottom w:w="113" w:type="dxa"/>
              <w:right w:w="113" w:type="dxa"/>
            </w:tcMar>
          </w:tcPr>
          <w:p w14:paraId="2F6B7066" w14:textId="70413D2B" w:rsidR="00A91682" w:rsidRPr="00A91682" w:rsidRDefault="00A91682" w:rsidP="00A91682">
            <w:pPr>
              <w:spacing w:after="0" w:line="240" w:lineRule="auto"/>
              <w:rPr>
                <w:b/>
              </w:rPr>
            </w:pPr>
            <w:r w:rsidRPr="00A91682">
              <w:rPr>
                <w:b/>
              </w:rPr>
              <w:t>Total Income</w:t>
            </w:r>
          </w:p>
        </w:tc>
        <w:tc>
          <w:tcPr>
            <w:tcW w:w="2126" w:type="dxa"/>
            <w:tcBorders>
              <w:top w:val="single" w:sz="12" w:space="0" w:color="auto"/>
              <w:bottom w:val="single" w:sz="12" w:space="0" w:color="auto"/>
            </w:tcBorders>
            <w:tcMar>
              <w:top w:w="113" w:type="dxa"/>
              <w:left w:w="113" w:type="dxa"/>
              <w:bottom w:w="113" w:type="dxa"/>
              <w:right w:w="113" w:type="dxa"/>
            </w:tcMar>
          </w:tcPr>
          <w:p w14:paraId="47C3C542" w14:textId="11D48180" w:rsidR="00A91682" w:rsidRPr="00A91682" w:rsidRDefault="00A91682" w:rsidP="00A91682">
            <w:pPr>
              <w:spacing w:after="0" w:line="240" w:lineRule="auto"/>
              <w:jc w:val="right"/>
              <w:rPr>
                <w:b/>
              </w:rPr>
            </w:pPr>
            <w:r w:rsidRPr="00A91682">
              <w:rPr>
                <w:b/>
              </w:rPr>
              <w:t>24,095</w:t>
            </w:r>
          </w:p>
        </w:tc>
        <w:tc>
          <w:tcPr>
            <w:tcW w:w="2126" w:type="dxa"/>
            <w:tcBorders>
              <w:top w:val="single" w:sz="12" w:space="0" w:color="auto"/>
              <w:bottom w:val="single" w:sz="12" w:space="0" w:color="auto"/>
            </w:tcBorders>
            <w:shd w:val="clear" w:color="AD9600" w:fill="auto"/>
            <w:tcMar>
              <w:top w:w="113" w:type="dxa"/>
              <w:left w:w="113" w:type="dxa"/>
              <w:bottom w:w="113" w:type="dxa"/>
              <w:right w:w="113" w:type="dxa"/>
            </w:tcMar>
          </w:tcPr>
          <w:p w14:paraId="3C734467" w14:textId="2078CE1D" w:rsidR="00A91682" w:rsidRPr="00A91682" w:rsidRDefault="00A91682" w:rsidP="00A91682">
            <w:pPr>
              <w:spacing w:after="0" w:line="240" w:lineRule="auto"/>
              <w:jc w:val="right"/>
              <w:rPr>
                <w:b/>
              </w:rPr>
            </w:pPr>
            <w:r w:rsidRPr="00A91682">
              <w:rPr>
                <w:b/>
              </w:rPr>
              <w:t>25,172</w:t>
            </w:r>
          </w:p>
        </w:tc>
      </w:tr>
      <w:tr w:rsidR="00A91682" w:rsidRPr="00343281" w14:paraId="08257063" w14:textId="77777777" w:rsidTr="00A91682">
        <w:trPr>
          <w:trHeight w:val="60"/>
        </w:trPr>
        <w:tc>
          <w:tcPr>
            <w:tcW w:w="3828" w:type="dxa"/>
            <w:shd w:val="clear" w:color="auto" w:fill="auto"/>
            <w:tcMar>
              <w:top w:w="113" w:type="dxa"/>
              <w:left w:w="113" w:type="dxa"/>
              <w:bottom w:w="113" w:type="dxa"/>
              <w:right w:w="113" w:type="dxa"/>
            </w:tcMar>
          </w:tcPr>
          <w:p w14:paraId="3EE8BF56" w14:textId="1F5539D0" w:rsidR="00A91682" w:rsidRPr="00A91682" w:rsidRDefault="00A91682" w:rsidP="00A91682">
            <w:pPr>
              <w:spacing w:after="0" w:line="240" w:lineRule="auto"/>
              <w:rPr>
                <w:b/>
              </w:rPr>
            </w:pPr>
            <w:r w:rsidRPr="00A91682">
              <w:rPr>
                <w:b/>
              </w:rPr>
              <w:t>EXPENSES</w:t>
            </w:r>
            <w:r w:rsidRPr="00A91682">
              <w:rPr>
                <w:b/>
              </w:rPr>
              <w:br/>
              <w:t>Expenses</w:t>
            </w:r>
          </w:p>
        </w:tc>
        <w:tc>
          <w:tcPr>
            <w:tcW w:w="2126" w:type="dxa"/>
            <w:tcBorders>
              <w:top w:val="single" w:sz="12" w:space="0" w:color="auto"/>
            </w:tcBorders>
            <w:tcMar>
              <w:top w:w="113" w:type="dxa"/>
              <w:left w:w="113" w:type="dxa"/>
              <w:bottom w:w="113" w:type="dxa"/>
              <w:right w:w="113" w:type="dxa"/>
            </w:tcMar>
          </w:tcPr>
          <w:p w14:paraId="0201258E" w14:textId="77777777" w:rsidR="00A91682" w:rsidRDefault="00A91682" w:rsidP="00A91682">
            <w:pPr>
              <w:spacing w:after="0" w:line="240" w:lineRule="auto"/>
              <w:jc w:val="right"/>
            </w:pPr>
          </w:p>
        </w:tc>
        <w:tc>
          <w:tcPr>
            <w:tcW w:w="2126" w:type="dxa"/>
            <w:tcBorders>
              <w:top w:val="single" w:sz="12" w:space="0" w:color="auto"/>
            </w:tcBorders>
            <w:shd w:val="clear" w:color="AD9600" w:fill="auto"/>
            <w:tcMar>
              <w:top w:w="113" w:type="dxa"/>
              <w:left w:w="113" w:type="dxa"/>
              <w:bottom w:w="113" w:type="dxa"/>
              <w:right w:w="113" w:type="dxa"/>
            </w:tcMar>
          </w:tcPr>
          <w:p w14:paraId="010A6DDD" w14:textId="77777777" w:rsidR="00A91682" w:rsidRDefault="00A91682" w:rsidP="00A91682">
            <w:pPr>
              <w:spacing w:after="0" w:line="240" w:lineRule="auto"/>
              <w:jc w:val="right"/>
            </w:pPr>
          </w:p>
        </w:tc>
      </w:tr>
      <w:tr w:rsidR="00A91682" w:rsidRPr="00343281" w14:paraId="719ECD82" w14:textId="77777777" w:rsidTr="00A91682">
        <w:trPr>
          <w:trHeight w:val="60"/>
        </w:trPr>
        <w:tc>
          <w:tcPr>
            <w:tcW w:w="3828" w:type="dxa"/>
            <w:shd w:val="clear" w:color="auto" w:fill="auto"/>
            <w:tcMar>
              <w:top w:w="113" w:type="dxa"/>
              <w:left w:w="113" w:type="dxa"/>
              <w:bottom w:w="113" w:type="dxa"/>
              <w:right w:w="113" w:type="dxa"/>
            </w:tcMar>
          </w:tcPr>
          <w:p w14:paraId="37E31AB3" w14:textId="743EE644" w:rsidR="00A91682" w:rsidRDefault="00A91682" w:rsidP="00A91682">
            <w:pPr>
              <w:spacing w:after="0" w:line="240" w:lineRule="auto"/>
            </w:pPr>
            <w:r>
              <w:t>Employee benefits expense</w:t>
            </w:r>
          </w:p>
        </w:tc>
        <w:tc>
          <w:tcPr>
            <w:tcW w:w="2126" w:type="dxa"/>
            <w:tcMar>
              <w:top w:w="113" w:type="dxa"/>
              <w:left w:w="113" w:type="dxa"/>
              <w:bottom w:w="113" w:type="dxa"/>
              <w:right w:w="113" w:type="dxa"/>
            </w:tcMar>
          </w:tcPr>
          <w:p w14:paraId="1E840757" w14:textId="681D36F6" w:rsidR="00A91682" w:rsidRDefault="008A6D6E" w:rsidP="00A91682">
            <w:pPr>
              <w:spacing w:after="0" w:line="240" w:lineRule="auto"/>
              <w:jc w:val="right"/>
            </w:pPr>
            <w:r>
              <w:t>15,634</w:t>
            </w:r>
          </w:p>
        </w:tc>
        <w:tc>
          <w:tcPr>
            <w:tcW w:w="2126" w:type="dxa"/>
            <w:shd w:val="clear" w:color="AD9600" w:fill="auto"/>
            <w:tcMar>
              <w:top w:w="113" w:type="dxa"/>
              <w:left w:w="113" w:type="dxa"/>
              <w:bottom w:w="113" w:type="dxa"/>
              <w:right w:w="113" w:type="dxa"/>
            </w:tcMar>
          </w:tcPr>
          <w:p w14:paraId="4A1A64EE" w14:textId="43D25F66" w:rsidR="00A91682" w:rsidRDefault="008A6D6E" w:rsidP="00A91682">
            <w:pPr>
              <w:spacing w:after="0" w:line="240" w:lineRule="auto"/>
              <w:jc w:val="right"/>
            </w:pPr>
            <w:r>
              <w:t>16,691</w:t>
            </w:r>
          </w:p>
        </w:tc>
      </w:tr>
      <w:tr w:rsidR="008A6D6E" w:rsidRPr="00343281" w14:paraId="50F13AAA" w14:textId="77777777" w:rsidTr="00A91682">
        <w:trPr>
          <w:trHeight w:val="60"/>
        </w:trPr>
        <w:tc>
          <w:tcPr>
            <w:tcW w:w="3828" w:type="dxa"/>
            <w:shd w:val="clear" w:color="auto" w:fill="auto"/>
            <w:tcMar>
              <w:top w:w="113" w:type="dxa"/>
              <w:left w:w="113" w:type="dxa"/>
              <w:bottom w:w="113" w:type="dxa"/>
              <w:right w:w="113" w:type="dxa"/>
            </w:tcMar>
          </w:tcPr>
          <w:p w14:paraId="5DE97C05" w14:textId="51646A2B" w:rsidR="008A6D6E" w:rsidRDefault="008A6D6E" w:rsidP="00A91682">
            <w:pPr>
              <w:spacing w:after="0" w:line="240" w:lineRule="auto"/>
            </w:pPr>
            <w:r>
              <w:t>Supplies and services</w:t>
            </w:r>
          </w:p>
        </w:tc>
        <w:tc>
          <w:tcPr>
            <w:tcW w:w="2126" w:type="dxa"/>
            <w:tcMar>
              <w:top w:w="113" w:type="dxa"/>
              <w:left w:w="113" w:type="dxa"/>
              <w:bottom w:w="113" w:type="dxa"/>
              <w:right w:w="113" w:type="dxa"/>
            </w:tcMar>
          </w:tcPr>
          <w:p w14:paraId="6147B83C" w14:textId="1449C85E" w:rsidR="008A6D6E" w:rsidRDefault="008A6D6E" w:rsidP="00A91682">
            <w:pPr>
              <w:spacing w:after="0" w:line="240" w:lineRule="auto"/>
              <w:jc w:val="right"/>
            </w:pPr>
            <w:r>
              <w:t>3,799</w:t>
            </w:r>
          </w:p>
        </w:tc>
        <w:tc>
          <w:tcPr>
            <w:tcW w:w="2126" w:type="dxa"/>
            <w:shd w:val="clear" w:color="AD9600" w:fill="auto"/>
            <w:tcMar>
              <w:top w:w="113" w:type="dxa"/>
              <w:left w:w="113" w:type="dxa"/>
              <w:bottom w:w="113" w:type="dxa"/>
              <w:right w:w="113" w:type="dxa"/>
            </w:tcMar>
          </w:tcPr>
          <w:p w14:paraId="1773CFA2" w14:textId="6D988255" w:rsidR="008A6D6E" w:rsidRDefault="008A6D6E" w:rsidP="00A91682">
            <w:pPr>
              <w:spacing w:after="0" w:line="240" w:lineRule="auto"/>
              <w:jc w:val="right"/>
            </w:pPr>
            <w:r>
              <w:t>3,200</w:t>
            </w:r>
          </w:p>
        </w:tc>
      </w:tr>
      <w:tr w:rsidR="008A6D6E" w:rsidRPr="00343281" w14:paraId="7D8FC449" w14:textId="77777777" w:rsidTr="00A91682">
        <w:trPr>
          <w:trHeight w:val="60"/>
        </w:trPr>
        <w:tc>
          <w:tcPr>
            <w:tcW w:w="3828" w:type="dxa"/>
            <w:shd w:val="clear" w:color="auto" w:fill="auto"/>
            <w:tcMar>
              <w:top w:w="113" w:type="dxa"/>
              <w:left w:w="113" w:type="dxa"/>
              <w:bottom w:w="113" w:type="dxa"/>
              <w:right w:w="113" w:type="dxa"/>
            </w:tcMar>
          </w:tcPr>
          <w:p w14:paraId="27E27780" w14:textId="0F6A2720" w:rsidR="008A6D6E" w:rsidRDefault="008A6D6E" w:rsidP="00A91682">
            <w:pPr>
              <w:spacing w:after="0" w:line="240" w:lineRule="auto"/>
            </w:pPr>
            <w:r>
              <w:t>Depreciation and amortisation expense</w:t>
            </w:r>
          </w:p>
        </w:tc>
        <w:tc>
          <w:tcPr>
            <w:tcW w:w="2126" w:type="dxa"/>
            <w:tcMar>
              <w:top w:w="113" w:type="dxa"/>
              <w:left w:w="113" w:type="dxa"/>
              <w:bottom w:w="113" w:type="dxa"/>
              <w:right w:w="113" w:type="dxa"/>
            </w:tcMar>
          </w:tcPr>
          <w:p w14:paraId="360F3E78" w14:textId="766BB1BE" w:rsidR="008A6D6E" w:rsidRDefault="008A6D6E" w:rsidP="00A91682">
            <w:pPr>
              <w:spacing w:after="0" w:line="240" w:lineRule="auto"/>
              <w:jc w:val="right"/>
            </w:pPr>
            <w:r>
              <w:t>1,093</w:t>
            </w:r>
          </w:p>
        </w:tc>
        <w:tc>
          <w:tcPr>
            <w:tcW w:w="2126" w:type="dxa"/>
            <w:shd w:val="clear" w:color="AD9600" w:fill="auto"/>
            <w:tcMar>
              <w:top w:w="113" w:type="dxa"/>
              <w:left w:w="113" w:type="dxa"/>
              <w:bottom w:w="113" w:type="dxa"/>
              <w:right w:w="113" w:type="dxa"/>
            </w:tcMar>
          </w:tcPr>
          <w:p w14:paraId="01DC5AB0" w14:textId="1C8EABEE" w:rsidR="008A6D6E" w:rsidRDefault="008A6D6E" w:rsidP="00A91682">
            <w:pPr>
              <w:spacing w:after="0" w:line="240" w:lineRule="auto"/>
              <w:jc w:val="right"/>
            </w:pPr>
            <w:r>
              <w:t>1,042</w:t>
            </w:r>
          </w:p>
        </w:tc>
      </w:tr>
      <w:tr w:rsidR="008A6D6E" w:rsidRPr="00343281" w14:paraId="40A08E5C" w14:textId="77777777" w:rsidTr="00A91682">
        <w:trPr>
          <w:trHeight w:val="60"/>
        </w:trPr>
        <w:tc>
          <w:tcPr>
            <w:tcW w:w="3828" w:type="dxa"/>
            <w:shd w:val="clear" w:color="auto" w:fill="auto"/>
            <w:tcMar>
              <w:top w:w="113" w:type="dxa"/>
              <w:left w:w="113" w:type="dxa"/>
              <w:bottom w:w="113" w:type="dxa"/>
              <w:right w:w="113" w:type="dxa"/>
            </w:tcMar>
          </w:tcPr>
          <w:p w14:paraId="205E2F9C" w14:textId="6A82233B" w:rsidR="008A6D6E" w:rsidRDefault="008A6D6E" w:rsidP="00A91682">
            <w:pPr>
              <w:spacing w:after="0" w:line="240" w:lineRule="auto"/>
            </w:pPr>
            <w:r>
              <w:t>Accommodation expenses</w:t>
            </w:r>
          </w:p>
        </w:tc>
        <w:tc>
          <w:tcPr>
            <w:tcW w:w="2126" w:type="dxa"/>
            <w:tcMar>
              <w:top w:w="113" w:type="dxa"/>
              <w:left w:w="113" w:type="dxa"/>
              <w:bottom w:w="113" w:type="dxa"/>
              <w:right w:w="113" w:type="dxa"/>
            </w:tcMar>
          </w:tcPr>
          <w:p w14:paraId="58553469" w14:textId="1D8E7709" w:rsidR="008A6D6E" w:rsidRDefault="008A6D6E" w:rsidP="00A91682">
            <w:pPr>
              <w:spacing w:after="0" w:line="240" w:lineRule="auto"/>
              <w:jc w:val="right"/>
            </w:pPr>
            <w:r>
              <w:t>430</w:t>
            </w:r>
          </w:p>
        </w:tc>
        <w:tc>
          <w:tcPr>
            <w:tcW w:w="2126" w:type="dxa"/>
            <w:shd w:val="clear" w:color="AD9600" w:fill="auto"/>
            <w:tcMar>
              <w:top w:w="113" w:type="dxa"/>
              <w:left w:w="113" w:type="dxa"/>
              <w:bottom w:w="113" w:type="dxa"/>
              <w:right w:w="113" w:type="dxa"/>
            </w:tcMar>
          </w:tcPr>
          <w:p w14:paraId="57C87796" w14:textId="7D795D9F" w:rsidR="008A6D6E" w:rsidRDefault="008A6D6E" w:rsidP="00A91682">
            <w:pPr>
              <w:spacing w:after="0" w:line="240" w:lineRule="auto"/>
              <w:jc w:val="right"/>
            </w:pPr>
            <w:r>
              <w:t>557</w:t>
            </w:r>
          </w:p>
        </w:tc>
      </w:tr>
      <w:tr w:rsidR="008A6D6E" w:rsidRPr="00343281" w14:paraId="3DCD64EA" w14:textId="77777777" w:rsidTr="00A91682">
        <w:trPr>
          <w:trHeight w:val="60"/>
        </w:trPr>
        <w:tc>
          <w:tcPr>
            <w:tcW w:w="3828" w:type="dxa"/>
            <w:shd w:val="clear" w:color="auto" w:fill="auto"/>
            <w:tcMar>
              <w:top w:w="113" w:type="dxa"/>
              <w:left w:w="113" w:type="dxa"/>
              <w:bottom w:w="113" w:type="dxa"/>
              <w:right w:w="113" w:type="dxa"/>
            </w:tcMar>
          </w:tcPr>
          <w:p w14:paraId="07983650" w14:textId="0BA5376F" w:rsidR="008A6D6E" w:rsidRDefault="008A6D6E" w:rsidP="00A91682">
            <w:pPr>
              <w:spacing w:after="0" w:line="240" w:lineRule="auto"/>
            </w:pPr>
            <w:r>
              <w:t>Grants and subsidies</w:t>
            </w:r>
          </w:p>
        </w:tc>
        <w:tc>
          <w:tcPr>
            <w:tcW w:w="2126" w:type="dxa"/>
            <w:tcMar>
              <w:top w:w="113" w:type="dxa"/>
              <w:left w:w="113" w:type="dxa"/>
              <w:bottom w:w="113" w:type="dxa"/>
              <w:right w:w="113" w:type="dxa"/>
            </w:tcMar>
          </w:tcPr>
          <w:p w14:paraId="756855A7" w14:textId="5C4C494E" w:rsidR="008A6D6E" w:rsidRDefault="008A6D6E" w:rsidP="00A91682">
            <w:pPr>
              <w:spacing w:after="0" w:line="240" w:lineRule="auto"/>
              <w:jc w:val="right"/>
            </w:pPr>
            <w:r>
              <w:t>-</w:t>
            </w:r>
          </w:p>
        </w:tc>
        <w:tc>
          <w:tcPr>
            <w:tcW w:w="2126" w:type="dxa"/>
            <w:shd w:val="clear" w:color="AD9600" w:fill="auto"/>
            <w:tcMar>
              <w:top w:w="113" w:type="dxa"/>
              <w:left w:w="113" w:type="dxa"/>
              <w:bottom w:w="113" w:type="dxa"/>
              <w:right w:w="113" w:type="dxa"/>
            </w:tcMar>
          </w:tcPr>
          <w:p w14:paraId="3EAAE985" w14:textId="75A52713" w:rsidR="008A6D6E" w:rsidRDefault="008A6D6E" w:rsidP="00A91682">
            <w:pPr>
              <w:spacing w:after="0" w:line="240" w:lineRule="auto"/>
              <w:jc w:val="right"/>
            </w:pPr>
            <w:r>
              <w:t>50</w:t>
            </w:r>
          </w:p>
        </w:tc>
      </w:tr>
      <w:tr w:rsidR="008A6D6E" w:rsidRPr="00343281" w14:paraId="0C9DCC4B" w14:textId="77777777" w:rsidTr="00A91682">
        <w:trPr>
          <w:trHeight w:val="60"/>
        </w:trPr>
        <w:tc>
          <w:tcPr>
            <w:tcW w:w="3828" w:type="dxa"/>
            <w:shd w:val="clear" w:color="auto" w:fill="auto"/>
            <w:tcMar>
              <w:top w:w="113" w:type="dxa"/>
              <w:left w:w="113" w:type="dxa"/>
              <w:bottom w:w="113" w:type="dxa"/>
              <w:right w:w="113" w:type="dxa"/>
            </w:tcMar>
          </w:tcPr>
          <w:p w14:paraId="7A039608" w14:textId="1CB3150B" w:rsidR="008A6D6E" w:rsidRDefault="008A6D6E" w:rsidP="00A91682">
            <w:pPr>
              <w:spacing w:after="0" w:line="240" w:lineRule="auto"/>
            </w:pPr>
            <w:r>
              <w:t>Claims expense</w:t>
            </w:r>
          </w:p>
        </w:tc>
        <w:tc>
          <w:tcPr>
            <w:tcW w:w="2126" w:type="dxa"/>
            <w:tcMar>
              <w:top w:w="113" w:type="dxa"/>
              <w:left w:w="113" w:type="dxa"/>
              <w:bottom w:w="113" w:type="dxa"/>
              <w:right w:w="113" w:type="dxa"/>
            </w:tcMar>
          </w:tcPr>
          <w:p w14:paraId="769FBD05" w14:textId="1D3AF887" w:rsidR="008A6D6E" w:rsidRDefault="008A6D6E" w:rsidP="00A91682">
            <w:pPr>
              <w:spacing w:after="0" w:line="240" w:lineRule="auto"/>
              <w:jc w:val="right"/>
            </w:pPr>
            <w:r>
              <w:t>2,364</w:t>
            </w:r>
          </w:p>
        </w:tc>
        <w:tc>
          <w:tcPr>
            <w:tcW w:w="2126" w:type="dxa"/>
            <w:shd w:val="clear" w:color="AD9600" w:fill="auto"/>
            <w:tcMar>
              <w:top w:w="113" w:type="dxa"/>
              <w:left w:w="113" w:type="dxa"/>
              <w:bottom w:w="113" w:type="dxa"/>
              <w:right w:w="113" w:type="dxa"/>
            </w:tcMar>
          </w:tcPr>
          <w:p w14:paraId="69235C6E" w14:textId="7A5D08FD" w:rsidR="008A6D6E" w:rsidRDefault="008A6D6E" w:rsidP="00A91682">
            <w:pPr>
              <w:spacing w:after="0" w:line="240" w:lineRule="auto"/>
              <w:jc w:val="right"/>
            </w:pPr>
            <w:r>
              <w:t>1,788</w:t>
            </w:r>
          </w:p>
        </w:tc>
      </w:tr>
      <w:tr w:rsidR="008A6D6E" w:rsidRPr="00343281" w14:paraId="0BC6B895" w14:textId="77777777" w:rsidTr="00A91682">
        <w:trPr>
          <w:trHeight w:val="60"/>
        </w:trPr>
        <w:tc>
          <w:tcPr>
            <w:tcW w:w="3828" w:type="dxa"/>
            <w:shd w:val="clear" w:color="auto" w:fill="auto"/>
            <w:tcMar>
              <w:top w:w="113" w:type="dxa"/>
              <w:left w:w="113" w:type="dxa"/>
              <w:bottom w:w="113" w:type="dxa"/>
              <w:right w:w="113" w:type="dxa"/>
            </w:tcMar>
          </w:tcPr>
          <w:p w14:paraId="48085159" w14:textId="61A3DCC1" w:rsidR="008A6D6E" w:rsidRDefault="008A6D6E" w:rsidP="00A91682">
            <w:pPr>
              <w:spacing w:after="0" w:line="240" w:lineRule="auto"/>
            </w:pPr>
            <w:r>
              <w:t>Loss on disposal of non-current assets</w:t>
            </w:r>
          </w:p>
        </w:tc>
        <w:tc>
          <w:tcPr>
            <w:tcW w:w="2126" w:type="dxa"/>
            <w:tcMar>
              <w:top w:w="113" w:type="dxa"/>
              <w:left w:w="113" w:type="dxa"/>
              <w:bottom w:w="113" w:type="dxa"/>
              <w:right w:w="113" w:type="dxa"/>
            </w:tcMar>
          </w:tcPr>
          <w:p w14:paraId="02259A54" w14:textId="6658D3E5" w:rsidR="008A6D6E" w:rsidRDefault="008A6D6E" w:rsidP="00A91682">
            <w:pPr>
              <w:spacing w:after="0" w:line="240" w:lineRule="auto"/>
              <w:jc w:val="right"/>
            </w:pPr>
            <w:r>
              <w:t>-</w:t>
            </w:r>
          </w:p>
        </w:tc>
        <w:tc>
          <w:tcPr>
            <w:tcW w:w="2126" w:type="dxa"/>
            <w:shd w:val="clear" w:color="AD9600" w:fill="auto"/>
            <w:tcMar>
              <w:top w:w="113" w:type="dxa"/>
              <w:left w:w="113" w:type="dxa"/>
              <w:bottom w:w="113" w:type="dxa"/>
              <w:right w:w="113" w:type="dxa"/>
            </w:tcMar>
          </w:tcPr>
          <w:p w14:paraId="779E3791" w14:textId="78C5D4BA" w:rsidR="008A6D6E" w:rsidRDefault="008A6D6E" w:rsidP="00A91682">
            <w:pPr>
              <w:spacing w:after="0" w:line="240" w:lineRule="auto"/>
              <w:jc w:val="right"/>
            </w:pPr>
            <w:r>
              <w:t>-</w:t>
            </w:r>
          </w:p>
        </w:tc>
      </w:tr>
      <w:tr w:rsidR="008A6D6E" w:rsidRPr="00343281" w14:paraId="38FBB72F" w14:textId="77777777" w:rsidTr="00A91682">
        <w:trPr>
          <w:trHeight w:val="60"/>
        </w:trPr>
        <w:tc>
          <w:tcPr>
            <w:tcW w:w="3828" w:type="dxa"/>
            <w:shd w:val="clear" w:color="auto" w:fill="auto"/>
            <w:tcMar>
              <w:top w:w="113" w:type="dxa"/>
              <w:left w:w="113" w:type="dxa"/>
              <w:bottom w:w="113" w:type="dxa"/>
              <w:right w:w="113" w:type="dxa"/>
            </w:tcMar>
          </w:tcPr>
          <w:p w14:paraId="21811C4C" w14:textId="2BAF4C5C" w:rsidR="008A6D6E" w:rsidRDefault="008A6D6E" w:rsidP="00A91682">
            <w:pPr>
              <w:spacing w:after="0" w:line="240" w:lineRule="auto"/>
            </w:pPr>
            <w:r>
              <w:t>Other expenses</w:t>
            </w:r>
          </w:p>
        </w:tc>
        <w:tc>
          <w:tcPr>
            <w:tcW w:w="2126" w:type="dxa"/>
            <w:tcMar>
              <w:top w:w="113" w:type="dxa"/>
              <w:left w:w="113" w:type="dxa"/>
              <w:bottom w:w="113" w:type="dxa"/>
              <w:right w:w="113" w:type="dxa"/>
            </w:tcMar>
          </w:tcPr>
          <w:p w14:paraId="71274F72" w14:textId="7F11276E" w:rsidR="008A6D6E" w:rsidRDefault="008A6D6E" w:rsidP="00A91682">
            <w:pPr>
              <w:spacing w:after="0" w:line="240" w:lineRule="auto"/>
              <w:jc w:val="right"/>
            </w:pPr>
            <w:r>
              <w:t>1,521</w:t>
            </w:r>
          </w:p>
        </w:tc>
        <w:tc>
          <w:tcPr>
            <w:tcW w:w="2126" w:type="dxa"/>
            <w:shd w:val="clear" w:color="AD9600" w:fill="auto"/>
            <w:tcMar>
              <w:top w:w="113" w:type="dxa"/>
              <w:left w:w="113" w:type="dxa"/>
              <w:bottom w:w="113" w:type="dxa"/>
              <w:right w:w="113" w:type="dxa"/>
            </w:tcMar>
          </w:tcPr>
          <w:p w14:paraId="0C1FBF54" w14:textId="5022A823" w:rsidR="008A6D6E" w:rsidRDefault="008A6D6E" w:rsidP="00A91682">
            <w:pPr>
              <w:spacing w:after="0" w:line="240" w:lineRule="auto"/>
              <w:jc w:val="right"/>
            </w:pPr>
            <w:r>
              <w:t>1,521</w:t>
            </w:r>
          </w:p>
        </w:tc>
      </w:tr>
      <w:tr w:rsidR="008A6D6E" w:rsidRPr="00343281" w14:paraId="4075F221" w14:textId="77777777" w:rsidTr="001A3338">
        <w:trPr>
          <w:trHeight w:val="60"/>
        </w:trPr>
        <w:tc>
          <w:tcPr>
            <w:tcW w:w="3828" w:type="dxa"/>
            <w:shd w:val="clear" w:color="auto" w:fill="auto"/>
            <w:tcMar>
              <w:top w:w="113" w:type="dxa"/>
              <w:left w:w="113" w:type="dxa"/>
              <w:bottom w:w="113" w:type="dxa"/>
              <w:right w:w="113" w:type="dxa"/>
            </w:tcMar>
          </w:tcPr>
          <w:p w14:paraId="3E4B9DDC" w14:textId="07D6B874" w:rsidR="008A6D6E" w:rsidRPr="001A3338" w:rsidRDefault="008A6D6E" w:rsidP="00A91682">
            <w:pPr>
              <w:spacing w:after="0" w:line="240" w:lineRule="auto"/>
              <w:rPr>
                <w:b/>
              </w:rPr>
            </w:pPr>
            <w:r w:rsidRPr="001A3338">
              <w:rPr>
                <w:b/>
              </w:rPr>
              <w:lastRenderedPageBreak/>
              <w:t>Total Expenses</w:t>
            </w:r>
          </w:p>
        </w:tc>
        <w:tc>
          <w:tcPr>
            <w:tcW w:w="2126" w:type="dxa"/>
            <w:tcBorders>
              <w:top w:val="single" w:sz="12" w:space="0" w:color="000000"/>
              <w:bottom w:val="single" w:sz="12" w:space="0" w:color="000000"/>
            </w:tcBorders>
            <w:tcMar>
              <w:top w:w="113" w:type="dxa"/>
              <w:left w:w="113" w:type="dxa"/>
              <w:bottom w:w="113" w:type="dxa"/>
              <w:right w:w="113" w:type="dxa"/>
            </w:tcMar>
          </w:tcPr>
          <w:p w14:paraId="75F3D48A" w14:textId="536EF329" w:rsidR="008A6D6E" w:rsidRPr="001A3338" w:rsidRDefault="008A6D6E" w:rsidP="00A91682">
            <w:pPr>
              <w:spacing w:after="0" w:line="240" w:lineRule="auto"/>
              <w:jc w:val="right"/>
              <w:rPr>
                <w:b/>
              </w:rPr>
            </w:pPr>
            <w:r w:rsidRPr="001A3338">
              <w:rPr>
                <w:b/>
              </w:rPr>
              <w:t>24,841</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262DA73F" w14:textId="62734E80" w:rsidR="008A6D6E" w:rsidRPr="001A3338" w:rsidRDefault="008A6D6E" w:rsidP="00A91682">
            <w:pPr>
              <w:spacing w:after="0" w:line="240" w:lineRule="auto"/>
              <w:jc w:val="right"/>
              <w:rPr>
                <w:b/>
              </w:rPr>
            </w:pPr>
            <w:r w:rsidRPr="001A3338">
              <w:rPr>
                <w:b/>
              </w:rPr>
              <w:t>25,062</w:t>
            </w:r>
          </w:p>
        </w:tc>
      </w:tr>
      <w:tr w:rsidR="008A6D6E" w:rsidRPr="00343281" w14:paraId="5555A091" w14:textId="77777777" w:rsidTr="001A3338">
        <w:trPr>
          <w:trHeight w:val="60"/>
        </w:trPr>
        <w:tc>
          <w:tcPr>
            <w:tcW w:w="3828" w:type="dxa"/>
            <w:shd w:val="clear" w:color="auto" w:fill="auto"/>
            <w:tcMar>
              <w:top w:w="113" w:type="dxa"/>
              <w:left w:w="113" w:type="dxa"/>
              <w:bottom w:w="113" w:type="dxa"/>
              <w:right w:w="113" w:type="dxa"/>
            </w:tcMar>
          </w:tcPr>
          <w:p w14:paraId="1E870F19" w14:textId="50FDCBD1" w:rsidR="008A6D6E" w:rsidRDefault="008A6D6E" w:rsidP="00A91682">
            <w:pPr>
              <w:spacing w:after="0" w:line="240" w:lineRule="auto"/>
            </w:pPr>
            <w:r>
              <w:t>Profit/(Loss) before grants and subsidies from State Government</w:t>
            </w:r>
          </w:p>
        </w:tc>
        <w:tc>
          <w:tcPr>
            <w:tcW w:w="2126" w:type="dxa"/>
            <w:tcBorders>
              <w:top w:val="single" w:sz="12" w:space="0" w:color="000000"/>
            </w:tcBorders>
            <w:tcMar>
              <w:top w:w="113" w:type="dxa"/>
              <w:left w:w="113" w:type="dxa"/>
              <w:bottom w:w="113" w:type="dxa"/>
              <w:right w:w="113" w:type="dxa"/>
            </w:tcMar>
          </w:tcPr>
          <w:p w14:paraId="3E5AFBE3" w14:textId="3380F568" w:rsidR="008A6D6E" w:rsidRDefault="008A6D6E" w:rsidP="00A91682">
            <w:pPr>
              <w:spacing w:after="0" w:line="240" w:lineRule="auto"/>
              <w:jc w:val="right"/>
            </w:pPr>
            <w:r>
              <w:t>(746)</w:t>
            </w:r>
          </w:p>
        </w:tc>
        <w:tc>
          <w:tcPr>
            <w:tcW w:w="2126" w:type="dxa"/>
            <w:tcBorders>
              <w:top w:val="single" w:sz="12" w:space="0" w:color="000000"/>
            </w:tcBorders>
            <w:shd w:val="clear" w:color="AD9600" w:fill="auto"/>
            <w:tcMar>
              <w:top w:w="113" w:type="dxa"/>
              <w:left w:w="113" w:type="dxa"/>
              <w:bottom w:w="113" w:type="dxa"/>
              <w:right w:w="113" w:type="dxa"/>
            </w:tcMar>
          </w:tcPr>
          <w:p w14:paraId="437E0A15" w14:textId="75536082" w:rsidR="008A6D6E" w:rsidRDefault="008A6D6E" w:rsidP="00A91682">
            <w:pPr>
              <w:spacing w:after="0" w:line="240" w:lineRule="auto"/>
              <w:jc w:val="right"/>
            </w:pPr>
            <w:r>
              <w:t>110</w:t>
            </w:r>
          </w:p>
        </w:tc>
      </w:tr>
      <w:tr w:rsidR="008A6D6E" w:rsidRPr="00343281" w14:paraId="3E4583E3" w14:textId="77777777" w:rsidTr="001A3338">
        <w:trPr>
          <w:trHeight w:val="60"/>
        </w:trPr>
        <w:tc>
          <w:tcPr>
            <w:tcW w:w="3828" w:type="dxa"/>
            <w:shd w:val="clear" w:color="auto" w:fill="auto"/>
            <w:tcMar>
              <w:top w:w="113" w:type="dxa"/>
              <w:left w:w="113" w:type="dxa"/>
              <w:bottom w:w="113" w:type="dxa"/>
              <w:right w:w="113" w:type="dxa"/>
            </w:tcMar>
          </w:tcPr>
          <w:p w14:paraId="2454C311" w14:textId="0BE1820C" w:rsidR="008A6D6E" w:rsidRDefault="008A6D6E" w:rsidP="00A91682">
            <w:pPr>
              <w:spacing w:after="0" w:line="240" w:lineRule="auto"/>
            </w:pPr>
            <w:r>
              <w:t xml:space="preserve">Services received free of charge </w:t>
            </w:r>
          </w:p>
        </w:tc>
        <w:tc>
          <w:tcPr>
            <w:tcW w:w="2126" w:type="dxa"/>
            <w:tcBorders>
              <w:bottom w:val="single" w:sz="12" w:space="0" w:color="000000"/>
            </w:tcBorders>
            <w:tcMar>
              <w:top w:w="113" w:type="dxa"/>
              <w:left w:w="113" w:type="dxa"/>
              <w:bottom w:w="113" w:type="dxa"/>
              <w:right w:w="113" w:type="dxa"/>
            </w:tcMar>
          </w:tcPr>
          <w:p w14:paraId="62CC1B85" w14:textId="6546AD05" w:rsidR="008A6D6E" w:rsidRDefault="008A6D6E" w:rsidP="00A91682">
            <w:pPr>
              <w:spacing w:after="0" w:line="240" w:lineRule="auto"/>
              <w:jc w:val="right"/>
            </w:pPr>
            <w:r>
              <w:t>215</w:t>
            </w:r>
          </w:p>
        </w:tc>
        <w:tc>
          <w:tcPr>
            <w:tcW w:w="2126" w:type="dxa"/>
            <w:tcBorders>
              <w:bottom w:val="single" w:sz="12" w:space="0" w:color="000000"/>
            </w:tcBorders>
            <w:shd w:val="clear" w:color="AD9600" w:fill="auto"/>
            <w:tcMar>
              <w:top w:w="113" w:type="dxa"/>
              <w:left w:w="113" w:type="dxa"/>
              <w:bottom w:w="113" w:type="dxa"/>
              <w:right w:w="113" w:type="dxa"/>
            </w:tcMar>
          </w:tcPr>
          <w:p w14:paraId="4B48ADEF" w14:textId="63688E87" w:rsidR="008A6D6E" w:rsidRDefault="008A6D6E" w:rsidP="00A91682">
            <w:pPr>
              <w:spacing w:after="0" w:line="240" w:lineRule="auto"/>
              <w:jc w:val="right"/>
            </w:pPr>
            <w:r>
              <w:t>170</w:t>
            </w:r>
          </w:p>
        </w:tc>
      </w:tr>
      <w:tr w:rsidR="008A6D6E" w:rsidRPr="00343281" w14:paraId="0BAAB496" w14:textId="77777777" w:rsidTr="001A3338">
        <w:trPr>
          <w:trHeight w:val="60"/>
        </w:trPr>
        <w:tc>
          <w:tcPr>
            <w:tcW w:w="3828" w:type="dxa"/>
            <w:shd w:val="clear" w:color="auto" w:fill="auto"/>
            <w:tcMar>
              <w:top w:w="113" w:type="dxa"/>
              <w:left w:w="113" w:type="dxa"/>
              <w:bottom w:w="113" w:type="dxa"/>
              <w:right w:w="113" w:type="dxa"/>
            </w:tcMar>
          </w:tcPr>
          <w:p w14:paraId="5974771F" w14:textId="2EDE8CE0" w:rsidR="008A6D6E" w:rsidRPr="001A3338" w:rsidRDefault="008A6D6E" w:rsidP="00A91682">
            <w:pPr>
              <w:spacing w:after="0" w:line="240" w:lineRule="auto"/>
              <w:rPr>
                <w:b/>
              </w:rPr>
            </w:pPr>
            <w:r w:rsidRPr="001A3338">
              <w:rPr>
                <w:b/>
              </w:rPr>
              <w:t>Profit/(Loss) for the period</w:t>
            </w:r>
          </w:p>
        </w:tc>
        <w:tc>
          <w:tcPr>
            <w:tcW w:w="2126" w:type="dxa"/>
            <w:tcBorders>
              <w:top w:val="single" w:sz="12" w:space="0" w:color="000000"/>
              <w:bottom w:val="double" w:sz="4" w:space="0" w:color="000000"/>
            </w:tcBorders>
            <w:tcMar>
              <w:top w:w="113" w:type="dxa"/>
              <w:left w:w="113" w:type="dxa"/>
              <w:bottom w:w="113" w:type="dxa"/>
              <w:right w:w="113" w:type="dxa"/>
            </w:tcMar>
          </w:tcPr>
          <w:p w14:paraId="640AB3BB" w14:textId="2ACF3190" w:rsidR="008A6D6E" w:rsidRPr="001A3338" w:rsidRDefault="008A6D6E" w:rsidP="00A91682">
            <w:pPr>
              <w:spacing w:after="0" w:line="240" w:lineRule="auto"/>
              <w:jc w:val="right"/>
              <w:rPr>
                <w:b/>
              </w:rPr>
            </w:pPr>
            <w:r w:rsidRPr="001A3338">
              <w:rPr>
                <w:b/>
              </w:rPr>
              <w:t>(531)</w:t>
            </w:r>
          </w:p>
        </w:tc>
        <w:tc>
          <w:tcPr>
            <w:tcW w:w="2126" w:type="dxa"/>
            <w:tcBorders>
              <w:top w:val="single" w:sz="12" w:space="0" w:color="000000"/>
              <w:bottom w:val="double" w:sz="4" w:space="0" w:color="000000"/>
            </w:tcBorders>
            <w:shd w:val="clear" w:color="AD9600" w:fill="auto"/>
            <w:tcMar>
              <w:top w:w="113" w:type="dxa"/>
              <w:left w:w="113" w:type="dxa"/>
              <w:bottom w:w="113" w:type="dxa"/>
              <w:right w:w="113" w:type="dxa"/>
            </w:tcMar>
          </w:tcPr>
          <w:p w14:paraId="099DF41D" w14:textId="69AD2006" w:rsidR="008A6D6E" w:rsidRPr="001A3338" w:rsidRDefault="008A6D6E" w:rsidP="00A91682">
            <w:pPr>
              <w:spacing w:after="0" w:line="240" w:lineRule="auto"/>
              <w:jc w:val="right"/>
              <w:rPr>
                <w:b/>
              </w:rPr>
            </w:pPr>
            <w:r w:rsidRPr="001A3338">
              <w:rPr>
                <w:b/>
              </w:rPr>
              <w:t>280</w:t>
            </w:r>
          </w:p>
        </w:tc>
      </w:tr>
    </w:tbl>
    <w:p w14:paraId="3C615755" w14:textId="1DF5FC3D" w:rsidR="00AE1C63" w:rsidRDefault="00AE1C63" w:rsidP="007417F5">
      <w:pPr>
        <w:rPr>
          <w:rFonts w:eastAsia="Calibri"/>
        </w:rPr>
      </w:pPr>
    </w:p>
    <w:tbl>
      <w:tblPr>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828"/>
        <w:gridCol w:w="2126"/>
        <w:gridCol w:w="2126"/>
      </w:tblGrid>
      <w:tr w:rsidR="001A3338" w:rsidRPr="00344478" w14:paraId="504399EF" w14:textId="77777777" w:rsidTr="00C1125C">
        <w:trPr>
          <w:trHeight w:val="587"/>
          <w:tblHeader/>
        </w:trPr>
        <w:tc>
          <w:tcPr>
            <w:tcW w:w="8080" w:type="dxa"/>
            <w:gridSpan w:val="3"/>
            <w:shd w:val="clear" w:color="auto" w:fill="2D4541" w:themeFill="accent2"/>
            <w:tcMar>
              <w:top w:w="170" w:type="dxa"/>
              <w:left w:w="113" w:type="dxa"/>
              <w:bottom w:w="170" w:type="dxa"/>
              <w:right w:w="113" w:type="dxa"/>
            </w:tcMar>
          </w:tcPr>
          <w:p w14:paraId="40211586" w14:textId="4C5C34FF" w:rsidR="001A3338" w:rsidRPr="00344478" w:rsidRDefault="001A3338" w:rsidP="001A3338">
            <w:pPr>
              <w:rPr>
                <w:rStyle w:val="Strong"/>
                <w:color w:val="FFFFFF" w:themeColor="background1"/>
              </w:rPr>
            </w:pPr>
            <w:r>
              <w:rPr>
                <w:rStyle w:val="Strong"/>
                <w:color w:val="FFFFFF" w:themeColor="background1"/>
              </w:rPr>
              <w:t>Table 36</w:t>
            </w:r>
            <w:r w:rsidRPr="00F33898">
              <w:rPr>
                <w:rStyle w:val="Strong"/>
                <w:color w:val="FFFFFF" w:themeColor="background1"/>
              </w:rPr>
              <w:t xml:space="preserve">: </w:t>
            </w:r>
            <w:r>
              <w:rPr>
                <w:rStyle w:val="Strong"/>
                <w:color w:val="FFFFFF" w:themeColor="background1"/>
              </w:rPr>
              <w:t>Statement of Financial Position</w:t>
            </w:r>
            <w:r w:rsidRPr="00344478">
              <w:rPr>
                <w:rStyle w:val="Strong"/>
                <w:color w:val="FFFFFF" w:themeColor="background1"/>
              </w:rPr>
              <w:t xml:space="preserve"> </w:t>
            </w:r>
          </w:p>
        </w:tc>
      </w:tr>
      <w:tr w:rsidR="001A3338" w:rsidRPr="00A91682" w14:paraId="1AAFED93" w14:textId="77777777" w:rsidTr="00C1125C">
        <w:trPr>
          <w:trHeight w:val="60"/>
        </w:trPr>
        <w:tc>
          <w:tcPr>
            <w:tcW w:w="3828" w:type="dxa"/>
            <w:shd w:val="clear" w:color="auto" w:fill="auto"/>
            <w:tcMar>
              <w:top w:w="170" w:type="dxa"/>
              <w:left w:w="113" w:type="dxa"/>
              <w:bottom w:w="170" w:type="dxa"/>
              <w:right w:w="113" w:type="dxa"/>
            </w:tcMar>
          </w:tcPr>
          <w:p w14:paraId="4C754103" w14:textId="77777777" w:rsidR="001A3338" w:rsidRPr="00A91682" w:rsidRDefault="001A3338" w:rsidP="00C1125C">
            <w:pPr>
              <w:spacing w:after="0" w:line="240" w:lineRule="auto"/>
              <w:rPr>
                <w:rStyle w:val="Strong"/>
              </w:rPr>
            </w:pPr>
          </w:p>
        </w:tc>
        <w:tc>
          <w:tcPr>
            <w:tcW w:w="2126" w:type="dxa"/>
            <w:shd w:val="clear" w:color="auto" w:fill="CEDFDC" w:themeFill="accent2" w:themeFillTint="33"/>
            <w:tcMar>
              <w:top w:w="170" w:type="dxa"/>
              <w:left w:w="113" w:type="dxa"/>
              <w:bottom w:w="170" w:type="dxa"/>
              <w:right w:w="113" w:type="dxa"/>
            </w:tcMar>
          </w:tcPr>
          <w:p w14:paraId="494BEC1A" w14:textId="77777777" w:rsidR="001A3338" w:rsidRPr="00A91682" w:rsidRDefault="001A3338" w:rsidP="00C1125C">
            <w:pPr>
              <w:spacing w:after="0" w:line="240" w:lineRule="auto"/>
              <w:jc w:val="right"/>
              <w:rPr>
                <w:rStyle w:val="Strong"/>
              </w:rPr>
            </w:pPr>
            <w:r w:rsidRPr="00A91682">
              <w:rPr>
                <w:rStyle w:val="Strong"/>
              </w:rPr>
              <w:t>2017</w:t>
            </w:r>
            <w:r w:rsidRPr="00A91682">
              <w:rPr>
                <w:rStyle w:val="Strong"/>
              </w:rPr>
              <w:br/>
              <w:t>$000</w:t>
            </w:r>
          </w:p>
        </w:tc>
        <w:tc>
          <w:tcPr>
            <w:tcW w:w="2126" w:type="dxa"/>
            <w:shd w:val="clear" w:color="auto" w:fill="CEDFDC" w:themeFill="accent2" w:themeFillTint="33"/>
            <w:tcMar>
              <w:top w:w="170" w:type="dxa"/>
              <w:left w:w="113" w:type="dxa"/>
              <w:bottom w:w="170" w:type="dxa"/>
              <w:right w:w="113" w:type="dxa"/>
            </w:tcMar>
          </w:tcPr>
          <w:p w14:paraId="00AD7D63" w14:textId="77777777" w:rsidR="001A3338" w:rsidRPr="00A91682" w:rsidRDefault="001A3338" w:rsidP="00C1125C">
            <w:pPr>
              <w:spacing w:after="0" w:line="240" w:lineRule="auto"/>
              <w:jc w:val="right"/>
              <w:rPr>
                <w:rStyle w:val="Strong"/>
              </w:rPr>
            </w:pPr>
            <w:r w:rsidRPr="00A91682">
              <w:rPr>
                <w:rStyle w:val="Strong"/>
              </w:rPr>
              <w:t>2018</w:t>
            </w:r>
            <w:r w:rsidRPr="00A91682">
              <w:rPr>
                <w:rStyle w:val="Strong"/>
              </w:rPr>
              <w:br/>
              <w:t>$000</w:t>
            </w:r>
          </w:p>
        </w:tc>
      </w:tr>
      <w:tr w:rsidR="001A3338" w:rsidRPr="00A91682" w14:paraId="43851340" w14:textId="77777777" w:rsidTr="00C1125C">
        <w:trPr>
          <w:trHeight w:val="696"/>
        </w:trPr>
        <w:tc>
          <w:tcPr>
            <w:tcW w:w="3828" w:type="dxa"/>
            <w:shd w:val="clear" w:color="auto" w:fill="auto"/>
            <w:tcMar>
              <w:top w:w="113" w:type="dxa"/>
              <w:left w:w="113" w:type="dxa"/>
              <w:bottom w:w="113" w:type="dxa"/>
              <w:right w:w="113" w:type="dxa"/>
            </w:tcMar>
          </w:tcPr>
          <w:p w14:paraId="6A39D321" w14:textId="125D8118" w:rsidR="001A3338" w:rsidRPr="00A91682" w:rsidRDefault="001A3338" w:rsidP="001A3338">
            <w:pPr>
              <w:spacing w:after="0" w:line="240" w:lineRule="auto"/>
              <w:rPr>
                <w:b/>
              </w:rPr>
            </w:pPr>
            <w:r>
              <w:rPr>
                <w:b/>
              </w:rPr>
              <w:t>ASSETS</w:t>
            </w:r>
            <w:r w:rsidRPr="00A91682">
              <w:rPr>
                <w:b/>
              </w:rPr>
              <w:br/>
            </w:r>
            <w:r>
              <w:rPr>
                <w:b/>
              </w:rPr>
              <w:t>Current Assets</w:t>
            </w:r>
          </w:p>
        </w:tc>
        <w:tc>
          <w:tcPr>
            <w:tcW w:w="2126" w:type="dxa"/>
            <w:tcMar>
              <w:top w:w="113" w:type="dxa"/>
              <w:left w:w="113" w:type="dxa"/>
              <w:bottom w:w="113" w:type="dxa"/>
              <w:right w:w="113" w:type="dxa"/>
            </w:tcMar>
          </w:tcPr>
          <w:p w14:paraId="47657D34" w14:textId="77777777" w:rsidR="001A3338" w:rsidRPr="00A91682" w:rsidRDefault="001A3338" w:rsidP="00C1125C">
            <w:pPr>
              <w:spacing w:after="0" w:line="240" w:lineRule="auto"/>
              <w:jc w:val="right"/>
            </w:pPr>
          </w:p>
        </w:tc>
        <w:tc>
          <w:tcPr>
            <w:tcW w:w="2126" w:type="dxa"/>
            <w:shd w:val="clear" w:color="AD9600" w:fill="auto"/>
            <w:tcMar>
              <w:top w:w="113" w:type="dxa"/>
              <w:left w:w="113" w:type="dxa"/>
              <w:bottom w:w="113" w:type="dxa"/>
              <w:right w:w="113" w:type="dxa"/>
            </w:tcMar>
          </w:tcPr>
          <w:p w14:paraId="1B811EBE" w14:textId="77777777" w:rsidR="001A3338" w:rsidRPr="00A91682" w:rsidRDefault="001A3338" w:rsidP="00C1125C">
            <w:pPr>
              <w:spacing w:after="0" w:line="240" w:lineRule="auto"/>
              <w:jc w:val="right"/>
            </w:pPr>
          </w:p>
        </w:tc>
      </w:tr>
      <w:tr w:rsidR="001A3338" w:rsidRPr="00A91682" w14:paraId="1CB252E4" w14:textId="77777777" w:rsidTr="00C1125C">
        <w:trPr>
          <w:trHeight w:val="413"/>
        </w:trPr>
        <w:tc>
          <w:tcPr>
            <w:tcW w:w="3828" w:type="dxa"/>
            <w:shd w:val="clear" w:color="auto" w:fill="auto"/>
            <w:tcMar>
              <w:top w:w="128" w:type="dxa"/>
              <w:left w:w="113" w:type="dxa"/>
              <w:bottom w:w="128" w:type="dxa"/>
              <w:right w:w="113" w:type="dxa"/>
            </w:tcMar>
          </w:tcPr>
          <w:p w14:paraId="634048E0" w14:textId="3C01EFA5" w:rsidR="001A3338" w:rsidRPr="00A91682" w:rsidRDefault="001A3338" w:rsidP="00C1125C">
            <w:pPr>
              <w:spacing w:after="0" w:line="240" w:lineRule="auto"/>
            </w:pPr>
            <w:r>
              <w:t>Cash and cash equivalents</w:t>
            </w:r>
          </w:p>
        </w:tc>
        <w:tc>
          <w:tcPr>
            <w:tcW w:w="2126" w:type="dxa"/>
            <w:tcMar>
              <w:top w:w="128" w:type="dxa"/>
              <w:left w:w="113" w:type="dxa"/>
              <w:bottom w:w="128" w:type="dxa"/>
              <w:right w:w="113" w:type="dxa"/>
            </w:tcMar>
          </w:tcPr>
          <w:p w14:paraId="3438B648" w14:textId="00DA6597" w:rsidR="001A3338" w:rsidRPr="00A91682" w:rsidRDefault="004162E2" w:rsidP="00C1125C">
            <w:pPr>
              <w:spacing w:after="0" w:line="240" w:lineRule="auto"/>
              <w:jc w:val="right"/>
            </w:pPr>
            <w:r>
              <w:t>7,454</w:t>
            </w:r>
          </w:p>
        </w:tc>
        <w:tc>
          <w:tcPr>
            <w:tcW w:w="2126" w:type="dxa"/>
            <w:shd w:val="clear" w:color="AD9600" w:fill="auto"/>
            <w:tcMar>
              <w:top w:w="128" w:type="dxa"/>
              <w:left w:w="113" w:type="dxa"/>
              <w:bottom w:w="128" w:type="dxa"/>
              <w:right w:w="113" w:type="dxa"/>
            </w:tcMar>
          </w:tcPr>
          <w:p w14:paraId="7EB5BA20" w14:textId="5577F286" w:rsidR="001A3338" w:rsidRPr="00A91682" w:rsidRDefault="004162E2" w:rsidP="00C1125C">
            <w:pPr>
              <w:spacing w:after="0" w:line="240" w:lineRule="auto"/>
              <w:jc w:val="right"/>
            </w:pPr>
            <w:r>
              <w:t>3,185</w:t>
            </w:r>
          </w:p>
        </w:tc>
      </w:tr>
      <w:tr w:rsidR="001A3338" w:rsidRPr="00A91682" w14:paraId="11C4BF7F" w14:textId="77777777" w:rsidTr="00C1125C">
        <w:trPr>
          <w:trHeight w:val="60"/>
        </w:trPr>
        <w:tc>
          <w:tcPr>
            <w:tcW w:w="3828" w:type="dxa"/>
            <w:shd w:val="clear" w:color="auto" w:fill="auto"/>
            <w:tcMar>
              <w:top w:w="113" w:type="dxa"/>
              <w:left w:w="113" w:type="dxa"/>
              <w:bottom w:w="113" w:type="dxa"/>
              <w:right w:w="113" w:type="dxa"/>
            </w:tcMar>
          </w:tcPr>
          <w:p w14:paraId="0022B2A6" w14:textId="1B60155A" w:rsidR="001A3338" w:rsidRPr="00A91682" w:rsidRDefault="001A3338" w:rsidP="00C1125C">
            <w:pPr>
              <w:spacing w:after="0" w:line="240" w:lineRule="auto"/>
            </w:pPr>
            <w:r>
              <w:t>Restricted cash and cash equivalents</w:t>
            </w:r>
          </w:p>
        </w:tc>
        <w:tc>
          <w:tcPr>
            <w:tcW w:w="2126" w:type="dxa"/>
            <w:tcMar>
              <w:top w:w="113" w:type="dxa"/>
              <w:left w:w="113" w:type="dxa"/>
              <w:bottom w:w="113" w:type="dxa"/>
              <w:right w:w="113" w:type="dxa"/>
            </w:tcMar>
          </w:tcPr>
          <w:p w14:paraId="4E2C3829" w14:textId="759FE002" w:rsidR="001A3338" w:rsidRPr="00A91682" w:rsidRDefault="004162E2" w:rsidP="00C1125C">
            <w:pPr>
              <w:spacing w:after="0" w:line="240" w:lineRule="auto"/>
              <w:jc w:val="right"/>
            </w:pPr>
            <w:r>
              <w:t>84,079</w:t>
            </w:r>
          </w:p>
        </w:tc>
        <w:tc>
          <w:tcPr>
            <w:tcW w:w="2126" w:type="dxa"/>
            <w:shd w:val="clear" w:color="AD9600" w:fill="auto"/>
            <w:tcMar>
              <w:top w:w="113" w:type="dxa"/>
              <w:left w:w="113" w:type="dxa"/>
              <w:bottom w:w="113" w:type="dxa"/>
              <w:right w:w="113" w:type="dxa"/>
            </w:tcMar>
          </w:tcPr>
          <w:p w14:paraId="11735D08" w14:textId="1161B686" w:rsidR="001A3338" w:rsidRPr="00A91682" w:rsidRDefault="004162E2" w:rsidP="00C1125C">
            <w:pPr>
              <w:spacing w:after="0" w:line="240" w:lineRule="auto"/>
              <w:jc w:val="right"/>
            </w:pPr>
            <w:r>
              <w:t>85,615</w:t>
            </w:r>
          </w:p>
        </w:tc>
      </w:tr>
      <w:tr w:rsidR="001A3338" w:rsidRPr="00A91682" w14:paraId="22CCCC0B" w14:textId="77777777" w:rsidTr="00C1125C">
        <w:trPr>
          <w:trHeight w:val="60"/>
        </w:trPr>
        <w:tc>
          <w:tcPr>
            <w:tcW w:w="3828" w:type="dxa"/>
            <w:shd w:val="clear" w:color="auto" w:fill="auto"/>
            <w:tcMar>
              <w:top w:w="113" w:type="dxa"/>
              <w:left w:w="113" w:type="dxa"/>
              <w:bottom w:w="113" w:type="dxa"/>
              <w:right w:w="113" w:type="dxa"/>
            </w:tcMar>
          </w:tcPr>
          <w:p w14:paraId="43F31878" w14:textId="6EB962A4" w:rsidR="001A3338" w:rsidRPr="00A91682" w:rsidRDefault="001A3338" w:rsidP="00C1125C">
            <w:pPr>
              <w:spacing w:after="0" w:line="240" w:lineRule="auto"/>
            </w:pPr>
            <w:r>
              <w:t>Receivables</w:t>
            </w:r>
          </w:p>
        </w:tc>
        <w:tc>
          <w:tcPr>
            <w:tcW w:w="2126" w:type="dxa"/>
            <w:tcMar>
              <w:top w:w="113" w:type="dxa"/>
              <w:left w:w="113" w:type="dxa"/>
              <w:bottom w:w="113" w:type="dxa"/>
              <w:right w:w="113" w:type="dxa"/>
            </w:tcMar>
          </w:tcPr>
          <w:p w14:paraId="5FFE894F" w14:textId="6CA3E7A7" w:rsidR="001A3338" w:rsidRPr="00A91682" w:rsidRDefault="004162E2" w:rsidP="00C1125C">
            <w:pPr>
              <w:spacing w:after="0" w:line="240" w:lineRule="auto"/>
              <w:jc w:val="right"/>
            </w:pPr>
            <w:r>
              <w:t>1,120</w:t>
            </w:r>
          </w:p>
        </w:tc>
        <w:tc>
          <w:tcPr>
            <w:tcW w:w="2126" w:type="dxa"/>
            <w:shd w:val="clear" w:color="AD9600" w:fill="auto"/>
            <w:tcMar>
              <w:top w:w="113" w:type="dxa"/>
              <w:left w:w="113" w:type="dxa"/>
              <w:bottom w:w="113" w:type="dxa"/>
              <w:right w:w="113" w:type="dxa"/>
            </w:tcMar>
          </w:tcPr>
          <w:p w14:paraId="42E6941C" w14:textId="66FADB9D" w:rsidR="001A3338" w:rsidRPr="00A91682" w:rsidRDefault="004162E2" w:rsidP="00C1125C">
            <w:pPr>
              <w:spacing w:after="0" w:line="240" w:lineRule="auto"/>
              <w:jc w:val="right"/>
            </w:pPr>
            <w:r>
              <w:t>1,097</w:t>
            </w:r>
          </w:p>
        </w:tc>
      </w:tr>
      <w:tr w:rsidR="001A3338" w:rsidRPr="00A91682" w14:paraId="5BCEBF97" w14:textId="77777777" w:rsidTr="00C1125C">
        <w:trPr>
          <w:trHeight w:val="60"/>
        </w:trPr>
        <w:tc>
          <w:tcPr>
            <w:tcW w:w="3828" w:type="dxa"/>
            <w:shd w:val="clear" w:color="auto" w:fill="auto"/>
            <w:tcMar>
              <w:top w:w="113" w:type="dxa"/>
              <w:left w:w="113" w:type="dxa"/>
              <w:bottom w:w="113" w:type="dxa"/>
              <w:right w:w="113" w:type="dxa"/>
            </w:tcMar>
          </w:tcPr>
          <w:p w14:paraId="25BC7B9E" w14:textId="50F322B6" w:rsidR="001A3338" w:rsidRPr="00A91682" w:rsidRDefault="001A3338" w:rsidP="00C1125C">
            <w:pPr>
              <w:spacing w:after="0" w:line="240" w:lineRule="auto"/>
            </w:pPr>
            <w:r>
              <w:t>Other financial assets</w:t>
            </w:r>
          </w:p>
        </w:tc>
        <w:tc>
          <w:tcPr>
            <w:tcW w:w="2126" w:type="dxa"/>
            <w:tcBorders>
              <w:bottom w:val="single" w:sz="12" w:space="0" w:color="000000"/>
            </w:tcBorders>
            <w:tcMar>
              <w:top w:w="113" w:type="dxa"/>
              <w:left w:w="113" w:type="dxa"/>
              <w:bottom w:w="113" w:type="dxa"/>
              <w:right w:w="113" w:type="dxa"/>
            </w:tcMar>
          </w:tcPr>
          <w:p w14:paraId="4ADF2A06" w14:textId="40C8103E" w:rsidR="001A3338" w:rsidRPr="00A91682" w:rsidRDefault="004162E2" w:rsidP="00C1125C">
            <w:pPr>
              <w:spacing w:after="0" w:line="240" w:lineRule="auto"/>
              <w:jc w:val="right"/>
            </w:pPr>
            <w:r>
              <w:t>13,358</w:t>
            </w:r>
          </w:p>
        </w:tc>
        <w:tc>
          <w:tcPr>
            <w:tcW w:w="2126" w:type="dxa"/>
            <w:tcBorders>
              <w:bottom w:val="single" w:sz="12" w:space="0" w:color="000000"/>
            </w:tcBorders>
            <w:shd w:val="clear" w:color="AD9600" w:fill="auto"/>
            <w:tcMar>
              <w:top w:w="113" w:type="dxa"/>
              <w:left w:w="113" w:type="dxa"/>
              <w:bottom w:w="113" w:type="dxa"/>
              <w:right w:w="113" w:type="dxa"/>
            </w:tcMar>
          </w:tcPr>
          <w:p w14:paraId="6E5C08E9" w14:textId="5623FE2D" w:rsidR="001A3338" w:rsidRPr="00A91682" w:rsidRDefault="004162E2" w:rsidP="00C1125C">
            <w:pPr>
              <w:spacing w:after="0" w:line="240" w:lineRule="auto"/>
              <w:jc w:val="right"/>
            </w:pPr>
            <w:r>
              <w:t>18,999</w:t>
            </w:r>
          </w:p>
        </w:tc>
      </w:tr>
      <w:tr w:rsidR="001A3338" w:rsidRPr="00A91682" w14:paraId="49C42B82" w14:textId="77777777" w:rsidTr="00C1125C">
        <w:trPr>
          <w:trHeight w:val="60"/>
        </w:trPr>
        <w:tc>
          <w:tcPr>
            <w:tcW w:w="3828" w:type="dxa"/>
            <w:shd w:val="clear" w:color="auto" w:fill="auto"/>
            <w:tcMar>
              <w:top w:w="113" w:type="dxa"/>
              <w:left w:w="113" w:type="dxa"/>
              <w:bottom w:w="113" w:type="dxa"/>
              <w:right w:w="113" w:type="dxa"/>
            </w:tcMar>
          </w:tcPr>
          <w:p w14:paraId="2598E1E4" w14:textId="602379AD" w:rsidR="001A3338" w:rsidRPr="00A91682" w:rsidRDefault="001A3338" w:rsidP="00C1125C">
            <w:pPr>
              <w:spacing w:after="0" w:line="240" w:lineRule="auto"/>
              <w:rPr>
                <w:b/>
              </w:rPr>
            </w:pPr>
            <w:r>
              <w:rPr>
                <w:b/>
              </w:rPr>
              <w:t>Total Current Assets</w:t>
            </w:r>
          </w:p>
        </w:tc>
        <w:tc>
          <w:tcPr>
            <w:tcW w:w="2126" w:type="dxa"/>
            <w:tcBorders>
              <w:top w:val="single" w:sz="12" w:space="0" w:color="000000"/>
              <w:bottom w:val="single" w:sz="12" w:space="0" w:color="000000"/>
            </w:tcBorders>
            <w:tcMar>
              <w:top w:w="113" w:type="dxa"/>
              <w:left w:w="113" w:type="dxa"/>
              <w:bottom w:w="113" w:type="dxa"/>
              <w:right w:w="113" w:type="dxa"/>
            </w:tcMar>
          </w:tcPr>
          <w:p w14:paraId="751EC017" w14:textId="3DDAF484" w:rsidR="001A3338" w:rsidRPr="00A91682" w:rsidRDefault="004162E2" w:rsidP="00C1125C">
            <w:pPr>
              <w:spacing w:after="0" w:line="240" w:lineRule="auto"/>
              <w:jc w:val="right"/>
              <w:rPr>
                <w:b/>
              </w:rPr>
            </w:pPr>
            <w:r>
              <w:rPr>
                <w:b/>
              </w:rPr>
              <w:t>106,011</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37BC3182" w14:textId="13E34293" w:rsidR="001A3338" w:rsidRPr="00A91682" w:rsidRDefault="004162E2" w:rsidP="00C1125C">
            <w:pPr>
              <w:spacing w:after="0" w:line="240" w:lineRule="auto"/>
              <w:jc w:val="right"/>
              <w:rPr>
                <w:b/>
              </w:rPr>
            </w:pPr>
            <w:r>
              <w:rPr>
                <w:b/>
              </w:rPr>
              <w:t>108,896</w:t>
            </w:r>
          </w:p>
        </w:tc>
      </w:tr>
      <w:tr w:rsidR="001A3338" w14:paraId="68F2F611" w14:textId="77777777" w:rsidTr="004162E2">
        <w:trPr>
          <w:trHeight w:val="60"/>
        </w:trPr>
        <w:tc>
          <w:tcPr>
            <w:tcW w:w="3828" w:type="dxa"/>
            <w:shd w:val="clear" w:color="auto" w:fill="auto"/>
            <w:tcMar>
              <w:top w:w="113" w:type="dxa"/>
              <w:left w:w="113" w:type="dxa"/>
              <w:bottom w:w="113" w:type="dxa"/>
              <w:right w:w="113" w:type="dxa"/>
            </w:tcMar>
          </w:tcPr>
          <w:p w14:paraId="05C5E78E" w14:textId="15663139" w:rsidR="001A3338" w:rsidRPr="00A91682" w:rsidRDefault="001A3338" w:rsidP="00C1125C">
            <w:pPr>
              <w:spacing w:after="0" w:line="240" w:lineRule="auto"/>
              <w:rPr>
                <w:b/>
              </w:rPr>
            </w:pPr>
            <w:r>
              <w:rPr>
                <w:b/>
              </w:rPr>
              <w:t>Non-Current Assets</w:t>
            </w:r>
          </w:p>
        </w:tc>
        <w:tc>
          <w:tcPr>
            <w:tcW w:w="2126" w:type="dxa"/>
            <w:tcBorders>
              <w:top w:val="single" w:sz="12" w:space="0" w:color="000000"/>
              <w:bottom w:val="single" w:sz="4" w:space="0" w:color="D4E2E0"/>
            </w:tcBorders>
            <w:tcMar>
              <w:top w:w="113" w:type="dxa"/>
              <w:left w:w="113" w:type="dxa"/>
              <w:bottom w:w="113" w:type="dxa"/>
              <w:right w:w="113" w:type="dxa"/>
            </w:tcMar>
          </w:tcPr>
          <w:p w14:paraId="1450F773" w14:textId="77777777" w:rsidR="001A3338" w:rsidRPr="004162E2" w:rsidRDefault="001A3338" w:rsidP="001A3338">
            <w:pPr>
              <w:spacing w:after="0" w:line="240" w:lineRule="auto"/>
              <w:jc w:val="center"/>
            </w:pPr>
          </w:p>
        </w:tc>
        <w:tc>
          <w:tcPr>
            <w:tcW w:w="2126" w:type="dxa"/>
            <w:tcBorders>
              <w:top w:val="single" w:sz="12" w:space="0" w:color="000000"/>
              <w:bottom w:val="single" w:sz="4" w:space="0" w:color="D4E2E0"/>
            </w:tcBorders>
            <w:shd w:val="clear" w:color="AD9600" w:fill="auto"/>
            <w:tcMar>
              <w:top w:w="113" w:type="dxa"/>
              <w:left w:w="113" w:type="dxa"/>
              <w:bottom w:w="113" w:type="dxa"/>
              <w:right w:w="113" w:type="dxa"/>
            </w:tcMar>
          </w:tcPr>
          <w:p w14:paraId="0131A77C" w14:textId="77777777" w:rsidR="001A3338" w:rsidRDefault="001A3338" w:rsidP="00C1125C">
            <w:pPr>
              <w:spacing w:after="0" w:line="240" w:lineRule="auto"/>
              <w:jc w:val="right"/>
            </w:pPr>
          </w:p>
        </w:tc>
      </w:tr>
      <w:tr w:rsidR="001A3338" w14:paraId="37241C4D" w14:textId="77777777" w:rsidTr="004162E2">
        <w:trPr>
          <w:trHeight w:val="60"/>
        </w:trPr>
        <w:tc>
          <w:tcPr>
            <w:tcW w:w="3828" w:type="dxa"/>
            <w:shd w:val="clear" w:color="auto" w:fill="auto"/>
            <w:tcMar>
              <w:top w:w="113" w:type="dxa"/>
              <w:left w:w="113" w:type="dxa"/>
              <w:bottom w:w="113" w:type="dxa"/>
              <w:right w:w="113" w:type="dxa"/>
            </w:tcMar>
          </w:tcPr>
          <w:p w14:paraId="083EDF7A" w14:textId="535249D7" w:rsidR="001A3338" w:rsidRDefault="001A3338" w:rsidP="00C1125C">
            <w:pPr>
              <w:spacing w:after="0" w:line="240" w:lineRule="auto"/>
              <w:rPr>
                <w:b/>
              </w:rPr>
            </w:pPr>
            <w:r>
              <w:t>Property, plant, equipment &amp; vehicles</w:t>
            </w:r>
          </w:p>
        </w:tc>
        <w:tc>
          <w:tcPr>
            <w:tcW w:w="2126" w:type="dxa"/>
            <w:tcBorders>
              <w:top w:val="single" w:sz="4" w:space="0" w:color="D4E2E0"/>
            </w:tcBorders>
            <w:tcMar>
              <w:top w:w="113" w:type="dxa"/>
              <w:left w:w="113" w:type="dxa"/>
              <w:bottom w:w="113" w:type="dxa"/>
              <w:right w:w="113" w:type="dxa"/>
            </w:tcMar>
          </w:tcPr>
          <w:p w14:paraId="6F100FCD" w14:textId="107DB3FB" w:rsidR="001A3338" w:rsidRDefault="004162E2" w:rsidP="004162E2">
            <w:pPr>
              <w:spacing w:after="0" w:line="240" w:lineRule="auto"/>
              <w:jc w:val="right"/>
            </w:pPr>
            <w:r>
              <w:t>21,392</w:t>
            </w:r>
          </w:p>
        </w:tc>
        <w:tc>
          <w:tcPr>
            <w:tcW w:w="2126" w:type="dxa"/>
            <w:tcBorders>
              <w:top w:val="single" w:sz="4" w:space="0" w:color="D4E2E0"/>
            </w:tcBorders>
            <w:shd w:val="clear" w:color="AD9600" w:fill="auto"/>
            <w:tcMar>
              <w:top w:w="113" w:type="dxa"/>
              <w:left w:w="113" w:type="dxa"/>
              <w:bottom w:w="113" w:type="dxa"/>
              <w:right w:w="113" w:type="dxa"/>
            </w:tcMar>
          </w:tcPr>
          <w:p w14:paraId="563B2C6C" w14:textId="416E6EF6" w:rsidR="001A3338" w:rsidRDefault="004162E2" w:rsidP="004162E2">
            <w:pPr>
              <w:spacing w:after="0" w:line="240" w:lineRule="auto"/>
              <w:jc w:val="right"/>
            </w:pPr>
            <w:r>
              <w:t>19,624</w:t>
            </w:r>
          </w:p>
        </w:tc>
      </w:tr>
      <w:tr w:rsidR="001A3338" w14:paraId="1BD9ECEB" w14:textId="77777777" w:rsidTr="00C1125C">
        <w:trPr>
          <w:trHeight w:val="60"/>
        </w:trPr>
        <w:tc>
          <w:tcPr>
            <w:tcW w:w="3828" w:type="dxa"/>
            <w:shd w:val="clear" w:color="auto" w:fill="auto"/>
            <w:tcMar>
              <w:top w:w="113" w:type="dxa"/>
              <w:left w:w="113" w:type="dxa"/>
              <w:bottom w:w="113" w:type="dxa"/>
              <w:right w:w="113" w:type="dxa"/>
            </w:tcMar>
          </w:tcPr>
          <w:p w14:paraId="4BD6E8F5" w14:textId="16E79B25" w:rsidR="001A3338" w:rsidRDefault="001A3338" w:rsidP="00C1125C">
            <w:pPr>
              <w:spacing w:after="0" w:line="240" w:lineRule="auto"/>
            </w:pPr>
            <w:r>
              <w:t>Intangible assets</w:t>
            </w:r>
          </w:p>
        </w:tc>
        <w:tc>
          <w:tcPr>
            <w:tcW w:w="2126" w:type="dxa"/>
            <w:tcBorders>
              <w:bottom w:val="single" w:sz="12" w:space="0" w:color="auto"/>
            </w:tcBorders>
            <w:tcMar>
              <w:top w:w="113" w:type="dxa"/>
              <w:left w:w="113" w:type="dxa"/>
              <w:bottom w:w="113" w:type="dxa"/>
              <w:right w:w="113" w:type="dxa"/>
            </w:tcMar>
          </w:tcPr>
          <w:p w14:paraId="0EB3CAD6" w14:textId="44A3B7D9" w:rsidR="001A3338" w:rsidRDefault="004162E2" w:rsidP="00C1125C">
            <w:pPr>
              <w:spacing w:after="0" w:line="240" w:lineRule="auto"/>
              <w:jc w:val="right"/>
            </w:pPr>
            <w:r>
              <w:t>2,181</w:t>
            </w:r>
          </w:p>
        </w:tc>
        <w:tc>
          <w:tcPr>
            <w:tcW w:w="2126" w:type="dxa"/>
            <w:tcBorders>
              <w:bottom w:val="single" w:sz="12" w:space="0" w:color="auto"/>
            </w:tcBorders>
            <w:shd w:val="clear" w:color="AD9600" w:fill="auto"/>
            <w:tcMar>
              <w:top w:w="113" w:type="dxa"/>
              <w:left w:w="113" w:type="dxa"/>
              <w:bottom w:w="113" w:type="dxa"/>
              <w:right w:w="113" w:type="dxa"/>
            </w:tcMar>
          </w:tcPr>
          <w:p w14:paraId="22792054" w14:textId="57D0C98F" w:rsidR="001A3338" w:rsidRDefault="004162E2" w:rsidP="00C1125C">
            <w:pPr>
              <w:spacing w:after="0" w:line="240" w:lineRule="auto"/>
              <w:jc w:val="right"/>
            </w:pPr>
            <w:r>
              <w:t>2,134</w:t>
            </w:r>
          </w:p>
        </w:tc>
      </w:tr>
      <w:tr w:rsidR="001A3338" w:rsidRPr="00A91682" w14:paraId="1BA25889" w14:textId="77777777" w:rsidTr="00C1125C">
        <w:trPr>
          <w:trHeight w:val="60"/>
        </w:trPr>
        <w:tc>
          <w:tcPr>
            <w:tcW w:w="3828" w:type="dxa"/>
            <w:shd w:val="clear" w:color="auto" w:fill="auto"/>
            <w:tcMar>
              <w:top w:w="113" w:type="dxa"/>
              <w:left w:w="113" w:type="dxa"/>
              <w:bottom w:w="113" w:type="dxa"/>
              <w:right w:w="113" w:type="dxa"/>
            </w:tcMar>
          </w:tcPr>
          <w:p w14:paraId="1262A1E8" w14:textId="7B9104EE" w:rsidR="001A3338" w:rsidRPr="00A91682" w:rsidRDefault="001A3338" w:rsidP="00C1125C">
            <w:pPr>
              <w:spacing w:after="0" w:line="240" w:lineRule="auto"/>
              <w:rPr>
                <w:b/>
              </w:rPr>
            </w:pPr>
            <w:r>
              <w:rPr>
                <w:b/>
              </w:rPr>
              <w:t>Total Non-Current Assets</w:t>
            </w:r>
          </w:p>
        </w:tc>
        <w:tc>
          <w:tcPr>
            <w:tcW w:w="2126" w:type="dxa"/>
            <w:tcBorders>
              <w:top w:val="single" w:sz="12" w:space="0" w:color="auto"/>
              <w:bottom w:val="single" w:sz="12" w:space="0" w:color="auto"/>
            </w:tcBorders>
            <w:tcMar>
              <w:top w:w="113" w:type="dxa"/>
              <w:left w:w="113" w:type="dxa"/>
              <w:bottom w:w="113" w:type="dxa"/>
              <w:right w:w="113" w:type="dxa"/>
            </w:tcMar>
          </w:tcPr>
          <w:p w14:paraId="6CE9ED09" w14:textId="7FD168F5" w:rsidR="001A3338" w:rsidRPr="00A91682" w:rsidRDefault="004162E2" w:rsidP="00C1125C">
            <w:pPr>
              <w:spacing w:after="0" w:line="240" w:lineRule="auto"/>
              <w:jc w:val="right"/>
              <w:rPr>
                <w:b/>
              </w:rPr>
            </w:pPr>
            <w:r>
              <w:rPr>
                <w:b/>
              </w:rPr>
              <w:t>23,573</w:t>
            </w:r>
          </w:p>
        </w:tc>
        <w:tc>
          <w:tcPr>
            <w:tcW w:w="2126" w:type="dxa"/>
            <w:tcBorders>
              <w:top w:val="single" w:sz="12" w:space="0" w:color="auto"/>
              <w:bottom w:val="single" w:sz="12" w:space="0" w:color="auto"/>
            </w:tcBorders>
            <w:shd w:val="clear" w:color="AD9600" w:fill="auto"/>
            <w:tcMar>
              <w:top w:w="113" w:type="dxa"/>
              <w:left w:w="113" w:type="dxa"/>
              <w:bottom w:w="113" w:type="dxa"/>
              <w:right w:w="113" w:type="dxa"/>
            </w:tcMar>
          </w:tcPr>
          <w:p w14:paraId="65377578" w14:textId="1FB4826E" w:rsidR="001A3338" w:rsidRPr="00A91682" w:rsidRDefault="004162E2" w:rsidP="00C1125C">
            <w:pPr>
              <w:spacing w:after="0" w:line="240" w:lineRule="auto"/>
              <w:jc w:val="right"/>
              <w:rPr>
                <w:b/>
              </w:rPr>
            </w:pPr>
            <w:r>
              <w:rPr>
                <w:b/>
              </w:rPr>
              <w:t>21,758</w:t>
            </w:r>
          </w:p>
        </w:tc>
      </w:tr>
      <w:tr w:rsidR="001A3338" w:rsidRPr="00A91682" w14:paraId="279B16A7" w14:textId="77777777" w:rsidTr="004162E2">
        <w:trPr>
          <w:trHeight w:val="60"/>
        </w:trPr>
        <w:tc>
          <w:tcPr>
            <w:tcW w:w="3828" w:type="dxa"/>
            <w:shd w:val="clear" w:color="auto" w:fill="auto"/>
            <w:tcMar>
              <w:top w:w="113" w:type="dxa"/>
              <w:left w:w="113" w:type="dxa"/>
              <w:bottom w:w="113" w:type="dxa"/>
              <w:right w:w="113" w:type="dxa"/>
            </w:tcMar>
          </w:tcPr>
          <w:p w14:paraId="3E2B2E60" w14:textId="58F7D0B1" w:rsidR="001A3338" w:rsidRPr="00A91682" w:rsidRDefault="001A3338" w:rsidP="00C1125C">
            <w:pPr>
              <w:spacing w:after="0" w:line="240" w:lineRule="auto"/>
              <w:rPr>
                <w:b/>
              </w:rPr>
            </w:pPr>
            <w:r>
              <w:rPr>
                <w:b/>
              </w:rPr>
              <w:t>Total Assets</w:t>
            </w:r>
          </w:p>
        </w:tc>
        <w:tc>
          <w:tcPr>
            <w:tcW w:w="2126" w:type="dxa"/>
            <w:tcBorders>
              <w:top w:val="single" w:sz="12" w:space="0" w:color="auto"/>
              <w:bottom w:val="double" w:sz="4" w:space="0" w:color="auto"/>
            </w:tcBorders>
            <w:tcMar>
              <w:top w:w="113" w:type="dxa"/>
              <w:left w:w="113" w:type="dxa"/>
              <w:bottom w:w="113" w:type="dxa"/>
              <w:right w:w="113" w:type="dxa"/>
            </w:tcMar>
          </w:tcPr>
          <w:p w14:paraId="199EF1F8" w14:textId="6AFC8083" w:rsidR="001A3338" w:rsidRPr="00A91682" w:rsidRDefault="004162E2" w:rsidP="00C1125C">
            <w:pPr>
              <w:spacing w:after="0" w:line="240" w:lineRule="auto"/>
              <w:jc w:val="right"/>
              <w:rPr>
                <w:b/>
              </w:rPr>
            </w:pPr>
            <w:r>
              <w:rPr>
                <w:b/>
              </w:rPr>
              <w:t>129,584</w:t>
            </w:r>
          </w:p>
        </w:tc>
        <w:tc>
          <w:tcPr>
            <w:tcW w:w="2126" w:type="dxa"/>
            <w:tcBorders>
              <w:top w:val="single" w:sz="12" w:space="0" w:color="auto"/>
              <w:bottom w:val="double" w:sz="4" w:space="0" w:color="auto"/>
            </w:tcBorders>
            <w:shd w:val="clear" w:color="AD9600" w:fill="auto"/>
            <w:tcMar>
              <w:top w:w="113" w:type="dxa"/>
              <w:left w:w="113" w:type="dxa"/>
              <w:bottom w:w="113" w:type="dxa"/>
              <w:right w:w="113" w:type="dxa"/>
            </w:tcMar>
          </w:tcPr>
          <w:p w14:paraId="01B56973" w14:textId="73DB1786" w:rsidR="001A3338" w:rsidRPr="004162E2" w:rsidRDefault="004162E2" w:rsidP="00C1125C">
            <w:pPr>
              <w:spacing w:after="0" w:line="240" w:lineRule="auto"/>
              <w:jc w:val="right"/>
            </w:pPr>
            <w:r>
              <w:rPr>
                <w:b/>
              </w:rPr>
              <w:t>130,654</w:t>
            </w:r>
          </w:p>
        </w:tc>
      </w:tr>
      <w:tr w:rsidR="001A3338" w14:paraId="2E41E702" w14:textId="77777777" w:rsidTr="004162E2">
        <w:trPr>
          <w:trHeight w:val="60"/>
        </w:trPr>
        <w:tc>
          <w:tcPr>
            <w:tcW w:w="3828" w:type="dxa"/>
            <w:shd w:val="clear" w:color="auto" w:fill="auto"/>
            <w:tcMar>
              <w:top w:w="113" w:type="dxa"/>
              <w:left w:w="113" w:type="dxa"/>
              <w:bottom w:w="113" w:type="dxa"/>
              <w:right w:w="113" w:type="dxa"/>
            </w:tcMar>
          </w:tcPr>
          <w:p w14:paraId="03C0CF27" w14:textId="4B67DEAC" w:rsidR="001A3338" w:rsidRPr="00A91682" w:rsidRDefault="001A3338" w:rsidP="001A3338">
            <w:pPr>
              <w:spacing w:after="0" w:line="240" w:lineRule="auto"/>
              <w:rPr>
                <w:b/>
              </w:rPr>
            </w:pPr>
            <w:r>
              <w:rPr>
                <w:b/>
              </w:rPr>
              <w:t>LIABILITIES</w:t>
            </w:r>
            <w:r w:rsidRPr="00A91682">
              <w:rPr>
                <w:b/>
              </w:rPr>
              <w:br/>
            </w:r>
            <w:r>
              <w:rPr>
                <w:b/>
              </w:rPr>
              <w:t>Current Liabilities</w:t>
            </w:r>
          </w:p>
        </w:tc>
        <w:tc>
          <w:tcPr>
            <w:tcW w:w="2126" w:type="dxa"/>
            <w:tcBorders>
              <w:top w:val="double" w:sz="4" w:space="0" w:color="auto"/>
            </w:tcBorders>
            <w:tcMar>
              <w:top w:w="113" w:type="dxa"/>
              <w:left w:w="113" w:type="dxa"/>
              <w:bottom w:w="113" w:type="dxa"/>
              <w:right w:w="113" w:type="dxa"/>
            </w:tcMar>
          </w:tcPr>
          <w:p w14:paraId="16D7C46B" w14:textId="77777777" w:rsidR="001A3338" w:rsidRDefault="001A3338" w:rsidP="00C1125C">
            <w:pPr>
              <w:spacing w:after="0" w:line="240" w:lineRule="auto"/>
              <w:jc w:val="right"/>
            </w:pPr>
          </w:p>
        </w:tc>
        <w:tc>
          <w:tcPr>
            <w:tcW w:w="2126" w:type="dxa"/>
            <w:tcBorders>
              <w:top w:val="double" w:sz="4" w:space="0" w:color="auto"/>
            </w:tcBorders>
            <w:shd w:val="clear" w:color="AD9600" w:fill="auto"/>
            <w:tcMar>
              <w:top w:w="113" w:type="dxa"/>
              <w:left w:w="113" w:type="dxa"/>
              <w:bottom w:w="113" w:type="dxa"/>
              <w:right w:w="113" w:type="dxa"/>
            </w:tcMar>
          </w:tcPr>
          <w:p w14:paraId="6E96E7A7" w14:textId="77777777" w:rsidR="001A3338" w:rsidRDefault="001A3338" w:rsidP="00C1125C">
            <w:pPr>
              <w:spacing w:after="0" w:line="240" w:lineRule="auto"/>
              <w:jc w:val="right"/>
            </w:pPr>
          </w:p>
        </w:tc>
      </w:tr>
      <w:tr w:rsidR="001A3338" w14:paraId="455A22A8" w14:textId="77777777" w:rsidTr="00C1125C">
        <w:trPr>
          <w:trHeight w:val="60"/>
        </w:trPr>
        <w:tc>
          <w:tcPr>
            <w:tcW w:w="3828" w:type="dxa"/>
            <w:shd w:val="clear" w:color="auto" w:fill="auto"/>
            <w:tcMar>
              <w:top w:w="113" w:type="dxa"/>
              <w:left w:w="113" w:type="dxa"/>
              <w:bottom w:w="113" w:type="dxa"/>
              <w:right w:w="113" w:type="dxa"/>
            </w:tcMar>
          </w:tcPr>
          <w:p w14:paraId="3147FC96" w14:textId="1A6354EF" w:rsidR="001A3338" w:rsidRDefault="00BB2A20" w:rsidP="00C1125C">
            <w:pPr>
              <w:spacing w:after="0" w:line="240" w:lineRule="auto"/>
            </w:pPr>
            <w:r>
              <w:lastRenderedPageBreak/>
              <w:t>Payables</w:t>
            </w:r>
          </w:p>
        </w:tc>
        <w:tc>
          <w:tcPr>
            <w:tcW w:w="2126" w:type="dxa"/>
            <w:tcMar>
              <w:top w:w="113" w:type="dxa"/>
              <w:left w:w="113" w:type="dxa"/>
              <w:bottom w:w="113" w:type="dxa"/>
              <w:right w:w="113" w:type="dxa"/>
            </w:tcMar>
          </w:tcPr>
          <w:p w14:paraId="31B1DD8F" w14:textId="37226C49" w:rsidR="001A3338" w:rsidRDefault="004162E2" w:rsidP="00C1125C">
            <w:pPr>
              <w:spacing w:after="0" w:line="240" w:lineRule="auto"/>
              <w:jc w:val="right"/>
            </w:pPr>
            <w:r>
              <w:t>2,244</w:t>
            </w:r>
          </w:p>
        </w:tc>
        <w:tc>
          <w:tcPr>
            <w:tcW w:w="2126" w:type="dxa"/>
            <w:shd w:val="clear" w:color="AD9600" w:fill="auto"/>
            <w:tcMar>
              <w:top w:w="113" w:type="dxa"/>
              <w:left w:w="113" w:type="dxa"/>
              <w:bottom w:w="113" w:type="dxa"/>
              <w:right w:w="113" w:type="dxa"/>
            </w:tcMar>
          </w:tcPr>
          <w:p w14:paraId="0F8D9357" w14:textId="3EA1090E" w:rsidR="001A3338" w:rsidRDefault="004162E2" w:rsidP="00C1125C">
            <w:pPr>
              <w:spacing w:after="0" w:line="240" w:lineRule="auto"/>
              <w:jc w:val="right"/>
            </w:pPr>
            <w:r>
              <w:t>2,675</w:t>
            </w:r>
          </w:p>
        </w:tc>
      </w:tr>
      <w:tr w:rsidR="001A3338" w14:paraId="0AA03AE9" w14:textId="77777777" w:rsidTr="004162E2">
        <w:trPr>
          <w:trHeight w:val="60"/>
        </w:trPr>
        <w:tc>
          <w:tcPr>
            <w:tcW w:w="3828" w:type="dxa"/>
            <w:shd w:val="clear" w:color="auto" w:fill="auto"/>
            <w:tcMar>
              <w:top w:w="113" w:type="dxa"/>
              <w:left w:w="113" w:type="dxa"/>
              <w:bottom w:w="113" w:type="dxa"/>
              <w:right w:w="113" w:type="dxa"/>
            </w:tcMar>
          </w:tcPr>
          <w:p w14:paraId="2DF06DC2" w14:textId="45C9ACBC" w:rsidR="001A3338" w:rsidRDefault="00BB2A20" w:rsidP="00C1125C">
            <w:pPr>
              <w:spacing w:after="0" w:line="240" w:lineRule="auto"/>
            </w:pPr>
            <w:r>
              <w:t>Provisions</w:t>
            </w:r>
          </w:p>
        </w:tc>
        <w:tc>
          <w:tcPr>
            <w:tcW w:w="2126" w:type="dxa"/>
            <w:tcBorders>
              <w:bottom w:val="single" w:sz="12" w:space="0" w:color="000000"/>
            </w:tcBorders>
            <w:tcMar>
              <w:top w:w="113" w:type="dxa"/>
              <w:left w:w="113" w:type="dxa"/>
              <w:bottom w:w="113" w:type="dxa"/>
              <w:right w:w="113" w:type="dxa"/>
            </w:tcMar>
          </w:tcPr>
          <w:p w14:paraId="7BAF8670" w14:textId="42E54470" w:rsidR="001A3338" w:rsidRDefault="004162E2" w:rsidP="00C1125C">
            <w:pPr>
              <w:spacing w:after="0" w:line="240" w:lineRule="auto"/>
              <w:jc w:val="right"/>
            </w:pPr>
            <w:r>
              <w:t>5,009</w:t>
            </w:r>
          </w:p>
        </w:tc>
        <w:tc>
          <w:tcPr>
            <w:tcW w:w="2126" w:type="dxa"/>
            <w:tcBorders>
              <w:bottom w:val="single" w:sz="12" w:space="0" w:color="000000"/>
            </w:tcBorders>
            <w:shd w:val="clear" w:color="AD9600" w:fill="auto"/>
            <w:tcMar>
              <w:top w:w="113" w:type="dxa"/>
              <w:left w:w="113" w:type="dxa"/>
              <w:bottom w:w="113" w:type="dxa"/>
              <w:right w:w="113" w:type="dxa"/>
            </w:tcMar>
          </w:tcPr>
          <w:p w14:paraId="17C56429" w14:textId="707F5B2B" w:rsidR="001A3338" w:rsidRDefault="004162E2" w:rsidP="00C1125C">
            <w:pPr>
              <w:spacing w:after="0" w:line="240" w:lineRule="auto"/>
              <w:jc w:val="right"/>
            </w:pPr>
            <w:r>
              <w:t>4,533</w:t>
            </w:r>
          </w:p>
        </w:tc>
      </w:tr>
      <w:tr w:rsidR="001A3338" w14:paraId="6835F6FD" w14:textId="77777777" w:rsidTr="004162E2">
        <w:trPr>
          <w:trHeight w:val="60"/>
        </w:trPr>
        <w:tc>
          <w:tcPr>
            <w:tcW w:w="3828" w:type="dxa"/>
            <w:shd w:val="clear" w:color="auto" w:fill="auto"/>
            <w:tcMar>
              <w:top w:w="113" w:type="dxa"/>
              <w:left w:w="113" w:type="dxa"/>
              <w:bottom w:w="113" w:type="dxa"/>
              <w:right w:w="113" w:type="dxa"/>
            </w:tcMar>
          </w:tcPr>
          <w:p w14:paraId="4000B118" w14:textId="39D1B7C6" w:rsidR="001A3338" w:rsidRPr="004162E2" w:rsidRDefault="00BB2A20" w:rsidP="00C1125C">
            <w:pPr>
              <w:spacing w:after="0" w:line="240" w:lineRule="auto"/>
              <w:rPr>
                <w:b/>
              </w:rPr>
            </w:pPr>
            <w:r w:rsidRPr="004162E2">
              <w:rPr>
                <w:b/>
              </w:rPr>
              <w:t>Total Current Liabilities</w:t>
            </w:r>
          </w:p>
        </w:tc>
        <w:tc>
          <w:tcPr>
            <w:tcW w:w="2126" w:type="dxa"/>
            <w:tcBorders>
              <w:top w:val="single" w:sz="12" w:space="0" w:color="000000"/>
              <w:bottom w:val="single" w:sz="12" w:space="0" w:color="000000"/>
            </w:tcBorders>
            <w:tcMar>
              <w:top w:w="113" w:type="dxa"/>
              <w:left w:w="113" w:type="dxa"/>
              <w:bottom w:w="113" w:type="dxa"/>
              <w:right w:w="113" w:type="dxa"/>
            </w:tcMar>
          </w:tcPr>
          <w:p w14:paraId="7596C540" w14:textId="60D982B2" w:rsidR="001A3338" w:rsidRPr="004162E2" w:rsidRDefault="004162E2" w:rsidP="00C1125C">
            <w:pPr>
              <w:spacing w:after="0" w:line="240" w:lineRule="auto"/>
              <w:jc w:val="right"/>
              <w:rPr>
                <w:b/>
              </w:rPr>
            </w:pPr>
            <w:r w:rsidRPr="004162E2">
              <w:rPr>
                <w:b/>
              </w:rPr>
              <w:t>7,253</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341A18CB" w14:textId="1377CD18" w:rsidR="001A3338" w:rsidRPr="004162E2" w:rsidRDefault="004162E2" w:rsidP="00C1125C">
            <w:pPr>
              <w:spacing w:after="0" w:line="240" w:lineRule="auto"/>
              <w:jc w:val="right"/>
              <w:rPr>
                <w:b/>
              </w:rPr>
            </w:pPr>
            <w:r w:rsidRPr="004162E2">
              <w:rPr>
                <w:b/>
              </w:rPr>
              <w:t>7,208</w:t>
            </w:r>
          </w:p>
        </w:tc>
      </w:tr>
      <w:tr w:rsidR="001A3338" w14:paraId="33E8878F" w14:textId="77777777" w:rsidTr="004162E2">
        <w:trPr>
          <w:trHeight w:val="60"/>
        </w:trPr>
        <w:tc>
          <w:tcPr>
            <w:tcW w:w="3828" w:type="dxa"/>
            <w:shd w:val="clear" w:color="auto" w:fill="auto"/>
            <w:tcMar>
              <w:top w:w="113" w:type="dxa"/>
              <w:left w:w="113" w:type="dxa"/>
              <w:bottom w:w="113" w:type="dxa"/>
              <w:right w:w="113" w:type="dxa"/>
            </w:tcMar>
          </w:tcPr>
          <w:p w14:paraId="7951408B" w14:textId="2C6161C6" w:rsidR="001A3338" w:rsidRPr="004162E2" w:rsidRDefault="00BB2A20" w:rsidP="00C1125C">
            <w:pPr>
              <w:spacing w:after="0" w:line="240" w:lineRule="auto"/>
              <w:rPr>
                <w:b/>
              </w:rPr>
            </w:pPr>
            <w:r w:rsidRPr="004162E2">
              <w:rPr>
                <w:b/>
              </w:rPr>
              <w:t>Non-Current Liabilities</w:t>
            </w:r>
          </w:p>
        </w:tc>
        <w:tc>
          <w:tcPr>
            <w:tcW w:w="2126" w:type="dxa"/>
            <w:tcBorders>
              <w:top w:val="single" w:sz="12" w:space="0" w:color="000000"/>
            </w:tcBorders>
            <w:tcMar>
              <w:top w:w="113" w:type="dxa"/>
              <w:left w:w="113" w:type="dxa"/>
              <w:bottom w:w="113" w:type="dxa"/>
              <w:right w:w="113" w:type="dxa"/>
            </w:tcMar>
          </w:tcPr>
          <w:p w14:paraId="3D25FF45" w14:textId="72404F85" w:rsidR="001A3338" w:rsidRDefault="001A3338" w:rsidP="00C1125C">
            <w:pPr>
              <w:spacing w:after="0" w:line="240" w:lineRule="auto"/>
              <w:jc w:val="right"/>
            </w:pPr>
          </w:p>
        </w:tc>
        <w:tc>
          <w:tcPr>
            <w:tcW w:w="2126" w:type="dxa"/>
            <w:tcBorders>
              <w:top w:val="single" w:sz="12" w:space="0" w:color="000000"/>
            </w:tcBorders>
            <w:shd w:val="clear" w:color="AD9600" w:fill="auto"/>
            <w:tcMar>
              <w:top w:w="113" w:type="dxa"/>
              <w:left w:w="113" w:type="dxa"/>
              <w:bottom w:w="113" w:type="dxa"/>
              <w:right w:w="113" w:type="dxa"/>
            </w:tcMar>
          </w:tcPr>
          <w:p w14:paraId="75BECDC2" w14:textId="28379203" w:rsidR="001A3338" w:rsidRDefault="001A3338" w:rsidP="00C1125C">
            <w:pPr>
              <w:spacing w:after="0" w:line="240" w:lineRule="auto"/>
              <w:jc w:val="right"/>
            </w:pPr>
          </w:p>
        </w:tc>
      </w:tr>
      <w:tr w:rsidR="001A3338" w14:paraId="4198D433" w14:textId="77777777" w:rsidTr="004162E2">
        <w:trPr>
          <w:trHeight w:val="60"/>
        </w:trPr>
        <w:tc>
          <w:tcPr>
            <w:tcW w:w="3828" w:type="dxa"/>
            <w:shd w:val="clear" w:color="auto" w:fill="auto"/>
            <w:tcMar>
              <w:top w:w="113" w:type="dxa"/>
              <w:left w:w="113" w:type="dxa"/>
              <w:bottom w:w="113" w:type="dxa"/>
              <w:right w:w="113" w:type="dxa"/>
            </w:tcMar>
          </w:tcPr>
          <w:p w14:paraId="7AA54AFE" w14:textId="5A6B2728" w:rsidR="001A3338" w:rsidRDefault="00BB2A20" w:rsidP="00C1125C">
            <w:pPr>
              <w:spacing w:after="0" w:line="240" w:lineRule="auto"/>
            </w:pPr>
            <w:r>
              <w:t>Provisions</w:t>
            </w:r>
          </w:p>
        </w:tc>
        <w:tc>
          <w:tcPr>
            <w:tcW w:w="2126" w:type="dxa"/>
            <w:tcBorders>
              <w:bottom w:val="single" w:sz="12" w:space="0" w:color="000000"/>
            </w:tcBorders>
            <w:tcMar>
              <w:top w:w="113" w:type="dxa"/>
              <w:left w:w="113" w:type="dxa"/>
              <w:bottom w:w="113" w:type="dxa"/>
              <w:right w:w="113" w:type="dxa"/>
            </w:tcMar>
          </w:tcPr>
          <w:p w14:paraId="323AEE81" w14:textId="7603D0CE" w:rsidR="001A3338" w:rsidRDefault="004162E2" w:rsidP="00C1125C">
            <w:pPr>
              <w:spacing w:after="0" w:line="240" w:lineRule="auto"/>
              <w:jc w:val="right"/>
            </w:pPr>
            <w:r>
              <w:t>27,458</w:t>
            </w:r>
          </w:p>
        </w:tc>
        <w:tc>
          <w:tcPr>
            <w:tcW w:w="2126" w:type="dxa"/>
            <w:tcBorders>
              <w:bottom w:val="single" w:sz="12" w:space="0" w:color="000000"/>
            </w:tcBorders>
            <w:shd w:val="clear" w:color="AD9600" w:fill="auto"/>
            <w:tcMar>
              <w:top w:w="113" w:type="dxa"/>
              <w:left w:w="113" w:type="dxa"/>
              <w:bottom w:w="113" w:type="dxa"/>
              <w:right w:w="113" w:type="dxa"/>
            </w:tcMar>
          </w:tcPr>
          <w:p w14:paraId="19DCAB00" w14:textId="0B6E6CCB" w:rsidR="001A3338" w:rsidRDefault="004162E2" w:rsidP="00C1125C">
            <w:pPr>
              <w:spacing w:after="0" w:line="240" w:lineRule="auto"/>
              <w:jc w:val="right"/>
            </w:pPr>
            <w:r>
              <w:t>23,965</w:t>
            </w:r>
          </w:p>
        </w:tc>
      </w:tr>
      <w:tr w:rsidR="001A3338" w14:paraId="3F7A93DD" w14:textId="77777777" w:rsidTr="004162E2">
        <w:trPr>
          <w:trHeight w:val="60"/>
        </w:trPr>
        <w:tc>
          <w:tcPr>
            <w:tcW w:w="3828" w:type="dxa"/>
            <w:shd w:val="clear" w:color="auto" w:fill="auto"/>
            <w:tcMar>
              <w:top w:w="113" w:type="dxa"/>
              <w:left w:w="113" w:type="dxa"/>
              <w:bottom w:w="113" w:type="dxa"/>
              <w:right w:w="113" w:type="dxa"/>
            </w:tcMar>
          </w:tcPr>
          <w:p w14:paraId="1F118105" w14:textId="25344F8F" w:rsidR="001A3338" w:rsidRPr="004162E2" w:rsidRDefault="00BB2A20" w:rsidP="00C1125C">
            <w:pPr>
              <w:spacing w:after="0" w:line="240" w:lineRule="auto"/>
              <w:rPr>
                <w:b/>
              </w:rPr>
            </w:pPr>
            <w:r w:rsidRPr="004162E2">
              <w:rPr>
                <w:b/>
              </w:rPr>
              <w:t>Total Non-Current Liabilities</w:t>
            </w:r>
          </w:p>
        </w:tc>
        <w:tc>
          <w:tcPr>
            <w:tcW w:w="2126" w:type="dxa"/>
            <w:tcBorders>
              <w:top w:val="single" w:sz="12" w:space="0" w:color="000000"/>
              <w:bottom w:val="single" w:sz="12" w:space="0" w:color="000000"/>
            </w:tcBorders>
            <w:tcMar>
              <w:top w:w="113" w:type="dxa"/>
              <w:left w:w="113" w:type="dxa"/>
              <w:bottom w:w="113" w:type="dxa"/>
              <w:right w:w="113" w:type="dxa"/>
            </w:tcMar>
          </w:tcPr>
          <w:p w14:paraId="7D8F6425" w14:textId="26506843" w:rsidR="001A3338" w:rsidRPr="004162E2" w:rsidRDefault="004162E2" w:rsidP="00C1125C">
            <w:pPr>
              <w:spacing w:after="0" w:line="240" w:lineRule="auto"/>
              <w:jc w:val="right"/>
              <w:rPr>
                <w:b/>
              </w:rPr>
            </w:pPr>
            <w:r w:rsidRPr="004162E2">
              <w:rPr>
                <w:b/>
              </w:rPr>
              <w:t>27,458</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0101DCA7" w14:textId="75BC94E0" w:rsidR="001A3338" w:rsidRPr="004162E2" w:rsidRDefault="004162E2" w:rsidP="00C1125C">
            <w:pPr>
              <w:spacing w:after="0" w:line="240" w:lineRule="auto"/>
              <w:jc w:val="right"/>
              <w:rPr>
                <w:b/>
              </w:rPr>
            </w:pPr>
            <w:r w:rsidRPr="004162E2">
              <w:rPr>
                <w:b/>
              </w:rPr>
              <w:t>23,965</w:t>
            </w:r>
          </w:p>
        </w:tc>
      </w:tr>
      <w:tr w:rsidR="001A3338" w14:paraId="3236D924" w14:textId="77777777" w:rsidTr="004162E2">
        <w:trPr>
          <w:trHeight w:val="60"/>
        </w:trPr>
        <w:tc>
          <w:tcPr>
            <w:tcW w:w="3828" w:type="dxa"/>
            <w:shd w:val="clear" w:color="auto" w:fill="auto"/>
            <w:tcMar>
              <w:top w:w="113" w:type="dxa"/>
              <w:left w:w="113" w:type="dxa"/>
              <w:bottom w:w="113" w:type="dxa"/>
              <w:right w:w="113" w:type="dxa"/>
            </w:tcMar>
          </w:tcPr>
          <w:p w14:paraId="5C874AAB" w14:textId="31C71096" w:rsidR="001A3338" w:rsidRPr="004162E2" w:rsidRDefault="00BB2A20" w:rsidP="00C1125C">
            <w:pPr>
              <w:spacing w:after="0" w:line="240" w:lineRule="auto"/>
              <w:rPr>
                <w:b/>
              </w:rPr>
            </w:pPr>
            <w:r w:rsidRPr="004162E2">
              <w:rPr>
                <w:b/>
              </w:rPr>
              <w:t>Total Liabilities</w:t>
            </w:r>
          </w:p>
        </w:tc>
        <w:tc>
          <w:tcPr>
            <w:tcW w:w="2126" w:type="dxa"/>
            <w:tcBorders>
              <w:top w:val="single" w:sz="12" w:space="0" w:color="000000"/>
              <w:bottom w:val="single" w:sz="12" w:space="0" w:color="000000"/>
            </w:tcBorders>
            <w:tcMar>
              <w:top w:w="113" w:type="dxa"/>
              <w:left w:w="113" w:type="dxa"/>
              <w:bottom w:w="113" w:type="dxa"/>
              <w:right w:w="113" w:type="dxa"/>
            </w:tcMar>
          </w:tcPr>
          <w:p w14:paraId="4D486F11" w14:textId="5EA83A9A" w:rsidR="001A3338" w:rsidRPr="004162E2" w:rsidRDefault="004162E2" w:rsidP="00C1125C">
            <w:pPr>
              <w:spacing w:after="0" w:line="240" w:lineRule="auto"/>
              <w:jc w:val="right"/>
              <w:rPr>
                <w:b/>
              </w:rPr>
            </w:pPr>
            <w:r>
              <w:rPr>
                <w:b/>
              </w:rPr>
              <w:t>34,711</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6ED9BD0F" w14:textId="76DD0F11" w:rsidR="001A3338" w:rsidRPr="004162E2" w:rsidRDefault="004162E2" w:rsidP="00C1125C">
            <w:pPr>
              <w:spacing w:after="0" w:line="240" w:lineRule="auto"/>
              <w:jc w:val="right"/>
              <w:rPr>
                <w:b/>
              </w:rPr>
            </w:pPr>
            <w:r>
              <w:rPr>
                <w:b/>
              </w:rPr>
              <w:t>31,173</w:t>
            </w:r>
          </w:p>
        </w:tc>
      </w:tr>
      <w:tr w:rsidR="001A3338" w14:paraId="6B1B0A78" w14:textId="77777777" w:rsidTr="004162E2">
        <w:trPr>
          <w:trHeight w:val="60"/>
        </w:trPr>
        <w:tc>
          <w:tcPr>
            <w:tcW w:w="3828" w:type="dxa"/>
            <w:shd w:val="clear" w:color="auto" w:fill="auto"/>
            <w:tcMar>
              <w:top w:w="113" w:type="dxa"/>
              <w:left w:w="113" w:type="dxa"/>
              <w:bottom w:w="113" w:type="dxa"/>
              <w:right w:w="113" w:type="dxa"/>
            </w:tcMar>
          </w:tcPr>
          <w:p w14:paraId="7D351B1B" w14:textId="15363532" w:rsidR="001A3338" w:rsidRPr="004162E2" w:rsidRDefault="00BB2A20" w:rsidP="00C1125C">
            <w:pPr>
              <w:spacing w:after="0" w:line="240" w:lineRule="auto"/>
              <w:rPr>
                <w:b/>
              </w:rPr>
            </w:pPr>
            <w:r w:rsidRPr="004162E2">
              <w:rPr>
                <w:b/>
              </w:rPr>
              <w:t>NET ASSETS</w:t>
            </w:r>
          </w:p>
        </w:tc>
        <w:tc>
          <w:tcPr>
            <w:tcW w:w="2126" w:type="dxa"/>
            <w:tcBorders>
              <w:top w:val="single" w:sz="12" w:space="0" w:color="000000"/>
              <w:bottom w:val="double" w:sz="4" w:space="0" w:color="000000"/>
            </w:tcBorders>
            <w:tcMar>
              <w:top w:w="113" w:type="dxa"/>
              <w:left w:w="113" w:type="dxa"/>
              <w:bottom w:w="113" w:type="dxa"/>
              <w:right w:w="113" w:type="dxa"/>
            </w:tcMar>
          </w:tcPr>
          <w:p w14:paraId="795DE3A0" w14:textId="1997F950" w:rsidR="001A3338" w:rsidRPr="004162E2" w:rsidRDefault="004162E2" w:rsidP="00C1125C">
            <w:pPr>
              <w:spacing w:after="0" w:line="240" w:lineRule="auto"/>
              <w:jc w:val="right"/>
              <w:rPr>
                <w:b/>
              </w:rPr>
            </w:pPr>
            <w:r>
              <w:rPr>
                <w:b/>
              </w:rPr>
              <w:t>94,873</w:t>
            </w:r>
          </w:p>
        </w:tc>
        <w:tc>
          <w:tcPr>
            <w:tcW w:w="2126" w:type="dxa"/>
            <w:tcBorders>
              <w:top w:val="single" w:sz="12" w:space="0" w:color="000000"/>
              <w:bottom w:val="double" w:sz="4" w:space="0" w:color="000000"/>
            </w:tcBorders>
            <w:shd w:val="clear" w:color="AD9600" w:fill="auto"/>
            <w:tcMar>
              <w:top w:w="113" w:type="dxa"/>
              <w:left w:w="113" w:type="dxa"/>
              <w:bottom w:w="113" w:type="dxa"/>
              <w:right w:w="113" w:type="dxa"/>
            </w:tcMar>
          </w:tcPr>
          <w:p w14:paraId="21F2650B" w14:textId="76442888" w:rsidR="001A3338" w:rsidRPr="004162E2" w:rsidRDefault="004162E2" w:rsidP="00C1125C">
            <w:pPr>
              <w:spacing w:after="0" w:line="240" w:lineRule="auto"/>
              <w:jc w:val="right"/>
            </w:pPr>
            <w:r>
              <w:rPr>
                <w:b/>
              </w:rPr>
              <w:t>99,481</w:t>
            </w:r>
          </w:p>
        </w:tc>
      </w:tr>
      <w:tr w:rsidR="001A3338" w:rsidRPr="001A3338" w14:paraId="32CB5E44" w14:textId="77777777" w:rsidTr="004162E2">
        <w:trPr>
          <w:trHeight w:val="60"/>
        </w:trPr>
        <w:tc>
          <w:tcPr>
            <w:tcW w:w="3828" w:type="dxa"/>
            <w:shd w:val="clear" w:color="auto" w:fill="auto"/>
            <w:tcMar>
              <w:top w:w="113" w:type="dxa"/>
              <w:left w:w="113" w:type="dxa"/>
              <w:bottom w:w="113" w:type="dxa"/>
              <w:right w:w="113" w:type="dxa"/>
            </w:tcMar>
          </w:tcPr>
          <w:p w14:paraId="076D95A2" w14:textId="4511E297" w:rsidR="001A3338" w:rsidRPr="001A3338" w:rsidRDefault="00BB2A20" w:rsidP="004162E2">
            <w:pPr>
              <w:spacing w:after="0" w:line="240" w:lineRule="auto"/>
              <w:rPr>
                <w:b/>
              </w:rPr>
            </w:pPr>
            <w:r>
              <w:rPr>
                <w:b/>
              </w:rPr>
              <w:t>EQUITY</w:t>
            </w:r>
            <w:r>
              <w:rPr>
                <w:b/>
              </w:rPr>
              <w:br/>
            </w:r>
          </w:p>
        </w:tc>
        <w:tc>
          <w:tcPr>
            <w:tcW w:w="2126" w:type="dxa"/>
            <w:tcBorders>
              <w:top w:val="double" w:sz="4" w:space="0" w:color="000000"/>
              <w:bottom w:val="single" w:sz="4" w:space="0" w:color="D4E2E0" w:themeColor="accent5"/>
            </w:tcBorders>
            <w:tcMar>
              <w:top w:w="113" w:type="dxa"/>
              <w:left w:w="113" w:type="dxa"/>
              <w:bottom w:w="113" w:type="dxa"/>
              <w:right w:w="113" w:type="dxa"/>
            </w:tcMar>
          </w:tcPr>
          <w:p w14:paraId="12121B08" w14:textId="4A7B976C" w:rsidR="001A3338" w:rsidRPr="001A3338" w:rsidRDefault="001A3338" w:rsidP="00C1125C">
            <w:pPr>
              <w:spacing w:after="0" w:line="240" w:lineRule="auto"/>
              <w:jc w:val="right"/>
              <w:rPr>
                <w:b/>
              </w:rPr>
            </w:pPr>
          </w:p>
        </w:tc>
        <w:tc>
          <w:tcPr>
            <w:tcW w:w="2126" w:type="dxa"/>
            <w:tcBorders>
              <w:top w:val="double" w:sz="4" w:space="0" w:color="000000"/>
              <w:bottom w:val="single" w:sz="4" w:space="0" w:color="D4E2E0" w:themeColor="accent5"/>
            </w:tcBorders>
            <w:shd w:val="clear" w:color="AD9600" w:fill="auto"/>
            <w:tcMar>
              <w:top w:w="113" w:type="dxa"/>
              <w:left w:w="113" w:type="dxa"/>
              <w:bottom w:w="113" w:type="dxa"/>
              <w:right w:w="113" w:type="dxa"/>
            </w:tcMar>
          </w:tcPr>
          <w:p w14:paraId="5BA3B7B4" w14:textId="026CEB1F" w:rsidR="001A3338" w:rsidRPr="001A3338" w:rsidRDefault="001A3338" w:rsidP="00C1125C">
            <w:pPr>
              <w:spacing w:after="0" w:line="240" w:lineRule="auto"/>
              <w:jc w:val="right"/>
              <w:rPr>
                <w:b/>
              </w:rPr>
            </w:pPr>
          </w:p>
        </w:tc>
      </w:tr>
      <w:tr w:rsidR="004162E2" w:rsidRPr="001A3338" w14:paraId="45F502DE" w14:textId="77777777" w:rsidTr="004162E2">
        <w:trPr>
          <w:trHeight w:val="60"/>
        </w:trPr>
        <w:tc>
          <w:tcPr>
            <w:tcW w:w="3828" w:type="dxa"/>
            <w:shd w:val="clear" w:color="auto" w:fill="auto"/>
            <w:tcMar>
              <w:top w:w="113" w:type="dxa"/>
              <w:left w:w="113" w:type="dxa"/>
              <w:bottom w:w="113" w:type="dxa"/>
              <w:right w:w="113" w:type="dxa"/>
            </w:tcMar>
          </w:tcPr>
          <w:p w14:paraId="64FFF50D" w14:textId="5A2E85C8" w:rsidR="004162E2" w:rsidRPr="004162E2" w:rsidRDefault="004162E2" w:rsidP="00C1125C">
            <w:pPr>
              <w:spacing w:after="0" w:line="240" w:lineRule="auto"/>
              <w:rPr>
                <w:b/>
              </w:rPr>
            </w:pPr>
            <w:r w:rsidRPr="00BB2A20">
              <w:t>Reserves</w:t>
            </w:r>
          </w:p>
        </w:tc>
        <w:tc>
          <w:tcPr>
            <w:tcW w:w="2126" w:type="dxa"/>
            <w:tcBorders>
              <w:top w:val="single" w:sz="4" w:space="0" w:color="D4E2E0" w:themeColor="accent5"/>
              <w:bottom w:val="single" w:sz="4" w:space="0" w:color="D4E2E0" w:themeColor="accent5"/>
            </w:tcBorders>
            <w:tcMar>
              <w:top w:w="113" w:type="dxa"/>
              <w:left w:w="113" w:type="dxa"/>
              <w:bottom w:w="113" w:type="dxa"/>
              <w:right w:w="113" w:type="dxa"/>
            </w:tcMar>
          </w:tcPr>
          <w:p w14:paraId="4A68E22B" w14:textId="45CF3C12" w:rsidR="004162E2" w:rsidRPr="004162E2" w:rsidRDefault="004162E2" w:rsidP="00C1125C">
            <w:pPr>
              <w:spacing w:after="0" w:line="240" w:lineRule="auto"/>
              <w:jc w:val="right"/>
            </w:pPr>
            <w:r w:rsidRPr="004162E2">
              <w:t>17,500</w:t>
            </w:r>
          </w:p>
        </w:tc>
        <w:tc>
          <w:tcPr>
            <w:tcW w:w="2126" w:type="dxa"/>
            <w:tcBorders>
              <w:top w:val="single" w:sz="4" w:space="0" w:color="D4E2E0" w:themeColor="accent5"/>
              <w:bottom w:val="single" w:sz="4" w:space="0" w:color="D4E2E0" w:themeColor="accent5"/>
            </w:tcBorders>
            <w:shd w:val="clear" w:color="AD9600" w:fill="auto"/>
            <w:tcMar>
              <w:top w:w="113" w:type="dxa"/>
              <w:left w:w="113" w:type="dxa"/>
              <w:bottom w:w="113" w:type="dxa"/>
              <w:right w:w="113" w:type="dxa"/>
            </w:tcMar>
          </w:tcPr>
          <w:p w14:paraId="34B95B6C" w14:textId="3A406664" w:rsidR="004162E2" w:rsidRPr="004162E2" w:rsidRDefault="004162E2" w:rsidP="00C1125C">
            <w:pPr>
              <w:spacing w:after="0" w:line="240" w:lineRule="auto"/>
              <w:jc w:val="right"/>
            </w:pPr>
            <w:r>
              <w:t>16,190</w:t>
            </w:r>
          </w:p>
        </w:tc>
      </w:tr>
      <w:tr w:rsidR="001A3338" w14:paraId="5C1CF2D4" w14:textId="77777777" w:rsidTr="004162E2">
        <w:trPr>
          <w:trHeight w:val="60"/>
        </w:trPr>
        <w:tc>
          <w:tcPr>
            <w:tcW w:w="3828" w:type="dxa"/>
            <w:shd w:val="clear" w:color="auto" w:fill="auto"/>
            <w:tcMar>
              <w:top w:w="113" w:type="dxa"/>
              <w:left w:w="113" w:type="dxa"/>
              <w:bottom w:w="113" w:type="dxa"/>
              <w:right w:w="113" w:type="dxa"/>
            </w:tcMar>
          </w:tcPr>
          <w:p w14:paraId="3EEC236E" w14:textId="5767C0FE" w:rsidR="001A3338" w:rsidRDefault="00BB2A20" w:rsidP="00C1125C">
            <w:pPr>
              <w:spacing w:after="0" w:line="240" w:lineRule="auto"/>
            </w:pPr>
            <w:r>
              <w:t>Retained earnings</w:t>
            </w:r>
          </w:p>
        </w:tc>
        <w:tc>
          <w:tcPr>
            <w:tcW w:w="2126" w:type="dxa"/>
            <w:tcBorders>
              <w:top w:val="single" w:sz="4" w:space="0" w:color="D4E2E0" w:themeColor="accent5"/>
              <w:bottom w:val="single" w:sz="12" w:space="0" w:color="auto"/>
            </w:tcBorders>
            <w:tcMar>
              <w:top w:w="113" w:type="dxa"/>
              <w:left w:w="113" w:type="dxa"/>
              <w:bottom w:w="113" w:type="dxa"/>
              <w:right w:w="113" w:type="dxa"/>
            </w:tcMar>
          </w:tcPr>
          <w:p w14:paraId="04180CCE" w14:textId="53A4DABA" w:rsidR="001A3338" w:rsidRPr="004162E2" w:rsidRDefault="004162E2" w:rsidP="00C1125C">
            <w:pPr>
              <w:spacing w:after="0" w:line="240" w:lineRule="auto"/>
              <w:jc w:val="right"/>
            </w:pPr>
            <w:r>
              <w:t>77,373</w:t>
            </w:r>
          </w:p>
        </w:tc>
        <w:tc>
          <w:tcPr>
            <w:tcW w:w="2126" w:type="dxa"/>
            <w:tcBorders>
              <w:top w:val="single" w:sz="4" w:space="0" w:color="D4E2E0" w:themeColor="accent5"/>
              <w:bottom w:val="single" w:sz="12" w:space="0" w:color="auto"/>
            </w:tcBorders>
            <w:shd w:val="clear" w:color="AD9600" w:fill="auto"/>
            <w:tcMar>
              <w:top w:w="113" w:type="dxa"/>
              <w:left w:w="113" w:type="dxa"/>
              <w:bottom w:w="113" w:type="dxa"/>
              <w:right w:w="113" w:type="dxa"/>
            </w:tcMar>
          </w:tcPr>
          <w:p w14:paraId="29AFE625" w14:textId="7667E796" w:rsidR="001A3338" w:rsidRPr="004162E2" w:rsidRDefault="004162E2" w:rsidP="00C1125C">
            <w:pPr>
              <w:spacing w:after="0" w:line="240" w:lineRule="auto"/>
              <w:jc w:val="right"/>
            </w:pPr>
            <w:r>
              <w:t>83,291</w:t>
            </w:r>
          </w:p>
        </w:tc>
      </w:tr>
      <w:tr w:rsidR="001A3338" w14:paraId="1F13D844" w14:textId="77777777" w:rsidTr="004162E2">
        <w:trPr>
          <w:trHeight w:val="60"/>
        </w:trPr>
        <w:tc>
          <w:tcPr>
            <w:tcW w:w="3828" w:type="dxa"/>
            <w:shd w:val="clear" w:color="auto" w:fill="auto"/>
            <w:tcMar>
              <w:top w:w="113" w:type="dxa"/>
              <w:left w:w="113" w:type="dxa"/>
              <w:bottom w:w="113" w:type="dxa"/>
              <w:right w:w="113" w:type="dxa"/>
            </w:tcMar>
          </w:tcPr>
          <w:p w14:paraId="5D9CA39A" w14:textId="2C2D2280" w:rsidR="001A3338" w:rsidRPr="004162E2" w:rsidRDefault="00BB2A20" w:rsidP="00C1125C">
            <w:pPr>
              <w:spacing w:after="0" w:line="240" w:lineRule="auto"/>
              <w:rPr>
                <w:b/>
              </w:rPr>
            </w:pPr>
            <w:r w:rsidRPr="004162E2">
              <w:rPr>
                <w:b/>
              </w:rPr>
              <w:t>Total Equity</w:t>
            </w:r>
          </w:p>
        </w:tc>
        <w:tc>
          <w:tcPr>
            <w:tcW w:w="2126" w:type="dxa"/>
            <w:tcBorders>
              <w:top w:val="single" w:sz="12" w:space="0" w:color="auto"/>
              <w:bottom w:val="double" w:sz="4" w:space="0" w:color="auto"/>
            </w:tcBorders>
            <w:tcMar>
              <w:top w:w="113" w:type="dxa"/>
              <w:left w:w="113" w:type="dxa"/>
              <w:bottom w:w="113" w:type="dxa"/>
              <w:right w:w="113" w:type="dxa"/>
            </w:tcMar>
          </w:tcPr>
          <w:p w14:paraId="5D3D3D0F" w14:textId="0B2C536A" w:rsidR="001A3338" w:rsidRPr="004162E2" w:rsidRDefault="004162E2" w:rsidP="00C1125C">
            <w:pPr>
              <w:spacing w:after="0" w:line="240" w:lineRule="auto"/>
              <w:jc w:val="right"/>
              <w:rPr>
                <w:b/>
              </w:rPr>
            </w:pPr>
            <w:r w:rsidRPr="004162E2">
              <w:rPr>
                <w:b/>
              </w:rPr>
              <w:t>94,873</w:t>
            </w:r>
          </w:p>
        </w:tc>
        <w:tc>
          <w:tcPr>
            <w:tcW w:w="2126" w:type="dxa"/>
            <w:tcBorders>
              <w:top w:val="single" w:sz="12" w:space="0" w:color="auto"/>
              <w:bottom w:val="double" w:sz="4" w:space="0" w:color="auto"/>
            </w:tcBorders>
            <w:shd w:val="clear" w:color="AD9600" w:fill="auto"/>
            <w:tcMar>
              <w:top w:w="113" w:type="dxa"/>
              <w:left w:w="113" w:type="dxa"/>
              <w:bottom w:w="113" w:type="dxa"/>
              <w:right w:w="113" w:type="dxa"/>
            </w:tcMar>
          </w:tcPr>
          <w:p w14:paraId="115C5ACB" w14:textId="3E88CEF7" w:rsidR="001A3338" w:rsidRPr="004162E2" w:rsidRDefault="004162E2" w:rsidP="00C1125C">
            <w:pPr>
              <w:spacing w:after="0" w:line="240" w:lineRule="auto"/>
              <w:jc w:val="right"/>
              <w:rPr>
                <w:b/>
              </w:rPr>
            </w:pPr>
            <w:r w:rsidRPr="004162E2">
              <w:rPr>
                <w:b/>
              </w:rPr>
              <w:t>99,481</w:t>
            </w:r>
          </w:p>
        </w:tc>
      </w:tr>
    </w:tbl>
    <w:p w14:paraId="10E08232" w14:textId="77777777" w:rsidR="001A3338" w:rsidRPr="007417F5" w:rsidRDefault="001A3338" w:rsidP="007417F5">
      <w:pPr>
        <w:rPr>
          <w:rFonts w:eastAsia="Calibri"/>
        </w:rPr>
      </w:pPr>
    </w:p>
    <w:tbl>
      <w:tblPr>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828"/>
        <w:gridCol w:w="2126"/>
        <w:gridCol w:w="2126"/>
      </w:tblGrid>
      <w:tr w:rsidR="00C1125C" w:rsidRPr="00344478" w14:paraId="1F567CE4" w14:textId="77777777" w:rsidTr="00C1125C">
        <w:trPr>
          <w:trHeight w:val="587"/>
          <w:tblHeader/>
        </w:trPr>
        <w:tc>
          <w:tcPr>
            <w:tcW w:w="8080" w:type="dxa"/>
            <w:gridSpan w:val="3"/>
            <w:shd w:val="clear" w:color="auto" w:fill="2D4541" w:themeFill="accent2"/>
            <w:tcMar>
              <w:top w:w="170" w:type="dxa"/>
              <w:left w:w="113" w:type="dxa"/>
              <w:bottom w:w="170" w:type="dxa"/>
              <w:right w:w="113" w:type="dxa"/>
            </w:tcMar>
          </w:tcPr>
          <w:p w14:paraId="42D5CE41" w14:textId="641EB996" w:rsidR="00C1125C" w:rsidRPr="00344478" w:rsidRDefault="00C1125C" w:rsidP="00C1125C">
            <w:pPr>
              <w:rPr>
                <w:rStyle w:val="Strong"/>
                <w:color w:val="FFFFFF" w:themeColor="background1"/>
              </w:rPr>
            </w:pPr>
            <w:r>
              <w:rPr>
                <w:rStyle w:val="Strong"/>
                <w:color w:val="FFFFFF" w:themeColor="background1"/>
              </w:rPr>
              <w:t>Table 37</w:t>
            </w:r>
            <w:r w:rsidRPr="00F33898">
              <w:rPr>
                <w:rStyle w:val="Strong"/>
                <w:color w:val="FFFFFF" w:themeColor="background1"/>
              </w:rPr>
              <w:t xml:space="preserve">: </w:t>
            </w:r>
            <w:r>
              <w:rPr>
                <w:rStyle w:val="Strong"/>
                <w:color w:val="FFFFFF" w:themeColor="background1"/>
              </w:rPr>
              <w:t>Statement of Cash Flows</w:t>
            </w:r>
          </w:p>
        </w:tc>
      </w:tr>
      <w:tr w:rsidR="00C1125C" w:rsidRPr="00A91682" w14:paraId="0E5ED2BE" w14:textId="77777777" w:rsidTr="00C1125C">
        <w:trPr>
          <w:trHeight w:val="60"/>
        </w:trPr>
        <w:tc>
          <w:tcPr>
            <w:tcW w:w="3828" w:type="dxa"/>
            <w:shd w:val="clear" w:color="auto" w:fill="auto"/>
            <w:tcMar>
              <w:top w:w="170" w:type="dxa"/>
              <w:left w:w="113" w:type="dxa"/>
              <w:bottom w:w="170" w:type="dxa"/>
              <w:right w:w="113" w:type="dxa"/>
            </w:tcMar>
          </w:tcPr>
          <w:p w14:paraId="5402092C" w14:textId="77777777" w:rsidR="00C1125C" w:rsidRPr="00A91682" w:rsidRDefault="00C1125C" w:rsidP="00C1125C">
            <w:pPr>
              <w:spacing w:after="0" w:line="240" w:lineRule="auto"/>
              <w:rPr>
                <w:rStyle w:val="Strong"/>
              </w:rPr>
            </w:pPr>
          </w:p>
        </w:tc>
        <w:tc>
          <w:tcPr>
            <w:tcW w:w="2126" w:type="dxa"/>
            <w:shd w:val="clear" w:color="auto" w:fill="CEDFDC" w:themeFill="accent2" w:themeFillTint="33"/>
            <w:tcMar>
              <w:top w:w="170" w:type="dxa"/>
              <w:left w:w="113" w:type="dxa"/>
              <w:bottom w:w="170" w:type="dxa"/>
              <w:right w:w="113" w:type="dxa"/>
            </w:tcMar>
          </w:tcPr>
          <w:p w14:paraId="6D26CEB9" w14:textId="77777777" w:rsidR="00C1125C" w:rsidRPr="00A91682" w:rsidRDefault="00C1125C" w:rsidP="00C1125C">
            <w:pPr>
              <w:spacing w:after="0" w:line="240" w:lineRule="auto"/>
              <w:jc w:val="right"/>
              <w:rPr>
                <w:rStyle w:val="Strong"/>
              </w:rPr>
            </w:pPr>
            <w:r w:rsidRPr="00A91682">
              <w:rPr>
                <w:rStyle w:val="Strong"/>
              </w:rPr>
              <w:t>2017</w:t>
            </w:r>
            <w:r w:rsidRPr="00A91682">
              <w:rPr>
                <w:rStyle w:val="Strong"/>
              </w:rPr>
              <w:br/>
              <w:t>$000</w:t>
            </w:r>
          </w:p>
        </w:tc>
        <w:tc>
          <w:tcPr>
            <w:tcW w:w="2126" w:type="dxa"/>
            <w:shd w:val="clear" w:color="auto" w:fill="CEDFDC" w:themeFill="accent2" w:themeFillTint="33"/>
            <w:tcMar>
              <w:top w:w="170" w:type="dxa"/>
              <w:left w:w="113" w:type="dxa"/>
              <w:bottom w:w="170" w:type="dxa"/>
              <w:right w:w="113" w:type="dxa"/>
            </w:tcMar>
          </w:tcPr>
          <w:p w14:paraId="04D58513" w14:textId="77777777" w:rsidR="00C1125C" w:rsidRPr="00A91682" w:rsidRDefault="00C1125C" w:rsidP="00C1125C">
            <w:pPr>
              <w:spacing w:after="0" w:line="240" w:lineRule="auto"/>
              <w:jc w:val="right"/>
              <w:rPr>
                <w:rStyle w:val="Strong"/>
              </w:rPr>
            </w:pPr>
            <w:r w:rsidRPr="00A91682">
              <w:rPr>
                <w:rStyle w:val="Strong"/>
              </w:rPr>
              <w:t>2018</w:t>
            </w:r>
            <w:r w:rsidRPr="00A91682">
              <w:rPr>
                <w:rStyle w:val="Strong"/>
              </w:rPr>
              <w:br/>
              <w:t>$000</w:t>
            </w:r>
          </w:p>
        </w:tc>
      </w:tr>
      <w:tr w:rsidR="00C1125C" w:rsidRPr="00A91682" w14:paraId="4E419B7E" w14:textId="77777777" w:rsidTr="00C1125C">
        <w:trPr>
          <w:trHeight w:val="696"/>
        </w:trPr>
        <w:tc>
          <w:tcPr>
            <w:tcW w:w="3828" w:type="dxa"/>
            <w:shd w:val="clear" w:color="auto" w:fill="auto"/>
            <w:tcMar>
              <w:top w:w="113" w:type="dxa"/>
              <w:left w:w="113" w:type="dxa"/>
              <w:bottom w:w="113" w:type="dxa"/>
              <w:right w:w="113" w:type="dxa"/>
            </w:tcMar>
          </w:tcPr>
          <w:p w14:paraId="66C77646" w14:textId="6F1CD4F1" w:rsidR="00C1125C" w:rsidRPr="00A91682" w:rsidRDefault="00C1125C" w:rsidP="00C1125C">
            <w:pPr>
              <w:spacing w:after="0" w:line="240" w:lineRule="auto"/>
              <w:rPr>
                <w:b/>
              </w:rPr>
            </w:pPr>
            <w:r>
              <w:rPr>
                <w:b/>
              </w:rPr>
              <w:t>CASH FLOWS FROM OPERATING ACTIVITIES</w:t>
            </w:r>
            <w:r w:rsidRPr="00A91682">
              <w:rPr>
                <w:b/>
              </w:rPr>
              <w:br/>
            </w:r>
            <w:r>
              <w:rPr>
                <w:b/>
              </w:rPr>
              <w:t>Receipts</w:t>
            </w:r>
          </w:p>
        </w:tc>
        <w:tc>
          <w:tcPr>
            <w:tcW w:w="2126" w:type="dxa"/>
            <w:tcMar>
              <w:top w:w="113" w:type="dxa"/>
              <w:left w:w="113" w:type="dxa"/>
              <w:bottom w:w="113" w:type="dxa"/>
              <w:right w:w="113" w:type="dxa"/>
            </w:tcMar>
          </w:tcPr>
          <w:p w14:paraId="0D113E90" w14:textId="77777777" w:rsidR="00C1125C" w:rsidRPr="00A91682" w:rsidRDefault="00C1125C" w:rsidP="00C1125C">
            <w:pPr>
              <w:spacing w:after="0" w:line="240" w:lineRule="auto"/>
              <w:jc w:val="right"/>
            </w:pPr>
          </w:p>
        </w:tc>
        <w:tc>
          <w:tcPr>
            <w:tcW w:w="2126" w:type="dxa"/>
            <w:shd w:val="clear" w:color="AD9600" w:fill="auto"/>
            <w:tcMar>
              <w:top w:w="113" w:type="dxa"/>
              <w:left w:w="113" w:type="dxa"/>
              <w:bottom w:w="113" w:type="dxa"/>
              <w:right w:w="113" w:type="dxa"/>
            </w:tcMar>
          </w:tcPr>
          <w:p w14:paraId="6999D9B3" w14:textId="77777777" w:rsidR="00C1125C" w:rsidRPr="00A91682" w:rsidRDefault="00C1125C" w:rsidP="00C1125C">
            <w:pPr>
              <w:spacing w:after="0" w:line="240" w:lineRule="auto"/>
              <w:jc w:val="right"/>
            </w:pPr>
          </w:p>
        </w:tc>
      </w:tr>
      <w:tr w:rsidR="00C1125C" w:rsidRPr="00A91682" w14:paraId="34AF5F23" w14:textId="77777777" w:rsidTr="00C1125C">
        <w:trPr>
          <w:trHeight w:val="413"/>
        </w:trPr>
        <w:tc>
          <w:tcPr>
            <w:tcW w:w="3828" w:type="dxa"/>
            <w:shd w:val="clear" w:color="auto" w:fill="auto"/>
            <w:tcMar>
              <w:top w:w="128" w:type="dxa"/>
              <w:left w:w="113" w:type="dxa"/>
              <w:bottom w:w="128" w:type="dxa"/>
              <w:right w:w="113" w:type="dxa"/>
            </w:tcMar>
          </w:tcPr>
          <w:p w14:paraId="45F70717" w14:textId="302C9BE6" w:rsidR="00C1125C" w:rsidRPr="00A91682" w:rsidRDefault="00C1125C" w:rsidP="00C1125C">
            <w:pPr>
              <w:spacing w:after="0" w:line="240" w:lineRule="auto"/>
            </w:pPr>
            <w:r>
              <w:t>Supplementation fund receipts</w:t>
            </w:r>
          </w:p>
        </w:tc>
        <w:tc>
          <w:tcPr>
            <w:tcW w:w="2126" w:type="dxa"/>
            <w:tcMar>
              <w:top w:w="128" w:type="dxa"/>
              <w:left w:w="113" w:type="dxa"/>
              <w:bottom w:w="128" w:type="dxa"/>
              <w:right w:w="113" w:type="dxa"/>
            </w:tcMar>
          </w:tcPr>
          <w:p w14:paraId="30D7E0C9" w14:textId="3A65A198" w:rsidR="00C1125C" w:rsidRPr="00A91682" w:rsidRDefault="00C1125C" w:rsidP="00C1125C">
            <w:pPr>
              <w:spacing w:after="0" w:line="240" w:lineRule="auto"/>
              <w:jc w:val="right"/>
            </w:pPr>
            <w:r>
              <w:t>-</w:t>
            </w:r>
          </w:p>
        </w:tc>
        <w:tc>
          <w:tcPr>
            <w:tcW w:w="2126" w:type="dxa"/>
            <w:shd w:val="clear" w:color="AD9600" w:fill="auto"/>
            <w:tcMar>
              <w:top w:w="128" w:type="dxa"/>
              <w:left w:w="113" w:type="dxa"/>
              <w:bottom w:w="128" w:type="dxa"/>
              <w:right w:w="113" w:type="dxa"/>
            </w:tcMar>
          </w:tcPr>
          <w:p w14:paraId="64D75A48" w14:textId="67F5124B" w:rsidR="00C1125C" w:rsidRPr="00A91682" w:rsidRDefault="00C1125C" w:rsidP="00C1125C">
            <w:pPr>
              <w:spacing w:after="0" w:line="240" w:lineRule="auto"/>
              <w:jc w:val="right"/>
            </w:pPr>
            <w:r>
              <w:t>-</w:t>
            </w:r>
          </w:p>
        </w:tc>
      </w:tr>
      <w:tr w:rsidR="00C1125C" w:rsidRPr="00A91682" w14:paraId="7F19BFE5" w14:textId="77777777" w:rsidTr="00C1125C">
        <w:trPr>
          <w:trHeight w:val="60"/>
        </w:trPr>
        <w:tc>
          <w:tcPr>
            <w:tcW w:w="3828" w:type="dxa"/>
            <w:shd w:val="clear" w:color="auto" w:fill="auto"/>
            <w:tcMar>
              <w:top w:w="113" w:type="dxa"/>
              <w:left w:w="113" w:type="dxa"/>
              <w:bottom w:w="113" w:type="dxa"/>
              <w:right w:w="113" w:type="dxa"/>
            </w:tcMar>
          </w:tcPr>
          <w:p w14:paraId="46E19988" w14:textId="3FCBAB6D" w:rsidR="00C1125C" w:rsidRPr="00A91682" w:rsidRDefault="00C1125C" w:rsidP="00C1125C">
            <w:pPr>
              <w:spacing w:after="0" w:line="240" w:lineRule="auto"/>
            </w:pPr>
            <w:r>
              <w:t>Insurer contributions</w:t>
            </w:r>
          </w:p>
        </w:tc>
        <w:tc>
          <w:tcPr>
            <w:tcW w:w="2126" w:type="dxa"/>
            <w:tcMar>
              <w:top w:w="113" w:type="dxa"/>
              <w:left w:w="113" w:type="dxa"/>
              <w:bottom w:w="113" w:type="dxa"/>
              <w:right w:w="113" w:type="dxa"/>
            </w:tcMar>
          </w:tcPr>
          <w:p w14:paraId="57CBCBC0" w14:textId="037C48D2" w:rsidR="00C1125C" w:rsidRPr="00A91682" w:rsidRDefault="00C1125C" w:rsidP="00C1125C">
            <w:pPr>
              <w:spacing w:after="0" w:line="240" w:lineRule="auto"/>
              <w:jc w:val="right"/>
            </w:pPr>
            <w:r>
              <w:t>19,946</w:t>
            </w:r>
          </w:p>
        </w:tc>
        <w:tc>
          <w:tcPr>
            <w:tcW w:w="2126" w:type="dxa"/>
            <w:shd w:val="clear" w:color="AD9600" w:fill="auto"/>
            <w:tcMar>
              <w:top w:w="113" w:type="dxa"/>
              <w:left w:w="113" w:type="dxa"/>
              <w:bottom w:w="113" w:type="dxa"/>
              <w:right w:w="113" w:type="dxa"/>
            </w:tcMar>
          </w:tcPr>
          <w:p w14:paraId="40545A52" w14:textId="52025A0F" w:rsidR="00C1125C" w:rsidRPr="00A91682" w:rsidRDefault="00C1125C" w:rsidP="00C1125C">
            <w:pPr>
              <w:spacing w:after="0" w:line="240" w:lineRule="auto"/>
              <w:jc w:val="right"/>
            </w:pPr>
            <w:r>
              <w:t>19,883</w:t>
            </w:r>
          </w:p>
        </w:tc>
      </w:tr>
      <w:tr w:rsidR="00C1125C" w:rsidRPr="00A91682" w14:paraId="332505D8" w14:textId="77777777" w:rsidTr="00C1125C">
        <w:trPr>
          <w:trHeight w:val="60"/>
        </w:trPr>
        <w:tc>
          <w:tcPr>
            <w:tcW w:w="3828" w:type="dxa"/>
            <w:shd w:val="clear" w:color="auto" w:fill="auto"/>
            <w:tcMar>
              <w:top w:w="113" w:type="dxa"/>
              <w:left w:w="113" w:type="dxa"/>
              <w:bottom w:w="113" w:type="dxa"/>
              <w:right w:w="113" w:type="dxa"/>
            </w:tcMar>
          </w:tcPr>
          <w:p w14:paraId="6B3538B5" w14:textId="2E5DED5C" w:rsidR="00C1125C" w:rsidRDefault="00C1125C" w:rsidP="00C1125C">
            <w:pPr>
              <w:spacing w:after="0" w:line="240" w:lineRule="auto"/>
            </w:pPr>
            <w:r>
              <w:t>Provision of services</w:t>
            </w:r>
          </w:p>
        </w:tc>
        <w:tc>
          <w:tcPr>
            <w:tcW w:w="2126" w:type="dxa"/>
            <w:tcMar>
              <w:top w:w="113" w:type="dxa"/>
              <w:left w:w="113" w:type="dxa"/>
              <w:bottom w:w="113" w:type="dxa"/>
              <w:right w:w="113" w:type="dxa"/>
            </w:tcMar>
          </w:tcPr>
          <w:p w14:paraId="73CD6599" w14:textId="6467BD9C" w:rsidR="00C1125C" w:rsidRDefault="00C1125C" w:rsidP="00C1125C">
            <w:pPr>
              <w:spacing w:after="0" w:line="240" w:lineRule="auto"/>
              <w:jc w:val="right"/>
            </w:pPr>
            <w:r>
              <w:t>38</w:t>
            </w:r>
          </w:p>
        </w:tc>
        <w:tc>
          <w:tcPr>
            <w:tcW w:w="2126" w:type="dxa"/>
            <w:shd w:val="clear" w:color="AD9600" w:fill="auto"/>
            <w:tcMar>
              <w:top w:w="113" w:type="dxa"/>
              <w:left w:w="113" w:type="dxa"/>
              <w:bottom w:w="113" w:type="dxa"/>
              <w:right w:w="113" w:type="dxa"/>
            </w:tcMar>
          </w:tcPr>
          <w:p w14:paraId="29BF8383" w14:textId="7AE1E5AE" w:rsidR="00C1125C" w:rsidRDefault="00C1125C" w:rsidP="00C1125C">
            <w:pPr>
              <w:spacing w:after="0" w:line="240" w:lineRule="auto"/>
              <w:jc w:val="right"/>
            </w:pPr>
            <w:r>
              <w:t>14</w:t>
            </w:r>
          </w:p>
        </w:tc>
      </w:tr>
      <w:tr w:rsidR="00C1125C" w:rsidRPr="00A91682" w14:paraId="295A1DD4" w14:textId="77777777" w:rsidTr="00C1125C">
        <w:trPr>
          <w:trHeight w:val="60"/>
        </w:trPr>
        <w:tc>
          <w:tcPr>
            <w:tcW w:w="3828" w:type="dxa"/>
            <w:shd w:val="clear" w:color="auto" w:fill="auto"/>
            <w:tcMar>
              <w:top w:w="113" w:type="dxa"/>
              <w:left w:w="113" w:type="dxa"/>
              <w:bottom w:w="113" w:type="dxa"/>
              <w:right w:w="113" w:type="dxa"/>
            </w:tcMar>
          </w:tcPr>
          <w:p w14:paraId="7DA7913C" w14:textId="01372A1B" w:rsidR="00C1125C" w:rsidRDefault="00C1125C" w:rsidP="00C1125C">
            <w:pPr>
              <w:spacing w:after="0" w:line="240" w:lineRule="auto"/>
            </w:pPr>
            <w:r>
              <w:t>Interest received</w:t>
            </w:r>
          </w:p>
        </w:tc>
        <w:tc>
          <w:tcPr>
            <w:tcW w:w="2126" w:type="dxa"/>
            <w:tcMar>
              <w:top w:w="113" w:type="dxa"/>
              <w:left w:w="113" w:type="dxa"/>
              <w:bottom w:w="113" w:type="dxa"/>
              <w:right w:w="113" w:type="dxa"/>
            </w:tcMar>
          </w:tcPr>
          <w:p w14:paraId="207BADC6" w14:textId="3C570A5A" w:rsidR="00C1125C" w:rsidRDefault="00C1125C" w:rsidP="00C1125C">
            <w:pPr>
              <w:spacing w:after="0" w:line="240" w:lineRule="auto"/>
              <w:jc w:val="right"/>
            </w:pPr>
            <w:r>
              <w:t>2,829</w:t>
            </w:r>
          </w:p>
        </w:tc>
        <w:tc>
          <w:tcPr>
            <w:tcW w:w="2126" w:type="dxa"/>
            <w:shd w:val="clear" w:color="AD9600" w:fill="auto"/>
            <w:tcMar>
              <w:top w:w="113" w:type="dxa"/>
              <w:left w:w="113" w:type="dxa"/>
              <w:bottom w:w="113" w:type="dxa"/>
              <w:right w:w="113" w:type="dxa"/>
            </w:tcMar>
          </w:tcPr>
          <w:p w14:paraId="43C64BE3" w14:textId="7234EF8B" w:rsidR="00C1125C" w:rsidRDefault="00C1125C" w:rsidP="00C1125C">
            <w:pPr>
              <w:spacing w:after="0" w:line="240" w:lineRule="auto"/>
              <w:jc w:val="right"/>
            </w:pPr>
            <w:r>
              <w:t>2,411</w:t>
            </w:r>
          </w:p>
        </w:tc>
      </w:tr>
      <w:tr w:rsidR="00C1125C" w:rsidRPr="00A91682" w14:paraId="758FBAC7" w14:textId="77777777" w:rsidTr="00C1125C">
        <w:trPr>
          <w:trHeight w:val="60"/>
        </w:trPr>
        <w:tc>
          <w:tcPr>
            <w:tcW w:w="3828" w:type="dxa"/>
            <w:shd w:val="clear" w:color="auto" w:fill="auto"/>
            <w:tcMar>
              <w:top w:w="113" w:type="dxa"/>
              <w:left w:w="113" w:type="dxa"/>
              <w:bottom w:w="113" w:type="dxa"/>
              <w:right w:w="113" w:type="dxa"/>
            </w:tcMar>
          </w:tcPr>
          <w:p w14:paraId="26B29A0D" w14:textId="25FD4F25" w:rsidR="00C1125C" w:rsidRDefault="00C1125C" w:rsidP="00C1125C">
            <w:pPr>
              <w:spacing w:after="0" w:line="240" w:lineRule="auto"/>
            </w:pPr>
            <w:r>
              <w:t>GST receipts on sales</w:t>
            </w:r>
          </w:p>
        </w:tc>
        <w:tc>
          <w:tcPr>
            <w:tcW w:w="2126" w:type="dxa"/>
            <w:tcMar>
              <w:top w:w="113" w:type="dxa"/>
              <w:left w:w="113" w:type="dxa"/>
              <w:bottom w:w="113" w:type="dxa"/>
              <w:right w:w="113" w:type="dxa"/>
            </w:tcMar>
          </w:tcPr>
          <w:p w14:paraId="2CCCBC9D" w14:textId="01D1F2D2" w:rsidR="00C1125C" w:rsidRDefault="00C1125C" w:rsidP="00C1125C">
            <w:pPr>
              <w:spacing w:after="0" w:line="240" w:lineRule="auto"/>
              <w:jc w:val="right"/>
            </w:pPr>
            <w:r>
              <w:t>-</w:t>
            </w:r>
          </w:p>
        </w:tc>
        <w:tc>
          <w:tcPr>
            <w:tcW w:w="2126" w:type="dxa"/>
            <w:shd w:val="clear" w:color="AD9600" w:fill="auto"/>
            <w:tcMar>
              <w:top w:w="113" w:type="dxa"/>
              <w:left w:w="113" w:type="dxa"/>
              <w:bottom w:w="113" w:type="dxa"/>
              <w:right w:w="113" w:type="dxa"/>
            </w:tcMar>
          </w:tcPr>
          <w:p w14:paraId="456CAF59" w14:textId="6E5D147D" w:rsidR="00C1125C" w:rsidRDefault="00C1125C" w:rsidP="00C1125C">
            <w:pPr>
              <w:spacing w:after="0" w:line="240" w:lineRule="auto"/>
              <w:jc w:val="right"/>
            </w:pPr>
            <w:r>
              <w:t>-</w:t>
            </w:r>
          </w:p>
        </w:tc>
      </w:tr>
      <w:tr w:rsidR="00C1125C" w:rsidRPr="00A91682" w14:paraId="44809337" w14:textId="77777777" w:rsidTr="00C1125C">
        <w:trPr>
          <w:trHeight w:val="60"/>
        </w:trPr>
        <w:tc>
          <w:tcPr>
            <w:tcW w:w="3828" w:type="dxa"/>
            <w:shd w:val="clear" w:color="auto" w:fill="auto"/>
            <w:tcMar>
              <w:top w:w="113" w:type="dxa"/>
              <w:left w:w="113" w:type="dxa"/>
              <w:bottom w:w="113" w:type="dxa"/>
              <w:right w:w="113" w:type="dxa"/>
            </w:tcMar>
          </w:tcPr>
          <w:p w14:paraId="76579F05" w14:textId="139C8411" w:rsidR="00C1125C" w:rsidRDefault="00C1125C" w:rsidP="00C1125C">
            <w:pPr>
              <w:spacing w:after="0" w:line="240" w:lineRule="auto"/>
            </w:pPr>
            <w:r>
              <w:lastRenderedPageBreak/>
              <w:t>GST receipts from taxation authority</w:t>
            </w:r>
          </w:p>
        </w:tc>
        <w:tc>
          <w:tcPr>
            <w:tcW w:w="2126" w:type="dxa"/>
            <w:tcMar>
              <w:top w:w="113" w:type="dxa"/>
              <w:left w:w="113" w:type="dxa"/>
              <w:bottom w:w="113" w:type="dxa"/>
              <w:right w:w="113" w:type="dxa"/>
            </w:tcMar>
          </w:tcPr>
          <w:p w14:paraId="1A7C880B" w14:textId="768346E8" w:rsidR="00C1125C" w:rsidRDefault="00C1125C" w:rsidP="00C1125C">
            <w:pPr>
              <w:spacing w:after="0" w:line="240" w:lineRule="auto"/>
              <w:jc w:val="right"/>
            </w:pPr>
            <w:r>
              <w:t>-</w:t>
            </w:r>
          </w:p>
        </w:tc>
        <w:tc>
          <w:tcPr>
            <w:tcW w:w="2126" w:type="dxa"/>
            <w:shd w:val="clear" w:color="AD9600" w:fill="auto"/>
            <w:tcMar>
              <w:top w:w="113" w:type="dxa"/>
              <w:left w:w="113" w:type="dxa"/>
              <w:bottom w:w="113" w:type="dxa"/>
              <w:right w:w="113" w:type="dxa"/>
            </w:tcMar>
          </w:tcPr>
          <w:p w14:paraId="367BBFF9" w14:textId="25441E1B" w:rsidR="00C1125C" w:rsidRDefault="00C1125C" w:rsidP="00C1125C">
            <w:pPr>
              <w:spacing w:after="0" w:line="240" w:lineRule="auto"/>
              <w:jc w:val="right"/>
            </w:pPr>
            <w:r>
              <w:t>-</w:t>
            </w:r>
          </w:p>
        </w:tc>
      </w:tr>
      <w:tr w:rsidR="00C1125C" w:rsidRPr="00A91682" w14:paraId="48899AA6" w14:textId="77777777" w:rsidTr="00C1125C">
        <w:trPr>
          <w:trHeight w:val="60"/>
        </w:trPr>
        <w:tc>
          <w:tcPr>
            <w:tcW w:w="3828" w:type="dxa"/>
            <w:shd w:val="clear" w:color="auto" w:fill="auto"/>
            <w:tcMar>
              <w:top w:w="113" w:type="dxa"/>
              <w:left w:w="113" w:type="dxa"/>
              <w:bottom w:w="113" w:type="dxa"/>
              <w:right w:w="113" w:type="dxa"/>
            </w:tcMar>
          </w:tcPr>
          <w:p w14:paraId="2338E5C5" w14:textId="61FEA852" w:rsidR="00C1125C" w:rsidRDefault="00C1125C" w:rsidP="00C1125C">
            <w:pPr>
              <w:spacing w:after="0" w:line="240" w:lineRule="auto"/>
            </w:pPr>
            <w:r>
              <w:t>Other receipts</w:t>
            </w:r>
          </w:p>
        </w:tc>
        <w:tc>
          <w:tcPr>
            <w:tcW w:w="2126" w:type="dxa"/>
            <w:tcMar>
              <w:top w:w="113" w:type="dxa"/>
              <w:left w:w="113" w:type="dxa"/>
              <w:bottom w:w="113" w:type="dxa"/>
              <w:right w:w="113" w:type="dxa"/>
            </w:tcMar>
          </w:tcPr>
          <w:p w14:paraId="58D3829E" w14:textId="018C3FB7" w:rsidR="00C1125C" w:rsidRDefault="00C1125C" w:rsidP="00C1125C">
            <w:pPr>
              <w:spacing w:after="0" w:line="240" w:lineRule="auto"/>
              <w:jc w:val="right"/>
            </w:pPr>
            <w:r>
              <w:t>936</w:t>
            </w:r>
          </w:p>
        </w:tc>
        <w:tc>
          <w:tcPr>
            <w:tcW w:w="2126" w:type="dxa"/>
            <w:shd w:val="clear" w:color="AD9600" w:fill="auto"/>
            <w:tcMar>
              <w:top w:w="113" w:type="dxa"/>
              <w:left w:w="113" w:type="dxa"/>
              <w:bottom w:w="113" w:type="dxa"/>
              <w:right w:w="113" w:type="dxa"/>
            </w:tcMar>
          </w:tcPr>
          <w:p w14:paraId="4546CF40" w14:textId="7C74EE7F" w:rsidR="00C1125C" w:rsidRDefault="00C1125C" w:rsidP="00C1125C">
            <w:pPr>
              <w:spacing w:after="0" w:line="240" w:lineRule="auto"/>
              <w:jc w:val="right"/>
            </w:pPr>
            <w:r>
              <w:t>1,511</w:t>
            </w:r>
          </w:p>
        </w:tc>
      </w:tr>
      <w:tr w:rsidR="00C1125C" w:rsidRPr="00A91682" w14:paraId="2D2620FF" w14:textId="77777777" w:rsidTr="00C1125C">
        <w:trPr>
          <w:trHeight w:val="60"/>
        </w:trPr>
        <w:tc>
          <w:tcPr>
            <w:tcW w:w="3828" w:type="dxa"/>
            <w:shd w:val="clear" w:color="auto" w:fill="auto"/>
            <w:tcMar>
              <w:top w:w="113" w:type="dxa"/>
              <w:left w:w="113" w:type="dxa"/>
              <w:bottom w:w="113" w:type="dxa"/>
              <w:right w:w="113" w:type="dxa"/>
            </w:tcMar>
          </w:tcPr>
          <w:p w14:paraId="5448BD09" w14:textId="15155CA1" w:rsidR="00C1125C" w:rsidRPr="00C1125C" w:rsidRDefault="00C1125C" w:rsidP="00C1125C">
            <w:pPr>
              <w:spacing w:after="0" w:line="240" w:lineRule="auto"/>
              <w:rPr>
                <w:b/>
              </w:rPr>
            </w:pPr>
            <w:r w:rsidRPr="00C1125C">
              <w:rPr>
                <w:b/>
              </w:rPr>
              <w:t>Payments</w:t>
            </w:r>
          </w:p>
        </w:tc>
        <w:tc>
          <w:tcPr>
            <w:tcW w:w="2126" w:type="dxa"/>
            <w:tcMar>
              <w:top w:w="113" w:type="dxa"/>
              <w:left w:w="113" w:type="dxa"/>
              <w:bottom w:w="113" w:type="dxa"/>
              <w:right w:w="113" w:type="dxa"/>
            </w:tcMar>
          </w:tcPr>
          <w:p w14:paraId="0588D3CC" w14:textId="40A2CBD7" w:rsidR="00C1125C" w:rsidRDefault="00C1125C" w:rsidP="00C1125C">
            <w:pPr>
              <w:spacing w:after="0" w:line="240" w:lineRule="auto"/>
              <w:jc w:val="right"/>
            </w:pPr>
            <w:r>
              <w:br/>
            </w:r>
          </w:p>
        </w:tc>
        <w:tc>
          <w:tcPr>
            <w:tcW w:w="2126" w:type="dxa"/>
            <w:shd w:val="clear" w:color="AD9600" w:fill="auto"/>
            <w:tcMar>
              <w:top w:w="113" w:type="dxa"/>
              <w:left w:w="113" w:type="dxa"/>
              <w:bottom w:w="113" w:type="dxa"/>
              <w:right w:w="113" w:type="dxa"/>
            </w:tcMar>
          </w:tcPr>
          <w:p w14:paraId="6D31DE32" w14:textId="599B5AEA" w:rsidR="00C1125C" w:rsidRDefault="00C1125C" w:rsidP="00C1125C">
            <w:pPr>
              <w:spacing w:after="0" w:line="240" w:lineRule="auto"/>
              <w:jc w:val="right"/>
            </w:pPr>
            <w:r>
              <w:br/>
            </w:r>
          </w:p>
        </w:tc>
      </w:tr>
      <w:tr w:rsidR="00C1125C" w:rsidRPr="00A91682" w14:paraId="071CAFD7" w14:textId="77777777" w:rsidTr="00C1125C">
        <w:trPr>
          <w:trHeight w:val="60"/>
        </w:trPr>
        <w:tc>
          <w:tcPr>
            <w:tcW w:w="3828" w:type="dxa"/>
            <w:shd w:val="clear" w:color="auto" w:fill="auto"/>
            <w:tcMar>
              <w:top w:w="113" w:type="dxa"/>
              <w:left w:w="113" w:type="dxa"/>
              <w:bottom w:w="113" w:type="dxa"/>
              <w:right w:w="113" w:type="dxa"/>
            </w:tcMar>
          </w:tcPr>
          <w:p w14:paraId="79AFABC0" w14:textId="0B2B3AD8" w:rsidR="00C1125C" w:rsidRDefault="00C1125C" w:rsidP="00C1125C">
            <w:pPr>
              <w:spacing w:after="0" w:line="240" w:lineRule="auto"/>
            </w:pPr>
            <w:r>
              <w:t>Workers’ Compensation claim payments</w:t>
            </w:r>
          </w:p>
        </w:tc>
        <w:tc>
          <w:tcPr>
            <w:tcW w:w="2126" w:type="dxa"/>
            <w:tcMar>
              <w:top w:w="113" w:type="dxa"/>
              <w:left w:w="113" w:type="dxa"/>
              <w:bottom w:w="113" w:type="dxa"/>
              <w:right w:w="113" w:type="dxa"/>
            </w:tcMar>
          </w:tcPr>
          <w:p w14:paraId="635CD909" w14:textId="4072BEAA" w:rsidR="00C1125C" w:rsidRDefault="00C1125C" w:rsidP="00C1125C">
            <w:pPr>
              <w:spacing w:after="0" w:line="240" w:lineRule="auto"/>
              <w:jc w:val="right"/>
            </w:pPr>
            <w:r>
              <w:t>(2,364)</w:t>
            </w:r>
          </w:p>
        </w:tc>
        <w:tc>
          <w:tcPr>
            <w:tcW w:w="2126" w:type="dxa"/>
            <w:shd w:val="clear" w:color="AD9600" w:fill="auto"/>
            <w:tcMar>
              <w:top w:w="113" w:type="dxa"/>
              <w:left w:w="113" w:type="dxa"/>
              <w:bottom w:w="113" w:type="dxa"/>
              <w:right w:w="113" w:type="dxa"/>
            </w:tcMar>
          </w:tcPr>
          <w:p w14:paraId="7BFF2ADF" w14:textId="37FB99DA" w:rsidR="00C1125C" w:rsidRDefault="00C1125C" w:rsidP="00C1125C">
            <w:pPr>
              <w:spacing w:after="0" w:line="240" w:lineRule="auto"/>
              <w:jc w:val="right"/>
            </w:pPr>
            <w:r>
              <w:t>(1,788)</w:t>
            </w:r>
          </w:p>
        </w:tc>
      </w:tr>
      <w:tr w:rsidR="00C1125C" w:rsidRPr="00A91682" w14:paraId="2D2568CE" w14:textId="77777777" w:rsidTr="00C1125C">
        <w:trPr>
          <w:trHeight w:val="60"/>
        </w:trPr>
        <w:tc>
          <w:tcPr>
            <w:tcW w:w="3828" w:type="dxa"/>
            <w:shd w:val="clear" w:color="auto" w:fill="auto"/>
            <w:tcMar>
              <w:top w:w="113" w:type="dxa"/>
              <w:left w:w="113" w:type="dxa"/>
              <w:bottom w:w="113" w:type="dxa"/>
              <w:right w:w="113" w:type="dxa"/>
            </w:tcMar>
          </w:tcPr>
          <w:p w14:paraId="4C5280CC" w14:textId="6F8F4BBA" w:rsidR="00C1125C" w:rsidRDefault="00C1125C" w:rsidP="00C1125C">
            <w:pPr>
              <w:spacing w:after="0" w:line="240" w:lineRule="auto"/>
            </w:pPr>
            <w:r>
              <w:t>Employee benefits</w:t>
            </w:r>
          </w:p>
        </w:tc>
        <w:tc>
          <w:tcPr>
            <w:tcW w:w="2126" w:type="dxa"/>
            <w:tcMar>
              <w:top w:w="113" w:type="dxa"/>
              <w:left w:w="113" w:type="dxa"/>
              <w:bottom w:w="113" w:type="dxa"/>
              <w:right w:w="113" w:type="dxa"/>
            </w:tcMar>
          </w:tcPr>
          <w:p w14:paraId="1423FFBC" w14:textId="67590419" w:rsidR="00C1125C" w:rsidRDefault="00C1125C" w:rsidP="00C1125C">
            <w:pPr>
              <w:spacing w:after="0" w:line="240" w:lineRule="auto"/>
              <w:jc w:val="right"/>
            </w:pPr>
            <w:r>
              <w:t>(15,924)</w:t>
            </w:r>
          </w:p>
        </w:tc>
        <w:tc>
          <w:tcPr>
            <w:tcW w:w="2126" w:type="dxa"/>
            <w:shd w:val="clear" w:color="AD9600" w:fill="auto"/>
            <w:tcMar>
              <w:top w:w="113" w:type="dxa"/>
              <w:left w:w="113" w:type="dxa"/>
              <w:bottom w:w="113" w:type="dxa"/>
              <w:right w:w="113" w:type="dxa"/>
            </w:tcMar>
          </w:tcPr>
          <w:p w14:paraId="441678CF" w14:textId="5CFF11B7" w:rsidR="00C1125C" w:rsidRDefault="00C1125C" w:rsidP="00C1125C">
            <w:pPr>
              <w:spacing w:after="0" w:line="240" w:lineRule="auto"/>
              <w:jc w:val="right"/>
            </w:pPr>
            <w:r>
              <w:t>(15,861)</w:t>
            </w:r>
          </w:p>
        </w:tc>
      </w:tr>
      <w:tr w:rsidR="00C1125C" w:rsidRPr="00A91682" w14:paraId="240AB5BD" w14:textId="77777777" w:rsidTr="00C1125C">
        <w:trPr>
          <w:trHeight w:val="60"/>
        </w:trPr>
        <w:tc>
          <w:tcPr>
            <w:tcW w:w="3828" w:type="dxa"/>
            <w:shd w:val="clear" w:color="auto" w:fill="auto"/>
            <w:tcMar>
              <w:top w:w="113" w:type="dxa"/>
              <w:left w:w="113" w:type="dxa"/>
              <w:bottom w:w="113" w:type="dxa"/>
              <w:right w:w="113" w:type="dxa"/>
            </w:tcMar>
          </w:tcPr>
          <w:p w14:paraId="0676A6FD" w14:textId="49EAC81C" w:rsidR="00C1125C" w:rsidRDefault="00C1125C" w:rsidP="00C1125C">
            <w:pPr>
              <w:spacing w:after="0" w:line="240" w:lineRule="auto"/>
            </w:pPr>
            <w:r>
              <w:t>Supplies and services</w:t>
            </w:r>
          </w:p>
        </w:tc>
        <w:tc>
          <w:tcPr>
            <w:tcW w:w="2126" w:type="dxa"/>
            <w:tcMar>
              <w:top w:w="113" w:type="dxa"/>
              <w:left w:w="113" w:type="dxa"/>
              <w:bottom w:w="113" w:type="dxa"/>
              <w:right w:w="113" w:type="dxa"/>
            </w:tcMar>
          </w:tcPr>
          <w:p w14:paraId="10F0F594" w14:textId="4F0BB9B4" w:rsidR="00C1125C" w:rsidRDefault="00C1125C" w:rsidP="00C1125C">
            <w:pPr>
              <w:spacing w:after="0" w:line="240" w:lineRule="auto"/>
              <w:jc w:val="right"/>
            </w:pPr>
            <w:r>
              <w:t>(3,518)</w:t>
            </w:r>
          </w:p>
        </w:tc>
        <w:tc>
          <w:tcPr>
            <w:tcW w:w="2126" w:type="dxa"/>
            <w:shd w:val="clear" w:color="AD9600" w:fill="auto"/>
            <w:tcMar>
              <w:top w:w="113" w:type="dxa"/>
              <w:left w:w="113" w:type="dxa"/>
              <w:bottom w:w="113" w:type="dxa"/>
              <w:right w:w="113" w:type="dxa"/>
            </w:tcMar>
          </w:tcPr>
          <w:p w14:paraId="0709F50D" w14:textId="0FE01EF0" w:rsidR="00C1125C" w:rsidRDefault="00C1125C" w:rsidP="00C1125C">
            <w:pPr>
              <w:spacing w:after="0" w:line="240" w:lineRule="auto"/>
              <w:jc w:val="right"/>
            </w:pPr>
            <w:r>
              <w:t>(3,200)</w:t>
            </w:r>
          </w:p>
        </w:tc>
      </w:tr>
      <w:tr w:rsidR="00C1125C" w:rsidRPr="00A91682" w14:paraId="7059B760" w14:textId="77777777" w:rsidTr="00C1125C">
        <w:trPr>
          <w:trHeight w:val="60"/>
        </w:trPr>
        <w:tc>
          <w:tcPr>
            <w:tcW w:w="3828" w:type="dxa"/>
            <w:shd w:val="clear" w:color="auto" w:fill="auto"/>
            <w:tcMar>
              <w:top w:w="113" w:type="dxa"/>
              <w:left w:w="113" w:type="dxa"/>
              <w:bottom w:w="113" w:type="dxa"/>
              <w:right w:w="113" w:type="dxa"/>
            </w:tcMar>
          </w:tcPr>
          <w:p w14:paraId="3EC9ACAD" w14:textId="3CDCE486" w:rsidR="00C1125C" w:rsidRDefault="00C1125C" w:rsidP="00C1125C">
            <w:pPr>
              <w:spacing w:after="0" w:line="240" w:lineRule="auto"/>
            </w:pPr>
            <w:r>
              <w:t>Accommodation</w:t>
            </w:r>
          </w:p>
        </w:tc>
        <w:tc>
          <w:tcPr>
            <w:tcW w:w="2126" w:type="dxa"/>
            <w:tcMar>
              <w:top w:w="113" w:type="dxa"/>
              <w:left w:w="113" w:type="dxa"/>
              <w:bottom w:w="113" w:type="dxa"/>
              <w:right w:w="113" w:type="dxa"/>
            </w:tcMar>
          </w:tcPr>
          <w:p w14:paraId="59F22F47" w14:textId="0137ABE5" w:rsidR="00C1125C" w:rsidRDefault="00C1125C" w:rsidP="00C1125C">
            <w:pPr>
              <w:spacing w:after="0" w:line="240" w:lineRule="auto"/>
              <w:jc w:val="right"/>
            </w:pPr>
            <w:r>
              <w:t>(430)</w:t>
            </w:r>
          </w:p>
        </w:tc>
        <w:tc>
          <w:tcPr>
            <w:tcW w:w="2126" w:type="dxa"/>
            <w:shd w:val="clear" w:color="AD9600" w:fill="auto"/>
            <w:tcMar>
              <w:top w:w="113" w:type="dxa"/>
              <w:left w:w="113" w:type="dxa"/>
              <w:bottom w:w="113" w:type="dxa"/>
              <w:right w:w="113" w:type="dxa"/>
            </w:tcMar>
          </w:tcPr>
          <w:p w14:paraId="3B0CAD1B" w14:textId="18628D53" w:rsidR="00C1125C" w:rsidRDefault="00C1125C" w:rsidP="00C1125C">
            <w:pPr>
              <w:spacing w:after="0" w:line="240" w:lineRule="auto"/>
              <w:jc w:val="right"/>
            </w:pPr>
            <w:r>
              <w:t>(617)</w:t>
            </w:r>
          </w:p>
        </w:tc>
      </w:tr>
      <w:tr w:rsidR="00C1125C" w:rsidRPr="00A91682" w14:paraId="0069E7AE" w14:textId="77777777" w:rsidTr="00C1125C">
        <w:trPr>
          <w:trHeight w:val="60"/>
        </w:trPr>
        <w:tc>
          <w:tcPr>
            <w:tcW w:w="3828" w:type="dxa"/>
            <w:shd w:val="clear" w:color="auto" w:fill="auto"/>
            <w:tcMar>
              <w:top w:w="113" w:type="dxa"/>
              <w:left w:w="113" w:type="dxa"/>
              <w:bottom w:w="113" w:type="dxa"/>
              <w:right w:w="113" w:type="dxa"/>
            </w:tcMar>
          </w:tcPr>
          <w:p w14:paraId="698B579C" w14:textId="79E9ABC4" w:rsidR="00C1125C" w:rsidRDefault="00C1125C" w:rsidP="00C1125C">
            <w:pPr>
              <w:spacing w:after="0" w:line="240" w:lineRule="auto"/>
            </w:pPr>
            <w:r>
              <w:t>Grants and subsidies</w:t>
            </w:r>
          </w:p>
        </w:tc>
        <w:tc>
          <w:tcPr>
            <w:tcW w:w="2126" w:type="dxa"/>
            <w:tcMar>
              <w:top w:w="113" w:type="dxa"/>
              <w:left w:w="113" w:type="dxa"/>
              <w:bottom w:w="113" w:type="dxa"/>
              <w:right w:w="113" w:type="dxa"/>
            </w:tcMar>
          </w:tcPr>
          <w:p w14:paraId="21ACE5FF" w14:textId="146F7454" w:rsidR="00C1125C" w:rsidRDefault="00C1125C" w:rsidP="00C1125C">
            <w:pPr>
              <w:spacing w:after="0" w:line="240" w:lineRule="auto"/>
              <w:jc w:val="right"/>
            </w:pPr>
            <w:r>
              <w:t>-</w:t>
            </w:r>
          </w:p>
        </w:tc>
        <w:tc>
          <w:tcPr>
            <w:tcW w:w="2126" w:type="dxa"/>
            <w:shd w:val="clear" w:color="AD9600" w:fill="auto"/>
            <w:tcMar>
              <w:top w:w="113" w:type="dxa"/>
              <w:left w:w="113" w:type="dxa"/>
              <w:bottom w:w="113" w:type="dxa"/>
              <w:right w:w="113" w:type="dxa"/>
            </w:tcMar>
          </w:tcPr>
          <w:p w14:paraId="010037D0" w14:textId="12CE7ABB" w:rsidR="00C1125C" w:rsidRDefault="00C1125C" w:rsidP="00C1125C">
            <w:pPr>
              <w:spacing w:after="0" w:line="240" w:lineRule="auto"/>
              <w:jc w:val="right"/>
            </w:pPr>
            <w:r>
              <w:t>(50)</w:t>
            </w:r>
          </w:p>
        </w:tc>
      </w:tr>
      <w:tr w:rsidR="00C1125C" w:rsidRPr="00A91682" w14:paraId="1E396A2C" w14:textId="77777777" w:rsidTr="00C1125C">
        <w:trPr>
          <w:trHeight w:val="60"/>
        </w:trPr>
        <w:tc>
          <w:tcPr>
            <w:tcW w:w="3828" w:type="dxa"/>
            <w:shd w:val="clear" w:color="auto" w:fill="auto"/>
            <w:tcMar>
              <w:top w:w="113" w:type="dxa"/>
              <w:left w:w="113" w:type="dxa"/>
              <w:bottom w:w="113" w:type="dxa"/>
              <w:right w:w="113" w:type="dxa"/>
            </w:tcMar>
          </w:tcPr>
          <w:p w14:paraId="7EAC51CA" w14:textId="1BAADACD" w:rsidR="00C1125C" w:rsidRDefault="00C1125C" w:rsidP="00C1125C">
            <w:pPr>
              <w:spacing w:after="0" w:line="240" w:lineRule="auto"/>
            </w:pPr>
            <w:r>
              <w:t>GST payments on purchases</w:t>
            </w:r>
          </w:p>
        </w:tc>
        <w:tc>
          <w:tcPr>
            <w:tcW w:w="2126" w:type="dxa"/>
            <w:tcMar>
              <w:top w:w="113" w:type="dxa"/>
              <w:left w:w="113" w:type="dxa"/>
              <w:bottom w:w="113" w:type="dxa"/>
              <w:right w:w="113" w:type="dxa"/>
            </w:tcMar>
          </w:tcPr>
          <w:p w14:paraId="33CABF40" w14:textId="0498A286" w:rsidR="00C1125C" w:rsidRDefault="00C1125C" w:rsidP="00C1125C">
            <w:pPr>
              <w:spacing w:after="0" w:line="240" w:lineRule="auto"/>
              <w:jc w:val="right"/>
            </w:pPr>
            <w:r>
              <w:t>-</w:t>
            </w:r>
          </w:p>
        </w:tc>
        <w:tc>
          <w:tcPr>
            <w:tcW w:w="2126" w:type="dxa"/>
            <w:shd w:val="clear" w:color="AD9600" w:fill="auto"/>
            <w:tcMar>
              <w:top w:w="113" w:type="dxa"/>
              <w:left w:w="113" w:type="dxa"/>
              <w:bottom w:w="113" w:type="dxa"/>
              <w:right w:w="113" w:type="dxa"/>
            </w:tcMar>
          </w:tcPr>
          <w:p w14:paraId="0417C050" w14:textId="6E9F9D0F" w:rsidR="00C1125C" w:rsidRDefault="00C1125C" w:rsidP="00C1125C">
            <w:pPr>
              <w:spacing w:after="0" w:line="240" w:lineRule="auto"/>
              <w:jc w:val="right"/>
            </w:pPr>
            <w:r>
              <w:t>-</w:t>
            </w:r>
          </w:p>
        </w:tc>
      </w:tr>
      <w:tr w:rsidR="00C1125C" w:rsidRPr="00A91682" w14:paraId="53564119" w14:textId="77777777" w:rsidTr="00C1125C">
        <w:trPr>
          <w:trHeight w:val="60"/>
        </w:trPr>
        <w:tc>
          <w:tcPr>
            <w:tcW w:w="3828" w:type="dxa"/>
            <w:shd w:val="clear" w:color="auto" w:fill="auto"/>
            <w:tcMar>
              <w:top w:w="113" w:type="dxa"/>
              <w:left w:w="113" w:type="dxa"/>
              <w:bottom w:w="113" w:type="dxa"/>
              <w:right w:w="113" w:type="dxa"/>
            </w:tcMar>
          </w:tcPr>
          <w:p w14:paraId="5DBC47EA" w14:textId="2F0C388B" w:rsidR="00C1125C" w:rsidRDefault="00C1125C" w:rsidP="00C1125C">
            <w:pPr>
              <w:spacing w:after="0" w:line="240" w:lineRule="auto"/>
            </w:pPr>
            <w:r>
              <w:t>Other payments</w:t>
            </w:r>
          </w:p>
        </w:tc>
        <w:tc>
          <w:tcPr>
            <w:tcW w:w="2126" w:type="dxa"/>
            <w:tcBorders>
              <w:bottom w:val="single" w:sz="12" w:space="0" w:color="auto"/>
            </w:tcBorders>
            <w:tcMar>
              <w:top w:w="113" w:type="dxa"/>
              <w:left w:w="113" w:type="dxa"/>
              <w:bottom w:w="113" w:type="dxa"/>
              <w:right w:w="113" w:type="dxa"/>
            </w:tcMar>
          </w:tcPr>
          <w:p w14:paraId="1B1FB8B2" w14:textId="02E20BE2" w:rsidR="00C1125C" w:rsidRDefault="00C1125C" w:rsidP="00C1125C">
            <w:pPr>
              <w:spacing w:after="0" w:line="240" w:lineRule="auto"/>
              <w:jc w:val="right"/>
            </w:pPr>
            <w:r>
              <w:t>(1,440)</w:t>
            </w:r>
          </w:p>
        </w:tc>
        <w:tc>
          <w:tcPr>
            <w:tcW w:w="2126" w:type="dxa"/>
            <w:tcBorders>
              <w:bottom w:val="single" w:sz="12" w:space="0" w:color="auto"/>
            </w:tcBorders>
            <w:shd w:val="clear" w:color="AD9600" w:fill="auto"/>
            <w:tcMar>
              <w:top w:w="113" w:type="dxa"/>
              <w:left w:w="113" w:type="dxa"/>
              <w:bottom w:w="113" w:type="dxa"/>
              <w:right w:w="113" w:type="dxa"/>
            </w:tcMar>
          </w:tcPr>
          <w:p w14:paraId="2AFD5297" w14:textId="34EE9958" w:rsidR="00C1125C" w:rsidRDefault="00C1125C" w:rsidP="00C1125C">
            <w:pPr>
              <w:spacing w:after="0" w:line="240" w:lineRule="auto"/>
              <w:jc w:val="right"/>
            </w:pPr>
            <w:r>
              <w:t>(2,156)</w:t>
            </w:r>
          </w:p>
        </w:tc>
      </w:tr>
      <w:tr w:rsidR="00C1125C" w:rsidRPr="00A91682" w14:paraId="6EEBF9E6" w14:textId="77777777" w:rsidTr="00C1125C">
        <w:trPr>
          <w:trHeight w:val="60"/>
        </w:trPr>
        <w:tc>
          <w:tcPr>
            <w:tcW w:w="3828" w:type="dxa"/>
            <w:shd w:val="clear" w:color="auto" w:fill="auto"/>
            <w:tcMar>
              <w:top w:w="113" w:type="dxa"/>
              <w:left w:w="113" w:type="dxa"/>
              <w:bottom w:w="113" w:type="dxa"/>
              <w:right w:w="113" w:type="dxa"/>
            </w:tcMar>
          </w:tcPr>
          <w:p w14:paraId="55B74E22" w14:textId="6DDEE736" w:rsidR="00C1125C" w:rsidRPr="00C1125C" w:rsidRDefault="00C1125C" w:rsidP="00C1125C">
            <w:pPr>
              <w:spacing w:after="0" w:line="240" w:lineRule="auto"/>
              <w:rPr>
                <w:b/>
              </w:rPr>
            </w:pPr>
            <w:r w:rsidRPr="00C1125C">
              <w:rPr>
                <w:b/>
              </w:rPr>
              <w:t>Net cash provided by operating activities</w:t>
            </w:r>
          </w:p>
        </w:tc>
        <w:tc>
          <w:tcPr>
            <w:tcW w:w="2126" w:type="dxa"/>
            <w:tcBorders>
              <w:top w:val="single" w:sz="12" w:space="0" w:color="auto"/>
              <w:bottom w:val="single" w:sz="12" w:space="0" w:color="auto"/>
            </w:tcBorders>
            <w:tcMar>
              <w:top w:w="113" w:type="dxa"/>
              <w:left w:w="113" w:type="dxa"/>
              <w:bottom w:w="113" w:type="dxa"/>
              <w:right w:w="113" w:type="dxa"/>
            </w:tcMar>
          </w:tcPr>
          <w:p w14:paraId="743D4052" w14:textId="1B58E9CC" w:rsidR="00C1125C" w:rsidRPr="00C1125C" w:rsidRDefault="00C1125C" w:rsidP="00C1125C">
            <w:pPr>
              <w:spacing w:after="0" w:line="240" w:lineRule="auto"/>
              <w:jc w:val="right"/>
              <w:rPr>
                <w:b/>
              </w:rPr>
            </w:pPr>
            <w:r w:rsidRPr="00C1125C">
              <w:rPr>
                <w:b/>
              </w:rPr>
              <w:t>73</w:t>
            </w:r>
          </w:p>
        </w:tc>
        <w:tc>
          <w:tcPr>
            <w:tcW w:w="2126" w:type="dxa"/>
            <w:tcBorders>
              <w:top w:val="single" w:sz="12" w:space="0" w:color="auto"/>
              <w:bottom w:val="single" w:sz="12" w:space="0" w:color="auto"/>
            </w:tcBorders>
            <w:shd w:val="clear" w:color="AD9600" w:fill="auto"/>
            <w:tcMar>
              <w:top w:w="113" w:type="dxa"/>
              <w:left w:w="113" w:type="dxa"/>
              <w:bottom w:w="113" w:type="dxa"/>
              <w:right w:w="113" w:type="dxa"/>
            </w:tcMar>
          </w:tcPr>
          <w:p w14:paraId="6CD97F0D" w14:textId="3D0DEF3B" w:rsidR="00C1125C" w:rsidRPr="00C1125C" w:rsidRDefault="00C1125C" w:rsidP="00C1125C">
            <w:pPr>
              <w:spacing w:after="0" w:line="240" w:lineRule="auto"/>
              <w:jc w:val="right"/>
              <w:rPr>
                <w:b/>
              </w:rPr>
            </w:pPr>
            <w:r w:rsidRPr="00C1125C">
              <w:rPr>
                <w:b/>
              </w:rPr>
              <w:t>147</w:t>
            </w:r>
          </w:p>
        </w:tc>
      </w:tr>
      <w:tr w:rsidR="00C1125C" w:rsidRPr="00A91682" w14:paraId="264496F2" w14:textId="77777777" w:rsidTr="00C1125C">
        <w:trPr>
          <w:trHeight w:val="60"/>
        </w:trPr>
        <w:tc>
          <w:tcPr>
            <w:tcW w:w="3828" w:type="dxa"/>
            <w:shd w:val="clear" w:color="auto" w:fill="auto"/>
            <w:tcMar>
              <w:top w:w="113" w:type="dxa"/>
              <w:left w:w="113" w:type="dxa"/>
              <w:bottom w:w="113" w:type="dxa"/>
              <w:right w:w="113" w:type="dxa"/>
            </w:tcMar>
          </w:tcPr>
          <w:p w14:paraId="5AC75609" w14:textId="305F843A" w:rsidR="00C1125C" w:rsidRPr="00C1125C" w:rsidRDefault="00C1125C" w:rsidP="00C1125C">
            <w:pPr>
              <w:spacing w:after="0" w:line="240" w:lineRule="auto"/>
            </w:pPr>
            <w:r w:rsidRPr="00C1125C">
              <w:rPr>
                <w:b/>
              </w:rPr>
              <w:t>CASH FLOWS FROM INVESTING ACTIVITIES</w:t>
            </w:r>
            <w:r w:rsidRPr="00C1125C">
              <w:rPr>
                <w:b/>
              </w:rPr>
              <w:br/>
              <w:t>Receipts</w:t>
            </w:r>
          </w:p>
        </w:tc>
        <w:tc>
          <w:tcPr>
            <w:tcW w:w="2126" w:type="dxa"/>
            <w:tcBorders>
              <w:top w:val="single" w:sz="12" w:space="0" w:color="auto"/>
            </w:tcBorders>
            <w:tcMar>
              <w:top w:w="113" w:type="dxa"/>
              <w:left w:w="113" w:type="dxa"/>
              <w:bottom w:w="113" w:type="dxa"/>
              <w:right w:w="113" w:type="dxa"/>
            </w:tcMar>
          </w:tcPr>
          <w:p w14:paraId="2C3C7E13" w14:textId="77777777" w:rsidR="00C1125C" w:rsidRDefault="00C1125C" w:rsidP="00C1125C">
            <w:pPr>
              <w:spacing w:after="0" w:line="240" w:lineRule="auto"/>
              <w:jc w:val="right"/>
            </w:pPr>
          </w:p>
        </w:tc>
        <w:tc>
          <w:tcPr>
            <w:tcW w:w="2126" w:type="dxa"/>
            <w:tcBorders>
              <w:top w:val="single" w:sz="12" w:space="0" w:color="auto"/>
            </w:tcBorders>
            <w:shd w:val="clear" w:color="AD9600" w:fill="auto"/>
            <w:tcMar>
              <w:top w:w="113" w:type="dxa"/>
              <w:left w:w="113" w:type="dxa"/>
              <w:bottom w:w="113" w:type="dxa"/>
              <w:right w:w="113" w:type="dxa"/>
            </w:tcMar>
          </w:tcPr>
          <w:p w14:paraId="27BD5A79" w14:textId="77777777" w:rsidR="00C1125C" w:rsidRDefault="00C1125C" w:rsidP="00C1125C">
            <w:pPr>
              <w:spacing w:after="0" w:line="240" w:lineRule="auto"/>
              <w:jc w:val="right"/>
            </w:pPr>
          </w:p>
        </w:tc>
      </w:tr>
      <w:tr w:rsidR="00C1125C" w:rsidRPr="00A91682" w14:paraId="0B1E6976" w14:textId="77777777" w:rsidTr="00C1125C">
        <w:trPr>
          <w:trHeight w:val="60"/>
        </w:trPr>
        <w:tc>
          <w:tcPr>
            <w:tcW w:w="3828" w:type="dxa"/>
            <w:shd w:val="clear" w:color="auto" w:fill="auto"/>
            <w:tcMar>
              <w:top w:w="113" w:type="dxa"/>
              <w:left w:w="113" w:type="dxa"/>
              <w:bottom w:w="113" w:type="dxa"/>
              <w:right w:w="113" w:type="dxa"/>
            </w:tcMar>
          </w:tcPr>
          <w:p w14:paraId="6564F466" w14:textId="1E1AE6A5" w:rsidR="00C1125C" w:rsidRDefault="001C3C31" w:rsidP="00C1125C">
            <w:pPr>
              <w:spacing w:after="0" w:line="240" w:lineRule="auto"/>
            </w:pPr>
            <w:r>
              <w:t>Proceeds from sale of non</w:t>
            </w:r>
            <w:r>
              <w:noBreakHyphen/>
            </w:r>
            <w:r w:rsidR="00C1125C">
              <w:t>current physical assets</w:t>
            </w:r>
          </w:p>
        </w:tc>
        <w:tc>
          <w:tcPr>
            <w:tcW w:w="2126" w:type="dxa"/>
            <w:tcMar>
              <w:top w:w="113" w:type="dxa"/>
              <w:left w:w="113" w:type="dxa"/>
              <w:bottom w:w="113" w:type="dxa"/>
              <w:right w:w="113" w:type="dxa"/>
            </w:tcMar>
          </w:tcPr>
          <w:p w14:paraId="6D00D20E" w14:textId="6D2E32FD" w:rsidR="00C1125C" w:rsidRDefault="00C1125C" w:rsidP="00C1125C">
            <w:pPr>
              <w:spacing w:after="0" w:line="240" w:lineRule="auto"/>
              <w:jc w:val="right"/>
            </w:pPr>
            <w:r>
              <w:t>-</w:t>
            </w:r>
          </w:p>
        </w:tc>
        <w:tc>
          <w:tcPr>
            <w:tcW w:w="2126" w:type="dxa"/>
            <w:shd w:val="clear" w:color="AD9600" w:fill="auto"/>
            <w:tcMar>
              <w:top w:w="113" w:type="dxa"/>
              <w:left w:w="113" w:type="dxa"/>
              <w:bottom w:w="113" w:type="dxa"/>
              <w:right w:w="113" w:type="dxa"/>
            </w:tcMar>
          </w:tcPr>
          <w:p w14:paraId="53875D98" w14:textId="206711A4" w:rsidR="00C1125C" w:rsidRDefault="00C1125C" w:rsidP="00C1125C">
            <w:pPr>
              <w:spacing w:after="0" w:line="240" w:lineRule="auto"/>
              <w:jc w:val="right"/>
            </w:pPr>
            <w:r>
              <w:t>-</w:t>
            </w:r>
          </w:p>
        </w:tc>
      </w:tr>
      <w:tr w:rsidR="001C3C31" w:rsidRPr="00A91682" w14:paraId="3B6BA0E1" w14:textId="77777777" w:rsidTr="00C1125C">
        <w:trPr>
          <w:trHeight w:val="60"/>
        </w:trPr>
        <w:tc>
          <w:tcPr>
            <w:tcW w:w="3828" w:type="dxa"/>
            <w:shd w:val="clear" w:color="auto" w:fill="auto"/>
            <w:tcMar>
              <w:top w:w="113" w:type="dxa"/>
              <w:left w:w="113" w:type="dxa"/>
              <w:bottom w:w="113" w:type="dxa"/>
              <w:right w:w="113" w:type="dxa"/>
            </w:tcMar>
          </w:tcPr>
          <w:p w14:paraId="398BE061" w14:textId="2B07B4A7" w:rsidR="001C3C31" w:rsidRPr="001C3C31" w:rsidRDefault="001C3C31" w:rsidP="00C1125C">
            <w:pPr>
              <w:spacing w:after="0" w:line="240" w:lineRule="auto"/>
              <w:rPr>
                <w:b/>
              </w:rPr>
            </w:pPr>
            <w:r w:rsidRPr="001C3C31">
              <w:rPr>
                <w:b/>
              </w:rPr>
              <w:t>Payments</w:t>
            </w:r>
          </w:p>
        </w:tc>
        <w:tc>
          <w:tcPr>
            <w:tcW w:w="2126" w:type="dxa"/>
            <w:tcMar>
              <w:top w:w="113" w:type="dxa"/>
              <w:left w:w="113" w:type="dxa"/>
              <w:bottom w:w="113" w:type="dxa"/>
              <w:right w:w="113" w:type="dxa"/>
            </w:tcMar>
          </w:tcPr>
          <w:p w14:paraId="462BAEFF" w14:textId="77777777" w:rsidR="001C3C31" w:rsidRDefault="001C3C31" w:rsidP="00C1125C">
            <w:pPr>
              <w:spacing w:after="0" w:line="240" w:lineRule="auto"/>
              <w:jc w:val="right"/>
            </w:pPr>
          </w:p>
        </w:tc>
        <w:tc>
          <w:tcPr>
            <w:tcW w:w="2126" w:type="dxa"/>
            <w:shd w:val="clear" w:color="AD9600" w:fill="auto"/>
            <w:tcMar>
              <w:top w:w="113" w:type="dxa"/>
              <w:left w:w="113" w:type="dxa"/>
              <w:bottom w:w="113" w:type="dxa"/>
              <w:right w:w="113" w:type="dxa"/>
            </w:tcMar>
          </w:tcPr>
          <w:p w14:paraId="14E54A9A" w14:textId="77777777" w:rsidR="001C3C31" w:rsidRDefault="001C3C31" w:rsidP="00C1125C">
            <w:pPr>
              <w:spacing w:after="0" w:line="240" w:lineRule="auto"/>
              <w:jc w:val="right"/>
            </w:pPr>
          </w:p>
        </w:tc>
      </w:tr>
      <w:tr w:rsidR="001C3C31" w:rsidRPr="00A91682" w14:paraId="44E11C65" w14:textId="77777777" w:rsidTr="00C1125C">
        <w:trPr>
          <w:trHeight w:val="60"/>
        </w:trPr>
        <w:tc>
          <w:tcPr>
            <w:tcW w:w="3828" w:type="dxa"/>
            <w:shd w:val="clear" w:color="auto" w:fill="auto"/>
            <w:tcMar>
              <w:top w:w="113" w:type="dxa"/>
              <w:left w:w="113" w:type="dxa"/>
              <w:bottom w:w="113" w:type="dxa"/>
              <w:right w:w="113" w:type="dxa"/>
            </w:tcMar>
          </w:tcPr>
          <w:p w14:paraId="465152A8" w14:textId="0B0B2038" w:rsidR="001C3C31" w:rsidRDefault="001C3C31" w:rsidP="00C1125C">
            <w:pPr>
              <w:spacing w:after="0" w:line="240" w:lineRule="auto"/>
            </w:pPr>
            <w:r>
              <w:t>Purchase of non-current physical assets</w:t>
            </w:r>
          </w:p>
        </w:tc>
        <w:tc>
          <w:tcPr>
            <w:tcW w:w="2126" w:type="dxa"/>
            <w:tcMar>
              <w:top w:w="113" w:type="dxa"/>
              <w:left w:w="113" w:type="dxa"/>
              <w:bottom w:w="113" w:type="dxa"/>
              <w:right w:w="113" w:type="dxa"/>
            </w:tcMar>
          </w:tcPr>
          <w:p w14:paraId="38DCC22F" w14:textId="44DFA96F" w:rsidR="001C3C31" w:rsidRDefault="001C3C31" w:rsidP="00C1125C">
            <w:pPr>
              <w:spacing w:after="0" w:line="240" w:lineRule="auto"/>
              <w:jc w:val="right"/>
            </w:pPr>
            <w:r>
              <w:t>(665)</w:t>
            </w:r>
          </w:p>
        </w:tc>
        <w:tc>
          <w:tcPr>
            <w:tcW w:w="2126" w:type="dxa"/>
            <w:shd w:val="clear" w:color="AD9600" w:fill="auto"/>
            <w:tcMar>
              <w:top w:w="113" w:type="dxa"/>
              <w:left w:w="113" w:type="dxa"/>
              <w:bottom w:w="113" w:type="dxa"/>
              <w:right w:w="113" w:type="dxa"/>
            </w:tcMar>
          </w:tcPr>
          <w:p w14:paraId="08126609" w14:textId="5373DDCA" w:rsidR="001C3C31" w:rsidRDefault="001C3C31" w:rsidP="00C1125C">
            <w:pPr>
              <w:spacing w:after="0" w:line="240" w:lineRule="auto"/>
              <w:jc w:val="right"/>
            </w:pPr>
            <w:r>
              <w:t>(676)</w:t>
            </w:r>
          </w:p>
        </w:tc>
      </w:tr>
      <w:tr w:rsidR="001C3C31" w:rsidRPr="00A91682" w14:paraId="6EB90A17" w14:textId="77777777" w:rsidTr="001C3C31">
        <w:trPr>
          <w:trHeight w:val="60"/>
        </w:trPr>
        <w:tc>
          <w:tcPr>
            <w:tcW w:w="3828" w:type="dxa"/>
            <w:shd w:val="clear" w:color="auto" w:fill="auto"/>
            <w:tcMar>
              <w:top w:w="113" w:type="dxa"/>
              <w:left w:w="113" w:type="dxa"/>
              <w:bottom w:w="113" w:type="dxa"/>
              <w:right w:w="113" w:type="dxa"/>
            </w:tcMar>
          </w:tcPr>
          <w:p w14:paraId="61812C61" w14:textId="4BC50B57" w:rsidR="001C3C31" w:rsidRDefault="001C3C31" w:rsidP="00C1125C">
            <w:pPr>
              <w:spacing w:after="0" w:line="240" w:lineRule="auto"/>
            </w:pPr>
            <w:r>
              <w:t>Purchase of investments</w:t>
            </w:r>
          </w:p>
        </w:tc>
        <w:tc>
          <w:tcPr>
            <w:tcW w:w="2126" w:type="dxa"/>
            <w:tcBorders>
              <w:bottom w:val="single" w:sz="12" w:space="0" w:color="000000"/>
            </w:tcBorders>
            <w:tcMar>
              <w:top w:w="113" w:type="dxa"/>
              <w:left w:w="113" w:type="dxa"/>
              <w:bottom w:w="113" w:type="dxa"/>
              <w:right w:w="113" w:type="dxa"/>
            </w:tcMar>
          </w:tcPr>
          <w:p w14:paraId="33907E40" w14:textId="6150F387" w:rsidR="001C3C31" w:rsidRDefault="001C3C31" w:rsidP="00C1125C">
            <w:pPr>
              <w:spacing w:after="0" w:line="240" w:lineRule="auto"/>
              <w:jc w:val="right"/>
            </w:pPr>
            <w:r>
              <w:t>-</w:t>
            </w:r>
          </w:p>
        </w:tc>
        <w:tc>
          <w:tcPr>
            <w:tcW w:w="2126" w:type="dxa"/>
            <w:tcBorders>
              <w:bottom w:val="single" w:sz="12" w:space="0" w:color="000000"/>
            </w:tcBorders>
            <w:shd w:val="clear" w:color="AD9600" w:fill="auto"/>
            <w:tcMar>
              <w:top w:w="113" w:type="dxa"/>
              <w:left w:w="113" w:type="dxa"/>
              <w:bottom w:w="113" w:type="dxa"/>
              <w:right w:w="113" w:type="dxa"/>
            </w:tcMar>
          </w:tcPr>
          <w:p w14:paraId="49481E23" w14:textId="799B6399" w:rsidR="001C3C31" w:rsidRDefault="001C3C31" w:rsidP="00C1125C">
            <w:pPr>
              <w:spacing w:after="0" w:line="240" w:lineRule="auto"/>
              <w:jc w:val="right"/>
            </w:pPr>
            <w:r>
              <w:t>-</w:t>
            </w:r>
          </w:p>
        </w:tc>
      </w:tr>
      <w:tr w:rsidR="001C3C31" w:rsidRPr="00A91682" w14:paraId="63BE4AEE" w14:textId="77777777" w:rsidTr="001C3C31">
        <w:trPr>
          <w:trHeight w:val="60"/>
        </w:trPr>
        <w:tc>
          <w:tcPr>
            <w:tcW w:w="3828" w:type="dxa"/>
            <w:shd w:val="clear" w:color="auto" w:fill="auto"/>
            <w:tcMar>
              <w:top w:w="113" w:type="dxa"/>
              <w:left w:w="113" w:type="dxa"/>
              <w:bottom w:w="113" w:type="dxa"/>
              <w:right w:w="113" w:type="dxa"/>
            </w:tcMar>
          </w:tcPr>
          <w:p w14:paraId="205F511B" w14:textId="5528052B" w:rsidR="001C3C31" w:rsidRPr="001C3C31" w:rsidRDefault="001C3C31" w:rsidP="00C1125C">
            <w:pPr>
              <w:spacing w:after="0" w:line="240" w:lineRule="auto"/>
              <w:rPr>
                <w:b/>
              </w:rPr>
            </w:pPr>
            <w:r w:rsidRPr="001C3C31">
              <w:rPr>
                <w:b/>
              </w:rPr>
              <w:t>Net cash used in investing activities</w:t>
            </w:r>
          </w:p>
        </w:tc>
        <w:tc>
          <w:tcPr>
            <w:tcW w:w="2126" w:type="dxa"/>
            <w:tcBorders>
              <w:top w:val="single" w:sz="12" w:space="0" w:color="000000"/>
              <w:bottom w:val="single" w:sz="12" w:space="0" w:color="000000"/>
            </w:tcBorders>
            <w:tcMar>
              <w:top w:w="113" w:type="dxa"/>
              <w:left w:w="113" w:type="dxa"/>
              <w:bottom w:w="113" w:type="dxa"/>
              <w:right w:w="113" w:type="dxa"/>
            </w:tcMar>
          </w:tcPr>
          <w:p w14:paraId="03B738CD" w14:textId="343D53EB" w:rsidR="001C3C31" w:rsidRPr="001C3C31" w:rsidRDefault="001C3C31" w:rsidP="00C1125C">
            <w:pPr>
              <w:spacing w:after="0" w:line="240" w:lineRule="auto"/>
              <w:jc w:val="right"/>
              <w:rPr>
                <w:b/>
              </w:rPr>
            </w:pPr>
            <w:r w:rsidRPr="001C3C31">
              <w:rPr>
                <w:b/>
              </w:rPr>
              <w:t>(665)</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270AC899" w14:textId="2FC935F7" w:rsidR="001C3C31" w:rsidRPr="001C3C31" w:rsidRDefault="001C3C31" w:rsidP="00C1125C">
            <w:pPr>
              <w:spacing w:after="0" w:line="240" w:lineRule="auto"/>
              <w:jc w:val="right"/>
              <w:rPr>
                <w:b/>
              </w:rPr>
            </w:pPr>
            <w:r w:rsidRPr="001C3C31">
              <w:rPr>
                <w:b/>
              </w:rPr>
              <w:t>(676)</w:t>
            </w:r>
          </w:p>
        </w:tc>
      </w:tr>
      <w:tr w:rsidR="001C3C31" w:rsidRPr="00A91682" w14:paraId="0D75BF65" w14:textId="77777777" w:rsidTr="001C3C31">
        <w:trPr>
          <w:trHeight w:val="60"/>
        </w:trPr>
        <w:tc>
          <w:tcPr>
            <w:tcW w:w="3828" w:type="dxa"/>
            <w:shd w:val="clear" w:color="auto" w:fill="auto"/>
            <w:tcMar>
              <w:top w:w="113" w:type="dxa"/>
              <w:left w:w="113" w:type="dxa"/>
              <w:bottom w:w="113" w:type="dxa"/>
              <w:right w:w="113" w:type="dxa"/>
            </w:tcMar>
          </w:tcPr>
          <w:p w14:paraId="4EAA8F9F" w14:textId="793C4C58" w:rsidR="001C3C31" w:rsidRPr="001C3C31" w:rsidRDefault="001C3C31" w:rsidP="00C1125C">
            <w:pPr>
              <w:spacing w:after="0" w:line="240" w:lineRule="auto"/>
              <w:rPr>
                <w:b/>
              </w:rPr>
            </w:pPr>
            <w:r w:rsidRPr="001C3C31">
              <w:rPr>
                <w:b/>
              </w:rPr>
              <w:t>Net increase in cash and cash equivalents</w:t>
            </w:r>
          </w:p>
        </w:tc>
        <w:tc>
          <w:tcPr>
            <w:tcW w:w="2126" w:type="dxa"/>
            <w:tcBorders>
              <w:top w:val="single" w:sz="12" w:space="0" w:color="000000"/>
              <w:bottom w:val="single" w:sz="12" w:space="0" w:color="000000"/>
            </w:tcBorders>
            <w:tcMar>
              <w:top w:w="113" w:type="dxa"/>
              <w:left w:w="113" w:type="dxa"/>
              <w:bottom w:w="113" w:type="dxa"/>
              <w:right w:w="113" w:type="dxa"/>
            </w:tcMar>
          </w:tcPr>
          <w:p w14:paraId="0054948B" w14:textId="1949D730" w:rsidR="001C3C31" w:rsidRPr="001C3C31" w:rsidRDefault="001C3C31" w:rsidP="00C1125C">
            <w:pPr>
              <w:spacing w:after="0" w:line="240" w:lineRule="auto"/>
              <w:jc w:val="right"/>
              <w:rPr>
                <w:b/>
              </w:rPr>
            </w:pPr>
            <w:r w:rsidRPr="001C3C31">
              <w:rPr>
                <w:b/>
              </w:rPr>
              <w:t>(592)</w:t>
            </w:r>
          </w:p>
        </w:tc>
        <w:tc>
          <w:tcPr>
            <w:tcW w:w="2126" w:type="dxa"/>
            <w:tcBorders>
              <w:top w:val="single" w:sz="12" w:space="0" w:color="000000"/>
              <w:bottom w:val="single" w:sz="12" w:space="0" w:color="000000"/>
            </w:tcBorders>
            <w:shd w:val="clear" w:color="AD9600" w:fill="auto"/>
            <w:tcMar>
              <w:top w:w="113" w:type="dxa"/>
              <w:left w:w="113" w:type="dxa"/>
              <w:bottom w:w="113" w:type="dxa"/>
              <w:right w:w="113" w:type="dxa"/>
            </w:tcMar>
          </w:tcPr>
          <w:p w14:paraId="47D33A70" w14:textId="40D112CC" w:rsidR="001C3C31" w:rsidRPr="001C3C31" w:rsidRDefault="001C3C31" w:rsidP="00C1125C">
            <w:pPr>
              <w:spacing w:after="0" w:line="240" w:lineRule="auto"/>
              <w:jc w:val="right"/>
              <w:rPr>
                <w:b/>
              </w:rPr>
            </w:pPr>
            <w:r w:rsidRPr="001C3C31">
              <w:rPr>
                <w:b/>
              </w:rPr>
              <w:t>(529)</w:t>
            </w:r>
          </w:p>
        </w:tc>
      </w:tr>
      <w:tr w:rsidR="001C3C31" w:rsidRPr="00A91682" w14:paraId="7C7C9A4B" w14:textId="77777777" w:rsidTr="001C3C31">
        <w:trPr>
          <w:trHeight w:val="60"/>
        </w:trPr>
        <w:tc>
          <w:tcPr>
            <w:tcW w:w="3828" w:type="dxa"/>
            <w:shd w:val="clear" w:color="auto" w:fill="auto"/>
            <w:tcMar>
              <w:top w:w="113" w:type="dxa"/>
              <w:left w:w="113" w:type="dxa"/>
              <w:bottom w:w="113" w:type="dxa"/>
              <w:right w:w="113" w:type="dxa"/>
            </w:tcMar>
          </w:tcPr>
          <w:p w14:paraId="0A8063BA" w14:textId="53383B83" w:rsidR="001C3C31" w:rsidRDefault="001C3C31" w:rsidP="00C1125C">
            <w:pPr>
              <w:spacing w:after="0" w:line="240" w:lineRule="auto"/>
            </w:pPr>
            <w:r>
              <w:t>Cash and cash equivalents at the beginning of the period</w:t>
            </w:r>
          </w:p>
        </w:tc>
        <w:tc>
          <w:tcPr>
            <w:tcW w:w="2126" w:type="dxa"/>
            <w:tcBorders>
              <w:top w:val="single" w:sz="12" w:space="0" w:color="000000"/>
            </w:tcBorders>
            <w:tcMar>
              <w:top w:w="113" w:type="dxa"/>
              <w:left w:w="113" w:type="dxa"/>
              <w:bottom w:w="113" w:type="dxa"/>
              <w:right w:w="113" w:type="dxa"/>
            </w:tcMar>
          </w:tcPr>
          <w:p w14:paraId="7A7E950F" w14:textId="2F4FEBA1" w:rsidR="001C3C31" w:rsidRDefault="001C3C31" w:rsidP="00C1125C">
            <w:pPr>
              <w:spacing w:after="0" w:line="240" w:lineRule="auto"/>
              <w:jc w:val="right"/>
            </w:pPr>
            <w:r>
              <w:t>92,125</w:t>
            </w:r>
          </w:p>
        </w:tc>
        <w:tc>
          <w:tcPr>
            <w:tcW w:w="2126" w:type="dxa"/>
            <w:tcBorders>
              <w:top w:val="single" w:sz="12" w:space="0" w:color="000000"/>
            </w:tcBorders>
            <w:shd w:val="clear" w:color="AD9600" w:fill="auto"/>
            <w:tcMar>
              <w:top w:w="113" w:type="dxa"/>
              <w:left w:w="113" w:type="dxa"/>
              <w:bottom w:w="113" w:type="dxa"/>
              <w:right w:w="113" w:type="dxa"/>
            </w:tcMar>
          </w:tcPr>
          <w:p w14:paraId="65294D05" w14:textId="280F4D91" w:rsidR="001C3C31" w:rsidRDefault="001C3C31" w:rsidP="00C1125C">
            <w:pPr>
              <w:spacing w:after="0" w:line="240" w:lineRule="auto"/>
              <w:jc w:val="right"/>
            </w:pPr>
            <w:r>
              <w:t>91,533</w:t>
            </w:r>
          </w:p>
        </w:tc>
      </w:tr>
      <w:tr w:rsidR="001C3C31" w:rsidRPr="00A91682" w14:paraId="7526605E" w14:textId="77777777" w:rsidTr="001C3C31">
        <w:trPr>
          <w:trHeight w:val="60"/>
        </w:trPr>
        <w:tc>
          <w:tcPr>
            <w:tcW w:w="3828" w:type="dxa"/>
            <w:shd w:val="clear" w:color="auto" w:fill="auto"/>
            <w:tcMar>
              <w:top w:w="113" w:type="dxa"/>
              <w:left w:w="113" w:type="dxa"/>
              <w:bottom w:w="113" w:type="dxa"/>
              <w:right w:w="113" w:type="dxa"/>
            </w:tcMar>
          </w:tcPr>
          <w:p w14:paraId="25A8F358" w14:textId="5C4BE411" w:rsidR="001C3C31" w:rsidRPr="001C3C31" w:rsidRDefault="001C3C31" w:rsidP="00C1125C">
            <w:pPr>
              <w:spacing w:after="0" w:line="240" w:lineRule="auto"/>
              <w:rPr>
                <w:b/>
              </w:rPr>
            </w:pPr>
            <w:r w:rsidRPr="001C3C31">
              <w:rPr>
                <w:b/>
              </w:rPr>
              <w:lastRenderedPageBreak/>
              <w:t>Cash and cash equivalent at the end of the period</w:t>
            </w:r>
          </w:p>
        </w:tc>
        <w:tc>
          <w:tcPr>
            <w:tcW w:w="2126" w:type="dxa"/>
            <w:tcBorders>
              <w:top w:val="single" w:sz="12" w:space="0" w:color="000000"/>
              <w:bottom w:val="double" w:sz="4" w:space="0" w:color="000000"/>
            </w:tcBorders>
            <w:tcMar>
              <w:top w:w="113" w:type="dxa"/>
              <w:left w:w="113" w:type="dxa"/>
              <w:bottom w:w="113" w:type="dxa"/>
              <w:right w:w="113" w:type="dxa"/>
            </w:tcMar>
          </w:tcPr>
          <w:p w14:paraId="5D8C4F75" w14:textId="66794BFF" w:rsidR="001C3C31" w:rsidRPr="001C3C31" w:rsidRDefault="001C3C31" w:rsidP="00C1125C">
            <w:pPr>
              <w:spacing w:after="0" w:line="240" w:lineRule="auto"/>
              <w:jc w:val="right"/>
              <w:rPr>
                <w:b/>
              </w:rPr>
            </w:pPr>
            <w:r w:rsidRPr="001C3C31">
              <w:rPr>
                <w:b/>
              </w:rPr>
              <w:t>91,533</w:t>
            </w:r>
          </w:p>
        </w:tc>
        <w:tc>
          <w:tcPr>
            <w:tcW w:w="2126" w:type="dxa"/>
            <w:tcBorders>
              <w:top w:val="single" w:sz="12" w:space="0" w:color="000000"/>
              <w:bottom w:val="double" w:sz="4" w:space="0" w:color="000000"/>
            </w:tcBorders>
            <w:shd w:val="clear" w:color="AD9600" w:fill="auto"/>
            <w:tcMar>
              <w:top w:w="113" w:type="dxa"/>
              <w:left w:w="113" w:type="dxa"/>
              <w:bottom w:w="113" w:type="dxa"/>
              <w:right w:w="113" w:type="dxa"/>
            </w:tcMar>
          </w:tcPr>
          <w:p w14:paraId="6AD12932" w14:textId="56655E16" w:rsidR="001C3C31" w:rsidRPr="001C3C31" w:rsidRDefault="001C3C31" w:rsidP="00C1125C">
            <w:pPr>
              <w:spacing w:after="0" w:line="240" w:lineRule="auto"/>
              <w:jc w:val="right"/>
              <w:rPr>
                <w:b/>
              </w:rPr>
            </w:pPr>
            <w:r w:rsidRPr="001C3C31">
              <w:rPr>
                <w:b/>
              </w:rPr>
              <w:t>91,004</w:t>
            </w:r>
          </w:p>
        </w:tc>
      </w:tr>
    </w:tbl>
    <w:p w14:paraId="3E0623C2" w14:textId="0E2FCB03" w:rsidR="00052A8F" w:rsidRPr="00052A8F" w:rsidRDefault="00213B49" w:rsidP="007417F5">
      <w:pPr>
        <w:pStyle w:val="Heading1nonumber"/>
      </w:pPr>
      <w:r>
        <w:br/>
      </w:r>
      <w:bookmarkStart w:id="633" w:name="_Toc492560081"/>
      <w:r w:rsidR="00B95A79" w:rsidRPr="00A50832">
        <w:t>Ministerial directives</w:t>
      </w:r>
      <w:bookmarkEnd w:id="626"/>
      <w:bookmarkEnd w:id="631"/>
      <w:bookmarkEnd w:id="632"/>
      <w:bookmarkEnd w:id="633"/>
      <w:r w:rsidR="00B95A79">
        <w:t xml:space="preserve"> </w:t>
      </w:r>
    </w:p>
    <w:p w14:paraId="515A226A" w14:textId="77777777" w:rsidR="00541AD4" w:rsidRDefault="00541AD4" w:rsidP="00541AD4">
      <w:bookmarkStart w:id="634" w:name="_Toc399317034"/>
      <w:bookmarkStart w:id="635" w:name="_Toc426617579"/>
      <w:bookmarkStart w:id="636" w:name="_Toc450900806"/>
      <w:r w:rsidRPr="009373F5">
        <w:t>No Ministerial directives were received during the financial year.</w:t>
      </w:r>
    </w:p>
    <w:p w14:paraId="73DFC9C3" w14:textId="09E72AA8" w:rsidR="008973CA" w:rsidRDefault="008973CA" w:rsidP="00582820">
      <w:pPr>
        <w:pStyle w:val="Heading1nonumber"/>
      </w:pPr>
      <w:bookmarkStart w:id="637" w:name="_Toc492560082"/>
      <w:r w:rsidRPr="00A50832">
        <w:t>Governance disclosures</w:t>
      </w:r>
      <w:bookmarkEnd w:id="634"/>
      <w:bookmarkEnd w:id="635"/>
      <w:bookmarkEnd w:id="636"/>
      <w:bookmarkEnd w:id="637"/>
      <w:r w:rsidRPr="00A50832">
        <w:t xml:space="preserve"> </w:t>
      </w:r>
    </w:p>
    <w:p w14:paraId="16373A88" w14:textId="77777777" w:rsidR="003659DE" w:rsidRDefault="003659DE" w:rsidP="00582820">
      <w:pPr>
        <w:pStyle w:val="Heading2nonumber"/>
      </w:pPr>
      <w:bookmarkStart w:id="638" w:name="_Toc426617581"/>
      <w:bookmarkStart w:id="639" w:name="_Toc450900809"/>
      <w:bookmarkStart w:id="640" w:name="_Toc492560083"/>
      <w:r>
        <w:t>Board p</w:t>
      </w:r>
      <w:r w:rsidRPr="00A50832">
        <w:t>olicies</w:t>
      </w:r>
      <w:bookmarkEnd w:id="638"/>
      <w:bookmarkEnd w:id="639"/>
      <w:bookmarkEnd w:id="640"/>
    </w:p>
    <w:p w14:paraId="264A1A4A" w14:textId="5FEC0C8C" w:rsidR="00541AD4" w:rsidRPr="003659DE" w:rsidRDefault="001634A8" w:rsidP="00541AD4">
      <w:pPr>
        <w:rPr>
          <w:i/>
        </w:rPr>
      </w:pPr>
      <w:bookmarkStart w:id="641" w:name="_Toc399317035"/>
      <w:bookmarkStart w:id="642" w:name="_Toc426617580"/>
      <w:bookmarkStart w:id="643" w:name="_Toc450900808"/>
      <w:r>
        <w:t>The A</w:t>
      </w:r>
      <w:r w:rsidR="00541AD4" w:rsidRPr="005B7D3D">
        <w:t>gency has a Board Charter</w:t>
      </w:r>
      <w:r w:rsidR="00541AD4">
        <w:t xml:space="preserve"> and Evaluation Framework</w:t>
      </w:r>
      <w:r w:rsidR="00541AD4" w:rsidRPr="005B7D3D">
        <w:t xml:space="preserve">, </w:t>
      </w:r>
      <w:r w:rsidR="00541AD4">
        <w:t>Code of Conduct, m</w:t>
      </w:r>
      <w:r w:rsidR="00541AD4" w:rsidRPr="005B7D3D">
        <w:t xml:space="preserve">eeting procedures and governance policies </w:t>
      </w:r>
      <w:r w:rsidR="00541AD4">
        <w:t xml:space="preserve">to </w:t>
      </w:r>
      <w:r w:rsidR="00541AD4" w:rsidRPr="005B7D3D">
        <w:t>guide the actions of the Board and ensure</w:t>
      </w:r>
      <w:r w:rsidR="00541AD4">
        <w:t xml:space="preserve"> statutory</w:t>
      </w:r>
      <w:r w:rsidR="00541AD4" w:rsidRPr="005B7D3D">
        <w:t xml:space="preserve"> r</w:t>
      </w:r>
      <w:r w:rsidR="00541AD4">
        <w:t xml:space="preserve">esponsibilities </w:t>
      </w:r>
      <w:r w:rsidR="00541AD4" w:rsidRPr="005D7739">
        <w:t>are</w:t>
      </w:r>
      <w:r w:rsidR="00541AD4" w:rsidRPr="005B7D3D">
        <w:t xml:space="preserve"> </w:t>
      </w:r>
      <w:r w:rsidR="00541AD4" w:rsidRPr="005D7739">
        <w:t>met.</w:t>
      </w:r>
    </w:p>
    <w:p w14:paraId="6B4C259E" w14:textId="77777777" w:rsidR="004B71F1" w:rsidRDefault="008973CA" w:rsidP="00582820">
      <w:pPr>
        <w:pStyle w:val="Heading2nonumber"/>
      </w:pPr>
      <w:bookmarkStart w:id="644" w:name="_Toc492560084"/>
      <w:r w:rsidRPr="00A50832">
        <w:t>Board responsibilities</w:t>
      </w:r>
      <w:bookmarkEnd w:id="641"/>
      <w:bookmarkEnd w:id="642"/>
      <w:bookmarkEnd w:id="643"/>
      <w:bookmarkEnd w:id="644"/>
    </w:p>
    <w:p w14:paraId="7075FE1E" w14:textId="188E2EB9" w:rsidR="00823879" w:rsidRPr="001A4B16" w:rsidRDefault="00823879" w:rsidP="00823879">
      <w:bookmarkStart w:id="645" w:name="_Toc399317036"/>
      <w:bookmarkStart w:id="646" w:name="_Toc426617582"/>
      <w:bookmarkStart w:id="647" w:name="_Toc450900810"/>
      <w:r>
        <w:t>WorkCover WA</w:t>
      </w:r>
      <w:r w:rsidRPr="001A4B16">
        <w:t>’s corporate governance arrangements ensure transparency in decision making and operation, as well as accountability to stakeholders, by promoting strong leadership, sound management</w:t>
      </w:r>
      <w:r w:rsidR="00274FB5">
        <w:t>,</w:t>
      </w:r>
      <w:r w:rsidRPr="001A4B16">
        <w:t xml:space="preserve"> and effective planning and review.</w:t>
      </w:r>
    </w:p>
    <w:p w14:paraId="79A2B8E2" w14:textId="394BED83" w:rsidR="00823879" w:rsidRDefault="00823879" w:rsidP="00823879">
      <w:r>
        <w:t>WorkCover WA</w:t>
      </w:r>
      <w:r w:rsidRPr="001A4B16">
        <w:t xml:space="preserve"> aims to achieve high standards in corporate governance to assure the State Government, stakeholders and the community, </w:t>
      </w:r>
      <w:r w:rsidR="00904340">
        <w:t xml:space="preserve">that </w:t>
      </w:r>
      <w:r w:rsidRPr="001A4B16">
        <w:t xml:space="preserve">it </w:t>
      </w:r>
      <w:r>
        <w:t>is complying with statutory</w:t>
      </w:r>
      <w:r w:rsidRPr="001A4B16">
        <w:t xml:space="preserve"> responsibilities and meeting expectations with due diligence and accountability.</w:t>
      </w:r>
    </w:p>
    <w:p w14:paraId="729BBD32" w14:textId="77777777" w:rsidR="00823879" w:rsidRDefault="00823879" w:rsidP="00823879">
      <w:r>
        <w:t>The Board’s governance responsibilities include:</w:t>
      </w:r>
    </w:p>
    <w:p w14:paraId="5BB6142F" w14:textId="77777777" w:rsidR="00823879" w:rsidRPr="0046012B" w:rsidRDefault="00823879" w:rsidP="00823879">
      <w:pPr>
        <w:pStyle w:val="BulletListLevel1"/>
      </w:pPr>
      <w:r w:rsidRPr="0046012B">
        <w:t>setting the Agency’s strategic direction</w:t>
      </w:r>
    </w:p>
    <w:p w14:paraId="73313400" w14:textId="77777777" w:rsidR="00823879" w:rsidRPr="0046012B" w:rsidRDefault="00823879" w:rsidP="00823879">
      <w:pPr>
        <w:pStyle w:val="BulletListLevel1"/>
      </w:pPr>
      <w:r w:rsidRPr="0046012B">
        <w:t>establishing goals for WorkCover WA and monitoring achievement against those goals to optimise the Agency’s performance</w:t>
      </w:r>
    </w:p>
    <w:p w14:paraId="41A4D78A" w14:textId="77777777" w:rsidR="00823879" w:rsidRPr="0046012B" w:rsidRDefault="00823879" w:rsidP="00823879">
      <w:pPr>
        <w:pStyle w:val="BulletListLevel1"/>
      </w:pPr>
      <w:r w:rsidRPr="0046012B">
        <w:t>ensuring compliance with statutory requirements</w:t>
      </w:r>
    </w:p>
    <w:p w14:paraId="6BEDA691" w14:textId="77777777" w:rsidR="00823879" w:rsidRPr="0046012B" w:rsidRDefault="00823879" w:rsidP="00823879">
      <w:pPr>
        <w:pStyle w:val="BulletListLevel1"/>
      </w:pPr>
      <w:r w:rsidRPr="0046012B">
        <w:t>approving Corporate Executive recommendations</w:t>
      </w:r>
    </w:p>
    <w:p w14:paraId="171BF5ED" w14:textId="77777777" w:rsidR="00823879" w:rsidRPr="0046012B" w:rsidRDefault="00823879" w:rsidP="00823879">
      <w:pPr>
        <w:pStyle w:val="BulletListLevel1"/>
      </w:pPr>
      <w:r w:rsidRPr="0046012B">
        <w:t>making recommendations to the Minister (where appropriate)</w:t>
      </w:r>
    </w:p>
    <w:p w14:paraId="26B63248" w14:textId="77777777" w:rsidR="00823879" w:rsidRPr="0046012B" w:rsidRDefault="00823879" w:rsidP="00823879">
      <w:pPr>
        <w:pStyle w:val="BulletListLevel1"/>
      </w:pPr>
      <w:r w:rsidRPr="0046012B">
        <w:lastRenderedPageBreak/>
        <w:t>giving effect to Ministerial directives</w:t>
      </w:r>
    </w:p>
    <w:p w14:paraId="36B3BBF0" w14:textId="77777777" w:rsidR="00823879" w:rsidRDefault="00823879" w:rsidP="00823879">
      <w:pPr>
        <w:pStyle w:val="BulletListLevel1"/>
      </w:pPr>
      <w:r w:rsidRPr="0046012B">
        <w:t>managing strategic risk.</w:t>
      </w:r>
    </w:p>
    <w:p w14:paraId="02F4F8B8" w14:textId="6E2A9602" w:rsidR="00823879" w:rsidRDefault="00823879" w:rsidP="00823879">
      <w:r>
        <w:t>Following the comprehensive review and successful Internal Audit gap analysis of the Board’s governance policies, procedures and evaluation frameworks in 2015/16, WorkCover WA continue</w:t>
      </w:r>
      <w:r w:rsidR="00426212">
        <w:t>d</w:t>
      </w:r>
      <w:r>
        <w:t xml:space="preserve"> to maintain high standards</w:t>
      </w:r>
      <w:r w:rsidR="00426212">
        <w:t xml:space="preserve"> in 2016/17, including the provision of</w:t>
      </w:r>
      <w:r>
        <w:t xml:space="preserve"> guidance t</w:t>
      </w:r>
      <w:r w:rsidR="00186931">
        <w:t>o other comparable sized Agencie</w:t>
      </w:r>
      <w:r>
        <w:t xml:space="preserve">s, through peer review, to assist implementation of similar governance arrangements.  </w:t>
      </w:r>
    </w:p>
    <w:p w14:paraId="39E09ABF" w14:textId="77777777" w:rsidR="009A5337" w:rsidRDefault="009A5337" w:rsidP="00582820">
      <w:pPr>
        <w:pStyle w:val="Heading2nonumber"/>
      </w:pPr>
      <w:bookmarkStart w:id="648" w:name="_Toc492560085"/>
      <w:r w:rsidRPr="00A50832">
        <w:t>Conflicts of interest</w:t>
      </w:r>
      <w:bookmarkEnd w:id="645"/>
      <w:bookmarkEnd w:id="646"/>
      <w:bookmarkEnd w:id="647"/>
      <w:bookmarkEnd w:id="648"/>
    </w:p>
    <w:p w14:paraId="73A440A8" w14:textId="5A86EEBD" w:rsidR="00525B5C" w:rsidRDefault="00773D35" w:rsidP="00773D35">
      <w:pPr>
        <w:rPr>
          <w:lang w:eastAsia="en-AU"/>
        </w:rPr>
      </w:pPr>
      <w:r w:rsidRPr="00773D35">
        <w:rPr>
          <w:lang w:eastAsia="en-AU"/>
        </w:rPr>
        <w:t>In accordance with Treasurer’s Instruction</w:t>
      </w:r>
      <w:r>
        <w:rPr>
          <w:lang w:eastAsia="en-AU"/>
        </w:rPr>
        <w:t xml:space="preserve"> </w:t>
      </w:r>
      <w:r w:rsidRPr="00773D35">
        <w:rPr>
          <w:lang w:eastAsia="en-AU"/>
        </w:rPr>
        <w:t>903 (14)(iii), senior officers and members of the</w:t>
      </w:r>
      <w:r>
        <w:rPr>
          <w:lang w:eastAsia="en-AU"/>
        </w:rPr>
        <w:t xml:space="preserve"> </w:t>
      </w:r>
      <w:r w:rsidRPr="00773D35">
        <w:rPr>
          <w:lang w:eastAsia="en-AU"/>
        </w:rPr>
        <w:t xml:space="preserve">WorkCover WA Board declared any </w:t>
      </w:r>
      <w:r w:rsidR="0082609E">
        <w:rPr>
          <w:lang w:eastAsia="en-AU"/>
        </w:rPr>
        <w:t xml:space="preserve">potential conflict of </w:t>
      </w:r>
      <w:r w:rsidRPr="00773D35">
        <w:rPr>
          <w:lang w:eastAsia="en-AU"/>
        </w:rPr>
        <w:t>interest held in</w:t>
      </w:r>
      <w:r>
        <w:rPr>
          <w:lang w:eastAsia="en-AU"/>
        </w:rPr>
        <w:t xml:space="preserve"> </w:t>
      </w:r>
      <w:r w:rsidRPr="00773D35">
        <w:rPr>
          <w:lang w:eastAsia="en-AU"/>
        </w:rPr>
        <w:t>existing or proposed contracts with WorkCover WA.</w:t>
      </w:r>
    </w:p>
    <w:p w14:paraId="024091E8" w14:textId="77777777" w:rsidR="00D14BD4" w:rsidRDefault="00D14BD4" w:rsidP="00582820">
      <w:pPr>
        <w:pStyle w:val="Heading2nonumber"/>
      </w:pPr>
      <w:bookmarkStart w:id="649" w:name="_Toc492560086"/>
      <w:r w:rsidRPr="005C2408">
        <w:t>Unauthorised use of credit cards</w:t>
      </w:r>
      <w:bookmarkEnd w:id="649"/>
    </w:p>
    <w:p w14:paraId="103988EF" w14:textId="1FAE778E" w:rsidR="00DE7C38" w:rsidRDefault="00DE7C38" w:rsidP="00DE7C38">
      <w:pPr>
        <w:jc w:val="both"/>
      </w:pPr>
      <w:r w:rsidRPr="00BB56F4">
        <w:t>Officers of WorkCover WA hold corporate credit cards where their functions warrant usage of this facility. Despite each cardholder being reminded of their obligations annually under the WorkCover WA credit card policy, one employee inadvertently utilised the corporate credit card to purchase a personal item from Night and Day Pharmacy. The matter</w:t>
      </w:r>
      <w:r>
        <w:t xml:space="preserve"> was not referred for disciplinary action as the Chief Finance Officer noted prompt advice and settlement of the personal use amount</w:t>
      </w:r>
      <w:r w:rsidR="00315338">
        <w:t xml:space="preserve"> and</w:t>
      </w:r>
      <w:r>
        <w:t xml:space="preserve"> the nature of the expenditure was immaterial and characteristic of an honest mistake.</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Unauthorised use of credit cards 2017"/>
      </w:tblPr>
      <w:tblGrid>
        <w:gridCol w:w="7938"/>
        <w:gridCol w:w="1083"/>
      </w:tblGrid>
      <w:tr w:rsidR="00DE7C38" w:rsidRPr="00025B33" w14:paraId="63B843EE" w14:textId="77777777" w:rsidTr="00192AA2">
        <w:trPr>
          <w:tblHeader/>
        </w:trPr>
        <w:tc>
          <w:tcPr>
            <w:tcW w:w="9021" w:type="dxa"/>
            <w:gridSpan w:val="2"/>
            <w:shd w:val="clear" w:color="auto" w:fill="3D5C57" w:themeFill="accent1"/>
          </w:tcPr>
          <w:p w14:paraId="2A06D8CF" w14:textId="4007F62E" w:rsidR="00DE7C38" w:rsidRPr="00025B33" w:rsidRDefault="00213B49" w:rsidP="00DE7C38">
            <w:pPr>
              <w:rPr>
                <w:rStyle w:val="Strong"/>
              </w:rPr>
            </w:pPr>
            <w:r w:rsidRPr="00213B49">
              <w:rPr>
                <w:rStyle w:val="Strong"/>
                <w:color w:val="FFFFFF" w:themeColor="background1"/>
              </w:rPr>
              <w:t>Table 38</w:t>
            </w:r>
            <w:r w:rsidR="00DE7C38" w:rsidRPr="00213B49">
              <w:rPr>
                <w:rStyle w:val="Strong"/>
                <w:color w:val="FFFFFF" w:themeColor="background1"/>
              </w:rPr>
              <w:t xml:space="preserve">: Unauthorised </w:t>
            </w:r>
            <w:r w:rsidR="00DE7C38">
              <w:rPr>
                <w:rStyle w:val="Strong"/>
                <w:color w:val="FFFFFF" w:themeColor="background1"/>
              </w:rPr>
              <w:t>use of credit cards 2017</w:t>
            </w:r>
            <w:r w:rsidR="00DE7C38" w:rsidRPr="00025B33">
              <w:rPr>
                <w:rStyle w:val="Strong"/>
                <w:color w:val="FFFFFF" w:themeColor="background1"/>
              </w:rPr>
              <w:t xml:space="preserve"> </w:t>
            </w:r>
          </w:p>
        </w:tc>
      </w:tr>
      <w:tr w:rsidR="00DE7C38" w:rsidRPr="0089655C" w14:paraId="50A17528" w14:textId="77777777" w:rsidTr="00DE7C38">
        <w:tc>
          <w:tcPr>
            <w:tcW w:w="7938" w:type="dxa"/>
            <w:shd w:val="clear" w:color="auto" w:fill="CEDFDC" w:themeFill="accent2" w:themeFillTint="33"/>
            <w:vAlign w:val="center"/>
          </w:tcPr>
          <w:p w14:paraId="23DF3C1F" w14:textId="7B2F4EA1" w:rsidR="00DE7C38" w:rsidRPr="003150CD" w:rsidRDefault="00DE7C38" w:rsidP="00192AA2">
            <w:r>
              <w:t>Personal use expenditure for the reporting period</w:t>
            </w:r>
          </w:p>
        </w:tc>
        <w:tc>
          <w:tcPr>
            <w:tcW w:w="1083" w:type="dxa"/>
            <w:vAlign w:val="center"/>
          </w:tcPr>
          <w:p w14:paraId="455107B5" w14:textId="32E87028" w:rsidR="00DE7C38" w:rsidRPr="0089655C" w:rsidRDefault="00DE7C38" w:rsidP="00192AA2">
            <w:pPr>
              <w:jc w:val="right"/>
              <w:rPr>
                <w:lang w:val="en-US"/>
              </w:rPr>
            </w:pPr>
            <w:r>
              <w:rPr>
                <w:lang w:val="en-US"/>
              </w:rPr>
              <w:t>$9</w:t>
            </w:r>
          </w:p>
        </w:tc>
      </w:tr>
      <w:tr w:rsidR="00DE7C38" w:rsidRPr="0089655C" w14:paraId="3A1D68C7" w14:textId="77777777" w:rsidTr="00DE7C38">
        <w:tc>
          <w:tcPr>
            <w:tcW w:w="7938" w:type="dxa"/>
            <w:shd w:val="clear" w:color="auto" w:fill="CEDFDC" w:themeFill="accent2" w:themeFillTint="33"/>
            <w:vAlign w:val="center"/>
          </w:tcPr>
          <w:p w14:paraId="5D186788" w14:textId="087F4161" w:rsidR="00DE7C38" w:rsidRPr="003150CD" w:rsidRDefault="00DE7C38" w:rsidP="00192AA2">
            <w:r w:rsidRPr="0017269A">
              <w:t xml:space="preserve">Personal </w:t>
            </w:r>
            <w:r>
              <w:t>use expenditure</w:t>
            </w:r>
            <w:r w:rsidRPr="0017269A">
              <w:t xml:space="preserve"> settled by the due date (within 5 working days)</w:t>
            </w:r>
          </w:p>
        </w:tc>
        <w:tc>
          <w:tcPr>
            <w:tcW w:w="1083" w:type="dxa"/>
            <w:vAlign w:val="center"/>
          </w:tcPr>
          <w:p w14:paraId="5ACB08CC" w14:textId="14FBD06D" w:rsidR="00DE7C38" w:rsidRPr="0089655C" w:rsidRDefault="00DE7C38" w:rsidP="00192AA2">
            <w:pPr>
              <w:jc w:val="right"/>
              <w:rPr>
                <w:lang w:val="en-US"/>
              </w:rPr>
            </w:pPr>
            <w:r>
              <w:rPr>
                <w:lang w:val="en-US"/>
              </w:rPr>
              <w:t>-</w:t>
            </w:r>
          </w:p>
        </w:tc>
      </w:tr>
      <w:tr w:rsidR="00DE7C38" w:rsidRPr="0089655C" w14:paraId="51967DAA" w14:textId="77777777" w:rsidTr="00DE7C38">
        <w:tc>
          <w:tcPr>
            <w:tcW w:w="7938" w:type="dxa"/>
            <w:shd w:val="clear" w:color="auto" w:fill="CEDFDC" w:themeFill="accent2" w:themeFillTint="33"/>
            <w:vAlign w:val="center"/>
          </w:tcPr>
          <w:p w14:paraId="15497F00" w14:textId="6E0D9B07" w:rsidR="00DE7C38" w:rsidRPr="003150CD" w:rsidRDefault="00DE7C38" w:rsidP="00192AA2">
            <w:r>
              <w:t>Personal use expenditure settled after the period (after 5 working days)</w:t>
            </w:r>
          </w:p>
        </w:tc>
        <w:tc>
          <w:tcPr>
            <w:tcW w:w="1083" w:type="dxa"/>
            <w:vAlign w:val="center"/>
          </w:tcPr>
          <w:p w14:paraId="0C7DCFB8" w14:textId="1B015C59" w:rsidR="00DE7C38" w:rsidRPr="0089655C" w:rsidRDefault="00DE7C38" w:rsidP="00192AA2">
            <w:pPr>
              <w:jc w:val="right"/>
              <w:rPr>
                <w:lang w:val="en-US"/>
              </w:rPr>
            </w:pPr>
            <w:r>
              <w:rPr>
                <w:lang w:val="en-US"/>
              </w:rPr>
              <w:t>$9</w:t>
            </w:r>
          </w:p>
        </w:tc>
      </w:tr>
      <w:tr w:rsidR="00DE7C38" w:rsidRPr="0089655C" w14:paraId="4AAE240B" w14:textId="77777777" w:rsidTr="00DE7C38">
        <w:tc>
          <w:tcPr>
            <w:tcW w:w="7938" w:type="dxa"/>
            <w:shd w:val="clear" w:color="auto" w:fill="CEDFDC" w:themeFill="accent2" w:themeFillTint="33"/>
            <w:vAlign w:val="center"/>
          </w:tcPr>
          <w:p w14:paraId="155FC8F7" w14:textId="2CA99EC1" w:rsidR="00DE7C38" w:rsidRPr="003150CD" w:rsidRDefault="00DE7C38" w:rsidP="00192AA2">
            <w:pPr>
              <w:pStyle w:val="BulletListLevel1"/>
              <w:numPr>
                <w:ilvl w:val="0"/>
                <w:numId w:val="0"/>
              </w:numPr>
            </w:pPr>
            <w:r>
              <w:t>Personal use expenditure outstanding at balance date</w:t>
            </w:r>
          </w:p>
        </w:tc>
        <w:tc>
          <w:tcPr>
            <w:tcW w:w="1083" w:type="dxa"/>
            <w:vAlign w:val="center"/>
          </w:tcPr>
          <w:p w14:paraId="12C5D5F7" w14:textId="023C16FA" w:rsidR="00DE7C38" w:rsidRPr="0089655C" w:rsidRDefault="00DE7C38" w:rsidP="00192AA2">
            <w:pPr>
              <w:jc w:val="right"/>
              <w:rPr>
                <w:lang w:val="en-US"/>
              </w:rPr>
            </w:pPr>
            <w:r>
              <w:rPr>
                <w:lang w:val="en-US"/>
              </w:rPr>
              <w:t>-</w:t>
            </w:r>
          </w:p>
        </w:tc>
      </w:tr>
    </w:tbl>
    <w:p w14:paraId="52901745" w14:textId="77777777" w:rsidR="00DE7C38" w:rsidRPr="00C23F25" w:rsidRDefault="00DE7C38" w:rsidP="00DE7C38"/>
    <w:p w14:paraId="07319E9A" w14:textId="77777777" w:rsidR="003E5D45" w:rsidRDefault="005D7739" w:rsidP="00582820">
      <w:pPr>
        <w:pStyle w:val="Heading2nonumber"/>
      </w:pPr>
      <w:bookmarkStart w:id="650" w:name="_Toc426617583"/>
      <w:bookmarkStart w:id="651" w:name="_Toc450900811"/>
      <w:bookmarkStart w:id="652" w:name="_Toc492560087"/>
      <w:r w:rsidRPr="00A50832">
        <w:lastRenderedPageBreak/>
        <w:t xml:space="preserve">CEO </w:t>
      </w:r>
      <w:r w:rsidR="003E5D45" w:rsidRPr="00A50832">
        <w:t>Performance Agreement</w:t>
      </w:r>
      <w:bookmarkEnd w:id="650"/>
      <w:bookmarkEnd w:id="651"/>
      <w:bookmarkEnd w:id="652"/>
      <w:r w:rsidR="003E5D45">
        <w:t xml:space="preserve"> </w:t>
      </w:r>
    </w:p>
    <w:p w14:paraId="4E21290D" w14:textId="7FA1A876" w:rsidR="009567D0" w:rsidRDefault="009567D0" w:rsidP="009567D0">
      <w:bookmarkStart w:id="653" w:name="_Toc426617584"/>
      <w:bookmarkStart w:id="654" w:name="_Toc450900812"/>
      <w:r>
        <w:t xml:space="preserve">The </w:t>
      </w:r>
      <w:r w:rsidR="00842754" w:rsidRPr="00DB32FC">
        <w:t>C</w:t>
      </w:r>
      <w:r w:rsidR="00CC5644" w:rsidRPr="00DB32FC">
        <w:t>hief Executive Officer (C</w:t>
      </w:r>
      <w:r w:rsidR="00842754" w:rsidRPr="00DB32FC">
        <w:t>EO</w:t>
      </w:r>
      <w:r w:rsidR="00CC5644" w:rsidRPr="00DB32FC">
        <w:t>)</w:t>
      </w:r>
      <w:r w:rsidR="00842754" w:rsidRPr="00DB32FC">
        <w:t xml:space="preserve"> and Agency’s performance are</w:t>
      </w:r>
      <w:r w:rsidRPr="00DB32FC">
        <w:t xml:space="preserve"> monitored by the WorkCover WA Board and the Minister for Commerce</w:t>
      </w:r>
      <w:r w:rsidR="00743A4B" w:rsidRPr="00DB32FC">
        <w:t xml:space="preserve"> and Industrial Relations</w:t>
      </w:r>
      <w:r w:rsidRPr="00DB32FC">
        <w:t>. In 2016/17</w:t>
      </w:r>
      <w:r w:rsidR="00426212" w:rsidRPr="00DB32FC">
        <w:t>,</w:t>
      </w:r>
      <w:r w:rsidRPr="00DB32FC">
        <w:t xml:space="preserve"> the Publi</w:t>
      </w:r>
      <w:r w:rsidR="00842754" w:rsidRPr="00DB32FC">
        <w:t>c Sector Commissioner varied the CEO performance monitoring</w:t>
      </w:r>
      <w:r w:rsidRPr="00DB32FC">
        <w:t xml:space="preserve"> process due to the scheduled State Election with </w:t>
      </w:r>
      <w:r w:rsidR="00676C42" w:rsidRPr="00DB32FC">
        <w:t xml:space="preserve">formal </w:t>
      </w:r>
      <w:r w:rsidR="00842754" w:rsidRPr="00DB32FC">
        <w:t xml:space="preserve">performance </w:t>
      </w:r>
      <w:r w:rsidR="00676C42" w:rsidRPr="00DB32FC">
        <w:t>agreements not required</w:t>
      </w:r>
      <w:r w:rsidR="00842754" w:rsidRPr="00DB32FC">
        <w:t>. A short report on</w:t>
      </w:r>
      <w:r w:rsidRPr="00DB32FC">
        <w:t xml:space="preserve"> Agency </w:t>
      </w:r>
      <w:r w:rsidR="00842754" w:rsidRPr="00DB32FC">
        <w:t>outcomes for 2016/17</w:t>
      </w:r>
      <w:r w:rsidRPr="00DB32FC">
        <w:t xml:space="preserve"> was provi</w:t>
      </w:r>
      <w:r w:rsidR="0099709B" w:rsidRPr="00DB32FC">
        <w:t>ded to the Public Sector Commission (PSC)</w:t>
      </w:r>
      <w:r w:rsidRPr="00DB32FC">
        <w:t xml:space="preserve">. </w:t>
      </w:r>
    </w:p>
    <w:p w14:paraId="182FC229" w14:textId="77777777" w:rsidR="00A84004" w:rsidRPr="00DD3A96" w:rsidRDefault="00A84004" w:rsidP="00582820">
      <w:pPr>
        <w:pStyle w:val="Heading2nonumber"/>
      </w:pPr>
      <w:bookmarkStart w:id="655" w:name="_Toc492560088"/>
      <w:r w:rsidRPr="00A50832">
        <w:t xml:space="preserve">Review against the PSC </w:t>
      </w:r>
      <w:r w:rsidR="007C3263" w:rsidRPr="00A50832">
        <w:t>Good Governance Guide</w:t>
      </w:r>
      <w:bookmarkEnd w:id="653"/>
      <w:bookmarkEnd w:id="654"/>
      <w:bookmarkEnd w:id="655"/>
    </w:p>
    <w:p w14:paraId="237D85B9" w14:textId="77777777" w:rsidR="005E1C0F" w:rsidRPr="009151E1" w:rsidRDefault="005E1C0F" w:rsidP="005E1C0F">
      <w:bookmarkStart w:id="656" w:name="_Toc399317037"/>
      <w:bookmarkStart w:id="657" w:name="_Toc426617585"/>
      <w:r>
        <w:t>To ensure ongoing good governance performance, WorkCover WA</w:t>
      </w:r>
      <w:r w:rsidRPr="009151E1">
        <w:t xml:space="preserve"> </w:t>
      </w:r>
      <w:r>
        <w:t xml:space="preserve">conducted an annual </w:t>
      </w:r>
      <w:r w:rsidRPr="009151E1">
        <w:t xml:space="preserve">review of </w:t>
      </w:r>
      <w:r>
        <w:t>its</w:t>
      </w:r>
      <w:r w:rsidRPr="009151E1">
        <w:t xml:space="preserve"> </w:t>
      </w:r>
      <w:r w:rsidRPr="00DB32FC">
        <w:t xml:space="preserve">performance against the Public Sector Commission’s Good Governance Guide (GGG) for public sector agencies and performance of the WorkCover WA Board in accordance </w:t>
      </w:r>
      <w:r>
        <w:t xml:space="preserve">with the PSC Board Essentials – Good Governance Guide for Public Sector Boards and Committees. </w:t>
      </w:r>
    </w:p>
    <w:p w14:paraId="217FDBCE" w14:textId="77777777" w:rsidR="005E1C0F" w:rsidRDefault="005E1C0F" w:rsidP="005E1C0F">
      <w:r>
        <w:t>This ongoing assessment of the Agency’s performance against the operational elements of the nine principles of the GGG and the seven principles of Board governance is aimed at identifying any variances to the required</w:t>
      </w:r>
      <w:r w:rsidRPr="00C27291">
        <w:t xml:space="preserve"> </w:t>
      </w:r>
      <w:r>
        <w:t>standards</w:t>
      </w:r>
      <w:r w:rsidRPr="00C27291">
        <w:t xml:space="preserve"> </w:t>
      </w:r>
      <w:r>
        <w:t xml:space="preserve">and ensures performance is maintained at the previously established exemplary levels.  </w:t>
      </w:r>
    </w:p>
    <w:p w14:paraId="41204042" w14:textId="7C9FB284" w:rsidR="005E1C0F" w:rsidRPr="005E1C0F" w:rsidRDefault="005E1C0F" w:rsidP="005E1C0F">
      <w:r w:rsidRPr="005E1C0F">
        <w:t>In March 2017</w:t>
      </w:r>
      <w:r w:rsidR="00426212">
        <w:t>,</w:t>
      </w:r>
      <w:r w:rsidRPr="005E1C0F">
        <w:t xml:space="preserve"> WorkCover WA was awarded the Public Sector Commission Award for Good Governance at the Institute of Public Administration’s W.S. Lonnie Awards which recognise excellence in annual reporting.</w:t>
      </w:r>
    </w:p>
    <w:p w14:paraId="4583C125" w14:textId="06715D2E" w:rsidR="005E1C0F" w:rsidRPr="005E1C0F" w:rsidRDefault="005E1C0F" w:rsidP="005E1C0F">
      <w:r w:rsidRPr="005E1C0F">
        <w:t xml:space="preserve">The Judges commented that the report demonstrated excellence in reporting of governance processes, showing clear links between operations and governance activities as well as highlighting the </w:t>
      </w:r>
      <w:r w:rsidR="00426212">
        <w:t>Agency</w:t>
      </w:r>
      <w:r w:rsidR="00426212" w:rsidRPr="005E1C0F">
        <w:t xml:space="preserve">’s </w:t>
      </w:r>
      <w:r w:rsidRPr="005E1C0F">
        <w:t>connection to legislation and strong client focus. The report provided relevant information in a straightforward and engaging manner.</w:t>
      </w:r>
    </w:p>
    <w:p w14:paraId="178AACAA" w14:textId="6A958EA5" w:rsidR="00D52039" w:rsidRDefault="00D56F7B" w:rsidP="00582820">
      <w:pPr>
        <w:pStyle w:val="Heading3nonumber"/>
      </w:pPr>
      <w:bookmarkStart w:id="658" w:name="_Toc492560089"/>
      <w:r>
        <w:t xml:space="preserve">Applying </w:t>
      </w:r>
      <w:r w:rsidR="00D52039">
        <w:t>Good Governance</w:t>
      </w:r>
      <w:bookmarkEnd w:id="658"/>
    </w:p>
    <w:p w14:paraId="51C63CB3" w14:textId="32FDA19D" w:rsidR="001B3486" w:rsidRDefault="0082341C" w:rsidP="000A194A">
      <w:r w:rsidRPr="0082341C">
        <w:t xml:space="preserve">The following table references the sections within this report that highlight how </w:t>
      </w:r>
      <w:r w:rsidR="00616E8C">
        <w:t>WorkCover WA</w:t>
      </w:r>
      <w:r w:rsidRPr="0082341C">
        <w:t xml:space="preserve"> applies </w:t>
      </w:r>
      <w:r w:rsidR="005E1C0F">
        <w:t>the nine</w:t>
      </w:r>
      <w:r w:rsidRPr="0082341C">
        <w:t xml:space="preserve"> principles</w:t>
      </w:r>
      <w:r w:rsidR="005E1C0F">
        <w:t xml:space="preserve"> of the GGG</w:t>
      </w:r>
      <w:r w:rsidRPr="0082341C">
        <w:t xml:space="preserve"> in practice and complies with relevant requirements</w:t>
      </w:r>
      <w:r w:rsidR="001B3486">
        <w:t>.</w:t>
      </w:r>
    </w:p>
    <w:tbl>
      <w:tblPr>
        <w:tblStyle w:val="TableGrid"/>
        <w:tblW w:w="9067" w:type="dxa"/>
        <w:tblBorders>
          <w:top w:val="single" w:sz="4" w:space="0" w:color="BAD0CD"/>
          <w:left w:val="single" w:sz="4" w:space="0" w:color="BAD0CD"/>
          <w:bottom w:val="single" w:sz="4" w:space="0" w:color="BAD0CD"/>
          <w:right w:val="single" w:sz="4" w:space="0" w:color="BAD0CD"/>
          <w:insideH w:val="single" w:sz="4" w:space="0" w:color="BAD0CD"/>
          <w:insideV w:val="single" w:sz="4" w:space="0" w:color="BAD0CD"/>
        </w:tblBorders>
        <w:tblLayout w:type="fixed"/>
        <w:tblLook w:val="04A0" w:firstRow="1" w:lastRow="0" w:firstColumn="1" w:lastColumn="0" w:noHBand="0" w:noVBand="1"/>
        <w:tblCaption w:val="Good Governance Guide checklist"/>
      </w:tblPr>
      <w:tblGrid>
        <w:gridCol w:w="2405"/>
        <w:gridCol w:w="709"/>
        <w:gridCol w:w="5953"/>
      </w:tblGrid>
      <w:tr w:rsidR="00242529" w:rsidRPr="00155E70" w14:paraId="67A23AEC" w14:textId="77777777" w:rsidTr="00614E72">
        <w:trPr>
          <w:tblHeader/>
        </w:trPr>
        <w:tc>
          <w:tcPr>
            <w:tcW w:w="9067" w:type="dxa"/>
            <w:gridSpan w:val="3"/>
            <w:shd w:val="clear" w:color="auto" w:fill="3D5C57"/>
          </w:tcPr>
          <w:p w14:paraId="6EB317BA" w14:textId="415C93F3" w:rsidR="00242529" w:rsidRPr="00155E70" w:rsidRDefault="00213B49" w:rsidP="00614E72">
            <w:pPr>
              <w:rPr>
                <w:b/>
                <w:color w:val="FFFFFF"/>
              </w:rPr>
            </w:pPr>
            <w:r w:rsidRPr="00213B49">
              <w:rPr>
                <w:b/>
                <w:color w:val="FFFFFF" w:themeColor="background1"/>
              </w:rPr>
              <w:t>Table 39</w:t>
            </w:r>
            <w:r w:rsidR="00242529" w:rsidRPr="00213B49">
              <w:rPr>
                <w:b/>
                <w:color w:val="FFFFFF" w:themeColor="background1"/>
              </w:rPr>
              <w:t xml:space="preserve">: Good </w:t>
            </w:r>
            <w:r w:rsidR="00242529" w:rsidRPr="00155E70">
              <w:rPr>
                <w:b/>
                <w:color w:val="FFFFFF"/>
              </w:rPr>
              <w:t>Governance Guide Checklist</w:t>
            </w:r>
          </w:p>
        </w:tc>
      </w:tr>
      <w:tr w:rsidR="00242529" w:rsidRPr="00155E70" w14:paraId="5DB9F349" w14:textId="77777777" w:rsidTr="00614E72">
        <w:tc>
          <w:tcPr>
            <w:tcW w:w="2405" w:type="dxa"/>
            <w:shd w:val="clear" w:color="auto" w:fill="D4E2E0"/>
          </w:tcPr>
          <w:p w14:paraId="55BB4F6B" w14:textId="77777777" w:rsidR="00242529" w:rsidRPr="00155E70" w:rsidRDefault="00242529" w:rsidP="00614E72">
            <w:pPr>
              <w:rPr>
                <w:b/>
                <w:bCs/>
              </w:rPr>
            </w:pPr>
            <w:r w:rsidRPr="00155E70">
              <w:rPr>
                <w:b/>
                <w:bCs/>
              </w:rPr>
              <w:t>Principle</w:t>
            </w:r>
          </w:p>
        </w:tc>
        <w:tc>
          <w:tcPr>
            <w:tcW w:w="709" w:type="dxa"/>
            <w:shd w:val="clear" w:color="auto" w:fill="D4E2E0"/>
          </w:tcPr>
          <w:p w14:paraId="0DE293FD" w14:textId="77777777" w:rsidR="00242529" w:rsidRPr="00155E70" w:rsidRDefault="00242529" w:rsidP="00614E72">
            <w:pPr>
              <w:rPr>
                <w:b/>
              </w:rPr>
            </w:pPr>
          </w:p>
        </w:tc>
        <w:tc>
          <w:tcPr>
            <w:tcW w:w="5953" w:type="dxa"/>
            <w:shd w:val="clear" w:color="auto" w:fill="D4E2E0"/>
          </w:tcPr>
          <w:p w14:paraId="48541BC3" w14:textId="77777777" w:rsidR="00242529" w:rsidRPr="00155E70" w:rsidRDefault="00242529" w:rsidP="00614E72">
            <w:pPr>
              <w:rPr>
                <w:b/>
              </w:rPr>
            </w:pPr>
            <w:r w:rsidRPr="00155E70">
              <w:rPr>
                <w:b/>
              </w:rPr>
              <w:t>Reference</w:t>
            </w:r>
          </w:p>
        </w:tc>
      </w:tr>
      <w:tr w:rsidR="00242529" w:rsidRPr="00155E70" w14:paraId="2C51161B" w14:textId="77777777" w:rsidTr="00614E72">
        <w:trPr>
          <w:trHeight w:val="437"/>
        </w:trPr>
        <w:tc>
          <w:tcPr>
            <w:tcW w:w="2405" w:type="dxa"/>
            <w:vMerge w:val="restart"/>
            <w:shd w:val="clear" w:color="auto" w:fill="D4E2E0"/>
          </w:tcPr>
          <w:p w14:paraId="41B7237E" w14:textId="77777777" w:rsidR="00242529" w:rsidRPr="00155E70" w:rsidRDefault="00242529" w:rsidP="00242529">
            <w:pPr>
              <w:pStyle w:val="ListParagraph"/>
              <w:numPr>
                <w:ilvl w:val="0"/>
                <w:numId w:val="9"/>
              </w:numPr>
              <w:spacing w:after="240" w:line="276" w:lineRule="auto"/>
              <w:rPr>
                <w:bCs w:val="0"/>
              </w:rPr>
            </w:pPr>
            <w:r w:rsidRPr="00155E70">
              <w:t>Government and public sector relationship</w:t>
            </w:r>
          </w:p>
        </w:tc>
        <w:tc>
          <w:tcPr>
            <w:tcW w:w="709" w:type="dxa"/>
          </w:tcPr>
          <w:p w14:paraId="29D968CC" w14:textId="77777777" w:rsidR="00242529" w:rsidRPr="00155E70" w:rsidRDefault="00242529" w:rsidP="00614E72">
            <w:pPr>
              <w:jc w:val="center"/>
            </w:pPr>
            <w:r w:rsidRPr="00155E70">
              <w:t>1.1</w:t>
            </w:r>
          </w:p>
        </w:tc>
        <w:tc>
          <w:tcPr>
            <w:tcW w:w="5953" w:type="dxa"/>
            <w:shd w:val="clear" w:color="auto" w:fill="auto"/>
          </w:tcPr>
          <w:p w14:paraId="149633A7" w14:textId="14B185E7" w:rsidR="00242529" w:rsidRPr="00AA5C63" w:rsidRDefault="00242529" w:rsidP="006F47A8">
            <w:pPr>
              <w:pStyle w:val="ListParagraph"/>
              <w:numPr>
                <w:ilvl w:val="0"/>
                <w:numId w:val="12"/>
              </w:numPr>
              <w:spacing w:after="120" w:line="276" w:lineRule="auto"/>
            </w:pPr>
            <w:r w:rsidRPr="00AA5C63">
              <w:t xml:space="preserve">Enabling legislation </w:t>
            </w:r>
            <w:r w:rsidR="00AA5C63" w:rsidRPr="00AA5C63">
              <w:t>p. 38</w:t>
            </w:r>
          </w:p>
          <w:p w14:paraId="61484377" w14:textId="321DF297" w:rsidR="00242529" w:rsidRPr="00AA5C63" w:rsidRDefault="00242529" w:rsidP="006F47A8">
            <w:pPr>
              <w:pStyle w:val="ListParagraph"/>
              <w:numPr>
                <w:ilvl w:val="0"/>
                <w:numId w:val="12"/>
              </w:numPr>
              <w:spacing w:after="120" w:line="276" w:lineRule="auto"/>
            </w:pPr>
            <w:r w:rsidRPr="00AA5C63">
              <w:t xml:space="preserve">CEO Performance Agreement </w:t>
            </w:r>
            <w:r w:rsidR="00AA5C63" w:rsidRPr="00AA5C63">
              <w:t>p. 134</w:t>
            </w:r>
          </w:p>
        </w:tc>
      </w:tr>
      <w:tr w:rsidR="00242529" w:rsidRPr="00155E70" w14:paraId="1C8BD0A7" w14:textId="77777777" w:rsidTr="00614E72">
        <w:trPr>
          <w:trHeight w:val="561"/>
        </w:trPr>
        <w:tc>
          <w:tcPr>
            <w:tcW w:w="2405" w:type="dxa"/>
            <w:vMerge/>
            <w:shd w:val="clear" w:color="auto" w:fill="D4E2E0"/>
          </w:tcPr>
          <w:p w14:paraId="3DC9D689"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03381F9D" w14:textId="77777777" w:rsidR="00242529" w:rsidRPr="00155E70" w:rsidRDefault="00242529" w:rsidP="00614E72">
            <w:pPr>
              <w:jc w:val="center"/>
            </w:pPr>
            <w:r w:rsidRPr="00155E70">
              <w:t>1.2</w:t>
            </w:r>
          </w:p>
        </w:tc>
        <w:tc>
          <w:tcPr>
            <w:tcW w:w="5953" w:type="dxa"/>
            <w:shd w:val="clear" w:color="auto" w:fill="auto"/>
          </w:tcPr>
          <w:p w14:paraId="1B217559" w14:textId="77FDB80D" w:rsidR="00242529" w:rsidRPr="00AA5C63" w:rsidRDefault="0060612A" w:rsidP="006F47A8">
            <w:pPr>
              <w:pStyle w:val="ListParagraph"/>
              <w:numPr>
                <w:ilvl w:val="0"/>
                <w:numId w:val="12"/>
              </w:numPr>
              <w:spacing w:after="120" w:line="276" w:lineRule="auto"/>
            </w:pPr>
            <w:r w:rsidRPr="00AA5C63">
              <w:t>Communications P</w:t>
            </w:r>
            <w:r w:rsidR="00242529" w:rsidRPr="00AA5C63">
              <w:t xml:space="preserve">rotocol </w:t>
            </w:r>
            <w:r w:rsidR="00AA5C63" w:rsidRPr="00AA5C63">
              <w:t>p. 47</w:t>
            </w:r>
          </w:p>
          <w:p w14:paraId="6D9F8A5C" w14:textId="26ACF347" w:rsidR="00242529" w:rsidRPr="00AA5C63" w:rsidRDefault="00242529" w:rsidP="006F47A8">
            <w:pPr>
              <w:pStyle w:val="ListParagraph"/>
              <w:numPr>
                <w:ilvl w:val="0"/>
                <w:numId w:val="12"/>
              </w:numPr>
              <w:spacing w:after="120" w:line="276" w:lineRule="auto"/>
            </w:pPr>
            <w:r w:rsidRPr="00AA5C63">
              <w:t xml:space="preserve">Board Governance Policy: Official Communication </w:t>
            </w:r>
            <w:r w:rsidR="00AA5C63" w:rsidRPr="00AA5C63">
              <w:t>p. 48</w:t>
            </w:r>
          </w:p>
        </w:tc>
      </w:tr>
      <w:tr w:rsidR="00242529" w:rsidRPr="00155E70" w14:paraId="0981592F" w14:textId="77777777" w:rsidTr="00614E72">
        <w:trPr>
          <w:trHeight w:val="549"/>
        </w:trPr>
        <w:tc>
          <w:tcPr>
            <w:tcW w:w="2405" w:type="dxa"/>
            <w:vMerge/>
            <w:shd w:val="clear" w:color="auto" w:fill="D4E2E0"/>
          </w:tcPr>
          <w:p w14:paraId="3AD0596E"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6603A4BB" w14:textId="77777777" w:rsidR="00242529" w:rsidRPr="00155E70" w:rsidRDefault="00242529" w:rsidP="00614E72">
            <w:pPr>
              <w:jc w:val="center"/>
            </w:pPr>
            <w:r w:rsidRPr="00155E70">
              <w:t>1.3</w:t>
            </w:r>
          </w:p>
        </w:tc>
        <w:tc>
          <w:tcPr>
            <w:tcW w:w="5953" w:type="dxa"/>
            <w:shd w:val="clear" w:color="auto" w:fill="auto"/>
          </w:tcPr>
          <w:p w14:paraId="34D3769F" w14:textId="2FBC288A" w:rsidR="00242529" w:rsidRPr="00AA5C63" w:rsidRDefault="00242529" w:rsidP="006F47A8">
            <w:pPr>
              <w:pStyle w:val="ListParagraph"/>
              <w:numPr>
                <w:ilvl w:val="0"/>
                <w:numId w:val="13"/>
              </w:numPr>
              <w:spacing w:line="276" w:lineRule="auto"/>
            </w:pPr>
            <w:r w:rsidRPr="00AA5C63">
              <w:t xml:space="preserve">Ministerial correspondence </w:t>
            </w:r>
            <w:r w:rsidR="00AA5C63" w:rsidRPr="00AA5C63">
              <w:t>p. 47</w:t>
            </w:r>
          </w:p>
          <w:p w14:paraId="2F7A7FB0" w14:textId="43AF0867" w:rsidR="00242529" w:rsidRPr="00AA5C63" w:rsidRDefault="00242529" w:rsidP="006F47A8">
            <w:pPr>
              <w:pStyle w:val="ListParagraph"/>
              <w:numPr>
                <w:ilvl w:val="0"/>
                <w:numId w:val="13"/>
              </w:numPr>
              <w:spacing w:line="276" w:lineRule="auto"/>
            </w:pPr>
            <w:r w:rsidRPr="00AA5C63">
              <w:rPr>
                <w:i/>
              </w:rPr>
              <w:t>Section 5: Disclosures and legal compliance</w:t>
            </w:r>
            <w:r w:rsidRPr="00AA5C63">
              <w:t xml:space="preserve"> </w:t>
            </w:r>
            <w:r w:rsidR="00AA5C63" w:rsidRPr="00AA5C63">
              <w:t>p. 119</w:t>
            </w:r>
          </w:p>
        </w:tc>
      </w:tr>
      <w:tr w:rsidR="00242529" w:rsidRPr="00155E70" w14:paraId="2D5671BA" w14:textId="77777777" w:rsidTr="00614E72">
        <w:trPr>
          <w:trHeight w:val="557"/>
        </w:trPr>
        <w:tc>
          <w:tcPr>
            <w:tcW w:w="2405" w:type="dxa"/>
            <w:vMerge w:val="restart"/>
            <w:shd w:val="clear" w:color="auto" w:fill="D4E2E0"/>
          </w:tcPr>
          <w:p w14:paraId="4247162C" w14:textId="77777777" w:rsidR="00242529" w:rsidRPr="00155E70" w:rsidRDefault="00242529" w:rsidP="00242529">
            <w:pPr>
              <w:pStyle w:val="ListParagraph"/>
              <w:numPr>
                <w:ilvl w:val="0"/>
                <w:numId w:val="9"/>
              </w:numPr>
              <w:spacing w:after="240" w:line="276" w:lineRule="auto"/>
              <w:rPr>
                <w:bCs w:val="0"/>
              </w:rPr>
            </w:pPr>
            <w:r w:rsidRPr="00155E70">
              <w:t>Management and oversight</w:t>
            </w:r>
          </w:p>
        </w:tc>
        <w:tc>
          <w:tcPr>
            <w:tcW w:w="709" w:type="dxa"/>
          </w:tcPr>
          <w:p w14:paraId="3C2A755E" w14:textId="77777777" w:rsidR="00242529" w:rsidRPr="00155E70" w:rsidRDefault="00242529" w:rsidP="00614E72">
            <w:pPr>
              <w:jc w:val="center"/>
            </w:pPr>
            <w:r w:rsidRPr="00155E70">
              <w:t>2.1</w:t>
            </w:r>
          </w:p>
        </w:tc>
        <w:tc>
          <w:tcPr>
            <w:tcW w:w="5953" w:type="dxa"/>
            <w:shd w:val="clear" w:color="auto" w:fill="auto"/>
          </w:tcPr>
          <w:p w14:paraId="43E579C1" w14:textId="1E0BA66C" w:rsidR="00242529" w:rsidRPr="00AA5C63" w:rsidRDefault="00242529" w:rsidP="006F47A8">
            <w:pPr>
              <w:pStyle w:val="ListParagraph"/>
              <w:numPr>
                <w:ilvl w:val="0"/>
                <w:numId w:val="14"/>
              </w:numPr>
              <w:spacing w:after="120" w:line="276" w:lineRule="auto"/>
            </w:pPr>
            <w:r w:rsidRPr="00AA5C63">
              <w:t xml:space="preserve">WorkCover WA Board </w:t>
            </w:r>
            <w:r w:rsidR="00AA5C63" w:rsidRPr="00AA5C63">
              <w:t>p. 27</w:t>
            </w:r>
          </w:p>
          <w:p w14:paraId="557CBC73" w14:textId="2EE96696" w:rsidR="00242529" w:rsidRPr="00AA5C63" w:rsidRDefault="00FD28F2" w:rsidP="006F47A8">
            <w:pPr>
              <w:pStyle w:val="ListParagraph"/>
              <w:numPr>
                <w:ilvl w:val="0"/>
                <w:numId w:val="14"/>
              </w:numPr>
              <w:spacing w:after="120" w:line="276" w:lineRule="auto"/>
            </w:pPr>
            <w:r w:rsidRPr="00AA5C63">
              <w:t>Senior o</w:t>
            </w:r>
            <w:r w:rsidR="00242529" w:rsidRPr="00AA5C63">
              <w:t xml:space="preserve">fficers </w:t>
            </w:r>
            <w:r w:rsidR="00AA5C63" w:rsidRPr="00AA5C63">
              <w:t>p. 30</w:t>
            </w:r>
          </w:p>
        </w:tc>
      </w:tr>
      <w:tr w:rsidR="00242529" w:rsidRPr="00155E70" w14:paraId="461651E2" w14:textId="77777777" w:rsidTr="00614E72">
        <w:trPr>
          <w:trHeight w:val="557"/>
        </w:trPr>
        <w:tc>
          <w:tcPr>
            <w:tcW w:w="2405" w:type="dxa"/>
            <w:vMerge/>
            <w:shd w:val="clear" w:color="auto" w:fill="D4E2E0"/>
          </w:tcPr>
          <w:p w14:paraId="6855C043"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3CBDC66C" w14:textId="77777777" w:rsidR="00242529" w:rsidRPr="00155E70" w:rsidRDefault="00242529" w:rsidP="00614E72">
            <w:pPr>
              <w:jc w:val="center"/>
            </w:pPr>
            <w:r w:rsidRPr="00155E70">
              <w:t>2.2</w:t>
            </w:r>
          </w:p>
        </w:tc>
        <w:tc>
          <w:tcPr>
            <w:tcW w:w="5953" w:type="dxa"/>
            <w:shd w:val="clear" w:color="auto" w:fill="auto"/>
          </w:tcPr>
          <w:p w14:paraId="5771EF48" w14:textId="3A74BEC6" w:rsidR="00242529" w:rsidRPr="00AA5C63" w:rsidRDefault="00242529" w:rsidP="006F47A8">
            <w:pPr>
              <w:pStyle w:val="ListParagraph"/>
              <w:numPr>
                <w:ilvl w:val="0"/>
                <w:numId w:val="15"/>
              </w:numPr>
              <w:spacing w:after="120" w:line="276" w:lineRule="auto"/>
            </w:pPr>
            <w:r w:rsidRPr="00AA5C63">
              <w:t xml:space="preserve">Delegation of authority </w:t>
            </w:r>
            <w:r w:rsidR="00AA5C63" w:rsidRPr="00AA5C63">
              <w:t>p. 40</w:t>
            </w:r>
          </w:p>
          <w:p w14:paraId="7FF35DC1" w14:textId="6B39E3E5" w:rsidR="00857355" w:rsidRPr="00AA5C63" w:rsidRDefault="00857355" w:rsidP="006F47A8">
            <w:pPr>
              <w:pStyle w:val="ListParagraph"/>
              <w:numPr>
                <w:ilvl w:val="0"/>
                <w:numId w:val="15"/>
              </w:numPr>
              <w:spacing w:after="120" w:line="276" w:lineRule="auto"/>
            </w:pPr>
            <w:r w:rsidRPr="00AA5C63">
              <w:t xml:space="preserve">Workplace consultation </w:t>
            </w:r>
            <w:r w:rsidR="00AA5C63" w:rsidRPr="00AA5C63">
              <w:t>p. 41</w:t>
            </w:r>
            <w:r w:rsidRPr="00AA5C63">
              <w:t xml:space="preserve"> </w:t>
            </w:r>
          </w:p>
          <w:p w14:paraId="0B4A8D2B" w14:textId="7B6D95A9" w:rsidR="00242529" w:rsidRPr="00AA5C63" w:rsidRDefault="00242529" w:rsidP="006F47A8">
            <w:pPr>
              <w:pStyle w:val="ListParagraph"/>
              <w:numPr>
                <w:ilvl w:val="0"/>
                <w:numId w:val="15"/>
              </w:numPr>
              <w:spacing w:after="120" w:line="276" w:lineRule="auto"/>
            </w:pPr>
            <w:r w:rsidRPr="00AA5C63">
              <w:t xml:space="preserve">Governance disclosures </w:t>
            </w:r>
            <w:r w:rsidR="00AA5C63" w:rsidRPr="00AA5C63">
              <w:t>p. 132</w:t>
            </w:r>
          </w:p>
        </w:tc>
      </w:tr>
      <w:tr w:rsidR="00242529" w:rsidRPr="00155E70" w14:paraId="47AA0EF6" w14:textId="77777777" w:rsidTr="00614E72">
        <w:trPr>
          <w:trHeight w:val="557"/>
        </w:trPr>
        <w:tc>
          <w:tcPr>
            <w:tcW w:w="2405" w:type="dxa"/>
            <w:vMerge/>
            <w:shd w:val="clear" w:color="auto" w:fill="D4E2E0"/>
          </w:tcPr>
          <w:p w14:paraId="61502BD5"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5BAE7753" w14:textId="77777777" w:rsidR="00242529" w:rsidRPr="00155E70" w:rsidRDefault="00242529" w:rsidP="00614E72">
            <w:pPr>
              <w:jc w:val="center"/>
            </w:pPr>
            <w:r w:rsidRPr="00155E70">
              <w:t>2.3</w:t>
            </w:r>
          </w:p>
        </w:tc>
        <w:tc>
          <w:tcPr>
            <w:tcW w:w="5953" w:type="dxa"/>
            <w:shd w:val="clear" w:color="auto" w:fill="auto"/>
          </w:tcPr>
          <w:p w14:paraId="4F248909" w14:textId="580E40AA" w:rsidR="00242529" w:rsidRPr="00AA5C63" w:rsidRDefault="00242529" w:rsidP="006F47A8">
            <w:pPr>
              <w:pStyle w:val="ListParagraph"/>
              <w:numPr>
                <w:ilvl w:val="0"/>
                <w:numId w:val="16"/>
              </w:numPr>
              <w:spacing w:line="276" w:lineRule="auto"/>
            </w:pPr>
            <w:r w:rsidRPr="00AA5C63">
              <w:t xml:space="preserve">Strategic planning </w:t>
            </w:r>
            <w:r w:rsidR="00AA5C63" w:rsidRPr="00AA5C63">
              <w:t>p. 31</w:t>
            </w:r>
          </w:p>
        </w:tc>
      </w:tr>
      <w:tr w:rsidR="00242529" w:rsidRPr="00155E70" w14:paraId="1F47F217" w14:textId="77777777" w:rsidTr="00614E72">
        <w:trPr>
          <w:trHeight w:val="557"/>
        </w:trPr>
        <w:tc>
          <w:tcPr>
            <w:tcW w:w="2405" w:type="dxa"/>
            <w:vMerge/>
            <w:shd w:val="clear" w:color="auto" w:fill="D4E2E0"/>
          </w:tcPr>
          <w:p w14:paraId="620CD466"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213D2F83" w14:textId="77777777" w:rsidR="00242529" w:rsidRPr="00155E70" w:rsidRDefault="00242529" w:rsidP="00614E72">
            <w:pPr>
              <w:jc w:val="center"/>
            </w:pPr>
            <w:r w:rsidRPr="00155E70">
              <w:t>2.4</w:t>
            </w:r>
          </w:p>
        </w:tc>
        <w:tc>
          <w:tcPr>
            <w:tcW w:w="5953" w:type="dxa"/>
            <w:shd w:val="clear" w:color="auto" w:fill="auto"/>
          </w:tcPr>
          <w:p w14:paraId="545397FA" w14:textId="5A06BC97" w:rsidR="000B4B47" w:rsidRPr="00AA5C63" w:rsidRDefault="000B4B47" w:rsidP="006F47A8">
            <w:pPr>
              <w:pStyle w:val="ListParagraph"/>
              <w:numPr>
                <w:ilvl w:val="0"/>
                <w:numId w:val="16"/>
              </w:numPr>
              <w:spacing w:after="120" w:line="276" w:lineRule="auto"/>
            </w:pPr>
            <w:r w:rsidRPr="00AA5C63">
              <w:t xml:space="preserve">Outlook for the future </w:t>
            </w:r>
            <w:r w:rsidR="00AA5C63" w:rsidRPr="00AA5C63">
              <w:t>p. 37</w:t>
            </w:r>
          </w:p>
          <w:p w14:paraId="435481FE" w14:textId="2837DC23" w:rsidR="00242529" w:rsidRPr="00AA5C63" w:rsidRDefault="00242529" w:rsidP="006F47A8">
            <w:pPr>
              <w:pStyle w:val="ListParagraph"/>
              <w:numPr>
                <w:ilvl w:val="0"/>
                <w:numId w:val="16"/>
              </w:numPr>
              <w:spacing w:after="120" w:line="276" w:lineRule="auto"/>
            </w:pPr>
            <w:r w:rsidRPr="00AA5C63">
              <w:t xml:space="preserve">Performance Management Framework </w:t>
            </w:r>
            <w:r w:rsidR="00AA5C63" w:rsidRPr="00AA5C63">
              <w:t>p. 50</w:t>
            </w:r>
          </w:p>
          <w:p w14:paraId="08C8ED65" w14:textId="463DE134" w:rsidR="00242529" w:rsidRPr="00AA5C63" w:rsidRDefault="00242529" w:rsidP="006F47A8">
            <w:pPr>
              <w:pStyle w:val="ListParagraph"/>
              <w:numPr>
                <w:ilvl w:val="0"/>
                <w:numId w:val="16"/>
              </w:numPr>
              <w:spacing w:after="120" w:line="276" w:lineRule="auto"/>
            </w:pPr>
            <w:r w:rsidRPr="00AA5C63">
              <w:rPr>
                <w:i/>
              </w:rPr>
              <w:t>Section 3: Report on operations</w:t>
            </w:r>
            <w:r w:rsidRPr="00AA5C63">
              <w:t xml:space="preserve"> </w:t>
            </w:r>
            <w:r w:rsidR="00AA5C63" w:rsidRPr="00AA5C63">
              <w:t>p. 68</w:t>
            </w:r>
          </w:p>
        </w:tc>
      </w:tr>
      <w:tr w:rsidR="00242529" w:rsidRPr="00155E70" w14:paraId="2866252B" w14:textId="77777777" w:rsidTr="00614E72">
        <w:trPr>
          <w:trHeight w:val="557"/>
        </w:trPr>
        <w:tc>
          <w:tcPr>
            <w:tcW w:w="2405" w:type="dxa"/>
            <w:vMerge/>
            <w:shd w:val="clear" w:color="auto" w:fill="D4E2E0"/>
          </w:tcPr>
          <w:p w14:paraId="261F3140"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15B13660" w14:textId="77777777" w:rsidR="00242529" w:rsidRPr="00155E70" w:rsidRDefault="00242529" w:rsidP="00614E72">
            <w:pPr>
              <w:jc w:val="center"/>
            </w:pPr>
            <w:r w:rsidRPr="00155E70">
              <w:t>2.5</w:t>
            </w:r>
          </w:p>
        </w:tc>
        <w:tc>
          <w:tcPr>
            <w:tcW w:w="5953" w:type="dxa"/>
            <w:shd w:val="clear" w:color="auto" w:fill="auto"/>
          </w:tcPr>
          <w:p w14:paraId="4A7FB759" w14:textId="44C99611" w:rsidR="00242529" w:rsidRPr="00AA5C63" w:rsidRDefault="00242529" w:rsidP="006F47A8">
            <w:pPr>
              <w:pStyle w:val="ListParagraph"/>
              <w:numPr>
                <w:ilvl w:val="0"/>
                <w:numId w:val="17"/>
              </w:numPr>
              <w:spacing w:line="276" w:lineRule="auto"/>
            </w:pPr>
            <w:r w:rsidRPr="00AA5C63">
              <w:t xml:space="preserve">Organisational structure </w:t>
            </w:r>
            <w:r w:rsidR="00AA5C63" w:rsidRPr="00AA5C63">
              <w:t>p. 25</w:t>
            </w:r>
          </w:p>
          <w:p w14:paraId="20A9AD32" w14:textId="3A48C3B7" w:rsidR="00242529" w:rsidRPr="00AA5C63" w:rsidRDefault="00242529" w:rsidP="006F47A8">
            <w:pPr>
              <w:pStyle w:val="ListParagraph"/>
              <w:numPr>
                <w:ilvl w:val="0"/>
                <w:numId w:val="17"/>
              </w:numPr>
              <w:spacing w:line="276" w:lineRule="auto"/>
            </w:pPr>
            <w:r w:rsidRPr="00AA5C63">
              <w:t xml:space="preserve">Delegation of authority </w:t>
            </w:r>
            <w:r w:rsidR="00AA5C63" w:rsidRPr="00AA5C63">
              <w:t>p. 40</w:t>
            </w:r>
          </w:p>
        </w:tc>
      </w:tr>
      <w:tr w:rsidR="00242529" w:rsidRPr="00155E70" w14:paraId="1ECB2D9B" w14:textId="77777777" w:rsidTr="00614E72">
        <w:trPr>
          <w:trHeight w:val="274"/>
        </w:trPr>
        <w:tc>
          <w:tcPr>
            <w:tcW w:w="2405" w:type="dxa"/>
            <w:vMerge/>
            <w:shd w:val="clear" w:color="auto" w:fill="D4E2E0"/>
          </w:tcPr>
          <w:p w14:paraId="71AC9977"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058868F0" w14:textId="77777777" w:rsidR="00242529" w:rsidRPr="00155E70" w:rsidRDefault="00242529" w:rsidP="00614E72">
            <w:pPr>
              <w:jc w:val="center"/>
            </w:pPr>
            <w:r w:rsidRPr="00155E70">
              <w:t>2.6</w:t>
            </w:r>
          </w:p>
        </w:tc>
        <w:tc>
          <w:tcPr>
            <w:tcW w:w="5953" w:type="dxa"/>
            <w:shd w:val="clear" w:color="auto" w:fill="auto"/>
          </w:tcPr>
          <w:p w14:paraId="5D2E78A8" w14:textId="6D2CFCC0" w:rsidR="00242529" w:rsidRPr="00AA5C63" w:rsidRDefault="00242529" w:rsidP="006F47A8">
            <w:pPr>
              <w:pStyle w:val="ListParagraph"/>
              <w:numPr>
                <w:ilvl w:val="0"/>
                <w:numId w:val="18"/>
              </w:numPr>
              <w:spacing w:line="276" w:lineRule="auto"/>
            </w:pPr>
            <w:r w:rsidRPr="00AA5C63">
              <w:t xml:space="preserve">Outlook for the future </w:t>
            </w:r>
            <w:r w:rsidR="00AA5C63" w:rsidRPr="00AA5C63">
              <w:t>p. 37</w:t>
            </w:r>
          </w:p>
          <w:p w14:paraId="5AD7AB15" w14:textId="0348ADF1" w:rsidR="00242529" w:rsidRPr="00AA5C63" w:rsidRDefault="00242529" w:rsidP="006F47A8">
            <w:pPr>
              <w:pStyle w:val="ListParagraph"/>
              <w:numPr>
                <w:ilvl w:val="0"/>
                <w:numId w:val="18"/>
              </w:numPr>
              <w:spacing w:line="276" w:lineRule="auto"/>
            </w:pPr>
            <w:r w:rsidRPr="00AA5C63">
              <w:rPr>
                <w:i/>
              </w:rPr>
              <w:t>Section 6: Key Performance Indicators</w:t>
            </w:r>
            <w:r w:rsidRPr="00AA5C63">
              <w:t xml:space="preserve"> </w:t>
            </w:r>
            <w:r w:rsidR="00AA5C63" w:rsidRPr="00AA5C63">
              <w:t>p. 149</w:t>
            </w:r>
          </w:p>
        </w:tc>
      </w:tr>
      <w:tr w:rsidR="00242529" w:rsidRPr="00155E70" w14:paraId="03574714" w14:textId="77777777" w:rsidTr="00614E72">
        <w:trPr>
          <w:trHeight w:val="545"/>
        </w:trPr>
        <w:tc>
          <w:tcPr>
            <w:tcW w:w="2405" w:type="dxa"/>
            <w:vMerge w:val="restart"/>
            <w:shd w:val="clear" w:color="auto" w:fill="D4E2E0"/>
          </w:tcPr>
          <w:p w14:paraId="73A15924" w14:textId="77777777" w:rsidR="00242529" w:rsidRPr="00155E70" w:rsidRDefault="00242529" w:rsidP="00242529">
            <w:pPr>
              <w:pStyle w:val="ListParagraph"/>
              <w:numPr>
                <w:ilvl w:val="0"/>
                <w:numId w:val="9"/>
              </w:numPr>
              <w:spacing w:after="240" w:line="276" w:lineRule="auto"/>
              <w:rPr>
                <w:bCs w:val="0"/>
              </w:rPr>
            </w:pPr>
            <w:r w:rsidRPr="00155E70">
              <w:t>Organisational structure</w:t>
            </w:r>
          </w:p>
        </w:tc>
        <w:tc>
          <w:tcPr>
            <w:tcW w:w="709" w:type="dxa"/>
          </w:tcPr>
          <w:p w14:paraId="0FE59F03" w14:textId="77777777" w:rsidR="00242529" w:rsidRPr="00155E70" w:rsidRDefault="00242529" w:rsidP="00614E72">
            <w:pPr>
              <w:jc w:val="center"/>
            </w:pPr>
            <w:r w:rsidRPr="00155E70">
              <w:t>3.1</w:t>
            </w:r>
          </w:p>
        </w:tc>
        <w:tc>
          <w:tcPr>
            <w:tcW w:w="5953" w:type="dxa"/>
            <w:shd w:val="clear" w:color="auto" w:fill="auto"/>
          </w:tcPr>
          <w:p w14:paraId="7711DCF9" w14:textId="062EEEBB" w:rsidR="00242529" w:rsidRPr="00AA5C63" w:rsidRDefault="00242529" w:rsidP="006F47A8">
            <w:pPr>
              <w:pStyle w:val="ListParagraph"/>
              <w:numPr>
                <w:ilvl w:val="0"/>
                <w:numId w:val="19"/>
              </w:numPr>
              <w:spacing w:line="276" w:lineRule="auto"/>
            </w:pPr>
            <w:r w:rsidRPr="00AA5C63">
              <w:rPr>
                <w:i/>
              </w:rPr>
              <w:t>Section 5: Disclosures and legal compliance</w:t>
            </w:r>
            <w:r w:rsidRPr="00AA5C63">
              <w:t xml:space="preserve"> </w:t>
            </w:r>
            <w:r w:rsidR="00AA5C63" w:rsidRPr="00AA5C63">
              <w:t>p. 119</w:t>
            </w:r>
          </w:p>
        </w:tc>
      </w:tr>
      <w:tr w:rsidR="00242529" w:rsidRPr="00155E70" w14:paraId="06513C33" w14:textId="77777777" w:rsidTr="00614E72">
        <w:trPr>
          <w:trHeight w:val="545"/>
        </w:trPr>
        <w:tc>
          <w:tcPr>
            <w:tcW w:w="2405" w:type="dxa"/>
            <w:vMerge/>
            <w:shd w:val="clear" w:color="auto" w:fill="D4E2E0"/>
          </w:tcPr>
          <w:p w14:paraId="464E7F3D"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4C74311C" w14:textId="77777777" w:rsidR="00242529" w:rsidRPr="00155E70" w:rsidRDefault="00242529" w:rsidP="00614E72">
            <w:pPr>
              <w:jc w:val="center"/>
            </w:pPr>
            <w:r w:rsidRPr="00155E70">
              <w:t>3.2</w:t>
            </w:r>
          </w:p>
        </w:tc>
        <w:tc>
          <w:tcPr>
            <w:tcW w:w="5953" w:type="dxa"/>
            <w:shd w:val="clear" w:color="auto" w:fill="auto"/>
          </w:tcPr>
          <w:p w14:paraId="598FD8FB" w14:textId="3E193568" w:rsidR="00D54929" w:rsidRPr="00AA5C63" w:rsidRDefault="00D54929" w:rsidP="006F47A8">
            <w:pPr>
              <w:pStyle w:val="ListParagraph"/>
              <w:numPr>
                <w:ilvl w:val="0"/>
                <w:numId w:val="19"/>
              </w:numPr>
              <w:spacing w:after="120" w:line="276" w:lineRule="auto"/>
            </w:pPr>
            <w:r w:rsidRPr="00AA5C63">
              <w:t xml:space="preserve">Divisions </w:t>
            </w:r>
            <w:r w:rsidR="00AA5C63" w:rsidRPr="00AA5C63">
              <w:t>p. 26</w:t>
            </w:r>
          </w:p>
          <w:p w14:paraId="5582645E" w14:textId="700BED15" w:rsidR="00242529" w:rsidRPr="00AA5C63" w:rsidRDefault="00242529" w:rsidP="006F47A8">
            <w:pPr>
              <w:pStyle w:val="ListParagraph"/>
              <w:numPr>
                <w:ilvl w:val="0"/>
                <w:numId w:val="19"/>
              </w:numPr>
              <w:spacing w:after="120" w:line="276" w:lineRule="auto"/>
            </w:pPr>
            <w:r w:rsidRPr="00AA5C63">
              <w:t xml:space="preserve">Workforce development </w:t>
            </w:r>
            <w:r w:rsidR="00AA5C63" w:rsidRPr="00AA5C63">
              <w:t>p. 108</w:t>
            </w:r>
          </w:p>
        </w:tc>
      </w:tr>
      <w:tr w:rsidR="00242529" w:rsidRPr="00155E70" w14:paraId="5C36EDD9" w14:textId="77777777" w:rsidTr="00614E72">
        <w:trPr>
          <w:trHeight w:val="557"/>
        </w:trPr>
        <w:tc>
          <w:tcPr>
            <w:tcW w:w="2405" w:type="dxa"/>
            <w:vMerge/>
            <w:shd w:val="clear" w:color="auto" w:fill="D4E2E0"/>
          </w:tcPr>
          <w:p w14:paraId="757F2007" w14:textId="77777777" w:rsidR="00242529" w:rsidRPr="00155E70" w:rsidRDefault="00242529" w:rsidP="00242529">
            <w:pPr>
              <w:pStyle w:val="ListParagraph"/>
              <w:numPr>
                <w:ilvl w:val="0"/>
                <w:numId w:val="9"/>
              </w:numPr>
              <w:spacing w:after="240" w:line="276" w:lineRule="auto"/>
              <w:rPr>
                <w:bCs w:val="0"/>
              </w:rPr>
            </w:pPr>
          </w:p>
        </w:tc>
        <w:tc>
          <w:tcPr>
            <w:tcW w:w="709" w:type="dxa"/>
          </w:tcPr>
          <w:p w14:paraId="28FCB2E4" w14:textId="77777777" w:rsidR="00242529" w:rsidRPr="00155E70" w:rsidRDefault="00242529" w:rsidP="00614E72">
            <w:pPr>
              <w:jc w:val="center"/>
            </w:pPr>
            <w:r w:rsidRPr="00155E70">
              <w:t>3.3</w:t>
            </w:r>
          </w:p>
        </w:tc>
        <w:tc>
          <w:tcPr>
            <w:tcW w:w="5953" w:type="dxa"/>
            <w:shd w:val="clear" w:color="auto" w:fill="auto"/>
          </w:tcPr>
          <w:p w14:paraId="0167A288" w14:textId="3DB9ABD0" w:rsidR="00242529" w:rsidRPr="00AA5C63" w:rsidRDefault="00242529" w:rsidP="006F47A8">
            <w:pPr>
              <w:pStyle w:val="ListParagraph"/>
              <w:numPr>
                <w:ilvl w:val="0"/>
                <w:numId w:val="20"/>
              </w:numPr>
              <w:spacing w:line="276" w:lineRule="auto"/>
            </w:pPr>
            <w:r w:rsidRPr="00AA5C63">
              <w:t xml:space="preserve">Year scorecard </w:t>
            </w:r>
            <w:r w:rsidR="00AA5C63" w:rsidRPr="00AA5C63">
              <w:t>p. 21</w:t>
            </w:r>
          </w:p>
          <w:p w14:paraId="7FD2FCBD" w14:textId="4D7A9AF3" w:rsidR="00242529" w:rsidRPr="00AA5C63" w:rsidRDefault="00242529" w:rsidP="006F47A8">
            <w:pPr>
              <w:pStyle w:val="ListParagraph"/>
              <w:numPr>
                <w:ilvl w:val="0"/>
                <w:numId w:val="20"/>
              </w:numPr>
              <w:spacing w:line="276" w:lineRule="auto"/>
            </w:pPr>
            <w:r w:rsidRPr="00AA5C63">
              <w:rPr>
                <w:i/>
              </w:rPr>
              <w:t>Section 6: Key Performance Indicators</w:t>
            </w:r>
            <w:r w:rsidRPr="00AA5C63">
              <w:t xml:space="preserve"> </w:t>
            </w:r>
            <w:r w:rsidR="00AA5C63" w:rsidRPr="00AA5C63">
              <w:t>p. 149</w:t>
            </w:r>
          </w:p>
        </w:tc>
      </w:tr>
      <w:tr w:rsidR="00242529" w:rsidRPr="00155E70" w14:paraId="2BC7FD5B" w14:textId="77777777" w:rsidTr="00614E72">
        <w:trPr>
          <w:trHeight w:val="557"/>
        </w:trPr>
        <w:tc>
          <w:tcPr>
            <w:tcW w:w="2405" w:type="dxa"/>
            <w:vMerge w:val="restart"/>
            <w:shd w:val="clear" w:color="auto" w:fill="D4E2E0"/>
          </w:tcPr>
          <w:p w14:paraId="424F87B5" w14:textId="77777777" w:rsidR="00242529" w:rsidRPr="00155E70" w:rsidRDefault="00242529" w:rsidP="00242529">
            <w:pPr>
              <w:pStyle w:val="ListParagraph"/>
              <w:numPr>
                <w:ilvl w:val="0"/>
                <w:numId w:val="9"/>
              </w:numPr>
              <w:spacing w:after="240" w:line="276" w:lineRule="auto"/>
              <w:rPr>
                <w:bCs w:val="0"/>
              </w:rPr>
            </w:pPr>
            <w:r w:rsidRPr="00155E70">
              <w:t>Operations</w:t>
            </w:r>
          </w:p>
        </w:tc>
        <w:tc>
          <w:tcPr>
            <w:tcW w:w="709" w:type="dxa"/>
          </w:tcPr>
          <w:p w14:paraId="0015F77C" w14:textId="77777777" w:rsidR="00242529" w:rsidRPr="00155E70" w:rsidRDefault="00242529" w:rsidP="00614E72">
            <w:pPr>
              <w:jc w:val="center"/>
            </w:pPr>
            <w:r w:rsidRPr="00155E70">
              <w:t>4.1</w:t>
            </w:r>
          </w:p>
        </w:tc>
        <w:tc>
          <w:tcPr>
            <w:tcW w:w="5953" w:type="dxa"/>
            <w:shd w:val="clear" w:color="auto" w:fill="auto"/>
          </w:tcPr>
          <w:p w14:paraId="65C40385" w14:textId="12E4CB0A" w:rsidR="00242529" w:rsidRPr="00AA5C63" w:rsidRDefault="00242529" w:rsidP="006F47A8">
            <w:pPr>
              <w:pStyle w:val="ListParagraph"/>
              <w:numPr>
                <w:ilvl w:val="0"/>
                <w:numId w:val="21"/>
              </w:numPr>
              <w:spacing w:line="276" w:lineRule="auto"/>
            </w:pPr>
            <w:r w:rsidRPr="00AA5C63">
              <w:t xml:space="preserve">Enabling legislation </w:t>
            </w:r>
            <w:r w:rsidR="00AA5C63" w:rsidRPr="00AA5C63">
              <w:t>p. 38</w:t>
            </w:r>
          </w:p>
        </w:tc>
      </w:tr>
      <w:tr w:rsidR="00242529" w:rsidRPr="002A142E" w14:paraId="31CB5D7D" w14:textId="77777777" w:rsidTr="00614E72">
        <w:tc>
          <w:tcPr>
            <w:tcW w:w="2405" w:type="dxa"/>
            <w:vMerge/>
            <w:shd w:val="clear" w:color="auto" w:fill="D4E2E0"/>
          </w:tcPr>
          <w:p w14:paraId="324F4CB9" w14:textId="77777777" w:rsidR="00242529" w:rsidRPr="00155E70" w:rsidRDefault="00242529" w:rsidP="00614E72">
            <w:pPr>
              <w:rPr>
                <w:bCs/>
              </w:rPr>
            </w:pPr>
          </w:p>
        </w:tc>
        <w:tc>
          <w:tcPr>
            <w:tcW w:w="709" w:type="dxa"/>
          </w:tcPr>
          <w:p w14:paraId="273F25AF" w14:textId="77777777" w:rsidR="00242529" w:rsidRPr="00155E70" w:rsidRDefault="00242529" w:rsidP="00614E72">
            <w:pPr>
              <w:jc w:val="center"/>
              <w:rPr>
                <w:rFonts w:cs="Arial"/>
                <w:bCs/>
              </w:rPr>
            </w:pPr>
            <w:r w:rsidRPr="00155E70">
              <w:rPr>
                <w:rFonts w:cs="Arial"/>
                <w:bCs/>
              </w:rPr>
              <w:t>4.2</w:t>
            </w:r>
          </w:p>
        </w:tc>
        <w:tc>
          <w:tcPr>
            <w:tcW w:w="5953" w:type="dxa"/>
            <w:shd w:val="clear" w:color="auto" w:fill="auto"/>
          </w:tcPr>
          <w:p w14:paraId="3C956133" w14:textId="46DE484C" w:rsidR="00242529" w:rsidRPr="00AA5C63" w:rsidRDefault="00242529" w:rsidP="006F47A8">
            <w:pPr>
              <w:pStyle w:val="ListParagraph"/>
              <w:numPr>
                <w:ilvl w:val="0"/>
                <w:numId w:val="21"/>
              </w:numPr>
              <w:spacing w:after="120" w:line="276" w:lineRule="auto"/>
              <w:rPr>
                <w:rFonts w:cs="Arial"/>
              </w:rPr>
            </w:pPr>
            <w:r w:rsidRPr="00AA5C63">
              <w:rPr>
                <w:rFonts w:cs="Arial"/>
                <w:i/>
              </w:rPr>
              <w:t>Section 3: Report on operations</w:t>
            </w:r>
            <w:r w:rsidRPr="00AA5C63">
              <w:rPr>
                <w:rFonts w:cs="Arial"/>
              </w:rPr>
              <w:t xml:space="preserve"> p. </w:t>
            </w:r>
            <w:r w:rsidR="00AA5C63" w:rsidRPr="00AA5C63">
              <w:rPr>
                <w:rFonts w:cs="Arial"/>
              </w:rPr>
              <w:t>68</w:t>
            </w:r>
          </w:p>
          <w:p w14:paraId="49BEA4F6" w14:textId="145349A7" w:rsidR="00242529" w:rsidRPr="00AA5C63" w:rsidRDefault="00242529" w:rsidP="006F47A8">
            <w:pPr>
              <w:pStyle w:val="ListParagraph"/>
              <w:numPr>
                <w:ilvl w:val="0"/>
                <w:numId w:val="21"/>
              </w:numPr>
              <w:spacing w:after="120" w:line="276" w:lineRule="auto"/>
              <w:rPr>
                <w:rFonts w:cs="Arial"/>
              </w:rPr>
            </w:pPr>
            <w:r w:rsidRPr="00AA5C63">
              <w:rPr>
                <w:rFonts w:cs="Arial"/>
              </w:rPr>
              <w:t xml:space="preserve">Agency challenges </w:t>
            </w:r>
            <w:r w:rsidR="00AA5C63" w:rsidRPr="00AA5C63">
              <w:rPr>
                <w:rFonts w:cs="Arial"/>
              </w:rPr>
              <w:t>p. 115</w:t>
            </w:r>
          </w:p>
        </w:tc>
      </w:tr>
      <w:tr w:rsidR="00242529" w:rsidRPr="00155E70" w14:paraId="5418961C" w14:textId="77777777" w:rsidTr="00614E72">
        <w:tc>
          <w:tcPr>
            <w:tcW w:w="2405" w:type="dxa"/>
            <w:vMerge/>
            <w:shd w:val="clear" w:color="auto" w:fill="D4E2E0"/>
          </w:tcPr>
          <w:p w14:paraId="61CE625E" w14:textId="77777777" w:rsidR="00242529" w:rsidRPr="00155E70" w:rsidRDefault="00242529" w:rsidP="00614E72">
            <w:pPr>
              <w:rPr>
                <w:bCs/>
              </w:rPr>
            </w:pPr>
          </w:p>
        </w:tc>
        <w:tc>
          <w:tcPr>
            <w:tcW w:w="709" w:type="dxa"/>
          </w:tcPr>
          <w:p w14:paraId="45A0A7CF" w14:textId="77777777" w:rsidR="00242529" w:rsidRPr="00155E70" w:rsidRDefault="00242529" w:rsidP="00614E72">
            <w:pPr>
              <w:jc w:val="center"/>
            </w:pPr>
            <w:r w:rsidRPr="00155E70">
              <w:t>4.3</w:t>
            </w:r>
          </w:p>
        </w:tc>
        <w:tc>
          <w:tcPr>
            <w:tcW w:w="5953" w:type="dxa"/>
            <w:shd w:val="clear" w:color="auto" w:fill="auto"/>
          </w:tcPr>
          <w:p w14:paraId="220DE4BC" w14:textId="5CCF50FF" w:rsidR="0049528B" w:rsidRPr="00AA5C63" w:rsidRDefault="0049528B" w:rsidP="006F47A8">
            <w:pPr>
              <w:pStyle w:val="ListParagraph"/>
              <w:numPr>
                <w:ilvl w:val="0"/>
                <w:numId w:val="22"/>
              </w:numPr>
              <w:spacing w:after="120" w:line="276" w:lineRule="auto"/>
            </w:pPr>
            <w:r w:rsidRPr="00AA5C63">
              <w:t xml:space="preserve">Website </w:t>
            </w:r>
            <w:r w:rsidR="00AA5C63" w:rsidRPr="00AA5C63">
              <w:t>p. 93</w:t>
            </w:r>
          </w:p>
          <w:p w14:paraId="7B9EC576" w14:textId="395B7BD4" w:rsidR="0049528B" w:rsidRPr="00AA5C63" w:rsidRDefault="0049528B" w:rsidP="006F47A8">
            <w:pPr>
              <w:pStyle w:val="ListParagraph"/>
              <w:numPr>
                <w:ilvl w:val="0"/>
                <w:numId w:val="22"/>
              </w:numPr>
              <w:spacing w:after="120" w:line="276" w:lineRule="auto"/>
            </w:pPr>
            <w:r w:rsidRPr="00AA5C63">
              <w:t xml:space="preserve">Electronic Document and Records Management System </w:t>
            </w:r>
            <w:r w:rsidR="00AA5C63" w:rsidRPr="00AA5C63">
              <w:t>p. 115</w:t>
            </w:r>
          </w:p>
          <w:p w14:paraId="5649463E" w14:textId="30C7D381" w:rsidR="00242529" w:rsidRPr="00AA5C63" w:rsidRDefault="00242529" w:rsidP="006F47A8">
            <w:pPr>
              <w:pStyle w:val="ListParagraph"/>
              <w:numPr>
                <w:ilvl w:val="0"/>
                <w:numId w:val="22"/>
              </w:numPr>
              <w:spacing w:after="120" w:line="276" w:lineRule="auto"/>
            </w:pPr>
            <w:r w:rsidRPr="00AA5C63">
              <w:t xml:space="preserve">Information technology initiatives </w:t>
            </w:r>
            <w:r w:rsidR="00AA5C63" w:rsidRPr="00AA5C63">
              <w:t>p. 117</w:t>
            </w:r>
          </w:p>
        </w:tc>
      </w:tr>
      <w:tr w:rsidR="00242529" w:rsidRPr="00155E70" w14:paraId="09836B0E" w14:textId="77777777" w:rsidTr="00614E72">
        <w:tc>
          <w:tcPr>
            <w:tcW w:w="2405" w:type="dxa"/>
            <w:vMerge/>
            <w:shd w:val="clear" w:color="auto" w:fill="D4E2E0"/>
          </w:tcPr>
          <w:p w14:paraId="4E4384FD" w14:textId="77777777" w:rsidR="00242529" w:rsidRPr="00155E70" w:rsidRDefault="00242529" w:rsidP="00614E72">
            <w:pPr>
              <w:rPr>
                <w:bCs/>
              </w:rPr>
            </w:pPr>
          </w:p>
        </w:tc>
        <w:tc>
          <w:tcPr>
            <w:tcW w:w="709" w:type="dxa"/>
          </w:tcPr>
          <w:p w14:paraId="0F51CF6E" w14:textId="77777777" w:rsidR="00242529" w:rsidRPr="00155E70" w:rsidRDefault="00242529" w:rsidP="00614E72">
            <w:pPr>
              <w:jc w:val="center"/>
            </w:pPr>
            <w:r w:rsidRPr="00155E70">
              <w:t>4.4</w:t>
            </w:r>
          </w:p>
        </w:tc>
        <w:tc>
          <w:tcPr>
            <w:tcW w:w="5953" w:type="dxa"/>
            <w:shd w:val="clear" w:color="auto" w:fill="auto"/>
          </w:tcPr>
          <w:p w14:paraId="508F698E" w14:textId="3F594BDE" w:rsidR="00242529" w:rsidRPr="00305510" w:rsidRDefault="00242529" w:rsidP="006F47A8">
            <w:pPr>
              <w:pStyle w:val="ListParagraph"/>
              <w:numPr>
                <w:ilvl w:val="0"/>
                <w:numId w:val="23"/>
              </w:numPr>
              <w:spacing w:line="276" w:lineRule="auto"/>
              <w:ind w:left="720"/>
            </w:pPr>
            <w:r w:rsidRPr="00305510">
              <w:t xml:space="preserve">Report against 2016/17 Strategic Initiatives </w:t>
            </w:r>
            <w:r w:rsidR="00AA5C63" w:rsidRPr="00305510">
              <w:t>p. 32</w:t>
            </w:r>
          </w:p>
          <w:p w14:paraId="28D14813" w14:textId="32F3FB2B" w:rsidR="00242529" w:rsidRPr="00305510" w:rsidRDefault="00242529" w:rsidP="006F47A8">
            <w:pPr>
              <w:pStyle w:val="ListParagraph"/>
              <w:numPr>
                <w:ilvl w:val="0"/>
                <w:numId w:val="23"/>
              </w:numPr>
              <w:spacing w:line="276" w:lineRule="auto"/>
              <w:ind w:left="720"/>
            </w:pPr>
            <w:r w:rsidRPr="00305510">
              <w:rPr>
                <w:i/>
              </w:rPr>
              <w:t>Section 3: Report on operations</w:t>
            </w:r>
            <w:r w:rsidRPr="00305510">
              <w:t xml:space="preserve"> </w:t>
            </w:r>
            <w:r w:rsidR="00AA5C63" w:rsidRPr="00305510">
              <w:t>p. 68</w:t>
            </w:r>
          </w:p>
          <w:p w14:paraId="7FC6D26C" w14:textId="75AFD924" w:rsidR="00242529" w:rsidRPr="00305510" w:rsidRDefault="00242529" w:rsidP="006F47A8">
            <w:pPr>
              <w:pStyle w:val="ListParagraph"/>
              <w:numPr>
                <w:ilvl w:val="0"/>
                <w:numId w:val="23"/>
              </w:numPr>
              <w:spacing w:line="276" w:lineRule="auto"/>
              <w:ind w:left="720"/>
            </w:pPr>
            <w:r w:rsidRPr="00305510">
              <w:rPr>
                <w:i/>
              </w:rPr>
              <w:lastRenderedPageBreak/>
              <w:t>Section 6: Key Performance Indicators</w:t>
            </w:r>
            <w:r w:rsidRPr="00305510">
              <w:t xml:space="preserve"> </w:t>
            </w:r>
            <w:r w:rsidR="009626FB" w:rsidRPr="00305510">
              <w:t>p. 149</w:t>
            </w:r>
          </w:p>
        </w:tc>
      </w:tr>
      <w:tr w:rsidR="00242529" w:rsidRPr="00155E70" w14:paraId="6D532AE5" w14:textId="77777777" w:rsidTr="00614E72">
        <w:tc>
          <w:tcPr>
            <w:tcW w:w="2405" w:type="dxa"/>
            <w:vMerge/>
            <w:shd w:val="clear" w:color="auto" w:fill="D4E2E0"/>
          </w:tcPr>
          <w:p w14:paraId="11AEA845" w14:textId="77777777" w:rsidR="00242529" w:rsidRPr="00155E70" w:rsidRDefault="00242529" w:rsidP="00614E72">
            <w:pPr>
              <w:rPr>
                <w:bCs/>
              </w:rPr>
            </w:pPr>
          </w:p>
        </w:tc>
        <w:tc>
          <w:tcPr>
            <w:tcW w:w="709" w:type="dxa"/>
          </w:tcPr>
          <w:p w14:paraId="747A0AAC" w14:textId="77777777" w:rsidR="00242529" w:rsidRPr="00155E70" w:rsidRDefault="00242529" w:rsidP="00614E72">
            <w:pPr>
              <w:jc w:val="center"/>
              <w:rPr>
                <w:rFonts w:cs="Arial"/>
                <w:bCs/>
              </w:rPr>
            </w:pPr>
            <w:r w:rsidRPr="00155E70">
              <w:rPr>
                <w:rFonts w:cs="Arial"/>
                <w:bCs/>
              </w:rPr>
              <w:t>4.5</w:t>
            </w:r>
          </w:p>
        </w:tc>
        <w:tc>
          <w:tcPr>
            <w:tcW w:w="5953" w:type="dxa"/>
            <w:shd w:val="clear" w:color="auto" w:fill="auto"/>
          </w:tcPr>
          <w:p w14:paraId="08F85DC0" w14:textId="599D2A39" w:rsidR="00242529" w:rsidRPr="00305510" w:rsidRDefault="00242529" w:rsidP="006F47A8">
            <w:pPr>
              <w:pStyle w:val="ListParagraph"/>
              <w:numPr>
                <w:ilvl w:val="0"/>
                <w:numId w:val="24"/>
              </w:numPr>
              <w:spacing w:line="276" w:lineRule="auto"/>
              <w:ind w:left="720"/>
            </w:pPr>
            <w:r w:rsidRPr="00305510">
              <w:rPr>
                <w:i/>
              </w:rPr>
              <w:t>Section 2: Scheme performance</w:t>
            </w:r>
            <w:r w:rsidRPr="00305510">
              <w:t xml:space="preserve"> </w:t>
            </w:r>
            <w:r w:rsidR="009626FB" w:rsidRPr="00305510">
              <w:t>p. 56</w:t>
            </w:r>
          </w:p>
          <w:p w14:paraId="3B314C91" w14:textId="2FABF98B" w:rsidR="00242529" w:rsidRPr="00305510" w:rsidRDefault="00242529" w:rsidP="006F47A8">
            <w:pPr>
              <w:pStyle w:val="ListParagraph"/>
              <w:numPr>
                <w:ilvl w:val="0"/>
                <w:numId w:val="24"/>
              </w:numPr>
              <w:spacing w:line="276" w:lineRule="auto"/>
              <w:ind w:left="720"/>
            </w:pPr>
            <w:r w:rsidRPr="00305510">
              <w:rPr>
                <w:i/>
              </w:rPr>
              <w:t>Section 6: Key Performance Indicators</w:t>
            </w:r>
            <w:r w:rsidRPr="00305510">
              <w:t xml:space="preserve"> </w:t>
            </w:r>
            <w:r w:rsidR="009626FB" w:rsidRPr="00305510">
              <w:t>p. 149</w:t>
            </w:r>
          </w:p>
        </w:tc>
      </w:tr>
      <w:tr w:rsidR="00242529" w:rsidRPr="00155E70" w14:paraId="4C7E90EC" w14:textId="77777777" w:rsidTr="00614E72">
        <w:tc>
          <w:tcPr>
            <w:tcW w:w="2405" w:type="dxa"/>
            <w:vMerge/>
            <w:shd w:val="clear" w:color="auto" w:fill="D4E2E0"/>
          </w:tcPr>
          <w:p w14:paraId="2AA17353" w14:textId="77777777" w:rsidR="00242529" w:rsidRPr="00155E70" w:rsidRDefault="00242529" w:rsidP="00614E72">
            <w:pPr>
              <w:rPr>
                <w:bCs/>
              </w:rPr>
            </w:pPr>
          </w:p>
        </w:tc>
        <w:tc>
          <w:tcPr>
            <w:tcW w:w="709" w:type="dxa"/>
          </w:tcPr>
          <w:p w14:paraId="0ED212CB" w14:textId="77777777" w:rsidR="00242529" w:rsidRPr="009626FB" w:rsidRDefault="00242529" w:rsidP="00614E72">
            <w:pPr>
              <w:ind w:left="57"/>
              <w:rPr>
                <w:rFonts w:cs="Arial"/>
                <w:bCs/>
              </w:rPr>
            </w:pPr>
            <w:r w:rsidRPr="00155E70">
              <w:rPr>
                <w:rFonts w:cs="Arial"/>
                <w:bCs/>
              </w:rPr>
              <w:t>4.6</w:t>
            </w:r>
          </w:p>
        </w:tc>
        <w:tc>
          <w:tcPr>
            <w:tcW w:w="5953" w:type="dxa"/>
            <w:shd w:val="clear" w:color="auto" w:fill="auto"/>
          </w:tcPr>
          <w:p w14:paraId="2C27AED8" w14:textId="2E21F784" w:rsidR="00242529" w:rsidRPr="00305510" w:rsidRDefault="00242529" w:rsidP="006F47A8">
            <w:pPr>
              <w:pStyle w:val="ListParagraph"/>
              <w:numPr>
                <w:ilvl w:val="0"/>
                <w:numId w:val="25"/>
              </w:numPr>
              <w:spacing w:line="276" w:lineRule="auto"/>
              <w:ind w:left="720"/>
            </w:pPr>
            <w:r w:rsidRPr="00305510">
              <w:t xml:space="preserve">Audit and Risk Management Committee </w:t>
            </w:r>
            <w:r w:rsidR="009626FB" w:rsidRPr="00305510">
              <w:t>p. 124</w:t>
            </w:r>
          </w:p>
          <w:p w14:paraId="096B57AF" w14:textId="00953D8D" w:rsidR="00242529" w:rsidRPr="00305510" w:rsidRDefault="00242529" w:rsidP="006F47A8">
            <w:pPr>
              <w:pStyle w:val="ListParagraph"/>
              <w:numPr>
                <w:ilvl w:val="0"/>
                <w:numId w:val="25"/>
              </w:numPr>
              <w:spacing w:line="276" w:lineRule="auto"/>
              <w:ind w:left="720"/>
            </w:pPr>
            <w:r w:rsidRPr="00305510">
              <w:rPr>
                <w:i/>
              </w:rPr>
              <w:t>Section 6: Key Performance Indicators</w:t>
            </w:r>
            <w:r w:rsidRPr="00305510">
              <w:t xml:space="preserve"> </w:t>
            </w:r>
            <w:r w:rsidR="009626FB" w:rsidRPr="00305510">
              <w:t>p. 149</w:t>
            </w:r>
          </w:p>
          <w:p w14:paraId="760F856D" w14:textId="2CBA4566" w:rsidR="00242529" w:rsidRPr="00305510" w:rsidRDefault="00242529" w:rsidP="006F47A8">
            <w:pPr>
              <w:pStyle w:val="ListParagraph"/>
              <w:numPr>
                <w:ilvl w:val="0"/>
                <w:numId w:val="25"/>
              </w:numPr>
              <w:spacing w:line="276" w:lineRule="auto"/>
              <w:ind w:left="720"/>
            </w:pPr>
            <w:r w:rsidRPr="00305510">
              <w:t xml:space="preserve">Independent audit opinion </w:t>
            </w:r>
            <w:r w:rsidR="009626FB" w:rsidRPr="00305510">
              <w:t>p. 173</w:t>
            </w:r>
          </w:p>
        </w:tc>
      </w:tr>
      <w:tr w:rsidR="00242529" w:rsidRPr="00155E70" w14:paraId="0F6D737B" w14:textId="77777777" w:rsidTr="00614E72">
        <w:tc>
          <w:tcPr>
            <w:tcW w:w="2405" w:type="dxa"/>
            <w:vMerge w:val="restart"/>
            <w:shd w:val="clear" w:color="auto" w:fill="D4E2E0"/>
          </w:tcPr>
          <w:p w14:paraId="2E8A7DFC" w14:textId="77777777" w:rsidR="00242529" w:rsidRPr="00155E70" w:rsidRDefault="00242529" w:rsidP="00242529">
            <w:pPr>
              <w:pStyle w:val="ListParagraph"/>
              <w:numPr>
                <w:ilvl w:val="0"/>
                <w:numId w:val="9"/>
              </w:numPr>
              <w:spacing w:after="240" w:line="276" w:lineRule="auto"/>
              <w:rPr>
                <w:bCs w:val="0"/>
              </w:rPr>
            </w:pPr>
            <w:r w:rsidRPr="00155E70">
              <w:t>Ethics and integrity</w:t>
            </w:r>
          </w:p>
        </w:tc>
        <w:tc>
          <w:tcPr>
            <w:tcW w:w="709" w:type="dxa"/>
          </w:tcPr>
          <w:p w14:paraId="120FF4A2" w14:textId="77777777" w:rsidR="00242529" w:rsidRPr="00155E70" w:rsidRDefault="00242529" w:rsidP="00614E72">
            <w:pPr>
              <w:ind w:left="57"/>
              <w:jc w:val="center"/>
              <w:rPr>
                <w:rFonts w:cs="Arial"/>
                <w:bCs/>
              </w:rPr>
            </w:pPr>
            <w:r w:rsidRPr="00155E70">
              <w:rPr>
                <w:rFonts w:cs="Arial"/>
                <w:bCs/>
              </w:rPr>
              <w:t>5.1</w:t>
            </w:r>
          </w:p>
        </w:tc>
        <w:tc>
          <w:tcPr>
            <w:tcW w:w="5953" w:type="dxa"/>
            <w:shd w:val="clear" w:color="auto" w:fill="auto"/>
          </w:tcPr>
          <w:p w14:paraId="0928944A" w14:textId="42C99A31" w:rsidR="00242529" w:rsidRPr="00305510" w:rsidRDefault="00242529" w:rsidP="006F47A8">
            <w:pPr>
              <w:pStyle w:val="ListParagraph"/>
              <w:numPr>
                <w:ilvl w:val="0"/>
                <w:numId w:val="26"/>
              </w:numPr>
              <w:spacing w:line="276" w:lineRule="auto"/>
            </w:pPr>
            <w:r w:rsidRPr="00305510">
              <w:t xml:space="preserve">Our values </w:t>
            </w:r>
            <w:r w:rsidR="00305510" w:rsidRPr="00305510">
              <w:t>p. 15</w:t>
            </w:r>
          </w:p>
          <w:p w14:paraId="74CD9F84" w14:textId="36FBC513" w:rsidR="00242529" w:rsidRPr="00305510" w:rsidRDefault="00242529" w:rsidP="006F47A8">
            <w:pPr>
              <w:pStyle w:val="ListParagraph"/>
              <w:numPr>
                <w:ilvl w:val="0"/>
                <w:numId w:val="26"/>
              </w:numPr>
              <w:spacing w:line="276" w:lineRule="auto"/>
            </w:pPr>
            <w:r w:rsidRPr="00305510">
              <w:t xml:space="preserve">Legal compliance </w:t>
            </w:r>
            <w:r w:rsidR="00305510" w:rsidRPr="00305510">
              <w:t>p. 142</w:t>
            </w:r>
          </w:p>
        </w:tc>
      </w:tr>
      <w:tr w:rsidR="00242529" w:rsidRPr="00155E70" w14:paraId="5A1A3DC0" w14:textId="77777777" w:rsidTr="00614E72">
        <w:tc>
          <w:tcPr>
            <w:tcW w:w="2405" w:type="dxa"/>
            <w:vMerge/>
            <w:shd w:val="clear" w:color="auto" w:fill="D4E2E0"/>
          </w:tcPr>
          <w:p w14:paraId="74F3F824" w14:textId="77777777" w:rsidR="00242529" w:rsidRPr="00155E70" w:rsidRDefault="00242529" w:rsidP="00614E72">
            <w:pPr>
              <w:rPr>
                <w:bCs/>
              </w:rPr>
            </w:pPr>
          </w:p>
        </w:tc>
        <w:tc>
          <w:tcPr>
            <w:tcW w:w="709" w:type="dxa"/>
          </w:tcPr>
          <w:p w14:paraId="4E8381B3" w14:textId="77777777" w:rsidR="00242529" w:rsidRPr="00155E70" w:rsidRDefault="00242529" w:rsidP="00614E72">
            <w:pPr>
              <w:ind w:left="57"/>
              <w:jc w:val="center"/>
              <w:rPr>
                <w:rFonts w:cs="Arial"/>
                <w:bCs/>
              </w:rPr>
            </w:pPr>
            <w:r w:rsidRPr="00155E70">
              <w:rPr>
                <w:rFonts w:cs="Arial"/>
                <w:bCs/>
              </w:rPr>
              <w:t>5.2</w:t>
            </w:r>
          </w:p>
        </w:tc>
        <w:tc>
          <w:tcPr>
            <w:tcW w:w="5953" w:type="dxa"/>
            <w:shd w:val="clear" w:color="auto" w:fill="auto"/>
          </w:tcPr>
          <w:p w14:paraId="26139D5A" w14:textId="773DF6DC" w:rsidR="00242529" w:rsidRPr="00305510" w:rsidRDefault="00242529" w:rsidP="006F47A8">
            <w:pPr>
              <w:pStyle w:val="ListParagraph"/>
              <w:numPr>
                <w:ilvl w:val="0"/>
                <w:numId w:val="27"/>
              </w:numPr>
              <w:spacing w:line="276" w:lineRule="auto"/>
              <w:ind w:left="720"/>
            </w:pPr>
            <w:r w:rsidRPr="00305510">
              <w:t xml:space="preserve">Legal compliance </w:t>
            </w:r>
            <w:r w:rsidR="00305510" w:rsidRPr="00305510">
              <w:t>p. 142</w:t>
            </w:r>
          </w:p>
          <w:p w14:paraId="598839B2" w14:textId="71A2E03E" w:rsidR="00242529" w:rsidRPr="00305510" w:rsidRDefault="00242529" w:rsidP="006F47A8">
            <w:pPr>
              <w:pStyle w:val="ListParagraph"/>
              <w:numPr>
                <w:ilvl w:val="0"/>
                <w:numId w:val="27"/>
              </w:numPr>
              <w:spacing w:line="276" w:lineRule="auto"/>
              <w:ind w:left="720"/>
            </w:pPr>
            <w:r w:rsidRPr="00305510">
              <w:t xml:space="preserve">Notes to the financial statements </w:t>
            </w:r>
            <w:r w:rsidR="00305510" w:rsidRPr="00305510">
              <w:t>p. 184</w:t>
            </w:r>
          </w:p>
        </w:tc>
      </w:tr>
      <w:tr w:rsidR="00242529" w:rsidRPr="00155E70" w14:paraId="4D290715" w14:textId="77777777" w:rsidTr="00614E72">
        <w:tc>
          <w:tcPr>
            <w:tcW w:w="2405" w:type="dxa"/>
            <w:vMerge/>
            <w:shd w:val="clear" w:color="auto" w:fill="D4E2E0"/>
          </w:tcPr>
          <w:p w14:paraId="3BBFD1A8" w14:textId="77777777" w:rsidR="00242529" w:rsidRPr="00155E70" w:rsidRDefault="00242529" w:rsidP="00614E72">
            <w:pPr>
              <w:rPr>
                <w:bCs/>
              </w:rPr>
            </w:pPr>
          </w:p>
        </w:tc>
        <w:tc>
          <w:tcPr>
            <w:tcW w:w="709" w:type="dxa"/>
          </w:tcPr>
          <w:p w14:paraId="48DAEAE1" w14:textId="77777777" w:rsidR="00242529" w:rsidRPr="00155E70" w:rsidRDefault="00242529" w:rsidP="00614E72">
            <w:pPr>
              <w:ind w:left="57"/>
              <w:jc w:val="center"/>
              <w:rPr>
                <w:rFonts w:cs="Arial"/>
                <w:bCs/>
              </w:rPr>
            </w:pPr>
            <w:r w:rsidRPr="00155E70">
              <w:rPr>
                <w:rFonts w:cs="Arial"/>
                <w:bCs/>
              </w:rPr>
              <w:t>5.3</w:t>
            </w:r>
          </w:p>
        </w:tc>
        <w:tc>
          <w:tcPr>
            <w:tcW w:w="5953" w:type="dxa"/>
            <w:shd w:val="clear" w:color="auto" w:fill="auto"/>
          </w:tcPr>
          <w:p w14:paraId="11719335" w14:textId="5EBC15A3" w:rsidR="00242529" w:rsidRPr="00305510" w:rsidRDefault="00242529" w:rsidP="006F47A8">
            <w:pPr>
              <w:pStyle w:val="ListParagraph"/>
              <w:numPr>
                <w:ilvl w:val="0"/>
                <w:numId w:val="28"/>
              </w:numPr>
              <w:spacing w:line="276" w:lineRule="auto"/>
              <w:ind w:left="720"/>
            </w:pPr>
            <w:r w:rsidRPr="00305510">
              <w:t xml:space="preserve">WorkCover WA Code of Conduct </w:t>
            </w:r>
            <w:r w:rsidR="00305510" w:rsidRPr="00305510">
              <w:t>p. 143</w:t>
            </w:r>
          </w:p>
        </w:tc>
      </w:tr>
      <w:tr w:rsidR="00242529" w:rsidRPr="00155E70" w14:paraId="5C54B0AB" w14:textId="77777777" w:rsidTr="00614E72">
        <w:tc>
          <w:tcPr>
            <w:tcW w:w="2405" w:type="dxa"/>
            <w:vMerge/>
            <w:shd w:val="clear" w:color="auto" w:fill="D4E2E0"/>
          </w:tcPr>
          <w:p w14:paraId="3A019EA0" w14:textId="77777777" w:rsidR="00242529" w:rsidRPr="00155E70" w:rsidRDefault="00242529" w:rsidP="00614E72">
            <w:pPr>
              <w:rPr>
                <w:bCs/>
              </w:rPr>
            </w:pPr>
          </w:p>
        </w:tc>
        <w:tc>
          <w:tcPr>
            <w:tcW w:w="709" w:type="dxa"/>
          </w:tcPr>
          <w:p w14:paraId="6B2F2C7A" w14:textId="77777777" w:rsidR="00242529" w:rsidRPr="00155E70" w:rsidRDefault="00242529" w:rsidP="00614E72">
            <w:pPr>
              <w:ind w:left="57"/>
              <w:jc w:val="center"/>
              <w:rPr>
                <w:rFonts w:cs="Arial"/>
                <w:bCs/>
              </w:rPr>
            </w:pPr>
            <w:r w:rsidRPr="00155E70">
              <w:rPr>
                <w:rFonts w:cs="Arial"/>
                <w:bCs/>
              </w:rPr>
              <w:t>5.4</w:t>
            </w:r>
          </w:p>
        </w:tc>
        <w:tc>
          <w:tcPr>
            <w:tcW w:w="5953" w:type="dxa"/>
            <w:shd w:val="clear" w:color="auto" w:fill="auto"/>
          </w:tcPr>
          <w:p w14:paraId="14993C94" w14:textId="1D7D4D0F" w:rsidR="00F32632" w:rsidRPr="00305510" w:rsidRDefault="00F32632" w:rsidP="006F47A8">
            <w:pPr>
              <w:pStyle w:val="ListParagraph"/>
              <w:numPr>
                <w:ilvl w:val="0"/>
                <w:numId w:val="28"/>
              </w:numPr>
              <w:spacing w:line="276" w:lineRule="auto"/>
              <w:ind w:left="720"/>
            </w:pPr>
            <w:r w:rsidRPr="00305510">
              <w:t xml:space="preserve">Public Interest Disclosure </w:t>
            </w:r>
            <w:r w:rsidR="00305510" w:rsidRPr="00305510">
              <w:t>p. 48</w:t>
            </w:r>
          </w:p>
          <w:p w14:paraId="647AF6A3" w14:textId="7489A464" w:rsidR="00242529" w:rsidRPr="00305510" w:rsidRDefault="00242529" w:rsidP="006F47A8">
            <w:pPr>
              <w:pStyle w:val="ListParagraph"/>
              <w:numPr>
                <w:ilvl w:val="0"/>
                <w:numId w:val="28"/>
              </w:numPr>
              <w:spacing w:line="276" w:lineRule="auto"/>
              <w:ind w:left="720"/>
            </w:pPr>
            <w:r w:rsidRPr="00305510">
              <w:t>Per</w:t>
            </w:r>
            <w:r w:rsidR="0060612A" w:rsidRPr="00305510">
              <w:t>formance Development Agreement p</w:t>
            </w:r>
            <w:r w:rsidRPr="00305510">
              <w:t xml:space="preserve">rocess </w:t>
            </w:r>
            <w:r w:rsidR="00305510" w:rsidRPr="00305510">
              <w:t>p. 109</w:t>
            </w:r>
          </w:p>
        </w:tc>
      </w:tr>
      <w:tr w:rsidR="00242529" w:rsidRPr="00155E70" w14:paraId="145DA48B" w14:textId="77777777" w:rsidTr="00614E72">
        <w:tc>
          <w:tcPr>
            <w:tcW w:w="2405" w:type="dxa"/>
            <w:vMerge/>
            <w:shd w:val="clear" w:color="auto" w:fill="D4E2E0"/>
          </w:tcPr>
          <w:p w14:paraId="380A67B7" w14:textId="77777777" w:rsidR="00242529" w:rsidRPr="00155E70" w:rsidRDefault="00242529" w:rsidP="00614E72">
            <w:pPr>
              <w:rPr>
                <w:bCs/>
              </w:rPr>
            </w:pPr>
          </w:p>
        </w:tc>
        <w:tc>
          <w:tcPr>
            <w:tcW w:w="709" w:type="dxa"/>
          </w:tcPr>
          <w:p w14:paraId="023997EC" w14:textId="77777777" w:rsidR="00242529" w:rsidRPr="00155E70" w:rsidRDefault="00242529" w:rsidP="00614E72">
            <w:pPr>
              <w:ind w:left="57"/>
              <w:jc w:val="center"/>
              <w:rPr>
                <w:rFonts w:cs="Arial"/>
                <w:bCs/>
              </w:rPr>
            </w:pPr>
            <w:r w:rsidRPr="00155E70">
              <w:rPr>
                <w:rFonts w:cs="Arial"/>
                <w:bCs/>
              </w:rPr>
              <w:t>5.5</w:t>
            </w:r>
          </w:p>
        </w:tc>
        <w:tc>
          <w:tcPr>
            <w:tcW w:w="5953" w:type="dxa"/>
            <w:shd w:val="clear" w:color="auto" w:fill="auto"/>
          </w:tcPr>
          <w:p w14:paraId="17B6DE3B" w14:textId="73852145" w:rsidR="008C734C" w:rsidRPr="00305510" w:rsidRDefault="008C734C" w:rsidP="006F47A8">
            <w:pPr>
              <w:pStyle w:val="ListParagraph"/>
              <w:numPr>
                <w:ilvl w:val="0"/>
                <w:numId w:val="28"/>
              </w:numPr>
              <w:spacing w:line="276" w:lineRule="auto"/>
              <w:ind w:left="720"/>
            </w:pPr>
            <w:r w:rsidRPr="00305510">
              <w:t xml:space="preserve">Workplace consultation </w:t>
            </w:r>
            <w:r w:rsidR="00305510" w:rsidRPr="00305510">
              <w:t>p. 41</w:t>
            </w:r>
            <w:r w:rsidRPr="00305510">
              <w:t xml:space="preserve"> </w:t>
            </w:r>
          </w:p>
          <w:p w14:paraId="0BFA1754" w14:textId="0E6BBF89" w:rsidR="00242529" w:rsidRPr="00155E70" w:rsidRDefault="00242529" w:rsidP="006F47A8">
            <w:pPr>
              <w:pStyle w:val="ListParagraph"/>
              <w:numPr>
                <w:ilvl w:val="0"/>
                <w:numId w:val="28"/>
              </w:numPr>
              <w:spacing w:line="276" w:lineRule="auto"/>
              <w:ind w:left="720"/>
            </w:pPr>
            <w:r w:rsidRPr="00305510">
              <w:t xml:space="preserve">Performance Development Agreement process </w:t>
            </w:r>
            <w:r w:rsidR="00305510" w:rsidRPr="00305510">
              <w:t>p. 109</w:t>
            </w:r>
          </w:p>
        </w:tc>
      </w:tr>
      <w:tr w:rsidR="00242529" w:rsidRPr="00155E70" w14:paraId="35252800" w14:textId="77777777" w:rsidTr="00614E72">
        <w:tc>
          <w:tcPr>
            <w:tcW w:w="2405" w:type="dxa"/>
            <w:vMerge w:val="restart"/>
            <w:shd w:val="clear" w:color="auto" w:fill="D4E2E0"/>
          </w:tcPr>
          <w:p w14:paraId="677E36B8" w14:textId="77777777" w:rsidR="00242529" w:rsidRPr="00155E70" w:rsidRDefault="00242529" w:rsidP="00242529">
            <w:pPr>
              <w:pStyle w:val="ListParagraph"/>
              <w:numPr>
                <w:ilvl w:val="0"/>
                <w:numId w:val="9"/>
              </w:numPr>
              <w:spacing w:after="240" w:line="276" w:lineRule="auto"/>
              <w:rPr>
                <w:bCs w:val="0"/>
              </w:rPr>
            </w:pPr>
            <w:r w:rsidRPr="00155E70">
              <w:t>People</w:t>
            </w:r>
          </w:p>
        </w:tc>
        <w:tc>
          <w:tcPr>
            <w:tcW w:w="709" w:type="dxa"/>
          </w:tcPr>
          <w:p w14:paraId="700622F5" w14:textId="77777777" w:rsidR="00242529" w:rsidRPr="00155E70" w:rsidRDefault="00242529" w:rsidP="00614E72">
            <w:pPr>
              <w:ind w:left="57"/>
              <w:jc w:val="center"/>
              <w:rPr>
                <w:rFonts w:cs="Arial"/>
                <w:bCs/>
              </w:rPr>
            </w:pPr>
            <w:r w:rsidRPr="00155E70">
              <w:rPr>
                <w:rFonts w:cs="Arial"/>
                <w:bCs/>
              </w:rPr>
              <w:t>6.1</w:t>
            </w:r>
          </w:p>
        </w:tc>
        <w:tc>
          <w:tcPr>
            <w:tcW w:w="5953" w:type="dxa"/>
            <w:shd w:val="clear" w:color="auto" w:fill="auto"/>
          </w:tcPr>
          <w:p w14:paraId="36780358" w14:textId="759356CB" w:rsidR="00242529" w:rsidRPr="00305510" w:rsidRDefault="00242529" w:rsidP="006F47A8">
            <w:pPr>
              <w:pStyle w:val="ListParagraph"/>
              <w:numPr>
                <w:ilvl w:val="0"/>
                <w:numId w:val="29"/>
              </w:numPr>
              <w:spacing w:line="276" w:lineRule="auto"/>
              <w:ind w:left="720"/>
            </w:pPr>
            <w:r w:rsidRPr="00305510">
              <w:t xml:space="preserve">Attraction and retention </w:t>
            </w:r>
            <w:r w:rsidR="00305510" w:rsidRPr="00305510">
              <w:t>p. 110</w:t>
            </w:r>
          </w:p>
        </w:tc>
      </w:tr>
      <w:tr w:rsidR="00242529" w:rsidRPr="00155E70" w14:paraId="4524D98D" w14:textId="77777777" w:rsidTr="00614E72">
        <w:tc>
          <w:tcPr>
            <w:tcW w:w="2405" w:type="dxa"/>
            <w:vMerge/>
            <w:shd w:val="clear" w:color="auto" w:fill="D4E2E0"/>
          </w:tcPr>
          <w:p w14:paraId="6D7C6A74" w14:textId="77777777" w:rsidR="00242529" w:rsidRPr="00155E70" w:rsidRDefault="00242529" w:rsidP="00614E72">
            <w:pPr>
              <w:rPr>
                <w:bCs/>
              </w:rPr>
            </w:pPr>
          </w:p>
        </w:tc>
        <w:tc>
          <w:tcPr>
            <w:tcW w:w="709" w:type="dxa"/>
          </w:tcPr>
          <w:p w14:paraId="590CD7E7" w14:textId="77777777" w:rsidR="00242529" w:rsidRPr="00155E70" w:rsidRDefault="00242529" w:rsidP="00614E72">
            <w:pPr>
              <w:ind w:left="57"/>
              <w:jc w:val="center"/>
              <w:rPr>
                <w:rFonts w:cs="Arial"/>
                <w:bCs/>
              </w:rPr>
            </w:pPr>
            <w:r w:rsidRPr="00155E70">
              <w:rPr>
                <w:rFonts w:cs="Arial"/>
                <w:bCs/>
              </w:rPr>
              <w:t>6.2</w:t>
            </w:r>
          </w:p>
        </w:tc>
        <w:tc>
          <w:tcPr>
            <w:tcW w:w="5953" w:type="dxa"/>
            <w:shd w:val="clear" w:color="auto" w:fill="auto"/>
          </w:tcPr>
          <w:p w14:paraId="087A4189" w14:textId="310621EC" w:rsidR="00A70387" w:rsidRPr="00305510" w:rsidRDefault="00A70387" w:rsidP="006F47A8">
            <w:pPr>
              <w:pStyle w:val="ListParagraph"/>
              <w:numPr>
                <w:ilvl w:val="0"/>
                <w:numId w:val="29"/>
              </w:numPr>
              <w:spacing w:line="276" w:lineRule="auto"/>
              <w:ind w:left="720"/>
            </w:pPr>
            <w:r w:rsidRPr="00305510">
              <w:t xml:space="preserve">Equality and inclusion </w:t>
            </w:r>
            <w:r w:rsidR="00305510" w:rsidRPr="00305510">
              <w:t>p. 111</w:t>
            </w:r>
          </w:p>
          <w:p w14:paraId="598B03FD" w14:textId="5C70AB5D" w:rsidR="00242529" w:rsidRPr="00305510" w:rsidRDefault="00242529" w:rsidP="006F47A8">
            <w:pPr>
              <w:pStyle w:val="ListParagraph"/>
              <w:numPr>
                <w:ilvl w:val="0"/>
                <w:numId w:val="29"/>
              </w:numPr>
              <w:spacing w:line="276" w:lineRule="auto"/>
              <w:ind w:left="720"/>
            </w:pPr>
            <w:r w:rsidRPr="00305510">
              <w:t xml:space="preserve">Legal compliance </w:t>
            </w:r>
            <w:r w:rsidR="00305510" w:rsidRPr="00305510">
              <w:t>p. 142</w:t>
            </w:r>
          </w:p>
        </w:tc>
      </w:tr>
      <w:tr w:rsidR="00242529" w:rsidRPr="00155E70" w14:paraId="593B4A40" w14:textId="77777777" w:rsidTr="00614E72">
        <w:tc>
          <w:tcPr>
            <w:tcW w:w="2405" w:type="dxa"/>
            <w:vMerge/>
            <w:shd w:val="clear" w:color="auto" w:fill="D4E2E0"/>
          </w:tcPr>
          <w:p w14:paraId="31BACB7E" w14:textId="77777777" w:rsidR="00242529" w:rsidRPr="00155E70" w:rsidRDefault="00242529" w:rsidP="00614E72">
            <w:pPr>
              <w:rPr>
                <w:bCs/>
              </w:rPr>
            </w:pPr>
          </w:p>
        </w:tc>
        <w:tc>
          <w:tcPr>
            <w:tcW w:w="709" w:type="dxa"/>
          </w:tcPr>
          <w:p w14:paraId="661D6F5F" w14:textId="77777777" w:rsidR="00242529" w:rsidRPr="00155E70" w:rsidRDefault="00242529" w:rsidP="00614E72">
            <w:pPr>
              <w:ind w:left="57"/>
              <w:jc w:val="center"/>
              <w:rPr>
                <w:rFonts w:cs="Arial"/>
                <w:bCs/>
              </w:rPr>
            </w:pPr>
            <w:r w:rsidRPr="00155E70">
              <w:rPr>
                <w:rFonts w:cs="Arial"/>
                <w:bCs/>
              </w:rPr>
              <w:t>6.3</w:t>
            </w:r>
          </w:p>
        </w:tc>
        <w:tc>
          <w:tcPr>
            <w:tcW w:w="5953" w:type="dxa"/>
            <w:shd w:val="clear" w:color="auto" w:fill="auto"/>
          </w:tcPr>
          <w:p w14:paraId="12467E1C" w14:textId="21B32941" w:rsidR="00242529" w:rsidRPr="00305510" w:rsidRDefault="00242529" w:rsidP="006F47A8">
            <w:pPr>
              <w:pStyle w:val="ListParagraph"/>
              <w:numPr>
                <w:ilvl w:val="0"/>
                <w:numId w:val="30"/>
              </w:numPr>
              <w:spacing w:line="276" w:lineRule="auto"/>
              <w:ind w:left="720"/>
            </w:pPr>
            <w:r w:rsidRPr="00305510">
              <w:t xml:space="preserve">Workforce development </w:t>
            </w:r>
            <w:r w:rsidR="00305510" w:rsidRPr="00305510">
              <w:t>p. 108</w:t>
            </w:r>
          </w:p>
          <w:p w14:paraId="3560AF8B" w14:textId="1F31502C" w:rsidR="00242529" w:rsidRPr="00305510" w:rsidRDefault="00242529" w:rsidP="006F47A8">
            <w:pPr>
              <w:pStyle w:val="ListParagraph"/>
              <w:numPr>
                <w:ilvl w:val="0"/>
                <w:numId w:val="30"/>
              </w:numPr>
              <w:spacing w:line="276" w:lineRule="auto"/>
              <w:ind w:left="720"/>
            </w:pPr>
            <w:r w:rsidRPr="00305510">
              <w:t xml:space="preserve">Equality and inclusion </w:t>
            </w:r>
            <w:r w:rsidR="00305510" w:rsidRPr="00305510">
              <w:t>p. 111</w:t>
            </w:r>
          </w:p>
        </w:tc>
      </w:tr>
      <w:tr w:rsidR="00242529" w:rsidRPr="00155E70" w14:paraId="4B825CD2" w14:textId="77777777" w:rsidTr="00614E72">
        <w:tc>
          <w:tcPr>
            <w:tcW w:w="2405" w:type="dxa"/>
            <w:vMerge/>
            <w:shd w:val="clear" w:color="auto" w:fill="D4E2E0"/>
          </w:tcPr>
          <w:p w14:paraId="529C6286" w14:textId="77777777" w:rsidR="00242529" w:rsidRPr="00155E70" w:rsidRDefault="00242529" w:rsidP="00614E72">
            <w:pPr>
              <w:rPr>
                <w:bCs/>
              </w:rPr>
            </w:pPr>
          </w:p>
        </w:tc>
        <w:tc>
          <w:tcPr>
            <w:tcW w:w="709" w:type="dxa"/>
          </w:tcPr>
          <w:p w14:paraId="547C9063" w14:textId="77777777" w:rsidR="00242529" w:rsidRPr="00155E70" w:rsidRDefault="00242529" w:rsidP="00614E72">
            <w:pPr>
              <w:ind w:left="57"/>
              <w:jc w:val="center"/>
              <w:rPr>
                <w:rFonts w:cs="Arial"/>
                <w:bCs/>
              </w:rPr>
            </w:pPr>
            <w:r w:rsidRPr="00155E70">
              <w:rPr>
                <w:rFonts w:cs="Arial"/>
                <w:bCs/>
              </w:rPr>
              <w:t>6.4</w:t>
            </w:r>
          </w:p>
        </w:tc>
        <w:tc>
          <w:tcPr>
            <w:tcW w:w="5953" w:type="dxa"/>
            <w:shd w:val="clear" w:color="auto" w:fill="auto"/>
          </w:tcPr>
          <w:p w14:paraId="49BBFA69" w14:textId="3645FCCF" w:rsidR="00242529" w:rsidRPr="00305510" w:rsidRDefault="00242529" w:rsidP="006F47A8">
            <w:pPr>
              <w:pStyle w:val="ListParagraph"/>
              <w:numPr>
                <w:ilvl w:val="0"/>
                <w:numId w:val="31"/>
              </w:numPr>
              <w:spacing w:line="276" w:lineRule="auto"/>
              <w:ind w:left="720"/>
            </w:pPr>
            <w:r w:rsidRPr="00305510">
              <w:t xml:space="preserve">Performance Development Agreement process </w:t>
            </w:r>
            <w:r w:rsidR="00305510" w:rsidRPr="00305510">
              <w:t>p. 109</w:t>
            </w:r>
          </w:p>
        </w:tc>
      </w:tr>
      <w:tr w:rsidR="00242529" w:rsidRPr="00155E70" w14:paraId="0F36583F" w14:textId="77777777" w:rsidTr="00614E72">
        <w:tc>
          <w:tcPr>
            <w:tcW w:w="2405" w:type="dxa"/>
            <w:vMerge/>
            <w:shd w:val="clear" w:color="auto" w:fill="D4E2E0"/>
          </w:tcPr>
          <w:p w14:paraId="632FB37D" w14:textId="77777777" w:rsidR="00242529" w:rsidRPr="00155E70" w:rsidRDefault="00242529" w:rsidP="00614E72">
            <w:pPr>
              <w:rPr>
                <w:bCs/>
              </w:rPr>
            </w:pPr>
          </w:p>
        </w:tc>
        <w:tc>
          <w:tcPr>
            <w:tcW w:w="709" w:type="dxa"/>
          </w:tcPr>
          <w:p w14:paraId="38059C06" w14:textId="77777777" w:rsidR="00242529" w:rsidRPr="00155E70" w:rsidRDefault="00242529" w:rsidP="00614E72">
            <w:pPr>
              <w:ind w:left="57"/>
              <w:jc w:val="center"/>
              <w:rPr>
                <w:rFonts w:cs="Arial"/>
                <w:bCs/>
              </w:rPr>
            </w:pPr>
            <w:r w:rsidRPr="00155E70">
              <w:rPr>
                <w:rFonts w:cs="Arial"/>
                <w:bCs/>
              </w:rPr>
              <w:t>6.5</w:t>
            </w:r>
          </w:p>
        </w:tc>
        <w:tc>
          <w:tcPr>
            <w:tcW w:w="5953" w:type="dxa"/>
            <w:shd w:val="clear" w:color="auto" w:fill="auto"/>
          </w:tcPr>
          <w:p w14:paraId="2BB12C20" w14:textId="6D4E61D8" w:rsidR="00A70387" w:rsidRPr="00305510" w:rsidRDefault="00A70387" w:rsidP="006F47A8">
            <w:pPr>
              <w:pStyle w:val="ListParagraph"/>
              <w:numPr>
                <w:ilvl w:val="0"/>
                <w:numId w:val="31"/>
              </w:numPr>
              <w:spacing w:line="276" w:lineRule="auto"/>
              <w:ind w:left="720"/>
            </w:pPr>
            <w:r w:rsidRPr="00305510">
              <w:t xml:space="preserve">Workplace consultation </w:t>
            </w:r>
            <w:r w:rsidR="00305510" w:rsidRPr="00305510">
              <w:t>p. 41</w:t>
            </w:r>
          </w:p>
          <w:p w14:paraId="4A3F754F" w14:textId="2422AC2B" w:rsidR="00242529" w:rsidRPr="00305510" w:rsidRDefault="00242529" w:rsidP="006F47A8">
            <w:pPr>
              <w:pStyle w:val="ListParagraph"/>
              <w:numPr>
                <w:ilvl w:val="0"/>
                <w:numId w:val="31"/>
              </w:numPr>
              <w:spacing w:line="276" w:lineRule="auto"/>
              <w:ind w:left="720"/>
            </w:pPr>
            <w:r w:rsidRPr="00305510">
              <w:t xml:space="preserve">Performance Development Agreement process </w:t>
            </w:r>
            <w:r w:rsidR="00305510" w:rsidRPr="00305510">
              <w:t>p. 109</w:t>
            </w:r>
          </w:p>
          <w:p w14:paraId="7F843D73" w14:textId="294155E3" w:rsidR="00242529" w:rsidRPr="00305510" w:rsidRDefault="00242529" w:rsidP="00A70387"/>
        </w:tc>
      </w:tr>
      <w:tr w:rsidR="00242529" w:rsidRPr="00155E70" w14:paraId="35350E85" w14:textId="77777777" w:rsidTr="00614E72">
        <w:tc>
          <w:tcPr>
            <w:tcW w:w="2405" w:type="dxa"/>
            <w:vMerge w:val="restart"/>
            <w:shd w:val="clear" w:color="auto" w:fill="D4E2E0"/>
          </w:tcPr>
          <w:p w14:paraId="32E418EB" w14:textId="77777777" w:rsidR="00242529" w:rsidRPr="00155E70" w:rsidRDefault="00242529" w:rsidP="00242529">
            <w:pPr>
              <w:pStyle w:val="ListParagraph"/>
              <w:numPr>
                <w:ilvl w:val="0"/>
                <w:numId w:val="9"/>
              </w:numPr>
              <w:spacing w:after="240" w:line="276" w:lineRule="auto"/>
              <w:rPr>
                <w:bCs w:val="0"/>
              </w:rPr>
            </w:pPr>
            <w:r w:rsidRPr="00155E70">
              <w:t>Finance</w:t>
            </w:r>
          </w:p>
        </w:tc>
        <w:tc>
          <w:tcPr>
            <w:tcW w:w="709" w:type="dxa"/>
          </w:tcPr>
          <w:p w14:paraId="739CB367" w14:textId="77777777" w:rsidR="00242529" w:rsidRPr="00155E70" w:rsidRDefault="00242529" w:rsidP="00614E72">
            <w:pPr>
              <w:ind w:left="57"/>
              <w:jc w:val="center"/>
              <w:rPr>
                <w:rFonts w:cs="Arial"/>
                <w:bCs/>
              </w:rPr>
            </w:pPr>
            <w:r w:rsidRPr="00155E70">
              <w:rPr>
                <w:rFonts w:cs="Arial"/>
                <w:bCs/>
              </w:rPr>
              <w:t>7.1</w:t>
            </w:r>
          </w:p>
        </w:tc>
        <w:tc>
          <w:tcPr>
            <w:tcW w:w="5953" w:type="dxa"/>
            <w:shd w:val="clear" w:color="auto" w:fill="auto"/>
          </w:tcPr>
          <w:p w14:paraId="5D9B73EC" w14:textId="76E531D5" w:rsidR="00242529" w:rsidRPr="00305510" w:rsidRDefault="00242529" w:rsidP="006F47A8">
            <w:pPr>
              <w:pStyle w:val="ListParagraph"/>
              <w:numPr>
                <w:ilvl w:val="0"/>
                <w:numId w:val="32"/>
              </w:numPr>
              <w:spacing w:line="276" w:lineRule="auto"/>
            </w:pPr>
            <w:r w:rsidRPr="00305510">
              <w:t xml:space="preserve">Year in dollars </w:t>
            </w:r>
            <w:r w:rsidR="00305510" w:rsidRPr="00305510">
              <w:t>p. 19</w:t>
            </w:r>
          </w:p>
          <w:p w14:paraId="2FBB082A" w14:textId="3024DECA" w:rsidR="00242529" w:rsidRPr="00305510" w:rsidRDefault="00242529" w:rsidP="006F47A8">
            <w:pPr>
              <w:pStyle w:val="ListParagraph"/>
              <w:numPr>
                <w:ilvl w:val="0"/>
                <w:numId w:val="32"/>
              </w:numPr>
              <w:spacing w:line="276" w:lineRule="auto"/>
            </w:pPr>
            <w:r w:rsidRPr="00305510">
              <w:t xml:space="preserve">Report on funds management </w:t>
            </w:r>
            <w:r w:rsidR="00305510" w:rsidRPr="00305510">
              <w:t>p. 119</w:t>
            </w:r>
          </w:p>
        </w:tc>
      </w:tr>
      <w:tr w:rsidR="00242529" w:rsidRPr="00155E70" w14:paraId="3601ACDE" w14:textId="77777777" w:rsidTr="00614E72">
        <w:tc>
          <w:tcPr>
            <w:tcW w:w="2405" w:type="dxa"/>
            <w:vMerge/>
            <w:shd w:val="clear" w:color="auto" w:fill="D4E2E0"/>
          </w:tcPr>
          <w:p w14:paraId="4F7AE74C" w14:textId="77777777" w:rsidR="00242529" w:rsidRPr="00155E70" w:rsidRDefault="00242529" w:rsidP="00614E72">
            <w:pPr>
              <w:rPr>
                <w:bCs/>
              </w:rPr>
            </w:pPr>
          </w:p>
        </w:tc>
        <w:tc>
          <w:tcPr>
            <w:tcW w:w="709" w:type="dxa"/>
          </w:tcPr>
          <w:p w14:paraId="3908266D" w14:textId="77777777" w:rsidR="00242529" w:rsidRPr="00155E70" w:rsidRDefault="00242529" w:rsidP="00614E72">
            <w:pPr>
              <w:ind w:left="57"/>
              <w:jc w:val="center"/>
              <w:rPr>
                <w:rFonts w:cs="Arial"/>
                <w:bCs/>
              </w:rPr>
            </w:pPr>
            <w:r w:rsidRPr="00155E70">
              <w:rPr>
                <w:rFonts w:cs="Arial"/>
                <w:bCs/>
              </w:rPr>
              <w:t>7.2</w:t>
            </w:r>
          </w:p>
        </w:tc>
        <w:tc>
          <w:tcPr>
            <w:tcW w:w="5953" w:type="dxa"/>
            <w:shd w:val="clear" w:color="auto" w:fill="auto"/>
          </w:tcPr>
          <w:p w14:paraId="06A7DED0" w14:textId="3785DBD9" w:rsidR="00682599" w:rsidRPr="00305510" w:rsidRDefault="00682599" w:rsidP="006F47A8">
            <w:pPr>
              <w:pStyle w:val="ListParagraph"/>
              <w:numPr>
                <w:ilvl w:val="0"/>
                <w:numId w:val="33"/>
              </w:numPr>
              <w:spacing w:line="276" w:lineRule="auto"/>
              <w:ind w:left="720"/>
            </w:pPr>
            <w:r w:rsidRPr="00305510">
              <w:t xml:space="preserve">Risk Management Review Group </w:t>
            </w:r>
            <w:r w:rsidR="00305510" w:rsidRPr="00305510">
              <w:t>p. 45</w:t>
            </w:r>
          </w:p>
          <w:p w14:paraId="3E54F8C3" w14:textId="029C0F03" w:rsidR="00682599" w:rsidRPr="00305510" w:rsidRDefault="00682599" w:rsidP="006F47A8">
            <w:pPr>
              <w:pStyle w:val="ListParagraph"/>
              <w:numPr>
                <w:ilvl w:val="0"/>
                <w:numId w:val="33"/>
              </w:numPr>
              <w:spacing w:line="276" w:lineRule="auto"/>
              <w:ind w:left="720"/>
            </w:pPr>
            <w:r w:rsidRPr="00305510">
              <w:t xml:space="preserve">Risk Management policies </w:t>
            </w:r>
            <w:r w:rsidR="00305510" w:rsidRPr="00305510">
              <w:t>p. 49</w:t>
            </w:r>
          </w:p>
          <w:p w14:paraId="552CE2B2" w14:textId="24B091BF" w:rsidR="00242529" w:rsidRPr="00305510" w:rsidRDefault="00242529" w:rsidP="006F47A8">
            <w:pPr>
              <w:pStyle w:val="ListParagraph"/>
              <w:numPr>
                <w:ilvl w:val="0"/>
                <w:numId w:val="33"/>
              </w:numPr>
              <w:spacing w:line="276" w:lineRule="auto"/>
              <w:ind w:left="720"/>
            </w:pPr>
            <w:r w:rsidRPr="00305510">
              <w:t xml:space="preserve">Audit and Risk Management Committee </w:t>
            </w:r>
            <w:r w:rsidR="00305510" w:rsidRPr="00305510">
              <w:t>p. 124</w:t>
            </w:r>
          </w:p>
        </w:tc>
      </w:tr>
      <w:tr w:rsidR="00242529" w:rsidRPr="00155E70" w14:paraId="0D8CCEA5" w14:textId="77777777" w:rsidTr="00614E72">
        <w:trPr>
          <w:trHeight w:val="416"/>
        </w:trPr>
        <w:tc>
          <w:tcPr>
            <w:tcW w:w="2405" w:type="dxa"/>
            <w:vMerge/>
            <w:shd w:val="clear" w:color="auto" w:fill="D4E2E0"/>
          </w:tcPr>
          <w:p w14:paraId="79519131" w14:textId="77777777" w:rsidR="00242529" w:rsidRPr="00155E70" w:rsidRDefault="00242529" w:rsidP="00614E72">
            <w:pPr>
              <w:rPr>
                <w:bCs/>
              </w:rPr>
            </w:pPr>
          </w:p>
        </w:tc>
        <w:tc>
          <w:tcPr>
            <w:tcW w:w="709" w:type="dxa"/>
          </w:tcPr>
          <w:p w14:paraId="493C0F1E" w14:textId="77777777" w:rsidR="00242529" w:rsidRPr="00155E70" w:rsidRDefault="00242529" w:rsidP="00614E72">
            <w:pPr>
              <w:ind w:left="57"/>
              <w:jc w:val="center"/>
              <w:rPr>
                <w:rFonts w:cs="Arial"/>
                <w:bCs/>
              </w:rPr>
            </w:pPr>
            <w:r w:rsidRPr="00155E70">
              <w:rPr>
                <w:rFonts w:cs="Arial"/>
                <w:bCs/>
              </w:rPr>
              <w:t>7.3</w:t>
            </w:r>
          </w:p>
        </w:tc>
        <w:tc>
          <w:tcPr>
            <w:tcW w:w="5953" w:type="dxa"/>
            <w:shd w:val="clear" w:color="auto" w:fill="auto"/>
          </w:tcPr>
          <w:p w14:paraId="201CD7BA" w14:textId="686B976A" w:rsidR="00242529" w:rsidRPr="00305510" w:rsidRDefault="00C71F55" w:rsidP="006F47A8">
            <w:pPr>
              <w:pStyle w:val="ListParagraph"/>
              <w:numPr>
                <w:ilvl w:val="0"/>
                <w:numId w:val="34"/>
              </w:numPr>
              <w:spacing w:line="276" w:lineRule="auto"/>
              <w:ind w:left="720"/>
            </w:pPr>
            <w:r w:rsidRPr="00305510">
              <w:rPr>
                <w:i/>
              </w:rPr>
              <w:t>Section 7: Financial statements and n</w:t>
            </w:r>
            <w:r w:rsidR="00242529" w:rsidRPr="00305510">
              <w:rPr>
                <w:i/>
              </w:rPr>
              <w:t>otes</w:t>
            </w:r>
            <w:r w:rsidR="00242529" w:rsidRPr="00305510">
              <w:t xml:space="preserve"> p. </w:t>
            </w:r>
            <w:r w:rsidR="00305510" w:rsidRPr="00305510">
              <w:t>172</w:t>
            </w:r>
          </w:p>
        </w:tc>
      </w:tr>
      <w:tr w:rsidR="00242529" w:rsidRPr="00155E70" w14:paraId="75033001" w14:textId="77777777" w:rsidTr="00614E72">
        <w:tc>
          <w:tcPr>
            <w:tcW w:w="2405" w:type="dxa"/>
            <w:vMerge/>
            <w:shd w:val="clear" w:color="auto" w:fill="D4E2E0"/>
          </w:tcPr>
          <w:p w14:paraId="6DE03BC6" w14:textId="77777777" w:rsidR="00242529" w:rsidRPr="00155E70" w:rsidRDefault="00242529" w:rsidP="00614E72">
            <w:pPr>
              <w:rPr>
                <w:bCs/>
              </w:rPr>
            </w:pPr>
          </w:p>
        </w:tc>
        <w:tc>
          <w:tcPr>
            <w:tcW w:w="709" w:type="dxa"/>
          </w:tcPr>
          <w:p w14:paraId="4E61FEBC" w14:textId="77777777" w:rsidR="00242529" w:rsidRPr="00155E70" w:rsidRDefault="00242529" w:rsidP="00614E72">
            <w:pPr>
              <w:ind w:left="57"/>
              <w:jc w:val="center"/>
              <w:rPr>
                <w:rFonts w:cs="Arial"/>
                <w:bCs/>
              </w:rPr>
            </w:pPr>
            <w:r w:rsidRPr="00155E70">
              <w:rPr>
                <w:rFonts w:cs="Arial"/>
                <w:bCs/>
              </w:rPr>
              <w:t>7.4</w:t>
            </w:r>
          </w:p>
        </w:tc>
        <w:tc>
          <w:tcPr>
            <w:tcW w:w="5953" w:type="dxa"/>
            <w:shd w:val="clear" w:color="auto" w:fill="auto"/>
          </w:tcPr>
          <w:p w14:paraId="20764A0A" w14:textId="63D345D7" w:rsidR="00242529" w:rsidRPr="00305510" w:rsidRDefault="00C71F55" w:rsidP="006F47A8">
            <w:pPr>
              <w:pStyle w:val="ListParagraph"/>
              <w:numPr>
                <w:ilvl w:val="0"/>
                <w:numId w:val="34"/>
              </w:numPr>
              <w:spacing w:line="276" w:lineRule="auto"/>
              <w:ind w:left="720"/>
            </w:pPr>
            <w:r w:rsidRPr="00305510">
              <w:rPr>
                <w:i/>
              </w:rPr>
              <w:t>Section 7: Financial statements and n</w:t>
            </w:r>
            <w:r w:rsidR="00242529" w:rsidRPr="00305510">
              <w:rPr>
                <w:i/>
              </w:rPr>
              <w:t>otes</w:t>
            </w:r>
            <w:r w:rsidR="00242529" w:rsidRPr="00305510">
              <w:t xml:space="preserve"> </w:t>
            </w:r>
            <w:r w:rsidR="00305510" w:rsidRPr="00305510">
              <w:t>p. 172</w:t>
            </w:r>
          </w:p>
        </w:tc>
      </w:tr>
      <w:tr w:rsidR="00242529" w:rsidRPr="00155E70" w14:paraId="7473338A" w14:textId="77777777" w:rsidTr="00614E72">
        <w:tc>
          <w:tcPr>
            <w:tcW w:w="2405" w:type="dxa"/>
            <w:vMerge/>
            <w:shd w:val="clear" w:color="auto" w:fill="D4E2E0"/>
          </w:tcPr>
          <w:p w14:paraId="1655966B" w14:textId="77777777" w:rsidR="00242529" w:rsidRPr="00155E70" w:rsidRDefault="00242529" w:rsidP="00614E72">
            <w:pPr>
              <w:rPr>
                <w:bCs/>
              </w:rPr>
            </w:pPr>
          </w:p>
        </w:tc>
        <w:tc>
          <w:tcPr>
            <w:tcW w:w="709" w:type="dxa"/>
          </w:tcPr>
          <w:p w14:paraId="6C784AAE" w14:textId="77777777" w:rsidR="00242529" w:rsidRPr="00155E70" w:rsidRDefault="00242529" w:rsidP="00614E72">
            <w:pPr>
              <w:ind w:left="57"/>
              <w:jc w:val="center"/>
              <w:rPr>
                <w:rFonts w:cs="Arial"/>
                <w:bCs/>
              </w:rPr>
            </w:pPr>
            <w:r w:rsidRPr="00155E70">
              <w:rPr>
                <w:rFonts w:cs="Arial"/>
                <w:bCs/>
              </w:rPr>
              <w:t>7.5</w:t>
            </w:r>
          </w:p>
        </w:tc>
        <w:tc>
          <w:tcPr>
            <w:tcW w:w="5953" w:type="dxa"/>
            <w:shd w:val="clear" w:color="auto" w:fill="auto"/>
          </w:tcPr>
          <w:p w14:paraId="5DD5DDCF" w14:textId="6046D017" w:rsidR="00242529" w:rsidRPr="00EE7418" w:rsidRDefault="00242529" w:rsidP="006F47A8">
            <w:pPr>
              <w:pStyle w:val="ListParagraph"/>
              <w:numPr>
                <w:ilvl w:val="0"/>
                <w:numId w:val="34"/>
              </w:numPr>
              <w:spacing w:line="276" w:lineRule="auto"/>
              <w:ind w:left="720"/>
            </w:pPr>
            <w:r w:rsidRPr="00EE7418">
              <w:rPr>
                <w:i/>
              </w:rPr>
              <w:t>Section 6: Key Performance Indicators</w:t>
            </w:r>
            <w:r w:rsidRPr="00EE7418">
              <w:t xml:space="preserve"> </w:t>
            </w:r>
            <w:r w:rsidR="00EE7418" w:rsidRPr="00EE7418">
              <w:t>p. 149</w:t>
            </w:r>
          </w:p>
          <w:p w14:paraId="70AB3DEA" w14:textId="731241E9" w:rsidR="00242529" w:rsidRPr="00EE7418" w:rsidRDefault="00242529" w:rsidP="006F47A8">
            <w:pPr>
              <w:pStyle w:val="ListParagraph"/>
              <w:numPr>
                <w:ilvl w:val="0"/>
                <w:numId w:val="34"/>
              </w:numPr>
              <w:spacing w:line="276" w:lineRule="auto"/>
              <w:ind w:left="720"/>
            </w:pPr>
            <w:r w:rsidRPr="00EE7418">
              <w:rPr>
                <w:i/>
              </w:rPr>
              <w:t>Section 7: Financial statements and notes</w:t>
            </w:r>
            <w:r w:rsidRPr="00EE7418">
              <w:t xml:space="preserve"> </w:t>
            </w:r>
            <w:r w:rsidR="00EE7418" w:rsidRPr="00EE7418">
              <w:t>p. 172</w:t>
            </w:r>
          </w:p>
        </w:tc>
      </w:tr>
      <w:tr w:rsidR="00242529" w:rsidRPr="00155E70" w14:paraId="79F2956E" w14:textId="77777777" w:rsidTr="00614E72">
        <w:tc>
          <w:tcPr>
            <w:tcW w:w="2405" w:type="dxa"/>
            <w:vMerge w:val="restart"/>
            <w:shd w:val="clear" w:color="auto" w:fill="D4E2E0"/>
          </w:tcPr>
          <w:p w14:paraId="028D26F4" w14:textId="77777777" w:rsidR="00242529" w:rsidRPr="00155E70" w:rsidRDefault="00242529" w:rsidP="00242529">
            <w:pPr>
              <w:pStyle w:val="ListParagraph"/>
              <w:numPr>
                <w:ilvl w:val="0"/>
                <w:numId w:val="9"/>
              </w:numPr>
              <w:spacing w:after="240" w:line="276" w:lineRule="auto"/>
              <w:rPr>
                <w:bCs w:val="0"/>
              </w:rPr>
            </w:pPr>
            <w:r w:rsidRPr="00155E70">
              <w:t>Communication</w:t>
            </w:r>
          </w:p>
        </w:tc>
        <w:tc>
          <w:tcPr>
            <w:tcW w:w="709" w:type="dxa"/>
          </w:tcPr>
          <w:p w14:paraId="7C1C0ED1" w14:textId="77777777" w:rsidR="00242529" w:rsidRPr="00155E70" w:rsidRDefault="00242529" w:rsidP="00614E72">
            <w:pPr>
              <w:ind w:left="57"/>
              <w:jc w:val="center"/>
              <w:rPr>
                <w:rFonts w:cs="Arial"/>
                <w:bCs/>
              </w:rPr>
            </w:pPr>
            <w:r w:rsidRPr="00155E70">
              <w:rPr>
                <w:rFonts w:cs="Arial"/>
                <w:bCs/>
              </w:rPr>
              <w:t>8.1</w:t>
            </w:r>
          </w:p>
        </w:tc>
        <w:tc>
          <w:tcPr>
            <w:tcW w:w="5953" w:type="dxa"/>
            <w:shd w:val="clear" w:color="auto" w:fill="auto"/>
          </w:tcPr>
          <w:p w14:paraId="2580AAF9" w14:textId="0BA9FF5B" w:rsidR="00C95B06" w:rsidRPr="00EE7418" w:rsidRDefault="00C95B06" w:rsidP="006F47A8">
            <w:pPr>
              <w:pStyle w:val="ListParagraph"/>
              <w:numPr>
                <w:ilvl w:val="0"/>
                <w:numId w:val="35"/>
              </w:numPr>
              <w:spacing w:line="276" w:lineRule="auto"/>
              <w:ind w:left="720"/>
            </w:pPr>
            <w:r w:rsidRPr="00EE7418">
              <w:t xml:space="preserve">Complaints handling </w:t>
            </w:r>
            <w:r w:rsidR="00EE7418" w:rsidRPr="00EE7418">
              <w:t>p. 45</w:t>
            </w:r>
          </w:p>
          <w:p w14:paraId="2786D052" w14:textId="5F348EB8" w:rsidR="00242529" w:rsidRPr="00EE7418" w:rsidRDefault="00242529" w:rsidP="006F47A8">
            <w:pPr>
              <w:pStyle w:val="ListParagraph"/>
              <w:numPr>
                <w:ilvl w:val="0"/>
                <w:numId w:val="35"/>
              </w:numPr>
              <w:spacing w:line="276" w:lineRule="auto"/>
              <w:ind w:left="720"/>
            </w:pPr>
            <w:r w:rsidRPr="00EE7418">
              <w:t xml:space="preserve">Communications policies </w:t>
            </w:r>
            <w:r w:rsidR="00EE7418" w:rsidRPr="00EE7418">
              <w:t>p. 47</w:t>
            </w:r>
          </w:p>
        </w:tc>
      </w:tr>
      <w:tr w:rsidR="00242529" w:rsidRPr="00155E70" w14:paraId="31721C53" w14:textId="77777777" w:rsidTr="00614E72">
        <w:tc>
          <w:tcPr>
            <w:tcW w:w="2405" w:type="dxa"/>
            <w:vMerge/>
            <w:shd w:val="clear" w:color="auto" w:fill="D4E2E0"/>
          </w:tcPr>
          <w:p w14:paraId="6A5B8D47" w14:textId="77777777" w:rsidR="00242529" w:rsidRPr="00155E70" w:rsidRDefault="00242529" w:rsidP="00614E72">
            <w:pPr>
              <w:rPr>
                <w:bCs/>
              </w:rPr>
            </w:pPr>
          </w:p>
        </w:tc>
        <w:tc>
          <w:tcPr>
            <w:tcW w:w="709" w:type="dxa"/>
          </w:tcPr>
          <w:p w14:paraId="5547C16C" w14:textId="77777777" w:rsidR="00242529" w:rsidRPr="00155E70" w:rsidRDefault="00242529" w:rsidP="00614E72">
            <w:pPr>
              <w:ind w:left="57"/>
              <w:jc w:val="center"/>
              <w:rPr>
                <w:rFonts w:cs="Arial"/>
                <w:bCs/>
              </w:rPr>
            </w:pPr>
            <w:r w:rsidRPr="00155E70">
              <w:rPr>
                <w:rFonts w:cs="Arial"/>
                <w:bCs/>
              </w:rPr>
              <w:t>8.2</w:t>
            </w:r>
          </w:p>
        </w:tc>
        <w:tc>
          <w:tcPr>
            <w:tcW w:w="5953" w:type="dxa"/>
            <w:shd w:val="clear" w:color="auto" w:fill="auto"/>
          </w:tcPr>
          <w:p w14:paraId="3CD423E7" w14:textId="2584C6DC" w:rsidR="00242529" w:rsidRPr="00EE7418" w:rsidRDefault="00242529" w:rsidP="006F47A8">
            <w:pPr>
              <w:pStyle w:val="ListParagraph"/>
              <w:numPr>
                <w:ilvl w:val="0"/>
                <w:numId w:val="35"/>
              </w:numPr>
              <w:spacing w:line="276" w:lineRule="auto"/>
              <w:ind w:left="720"/>
            </w:pPr>
            <w:r w:rsidRPr="00EE7418">
              <w:t xml:space="preserve">Communications policies </w:t>
            </w:r>
            <w:r w:rsidR="00EE7418" w:rsidRPr="00EE7418">
              <w:t>p. 47</w:t>
            </w:r>
          </w:p>
        </w:tc>
      </w:tr>
      <w:tr w:rsidR="00242529" w:rsidRPr="00155E70" w14:paraId="7971E3EA" w14:textId="77777777" w:rsidTr="00614E72">
        <w:tc>
          <w:tcPr>
            <w:tcW w:w="2405" w:type="dxa"/>
            <w:vMerge/>
            <w:shd w:val="clear" w:color="auto" w:fill="D4E2E0"/>
          </w:tcPr>
          <w:p w14:paraId="01B579F7" w14:textId="77777777" w:rsidR="00242529" w:rsidRPr="00155E70" w:rsidRDefault="00242529" w:rsidP="00614E72">
            <w:pPr>
              <w:rPr>
                <w:bCs/>
              </w:rPr>
            </w:pPr>
          </w:p>
        </w:tc>
        <w:tc>
          <w:tcPr>
            <w:tcW w:w="709" w:type="dxa"/>
          </w:tcPr>
          <w:p w14:paraId="2A14BC18" w14:textId="77777777" w:rsidR="00242529" w:rsidRPr="00155E70" w:rsidRDefault="00242529" w:rsidP="00614E72">
            <w:pPr>
              <w:ind w:left="57"/>
              <w:jc w:val="center"/>
              <w:rPr>
                <w:rFonts w:cs="Arial"/>
                <w:bCs/>
              </w:rPr>
            </w:pPr>
            <w:r w:rsidRPr="00155E70">
              <w:rPr>
                <w:rFonts w:cs="Arial"/>
                <w:bCs/>
              </w:rPr>
              <w:t>8.3</w:t>
            </w:r>
          </w:p>
        </w:tc>
        <w:tc>
          <w:tcPr>
            <w:tcW w:w="5953" w:type="dxa"/>
            <w:shd w:val="clear" w:color="auto" w:fill="auto"/>
          </w:tcPr>
          <w:p w14:paraId="3F9129EC" w14:textId="13EAFBB8" w:rsidR="00C95B06" w:rsidRPr="00EE7418" w:rsidRDefault="00C95B06" w:rsidP="006F47A8">
            <w:pPr>
              <w:pStyle w:val="ListParagraph"/>
              <w:numPr>
                <w:ilvl w:val="0"/>
                <w:numId w:val="35"/>
              </w:numPr>
              <w:spacing w:line="276" w:lineRule="auto"/>
              <w:ind w:left="720"/>
            </w:pPr>
            <w:r w:rsidRPr="00EE7418">
              <w:t xml:space="preserve">Complaints handling </w:t>
            </w:r>
            <w:r w:rsidR="00EE7418" w:rsidRPr="00EE7418">
              <w:t>p. 45</w:t>
            </w:r>
            <w:r w:rsidRPr="00EE7418">
              <w:t xml:space="preserve"> </w:t>
            </w:r>
          </w:p>
          <w:p w14:paraId="7A0DAB4F" w14:textId="78625EE8" w:rsidR="00242529" w:rsidRPr="00EE7418" w:rsidRDefault="00242529" w:rsidP="006F47A8">
            <w:pPr>
              <w:pStyle w:val="ListParagraph"/>
              <w:numPr>
                <w:ilvl w:val="0"/>
                <w:numId w:val="35"/>
              </w:numPr>
              <w:spacing w:line="276" w:lineRule="auto"/>
              <w:ind w:left="720"/>
            </w:pPr>
            <w:r w:rsidRPr="00EE7418">
              <w:t xml:space="preserve">Communications policies </w:t>
            </w:r>
            <w:r w:rsidR="00EE7418" w:rsidRPr="00EE7418">
              <w:t>p. 47</w:t>
            </w:r>
          </w:p>
        </w:tc>
      </w:tr>
      <w:tr w:rsidR="00242529" w:rsidRPr="00155E70" w14:paraId="70886DA0" w14:textId="77777777" w:rsidTr="00614E72">
        <w:tc>
          <w:tcPr>
            <w:tcW w:w="2405" w:type="dxa"/>
            <w:vMerge/>
            <w:shd w:val="clear" w:color="auto" w:fill="D4E2E0"/>
          </w:tcPr>
          <w:p w14:paraId="21418FB5" w14:textId="77777777" w:rsidR="00242529" w:rsidRPr="00155E70" w:rsidRDefault="00242529" w:rsidP="00614E72">
            <w:pPr>
              <w:rPr>
                <w:bCs/>
              </w:rPr>
            </w:pPr>
          </w:p>
        </w:tc>
        <w:tc>
          <w:tcPr>
            <w:tcW w:w="709" w:type="dxa"/>
          </w:tcPr>
          <w:p w14:paraId="6B32C46E" w14:textId="77777777" w:rsidR="00242529" w:rsidRPr="00155E70" w:rsidRDefault="00242529" w:rsidP="00614E72">
            <w:pPr>
              <w:ind w:left="57"/>
              <w:jc w:val="center"/>
              <w:rPr>
                <w:rFonts w:cs="Arial"/>
                <w:bCs/>
              </w:rPr>
            </w:pPr>
            <w:r w:rsidRPr="00155E70">
              <w:rPr>
                <w:rFonts w:cs="Arial"/>
                <w:bCs/>
              </w:rPr>
              <w:t>8.4</w:t>
            </w:r>
          </w:p>
        </w:tc>
        <w:tc>
          <w:tcPr>
            <w:tcW w:w="5953" w:type="dxa"/>
            <w:shd w:val="clear" w:color="auto" w:fill="auto"/>
          </w:tcPr>
          <w:p w14:paraId="15A69A36" w14:textId="28C0B2FC" w:rsidR="00242529" w:rsidRPr="00EE7418" w:rsidRDefault="00242529" w:rsidP="006F47A8">
            <w:pPr>
              <w:pStyle w:val="ListParagraph"/>
              <w:numPr>
                <w:ilvl w:val="0"/>
                <w:numId w:val="36"/>
              </w:numPr>
              <w:spacing w:line="276" w:lineRule="auto"/>
              <w:ind w:left="720"/>
            </w:pPr>
            <w:r w:rsidRPr="00EE7418">
              <w:t xml:space="preserve">Communications policies </w:t>
            </w:r>
            <w:r w:rsidR="00EE7418" w:rsidRPr="00EE7418">
              <w:t>p. 47</w:t>
            </w:r>
          </w:p>
          <w:p w14:paraId="3376D2F9" w14:textId="0ECFF612" w:rsidR="00242529" w:rsidRPr="00EE7418" w:rsidRDefault="0060612A" w:rsidP="006F47A8">
            <w:pPr>
              <w:pStyle w:val="ListParagraph"/>
              <w:numPr>
                <w:ilvl w:val="0"/>
                <w:numId w:val="36"/>
              </w:numPr>
              <w:spacing w:line="276" w:lineRule="auto"/>
              <w:ind w:left="720"/>
            </w:pPr>
            <w:r w:rsidRPr="00EE7418">
              <w:t>Recordkeeping P</w:t>
            </w:r>
            <w:r w:rsidR="00242529" w:rsidRPr="00EE7418">
              <w:t xml:space="preserve">lan </w:t>
            </w:r>
            <w:r w:rsidR="00EE7418" w:rsidRPr="00EE7418">
              <w:t>p. 143</w:t>
            </w:r>
          </w:p>
        </w:tc>
      </w:tr>
      <w:tr w:rsidR="00242529" w:rsidRPr="00155E70" w14:paraId="707E7CE4" w14:textId="77777777" w:rsidTr="00614E72">
        <w:tc>
          <w:tcPr>
            <w:tcW w:w="2405" w:type="dxa"/>
            <w:vMerge/>
            <w:shd w:val="clear" w:color="auto" w:fill="D4E2E0"/>
          </w:tcPr>
          <w:p w14:paraId="3CE284CB" w14:textId="77777777" w:rsidR="00242529" w:rsidRPr="00155E70" w:rsidRDefault="00242529" w:rsidP="00614E72">
            <w:pPr>
              <w:rPr>
                <w:bCs/>
              </w:rPr>
            </w:pPr>
          </w:p>
        </w:tc>
        <w:tc>
          <w:tcPr>
            <w:tcW w:w="709" w:type="dxa"/>
          </w:tcPr>
          <w:p w14:paraId="590D285A" w14:textId="77777777" w:rsidR="00242529" w:rsidRPr="00155E70" w:rsidRDefault="00242529" w:rsidP="00614E72">
            <w:pPr>
              <w:ind w:left="57"/>
              <w:jc w:val="center"/>
              <w:rPr>
                <w:rFonts w:cs="Arial"/>
                <w:bCs/>
              </w:rPr>
            </w:pPr>
            <w:r w:rsidRPr="00155E70">
              <w:rPr>
                <w:rFonts w:cs="Arial"/>
                <w:bCs/>
              </w:rPr>
              <w:t>8.5</w:t>
            </w:r>
          </w:p>
        </w:tc>
        <w:tc>
          <w:tcPr>
            <w:tcW w:w="5953" w:type="dxa"/>
            <w:shd w:val="clear" w:color="auto" w:fill="auto"/>
          </w:tcPr>
          <w:p w14:paraId="44B45EFB" w14:textId="5723EF6A" w:rsidR="00C95B06" w:rsidRPr="00EE7418" w:rsidRDefault="00C95B06" w:rsidP="006F47A8">
            <w:pPr>
              <w:pStyle w:val="ListParagraph"/>
              <w:numPr>
                <w:ilvl w:val="0"/>
                <w:numId w:val="37"/>
              </w:numPr>
              <w:spacing w:line="276" w:lineRule="auto"/>
              <w:ind w:left="720"/>
            </w:pPr>
            <w:r w:rsidRPr="00EE7418">
              <w:t xml:space="preserve">Complaints handling </w:t>
            </w:r>
            <w:r w:rsidR="00EE7418" w:rsidRPr="00EE7418">
              <w:t>p. 45</w:t>
            </w:r>
          </w:p>
          <w:p w14:paraId="56615ECB" w14:textId="4ED70646" w:rsidR="00242529" w:rsidRPr="00EE7418" w:rsidRDefault="00242529" w:rsidP="006F47A8">
            <w:pPr>
              <w:pStyle w:val="ListParagraph"/>
              <w:numPr>
                <w:ilvl w:val="0"/>
                <w:numId w:val="37"/>
              </w:numPr>
              <w:spacing w:line="276" w:lineRule="auto"/>
              <w:ind w:left="720"/>
            </w:pPr>
            <w:r w:rsidRPr="00EE7418">
              <w:t xml:space="preserve">Communications policies </w:t>
            </w:r>
            <w:r w:rsidR="00EE7418" w:rsidRPr="00EE7418">
              <w:t>p. 47</w:t>
            </w:r>
          </w:p>
        </w:tc>
      </w:tr>
      <w:tr w:rsidR="00242529" w:rsidRPr="00155E70" w14:paraId="0BFC3E4A" w14:textId="77777777" w:rsidTr="00614E72">
        <w:tc>
          <w:tcPr>
            <w:tcW w:w="2405" w:type="dxa"/>
            <w:vMerge w:val="restart"/>
            <w:shd w:val="clear" w:color="auto" w:fill="D4E2E0"/>
          </w:tcPr>
          <w:p w14:paraId="3F8A2D4A" w14:textId="77777777" w:rsidR="00242529" w:rsidRPr="00155E70" w:rsidRDefault="00242529" w:rsidP="00242529">
            <w:pPr>
              <w:pStyle w:val="ListParagraph"/>
              <w:numPr>
                <w:ilvl w:val="0"/>
                <w:numId w:val="9"/>
              </w:numPr>
              <w:spacing w:after="240" w:line="276" w:lineRule="auto"/>
              <w:rPr>
                <w:bCs w:val="0"/>
              </w:rPr>
            </w:pPr>
            <w:r w:rsidRPr="00155E70">
              <w:t>Risk management</w:t>
            </w:r>
          </w:p>
        </w:tc>
        <w:tc>
          <w:tcPr>
            <w:tcW w:w="709" w:type="dxa"/>
          </w:tcPr>
          <w:p w14:paraId="32F85077" w14:textId="77777777" w:rsidR="00242529" w:rsidRPr="00155E70" w:rsidRDefault="00242529" w:rsidP="00614E72">
            <w:pPr>
              <w:ind w:left="57"/>
              <w:jc w:val="center"/>
              <w:rPr>
                <w:rFonts w:cs="Arial"/>
                <w:bCs/>
              </w:rPr>
            </w:pPr>
            <w:r w:rsidRPr="00155E70">
              <w:rPr>
                <w:rFonts w:cs="Arial"/>
                <w:bCs/>
              </w:rPr>
              <w:t>9.1</w:t>
            </w:r>
          </w:p>
        </w:tc>
        <w:tc>
          <w:tcPr>
            <w:tcW w:w="5953" w:type="dxa"/>
            <w:shd w:val="clear" w:color="auto" w:fill="auto"/>
          </w:tcPr>
          <w:p w14:paraId="7B33C43C" w14:textId="79B78ABE" w:rsidR="00242529" w:rsidRPr="00EE7418" w:rsidRDefault="00242529" w:rsidP="006F47A8">
            <w:pPr>
              <w:pStyle w:val="ListParagraph"/>
              <w:numPr>
                <w:ilvl w:val="0"/>
                <w:numId w:val="37"/>
              </w:numPr>
              <w:spacing w:line="276" w:lineRule="auto"/>
              <w:ind w:left="720"/>
            </w:pPr>
            <w:r w:rsidRPr="00EE7418">
              <w:t xml:space="preserve">Risk management policies </w:t>
            </w:r>
            <w:r w:rsidR="00EE7418" w:rsidRPr="00EE7418">
              <w:t>p. 49</w:t>
            </w:r>
          </w:p>
        </w:tc>
      </w:tr>
      <w:tr w:rsidR="00242529" w:rsidRPr="00155E70" w14:paraId="63AD696A" w14:textId="77777777" w:rsidTr="00614E72">
        <w:tc>
          <w:tcPr>
            <w:tcW w:w="2405" w:type="dxa"/>
            <w:vMerge/>
            <w:shd w:val="clear" w:color="auto" w:fill="D4E2E0"/>
          </w:tcPr>
          <w:p w14:paraId="66EE6689" w14:textId="77777777" w:rsidR="00242529" w:rsidRPr="00155E70" w:rsidRDefault="00242529" w:rsidP="00614E72">
            <w:pPr>
              <w:rPr>
                <w:bCs/>
              </w:rPr>
            </w:pPr>
          </w:p>
        </w:tc>
        <w:tc>
          <w:tcPr>
            <w:tcW w:w="709" w:type="dxa"/>
          </w:tcPr>
          <w:p w14:paraId="62E084D0" w14:textId="77777777" w:rsidR="00242529" w:rsidRPr="00155E70" w:rsidRDefault="00242529" w:rsidP="00614E72">
            <w:pPr>
              <w:ind w:left="57"/>
              <w:jc w:val="center"/>
              <w:rPr>
                <w:rFonts w:cs="Arial"/>
                <w:bCs/>
              </w:rPr>
            </w:pPr>
            <w:r w:rsidRPr="00155E70">
              <w:rPr>
                <w:rFonts w:cs="Arial"/>
                <w:bCs/>
              </w:rPr>
              <w:t>9.2</w:t>
            </w:r>
          </w:p>
        </w:tc>
        <w:tc>
          <w:tcPr>
            <w:tcW w:w="5953" w:type="dxa"/>
            <w:shd w:val="clear" w:color="auto" w:fill="auto"/>
          </w:tcPr>
          <w:p w14:paraId="5A5400BE" w14:textId="3C695B2B" w:rsidR="00242529" w:rsidRPr="00EE7418" w:rsidRDefault="00242529" w:rsidP="006F47A8">
            <w:pPr>
              <w:pStyle w:val="ListParagraph"/>
              <w:numPr>
                <w:ilvl w:val="0"/>
                <w:numId w:val="37"/>
              </w:numPr>
              <w:spacing w:line="276" w:lineRule="auto"/>
              <w:ind w:left="720"/>
            </w:pPr>
            <w:r w:rsidRPr="00EE7418">
              <w:t xml:space="preserve">Risk management policies </w:t>
            </w:r>
            <w:r w:rsidR="00EE7418" w:rsidRPr="00EE7418">
              <w:t>p. 49</w:t>
            </w:r>
          </w:p>
        </w:tc>
      </w:tr>
      <w:tr w:rsidR="00242529" w:rsidRPr="00155E70" w14:paraId="7D1EA270" w14:textId="77777777" w:rsidTr="00614E72">
        <w:tc>
          <w:tcPr>
            <w:tcW w:w="2405" w:type="dxa"/>
            <w:vMerge/>
            <w:shd w:val="clear" w:color="auto" w:fill="D4E2E0"/>
          </w:tcPr>
          <w:p w14:paraId="0EB1F309" w14:textId="77777777" w:rsidR="00242529" w:rsidRPr="00155E70" w:rsidRDefault="00242529" w:rsidP="00614E72">
            <w:pPr>
              <w:rPr>
                <w:bCs/>
              </w:rPr>
            </w:pPr>
          </w:p>
        </w:tc>
        <w:tc>
          <w:tcPr>
            <w:tcW w:w="709" w:type="dxa"/>
          </w:tcPr>
          <w:p w14:paraId="5BC5467B" w14:textId="77777777" w:rsidR="00242529" w:rsidRPr="00155E70" w:rsidRDefault="00242529" w:rsidP="00614E72">
            <w:pPr>
              <w:ind w:left="57"/>
              <w:jc w:val="center"/>
              <w:rPr>
                <w:rFonts w:cs="Arial"/>
                <w:bCs/>
              </w:rPr>
            </w:pPr>
            <w:r w:rsidRPr="00155E70">
              <w:rPr>
                <w:rFonts w:cs="Arial"/>
                <w:bCs/>
              </w:rPr>
              <w:t>9.3</w:t>
            </w:r>
          </w:p>
        </w:tc>
        <w:tc>
          <w:tcPr>
            <w:tcW w:w="5953" w:type="dxa"/>
            <w:shd w:val="clear" w:color="auto" w:fill="auto"/>
          </w:tcPr>
          <w:p w14:paraId="3A2DCEF3" w14:textId="1CB704BF" w:rsidR="00242529" w:rsidRPr="00EE7418" w:rsidRDefault="00242529" w:rsidP="006F47A8">
            <w:pPr>
              <w:pStyle w:val="ListParagraph"/>
              <w:numPr>
                <w:ilvl w:val="0"/>
                <w:numId w:val="37"/>
              </w:numPr>
              <w:spacing w:line="276" w:lineRule="auto"/>
              <w:ind w:left="720"/>
            </w:pPr>
            <w:r w:rsidRPr="00EE7418">
              <w:t xml:space="preserve">Risk Management Review Group </w:t>
            </w:r>
            <w:r w:rsidR="00EE7418" w:rsidRPr="00EE7418">
              <w:t>p. 45</w:t>
            </w:r>
          </w:p>
          <w:p w14:paraId="0A691A32" w14:textId="01B7E71E" w:rsidR="00242529" w:rsidRPr="00EE7418" w:rsidRDefault="00242529" w:rsidP="006F47A8">
            <w:pPr>
              <w:pStyle w:val="ListParagraph"/>
              <w:numPr>
                <w:ilvl w:val="0"/>
                <w:numId w:val="37"/>
              </w:numPr>
              <w:spacing w:line="276" w:lineRule="auto"/>
              <w:ind w:left="720"/>
            </w:pPr>
            <w:r w:rsidRPr="00EE7418">
              <w:t xml:space="preserve">Risk management policies </w:t>
            </w:r>
            <w:r w:rsidR="00EE7418" w:rsidRPr="00EE7418">
              <w:t>p. 49</w:t>
            </w:r>
          </w:p>
        </w:tc>
      </w:tr>
      <w:tr w:rsidR="00242529" w:rsidRPr="00155E70" w14:paraId="109255BD" w14:textId="77777777" w:rsidTr="00614E72">
        <w:tc>
          <w:tcPr>
            <w:tcW w:w="2405" w:type="dxa"/>
            <w:vMerge/>
            <w:shd w:val="clear" w:color="auto" w:fill="D4E2E0"/>
          </w:tcPr>
          <w:p w14:paraId="1B4A9E52" w14:textId="77777777" w:rsidR="00242529" w:rsidRPr="00155E70" w:rsidRDefault="00242529" w:rsidP="00614E72">
            <w:pPr>
              <w:rPr>
                <w:bCs/>
              </w:rPr>
            </w:pPr>
          </w:p>
        </w:tc>
        <w:tc>
          <w:tcPr>
            <w:tcW w:w="709" w:type="dxa"/>
          </w:tcPr>
          <w:p w14:paraId="18A87E8B" w14:textId="77777777" w:rsidR="00242529" w:rsidRPr="00155E70" w:rsidRDefault="00242529" w:rsidP="00614E72">
            <w:pPr>
              <w:ind w:left="57"/>
              <w:jc w:val="center"/>
              <w:rPr>
                <w:rFonts w:cs="Arial"/>
                <w:bCs/>
              </w:rPr>
            </w:pPr>
            <w:r w:rsidRPr="00155E70">
              <w:rPr>
                <w:rFonts w:cs="Arial"/>
                <w:bCs/>
              </w:rPr>
              <w:t>9.4</w:t>
            </w:r>
          </w:p>
        </w:tc>
        <w:tc>
          <w:tcPr>
            <w:tcW w:w="5953" w:type="dxa"/>
            <w:shd w:val="clear" w:color="auto" w:fill="auto"/>
          </w:tcPr>
          <w:p w14:paraId="130B4A4E" w14:textId="0C50547A" w:rsidR="00242529" w:rsidRPr="00EE7418" w:rsidRDefault="00242529" w:rsidP="006F47A8">
            <w:pPr>
              <w:pStyle w:val="ListParagraph"/>
              <w:numPr>
                <w:ilvl w:val="0"/>
                <w:numId w:val="38"/>
              </w:numPr>
              <w:spacing w:line="276" w:lineRule="auto"/>
              <w:ind w:left="720"/>
            </w:pPr>
            <w:r w:rsidRPr="00EE7418">
              <w:t xml:space="preserve">Risk management policies </w:t>
            </w:r>
            <w:r w:rsidR="00EE7418" w:rsidRPr="00EE7418">
              <w:t>p. 49</w:t>
            </w:r>
          </w:p>
          <w:p w14:paraId="332E4178" w14:textId="23775E6B" w:rsidR="00242529" w:rsidRPr="00EE7418" w:rsidRDefault="00242529" w:rsidP="006F47A8">
            <w:pPr>
              <w:pStyle w:val="ListParagraph"/>
              <w:numPr>
                <w:ilvl w:val="0"/>
                <w:numId w:val="38"/>
              </w:numPr>
              <w:spacing w:line="276" w:lineRule="auto"/>
              <w:ind w:left="720"/>
            </w:pPr>
            <w:r w:rsidRPr="00EE7418">
              <w:t xml:space="preserve">Audit and Risk Management Committee </w:t>
            </w:r>
            <w:r w:rsidR="00EE7418" w:rsidRPr="00EE7418">
              <w:t>p. 137</w:t>
            </w:r>
          </w:p>
        </w:tc>
      </w:tr>
    </w:tbl>
    <w:p w14:paraId="2DB0AF6C" w14:textId="77777777" w:rsidR="00394D62" w:rsidRPr="00F75DD8" w:rsidRDefault="00180DE3" w:rsidP="006F296F">
      <w:pPr>
        <w:pStyle w:val="Heading2nonumber"/>
      </w:pPr>
      <w:bookmarkStart w:id="659" w:name="_Toc450900813"/>
      <w:bookmarkStart w:id="660" w:name="_Toc492560090"/>
      <w:r w:rsidRPr="00F75DD8">
        <w:t>Co</w:t>
      </w:r>
      <w:r w:rsidR="00394D62" w:rsidRPr="00F75DD8">
        <w:t>mmittees</w:t>
      </w:r>
      <w:bookmarkEnd w:id="656"/>
      <w:bookmarkEnd w:id="657"/>
      <w:bookmarkEnd w:id="659"/>
      <w:bookmarkEnd w:id="660"/>
      <w:r w:rsidR="00394D62" w:rsidRPr="00F75DD8">
        <w:t xml:space="preserve"> </w:t>
      </w:r>
    </w:p>
    <w:p w14:paraId="6E467FE6" w14:textId="1120017D" w:rsidR="00394D62" w:rsidRDefault="00394D62" w:rsidP="006F296F">
      <w:pPr>
        <w:pStyle w:val="Heading3nonumber"/>
      </w:pPr>
      <w:bookmarkStart w:id="661" w:name="_Toc426617586"/>
      <w:bookmarkStart w:id="662" w:name="_Toc450900814"/>
      <w:bookmarkStart w:id="663" w:name="_Toc492560091"/>
      <w:r w:rsidRPr="00F75DD8">
        <w:t xml:space="preserve">Audit </w:t>
      </w:r>
      <w:r w:rsidR="000F3BF6">
        <w:t xml:space="preserve">and Risk Management </w:t>
      </w:r>
      <w:r w:rsidRPr="00F75DD8">
        <w:t>Committee</w:t>
      </w:r>
      <w:bookmarkEnd w:id="661"/>
      <w:bookmarkEnd w:id="662"/>
      <w:bookmarkEnd w:id="663"/>
      <w:r>
        <w:t xml:space="preserve"> </w:t>
      </w:r>
    </w:p>
    <w:p w14:paraId="293C18CB" w14:textId="77777777" w:rsidR="0055503F" w:rsidRDefault="000F3BF6" w:rsidP="000F3BF6">
      <w:r>
        <w:t>Th</w:t>
      </w:r>
      <w:r w:rsidRPr="000566A8">
        <w:t>e Audi</w:t>
      </w:r>
      <w:r w:rsidR="000566A8" w:rsidRPr="000566A8">
        <w:t>t and Risk Management Committee</w:t>
      </w:r>
      <w:r w:rsidRPr="000566A8">
        <w:t xml:space="preserve"> pr</w:t>
      </w:r>
      <w:r w:rsidRPr="00611F31">
        <w:t xml:space="preserve">ovides independent assurance and assistance to the Board on </w:t>
      </w:r>
      <w:r>
        <w:t>WorkCover WA</w:t>
      </w:r>
      <w:r w:rsidRPr="00611F31">
        <w:t>’s risk, control and compliance framework and its external accoun</w:t>
      </w:r>
      <w:r>
        <w:t xml:space="preserve">tability responsibilities. </w:t>
      </w:r>
    </w:p>
    <w:p w14:paraId="24A61320" w14:textId="018FFC77" w:rsidR="000F3BF6" w:rsidRDefault="000F3BF6" w:rsidP="000F3BF6">
      <w:r>
        <w:t>The C</w:t>
      </w:r>
      <w:r w:rsidRPr="00611F31">
        <w:t>ommittee</w:t>
      </w:r>
      <w:r>
        <w:t>:</w:t>
      </w:r>
    </w:p>
    <w:p w14:paraId="12386CB3" w14:textId="0198F220" w:rsidR="000F3BF6" w:rsidRDefault="000F3BF6" w:rsidP="00A02473">
      <w:pPr>
        <w:pStyle w:val="BulletListLevel1"/>
      </w:pPr>
      <w:r>
        <w:t>ensures the Agency has in place an enterprise</w:t>
      </w:r>
      <w:r w:rsidR="00B83C15">
        <w:t>-wide risk management framework,</w:t>
      </w:r>
      <w:r>
        <w:t xml:space="preserve"> reviews the risk profile and measures in place to manage significant risks </w:t>
      </w:r>
      <w:r w:rsidR="00B83C15">
        <w:t>and uncertainties,</w:t>
      </w:r>
      <w:r>
        <w:t xml:space="preserve"> and advises the Board o</w:t>
      </w:r>
      <w:r w:rsidR="00A02473">
        <w:t>f significant or emerging risks</w:t>
      </w:r>
    </w:p>
    <w:p w14:paraId="19AEB9BD" w14:textId="77777777" w:rsidR="000F3BF6" w:rsidRDefault="000F3BF6" w:rsidP="00A02473">
      <w:pPr>
        <w:pStyle w:val="BulletListLevel1"/>
      </w:pPr>
      <w:r w:rsidRPr="00611F31">
        <w:t>reviews strategic and annual internal audit plans, monitors the progress of audit recommendations, and provides stewardship by promoting discussion with internal and external auditors to ensure effective systems and policies are in place</w:t>
      </w:r>
      <w:r>
        <w:t>.</w:t>
      </w:r>
    </w:p>
    <w:p w14:paraId="5F184FAA" w14:textId="239CEC4F" w:rsidR="000F3BF6" w:rsidRDefault="000F3BF6" w:rsidP="000F3BF6">
      <w:r>
        <w:lastRenderedPageBreak/>
        <w:t xml:space="preserve">To enhance its effectiveness and assist with succession planning outcomes from the 2015 Board Governance review, an additional independent non-Board member has been appointed to the </w:t>
      </w:r>
      <w:r w:rsidR="006E053A">
        <w:t>A</w:t>
      </w:r>
      <w:r w:rsidR="000566A8">
        <w:t>udit and Risk Management Committee</w:t>
      </w:r>
      <w:r>
        <w:t xml:space="preserve">. </w:t>
      </w:r>
    </w:p>
    <w:p w14:paraId="42B51BF4" w14:textId="221095D4" w:rsidR="000F3BF6" w:rsidRDefault="00676C42" w:rsidP="000F3BF6">
      <w:pPr>
        <w:rPr>
          <w:szCs w:val="22"/>
        </w:rPr>
      </w:pPr>
      <w:r>
        <w:t>Consistent</w:t>
      </w:r>
      <w:r w:rsidR="000F3BF6">
        <w:t xml:space="preserve"> with the primary functions of the Committee and the heightened focus </w:t>
      </w:r>
      <w:r>
        <w:t>on</w:t>
      </w:r>
      <w:r w:rsidR="000F3BF6">
        <w:t xml:space="preserve"> risk management, </w:t>
      </w:r>
      <w:r w:rsidR="000F3BF6" w:rsidRPr="00C2339F">
        <w:rPr>
          <w:szCs w:val="22"/>
        </w:rPr>
        <w:t xml:space="preserve">the </w:t>
      </w:r>
      <w:r w:rsidR="000F3BF6">
        <w:rPr>
          <w:szCs w:val="22"/>
        </w:rPr>
        <w:t xml:space="preserve">name of the </w:t>
      </w:r>
      <w:r w:rsidR="000F3BF6" w:rsidRPr="00C2339F">
        <w:rPr>
          <w:szCs w:val="22"/>
        </w:rPr>
        <w:t xml:space="preserve">Audit Committee </w:t>
      </w:r>
      <w:r w:rsidR="000F3BF6">
        <w:rPr>
          <w:szCs w:val="22"/>
        </w:rPr>
        <w:t xml:space="preserve">has been </w:t>
      </w:r>
      <w:r w:rsidR="000F3BF6" w:rsidRPr="00C2339F">
        <w:rPr>
          <w:szCs w:val="22"/>
        </w:rPr>
        <w:t>changed to the Audit and Risk Management Committee.</w:t>
      </w:r>
      <w:r w:rsidR="000F3BF6">
        <w:rPr>
          <w:szCs w:val="22"/>
        </w:rPr>
        <w:t xml:space="preserve"> At least one member of the A</w:t>
      </w:r>
      <w:r w:rsidR="000566A8">
        <w:rPr>
          <w:szCs w:val="22"/>
        </w:rPr>
        <w:t>udit and Risk Management Committee</w:t>
      </w:r>
      <w:r w:rsidR="000F3BF6">
        <w:rPr>
          <w:szCs w:val="22"/>
        </w:rPr>
        <w:t xml:space="preserve"> is required to have risk management knowledge and experience.</w:t>
      </w:r>
    </w:p>
    <w:p w14:paraId="50FFDCA8" w14:textId="087A127E" w:rsidR="00A02473" w:rsidRDefault="00A02473" w:rsidP="000F3BF6">
      <w:pPr>
        <w:rPr>
          <w:szCs w:val="22"/>
        </w:rPr>
      </w:pPr>
      <w:r>
        <w:rPr>
          <w:szCs w:val="22"/>
        </w:rPr>
        <w:t>In 2016/17</w:t>
      </w:r>
      <w:r w:rsidR="00426212">
        <w:rPr>
          <w:szCs w:val="22"/>
        </w:rPr>
        <w:t>,</w:t>
      </w:r>
      <w:r w:rsidR="006E053A">
        <w:rPr>
          <w:szCs w:val="22"/>
        </w:rPr>
        <w:t xml:space="preserve"> WorkCover WA conducted 10</w:t>
      </w:r>
      <w:r w:rsidR="00F0064F">
        <w:rPr>
          <w:szCs w:val="22"/>
        </w:rPr>
        <w:t xml:space="preserve"> internal audits and t</w:t>
      </w:r>
      <w:r>
        <w:rPr>
          <w:szCs w:val="22"/>
        </w:rPr>
        <w:t>wo external audits.</w:t>
      </w:r>
    </w:p>
    <w:p w14:paraId="27C3A205" w14:textId="3A9E94DA" w:rsidR="00DC0A9E" w:rsidRDefault="006E053A" w:rsidP="000F3BF6">
      <w:pPr>
        <w:rPr>
          <w:szCs w:val="22"/>
        </w:rPr>
      </w:pPr>
      <w:r>
        <w:rPr>
          <w:szCs w:val="22"/>
        </w:rPr>
        <w:t>The 10</w:t>
      </w:r>
      <w:r w:rsidR="00A02473">
        <w:rPr>
          <w:szCs w:val="22"/>
        </w:rPr>
        <w:t xml:space="preserve"> internal audits ide</w:t>
      </w:r>
      <w:r w:rsidR="00A02473" w:rsidRPr="006E053A">
        <w:rPr>
          <w:szCs w:val="22"/>
        </w:rPr>
        <w:t xml:space="preserve">ntified </w:t>
      </w:r>
      <w:r w:rsidR="004D195C">
        <w:rPr>
          <w:szCs w:val="22"/>
        </w:rPr>
        <w:t>17</w:t>
      </w:r>
      <w:r w:rsidR="00A02473" w:rsidRPr="006E053A">
        <w:rPr>
          <w:szCs w:val="22"/>
        </w:rPr>
        <w:t xml:space="preserve"> low level findings and </w:t>
      </w:r>
      <w:r w:rsidRPr="006E053A">
        <w:rPr>
          <w:szCs w:val="22"/>
        </w:rPr>
        <w:t>nine</w:t>
      </w:r>
      <w:r w:rsidR="00A02473" w:rsidRPr="006E053A">
        <w:rPr>
          <w:szCs w:val="22"/>
        </w:rPr>
        <w:t xml:space="preserve"> performance improvement opportunities.</w:t>
      </w:r>
      <w:r w:rsidR="00A02473">
        <w:rPr>
          <w:szCs w:val="22"/>
        </w:rPr>
        <w:t xml:space="preserve"> </w:t>
      </w:r>
      <w:r w:rsidR="001E5B0F">
        <w:rPr>
          <w:szCs w:val="22"/>
        </w:rPr>
        <w:t>All findings have been reported to the A</w:t>
      </w:r>
      <w:r w:rsidR="000566A8">
        <w:rPr>
          <w:szCs w:val="22"/>
        </w:rPr>
        <w:t>udit and Risk Management Committee</w:t>
      </w:r>
      <w:r w:rsidR="00897CCC">
        <w:rPr>
          <w:szCs w:val="22"/>
        </w:rPr>
        <w:t xml:space="preserve"> </w:t>
      </w:r>
      <w:r w:rsidR="001E5B0F">
        <w:rPr>
          <w:szCs w:val="22"/>
        </w:rPr>
        <w:t xml:space="preserve">and action has either been completed </w:t>
      </w:r>
      <w:r w:rsidR="00897CCC">
        <w:rPr>
          <w:szCs w:val="22"/>
        </w:rPr>
        <w:t>by management or is being progressed within agreed completion timefram</w:t>
      </w:r>
      <w:r w:rsidR="00897CCC" w:rsidRPr="006E053A">
        <w:rPr>
          <w:szCs w:val="22"/>
        </w:rPr>
        <w:t xml:space="preserve">es. </w:t>
      </w:r>
      <w:r w:rsidR="00F0064F">
        <w:rPr>
          <w:szCs w:val="22"/>
        </w:rPr>
        <w:t>No findings were identified in the two</w:t>
      </w:r>
      <w:r w:rsidR="00897CCC" w:rsidRPr="006E053A">
        <w:rPr>
          <w:szCs w:val="22"/>
        </w:rPr>
        <w:t xml:space="preserve"> external audits</w:t>
      </w:r>
      <w:r w:rsidR="00F0064F">
        <w:rPr>
          <w:szCs w:val="22"/>
        </w:rPr>
        <w:t>.</w:t>
      </w:r>
    </w:p>
    <w:p w14:paraId="57434B6A" w14:textId="6858CCB7" w:rsidR="00A02473" w:rsidRPr="00C2339F" w:rsidRDefault="00DC0A9E" w:rsidP="00DC0A9E">
      <w:pPr>
        <w:keepLines w:val="0"/>
        <w:spacing w:after="0" w:line="240" w:lineRule="auto"/>
        <w:rPr>
          <w:szCs w:val="22"/>
        </w:rPr>
      </w:pPr>
      <w:r>
        <w:rPr>
          <w:szCs w:val="22"/>
        </w:rPr>
        <w:br w:type="page"/>
      </w:r>
    </w:p>
    <w:tbl>
      <w:tblPr>
        <w:tblStyle w:val="TableGrid"/>
        <w:tblW w:w="9044"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39: Audit Committee attendance "/>
      </w:tblPr>
      <w:tblGrid>
        <w:gridCol w:w="3193"/>
        <w:gridCol w:w="2874"/>
        <w:gridCol w:w="2977"/>
      </w:tblGrid>
      <w:tr w:rsidR="00467489" w14:paraId="67A8C22D" w14:textId="77777777" w:rsidTr="003D7A37">
        <w:trPr>
          <w:tblHeader/>
        </w:trPr>
        <w:tc>
          <w:tcPr>
            <w:tcW w:w="9044" w:type="dxa"/>
            <w:gridSpan w:val="3"/>
            <w:shd w:val="clear" w:color="auto" w:fill="2D4541" w:themeFill="accent2"/>
          </w:tcPr>
          <w:p w14:paraId="04F5E041" w14:textId="7E53BE95" w:rsidR="00467489" w:rsidRPr="00D31603" w:rsidRDefault="00467489" w:rsidP="00D52E68">
            <w:pPr>
              <w:spacing w:before="120"/>
              <w:rPr>
                <w:rFonts w:cs="Arial"/>
                <w:b/>
                <w:color w:val="FFFFFF" w:themeColor="background1"/>
              </w:rPr>
            </w:pPr>
            <w:r w:rsidRPr="00213B49">
              <w:rPr>
                <w:rFonts w:cs="Arial"/>
                <w:b/>
                <w:color w:val="FFFFFF" w:themeColor="background1"/>
              </w:rPr>
              <w:lastRenderedPageBreak/>
              <w:t xml:space="preserve">Table </w:t>
            </w:r>
            <w:r w:rsidR="00213B49" w:rsidRPr="00213B49">
              <w:rPr>
                <w:rFonts w:cs="Arial"/>
                <w:b/>
                <w:color w:val="FFFFFF" w:themeColor="background1"/>
              </w:rPr>
              <w:t>40</w:t>
            </w:r>
            <w:r w:rsidRPr="00213B49">
              <w:rPr>
                <w:rFonts w:cs="Arial"/>
                <w:b/>
                <w:color w:val="FFFFFF" w:themeColor="background1"/>
              </w:rPr>
              <w:t xml:space="preserve">: Audit </w:t>
            </w:r>
            <w:r w:rsidR="00CF6FAE">
              <w:rPr>
                <w:rFonts w:cs="Arial"/>
                <w:b/>
                <w:color w:val="FFFFFF" w:themeColor="background1"/>
              </w:rPr>
              <w:t xml:space="preserve">and Risk Management </w:t>
            </w:r>
            <w:r w:rsidRPr="00F84279">
              <w:rPr>
                <w:rFonts w:cs="Arial"/>
                <w:b/>
                <w:color w:val="FFFFFF" w:themeColor="background1"/>
              </w:rPr>
              <w:t>Committee attendance</w:t>
            </w:r>
            <w:r w:rsidRPr="00D31603">
              <w:rPr>
                <w:rFonts w:cs="Arial"/>
                <w:b/>
                <w:color w:val="FFFFFF" w:themeColor="background1"/>
              </w:rPr>
              <w:t xml:space="preserve"> </w:t>
            </w:r>
          </w:p>
        </w:tc>
      </w:tr>
      <w:tr w:rsidR="009013D5" w14:paraId="5C9FD90B" w14:textId="77777777" w:rsidTr="003D7A37">
        <w:tc>
          <w:tcPr>
            <w:tcW w:w="3193" w:type="dxa"/>
            <w:shd w:val="clear" w:color="auto" w:fill="CEDFDC" w:themeFill="accent2" w:themeFillTint="33"/>
          </w:tcPr>
          <w:p w14:paraId="502E2AC3" w14:textId="77777777" w:rsidR="009013D5" w:rsidRPr="0044251E" w:rsidRDefault="009013D5" w:rsidP="0044251E">
            <w:pPr>
              <w:rPr>
                <w:rStyle w:val="Strong"/>
              </w:rPr>
            </w:pPr>
            <w:r w:rsidRPr="0044251E">
              <w:rPr>
                <w:rStyle w:val="Strong"/>
              </w:rPr>
              <w:t>Audit Committee Member</w:t>
            </w:r>
          </w:p>
        </w:tc>
        <w:tc>
          <w:tcPr>
            <w:tcW w:w="2874" w:type="dxa"/>
            <w:shd w:val="clear" w:color="auto" w:fill="CEDFDC" w:themeFill="accent2" w:themeFillTint="33"/>
          </w:tcPr>
          <w:p w14:paraId="162B62B1" w14:textId="77777777" w:rsidR="009013D5" w:rsidRPr="0044251E" w:rsidRDefault="009013D5" w:rsidP="00A0108D">
            <w:pPr>
              <w:jc w:val="right"/>
              <w:rPr>
                <w:rStyle w:val="Strong"/>
              </w:rPr>
            </w:pPr>
            <w:r w:rsidRPr="0044251E">
              <w:rPr>
                <w:rStyle w:val="Strong"/>
              </w:rPr>
              <w:t>No. of meetings eligible to attend</w:t>
            </w:r>
          </w:p>
        </w:tc>
        <w:tc>
          <w:tcPr>
            <w:tcW w:w="2977" w:type="dxa"/>
            <w:shd w:val="clear" w:color="auto" w:fill="CEDFDC" w:themeFill="accent2" w:themeFillTint="33"/>
          </w:tcPr>
          <w:p w14:paraId="1975F0B4" w14:textId="77777777" w:rsidR="009013D5" w:rsidRPr="0044251E" w:rsidRDefault="009013D5" w:rsidP="00A0108D">
            <w:pPr>
              <w:jc w:val="right"/>
              <w:rPr>
                <w:rStyle w:val="Strong"/>
              </w:rPr>
            </w:pPr>
            <w:r w:rsidRPr="0044251E">
              <w:rPr>
                <w:rStyle w:val="Strong"/>
              </w:rPr>
              <w:t>No. of meetings attended</w:t>
            </w:r>
          </w:p>
        </w:tc>
      </w:tr>
      <w:tr w:rsidR="000D79A4" w14:paraId="196FC9DE" w14:textId="77777777" w:rsidTr="000216E4">
        <w:tc>
          <w:tcPr>
            <w:tcW w:w="3193" w:type="dxa"/>
            <w:shd w:val="clear" w:color="auto" w:fill="D4E2E0" w:themeFill="accent5"/>
          </w:tcPr>
          <w:p w14:paraId="7B5668EA" w14:textId="77777777" w:rsidR="000D79A4" w:rsidRPr="00CF6FAE" w:rsidRDefault="000D79A4" w:rsidP="000D79A4">
            <w:pPr>
              <w:spacing w:before="120"/>
              <w:rPr>
                <w:rFonts w:cs="Arial"/>
              </w:rPr>
            </w:pPr>
            <w:r w:rsidRPr="00CF6FAE">
              <w:rPr>
                <w:rFonts w:cs="Arial"/>
              </w:rPr>
              <w:t>Victoria Wilmot (Chair)</w:t>
            </w:r>
          </w:p>
        </w:tc>
        <w:tc>
          <w:tcPr>
            <w:tcW w:w="2874" w:type="dxa"/>
            <w:shd w:val="clear" w:color="auto" w:fill="auto"/>
          </w:tcPr>
          <w:p w14:paraId="3D03C4C1" w14:textId="185B0728" w:rsidR="000D79A4" w:rsidRPr="00CF6FAE" w:rsidRDefault="00CF6FAE" w:rsidP="00A0108D">
            <w:pPr>
              <w:spacing w:before="120"/>
              <w:jc w:val="right"/>
              <w:rPr>
                <w:rFonts w:cs="Arial"/>
              </w:rPr>
            </w:pPr>
            <w:r w:rsidRPr="00CF6FAE">
              <w:t>5</w:t>
            </w:r>
          </w:p>
        </w:tc>
        <w:tc>
          <w:tcPr>
            <w:tcW w:w="2977" w:type="dxa"/>
            <w:shd w:val="clear" w:color="auto" w:fill="auto"/>
          </w:tcPr>
          <w:p w14:paraId="54A001BE" w14:textId="45C5237F" w:rsidR="000D79A4" w:rsidRPr="00CF6FAE" w:rsidRDefault="00CF6FAE" w:rsidP="00A0108D">
            <w:pPr>
              <w:spacing w:before="120"/>
              <w:jc w:val="right"/>
              <w:rPr>
                <w:rFonts w:cs="Arial"/>
              </w:rPr>
            </w:pPr>
            <w:r w:rsidRPr="00CF6FAE">
              <w:t>5</w:t>
            </w:r>
          </w:p>
        </w:tc>
      </w:tr>
      <w:tr w:rsidR="000D79A4" w14:paraId="7268BA2A" w14:textId="77777777" w:rsidTr="000216E4">
        <w:trPr>
          <w:trHeight w:val="568"/>
        </w:trPr>
        <w:tc>
          <w:tcPr>
            <w:tcW w:w="3193" w:type="dxa"/>
            <w:shd w:val="clear" w:color="auto" w:fill="D4E2E0" w:themeFill="accent5"/>
          </w:tcPr>
          <w:p w14:paraId="709FF614" w14:textId="77777777" w:rsidR="000D79A4" w:rsidRPr="00CF6FAE" w:rsidRDefault="000D79A4" w:rsidP="000D79A4">
            <w:pPr>
              <w:spacing w:before="120"/>
              <w:rPr>
                <w:rFonts w:cs="Arial"/>
              </w:rPr>
            </w:pPr>
            <w:r w:rsidRPr="00CF6FAE">
              <w:rPr>
                <w:rFonts w:cs="Arial"/>
              </w:rPr>
              <w:t>Greg Joyce</w:t>
            </w:r>
          </w:p>
        </w:tc>
        <w:tc>
          <w:tcPr>
            <w:tcW w:w="2874" w:type="dxa"/>
            <w:shd w:val="clear" w:color="auto" w:fill="auto"/>
          </w:tcPr>
          <w:p w14:paraId="43B05274" w14:textId="68ED681D" w:rsidR="000D79A4" w:rsidRPr="00CF6FAE" w:rsidRDefault="00CF6FAE" w:rsidP="00A0108D">
            <w:pPr>
              <w:spacing w:before="120"/>
              <w:jc w:val="right"/>
              <w:rPr>
                <w:rFonts w:cs="Arial"/>
              </w:rPr>
            </w:pPr>
            <w:r w:rsidRPr="00CF6FAE">
              <w:t>5</w:t>
            </w:r>
          </w:p>
        </w:tc>
        <w:tc>
          <w:tcPr>
            <w:tcW w:w="2977" w:type="dxa"/>
            <w:shd w:val="clear" w:color="auto" w:fill="auto"/>
          </w:tcPr>
          <w:p w14:paraId="5E580946" w14:textId="105FFFAA" w:rsidR="000D79A4" w:rsidRPr="00CF6FAE" w:rsidRDefault="00CF6FAE" w:rsidP="00A0108D">
            <w:pPr>
              <w:spacing w:before="120"/>
              <w:jc w:val="right"/>
              <w:rPr>
                <w:rFonts w:cs="Arial"/>
              </w:rPr>
            </w:pPr>
            <w:r w:rsidRPr="00CF6FAE">
              <w:t>5</w:t>
            </w:r>
          </w:p>
        </w:tc>
      </w:tr>
      <w:tr w:rsidR="000D79A4" w14:paraId="04B1BC27" w14:textId="77777777" w:rsidTr="000216E4">
        <w:tc>
          <w:tcPr>
            <w:tcW w:w="3193" w:type="dxa"/>
            <w:shd w:val="clear" w:color="auto" w:fill="D4E2E0" w:themeFill="accent5"/>
          </w:tcPr>
          <w:p w14:paraId="36BAC123" w14:textId="64A6D2FA" w:rsidR="000D79A4" w:rsidRPr="00CF6FAE" w:rsidRDefault="000D79A4" w:rsidP="000D79A4">
            <w:pPr>
              <w:spacing w:before="120"/>
              <w:rPr>
                <w:rFonts w:cs="Arial"/>
              </w:rPr>
            </w:pPr>
            <w:r w:rsidRPr="00CF6FAE">
              <w:rPr>
                <w:rFonts w:cs="Arial"/>
              </w:rPr>
              <w:t>Steven Burns</w:t>
            </w:r>
          </w:p>
        </w:tc>
        <w:tc>
          <w:tcPr>
            <w:tcW w:w="2874" w:type="dxa"/>
            <w:shd w:val="clear" w:color="auto" w:fill="auto"/>
          </w:tcPr>
          <w:p w14:paraId="35903A80" w14:textId="1CB7B151" w:rsidR="000D79A4" w:rsidRPr="00CF6FAE" w:rsidRDefault="00CF6FAE" w:rsidP="00A0108D">
            <w:pPr>
              <w:spacing w:before="120"/>
              <w:jc w:val="right"/>
              <w:rPr>
                <w:rFonts w:cs="Arial"/>
              </w:rPr>
            </w:pPr>
            <w:r w:rsidRPr="00CF6FAE">
              <w:t>5</w:t>
            </w:r>
          </w:p>
        </w:tc>
        <w:tc>
          <w:tcPr>
            <w:tcW w:w="2977" w:type="dxa"/>
            <w:shd w:val="clear" w:color="auto" w:fill="auto"/>
          </w:tcPr>
          <w:p w14:paraId="792111B8" w14:textId="608BF0CA" w:rsidR="000D79A4" w:rsidRPr="00CF6FAE" w:rsidRDefault="00CF6FAE" w:rsidP="00A0108D">
            <w:pPr>
              <w:spacing w:before="120"/>
              <w:jc w:val="right"/>
              <w:rPr>
                <w:rFonts w:cs="Arial"/>
              </w:rPr>
            </w:pPr>
            <w:r w:rsidRPr="00CF6FAE">
              <w:t>4</w:t>
            </w:r>
          </w:p>
        </w:tc>
      </w:tr>
      <w:tr w:rsidR="00CF6FAE" w14:paraId="260AAC9A" w14:textId="77777777" w:rsidTr="000216E4">
        <w:tc>
          <w:tcPr>
            <w:tcW w:w="3193" w:type="dxa"/>
            <w:shd w:val="clear" w:color="auto" w:fill="D4E2E0" w:themeFill="accent5"/>
          </w:tcPr>
          <w:p w14:paraId="121B8EF1" w14:textId="45BB862A" w:rsidR="00CF6FAE" w:rsidRPr="00CF6FAE" w:rsidRDefault="00CF6FAE" w:rsidP="000D79A4">
            <w:pPr>
              <w:spacing w:before="120"/>
              <w:rPr>
                <w:rFonts w:cs="Arial"/>
              </w:rPr>
            </w:pPr>
            <w:r w:rsidRPr="00CF6FAE">
              <w:rPr>
                <w:rFonts w:cs="Arial"/>
              </w:rPr>
              <w:t>Bronwyn Rose</w:t>
            </w:r>
          </w:p>
        </w:tc>
        <w:tc>
          <w:tcPr>
            <w:tcW w:w="2874" w:type="dxa"/>
            <w:shd w:val="clear" w:color="auto" w:fill="auto"/>
          </w:tcPr>
          <w:p w14:paraId="46477A0F" w14:textId="4616D4BF" w:rsidR="00CF6FAE" w:rsidRPr="00CF6FAE" w:rsidRDefault="00CF6FAE" w:rsidP="00A0108D">
            <w:pPr>
              <w:spacing w:before="120"/>
              <w:jc w:val="right"/>
            </w:pPr>
            <w:r w:rsidRPr="00CF6FAE">
              <w:t>5</w:t>
            </w:r>
          </w:p>
        </w:tc>
        <w:tc>
          <w:tcPr>
            <w:tcW w:w="2977" w:type="dxa"/>
            <w:shd w:val="clear" w:color="auto" w:fill="auto"/>
          </w:tcPr>
          <w:p w14:paraId="3F22685E" w14:textId="74EC834B" w:rsidR="00CF6FAE" w:rsidRPr="00CF6FAE" w:rsidRDefault="00CF6FAE" w:rsidP="00A0108D">
            <w:pPr>
              <w:spacing w:before="120"/>
              <w:jc w:val="right"/>
            </w:pPr>
            <w:r w:rsidRPr="00CF6FAE">
              <w:t>4</w:t>
            </w:r>
          </w:p>
        </w:tc>
      </w:tr>
    </w:tbl>
    <w:p w14:paraId="318BE4D5" w14:textId="77777777" w:rsidR="00AC1F00" w:rsidRDefault="00AC1F00">
      <w:pPr>
        <w:keepLines w:val="0"/>
        <w:spacing w:after="0" w:line="240" w:lineRule="auto"/>
        <w:rPr>
          <w:rFonts w:ascii="Verdana" w:eastAsiaTheme="majorEastAsia" w:hAnsi="Verdana"/>
          <w:b/>
          <w:bCs/>
          <w:color w:val="2D4541" w:themeColor="accent2"/>
          <w:szCs w:val="28"/>
          <w:lang w:val="en-US" w:eastAsia="en-AU"/>
        </w:rPr>
      </w:pPr>
    </w:p>
    <w:p w14:paraId="5ED68FDA" w14:textId="77777777" w:rsidR="003356A1" w:rsidRPr="003356A1" w:rsidRDefault="003356A1" w:rsidP="006F296F">
      <w:pPr>
        <w:pStyle w:val="Heading3nonumber"/>
      </w:pPr>
      <w:bookmarkStart w:id="664" w:name="_Toc426617587"/>
      <w:bookmarkStart w:id="665" w:name="_Toc450900815"/>
      <w:bookmarkStart w:id="666" w:name="_Toc492560092"/>
      <w:r w:rsidRPr="00F75DD8">
        <w:t>Costs Committee</w:t>
      </w:r>
      <w:bookmarkEnd w:id="664"/>
      <w:bookmarkEnd w:id="665"/>
      <w:bookmarkEnd w:id="666"/>
    </w:p>
    <w:p w14:paraId="0E6595B3" w14:textId="77777777" w:rsidR="00307A35" w:rsidRPr="000B03CE" w:rsidRDefault="00307A35" w:rsidP="00307A35">
      <w:r w:rsidRPr="000B03CE">
        <w:t>The Costs Committee is empowered under section 271 of the Act to make, amend or revoke a determination fixing maximum costs for legal services and registered agent services provided in WorkCover WA’s Conciliation and Arbitration Services.</w:t>
      </w:r>
    </w:p>
    <w:p w14:paraId="399BF502" w14:textId="6D10FB43" w:rsidR="00C73C12" w:rsidRPr="00A75A26" w:rsidRDefault="00307A35" w:rsidP="00307A35">
      <w:pPr>
        <w:rPr>
          <w:lang w:val="en-GB" w:eastAsia="en-AU"/>
        </w:rPr>
      </w:pPr>
      <w:r>
        <w:rPr>
          <w:lang w:val="en-GB" w:eastAsia="en-AU"/>
        </w:rPr>
        <w:t xml:space="preserve">The </w:t>
      </w:r>
      <w:r w:rsidRPr="000B03CE">
        <w:rPr>
          <w:lang w:val="en-GB" w:eastAsia="en-AU"/>
        </w:rPr>
        <w:t xml:space="preserve">Costs Committee amended the Costs Determination with the </w:t>
      </w:r>
      <w:r w:rsidRPr="000B03CE">
        <w:rPr>
          <w:i/>
          <w:lang w:val="en-GB" w:eastAsia="en-AU"/>
        </w:rPr>
        <w:t>Workers’ Compensation (Legal Practitioners and Registered Agents) Costs Determination 2015</w:t>
      </w:r>
      <w:r w:rsidRPr="000B03CE">
        <w:rPr>
          <w:lang w:val="en-GB" w:eastAsia="en-AU"/>
        </w:rPr>
        <w:t xml:space="preserve"> which came into effect on 1 July 2015. </w:t>
      </w:r>
      <w:r>
        <w:rPr>
          <w:lang w:val="en-GB" w:eastAsia="en-AU"/>
        </w:rPr>
        <w:t xml:space="preserve">There </w:t>
      </w:r>
      <w:r w:rsidRPr="000B03CE">
        <w:rPr>
          <w:lang w:val="en-GB" w:eastAsia="en-AU"/>
        </w:rPr>
        <w:t xml:space="preserve">was no requirement for the Committee to meet in </w:t>
      </w:r>
      <w:r>
        <w:rPr>
          <w:lang w:val="en-GB" w:eastAsia="en-AU"/>
        </w:rPr>
        <w:t xml:space="preserve">2016/17. </w:t>
      </w:r>
    </w:p>
    <w:p w14:paraId="652E61F2" w14:textId="77777777" w:rsidR="003356A1" w:rsidRDefault="003356A1" w:rsidP="006F296F">
      <w:pPr>
        <w:pStyle w:val="Heading3nonumber"/>
      </w:pPr>
      <w:bookmarkStart w:id="667" w:name="_Toc426617588"/>
      <w:bookmarkStart w:id="668" w:name="_Toc450900816"/>
      <w:bookmarkStart w:id="669" w:name="_Toc492560093"/>
      <w:r w:rsidRPr="00F75DD8">
        <w:t>Medical Committee</w:t>
      </w:r>
      <w:bookmarkEnd w:id="667"/>
      <w:bookmarkEnd w:id="668"/>
      <w:bookmarkEnd w:id="669"/>
    </w:p>
    <w:p w14:paraId="490AB893" w14:textId="25180507" w:rsidR="001E69D9" w:rsidRPr="001E69D9" w:rsidRDefault="001E69D9" w:rsidP="001E69D9">
      <w:r w:rsidRPr="001E69D9">
        <w:t xml:space="preserve">The Medical Committee provides guidance on matters of a medical nature within the Western Australian </w:t>
      </w:r>
      <w:r w:rsidR="007B40C7">
        <w:t xml:space="preserve">(WA) </w:t>
      </w:r>
      <w:r w:rsidRPr="001E69D9">
        <w:t xml:space="preserve">workers’ compensation </w:t>
      </w:r>
      <w:r w:rsidR="00136AD1">
        <w:t xml:space="preserve">and injury management </w:t>
      </w:r>
      <w:r w:rsidRPr="001E69D9">
        <w:t xml:space="preserve">scheme </w:t>
      </w:r>
      <w:r w:rsidR="007B40C7">
        <w:t xml:space="preserve">(the scheme) </w:t>
      </w:r>
      <w:r w:rsidRPr="001E69D9">
        <w:t>and advises the Board on medical matters, such as</w:t>
      </w:r>
      <w:r>
        <w:t xml:space="preserve"> the</w:t>
      </w:r>
      <w:r w:rsidRPr="001E69D9">
        <w:t>:</w:t>
      </w:r>
    </w:p>
    <w:p w14:paraId="3B57B5B8" w14:textId="6B77E5B1" w:rsidR="001E69D9" w:rsidRPr="001E69D9" w:rsidRDefault="001E69D9" w:rsidP="001E69D9">
      <w:pPr>
        <w:pStyle w:val="BulletListLevel1"/>
        <w:rPr>
          <w:rFonts w:eastAsiaTheme="minorHAnsi"/>
        </w:rPr>
      </w:pPr>
      <w:r w:rsidRPr="00782D3E">
        <w:rPr>
          <w:rFonts w:eastAsiaTheme="minorHAnsi"/>
          <w:i/>
        </w:rPr>
        <w:t>WorkCover WA Guide</w:t>
      </w:r>
      <w:r w:rsidR="008F675F" w:rsidRPr="00782D3E">
        <w:rPr>
          <w:rFonts w:eastAsiaTheme="minorHAnsi"/>
          <w:i/>
        </w:rPr>
        <w:t>line</w:t>
      </w:r>
      <w:r w:rsidRPr="00782D3E">
        <w:rPr>
          <w:rFonts w:eastAsiaTheme="minorHAnsi"/>
          <w:i/>
        </w:rPr>
        <w:t>s for the Evaluation of Permanent Impairment</w:t>
      </w:r>
      <w:r w:rsidR="00782D3E">
        <w:rPr>
          <w:rFonts w:eastAsiaTheme="minorHAnsi"/>
        </w:rPr>
        <w:t xml:space="preserve"> (WA Guidelines)</w:t>
      </w:r>
    </w:p>
    <w:p w14:paraId="2EE33746" w14:textId="590D17FC" w:rsidR="001E69D9" w:rsidRPr="001E69D9" w:rsidRDefault="001E69D9" w:rsidP="001E69D9">
      <w:pPr>
        <w:pStyle w:val="BulletListLevel1"/>
        <w:rPr>
          <w:rFonts w:eastAsiaTheme="minorHAnsi"/>
        </w:rPr>
      </w:pPr>
      <w:r w:rsidRPr="001E69D9">
        <w:rPr>
          <w:rFonts w:eastAsiaTheme="minorHAnsi"/>
        </w:rPr>
        <w:t xml:space="preserve">criteria for designating and monitoring </w:t>
      </w:r>
      <w:r w:rsidRPr="00C46A85">
        <w:rPr>
          <w:rFonts w:eastAsiaTheme="minorHAnsi"/>
        </w:rPr>
        <w:t>of approved medical specialists</w:t>
      </w:r>
      <w:r w:rsidR="00C46A85" w:rsidRPr="00C46A85">
        <w:rPr>
          <w:rFonts w:eastAsiaTheme="minorHAnsi"/>
        </w:rPr>
        <w:t xml:space="preserve"> </w:t>
      </w:r>
      <w:r w:rsidRPr="001E69D9">
        <w:rPr>
          <w:rFonts w:eastAsiaTheme="minorHAnsi"/>
        </w:rPr>
        <w:t>providing impairment assessments</w:t>
      </w:r>
    </w:p>
    <w:p w14:paraId="5DCC53B1" w14:textId="44F8FDD4" w:rsidR="001E69D9" w:rsidRDefault="001E69D9" w:rsidP="001E69D9">
      <w:pPr>
        <w:pStyle w:val="BulletListLevel1"/>
        <w:rPr>
          <w:rFonts w:eastAsiaTheme="minorHAnsi"/>
        </w:rPr>
      </w:pPr>
      <w:r w:rsidRPr="001E69D9">
        <w:rPr>
          <w:rFonts w:eastAsiaTheme="minorHAnsi"/>
        </w:rPr>
        <w:t xml:space="preserve">role of </w:t>
      </w:r>
      <w:r w:rsidR="00C46A85">
        <w:rPr>
          <w:rFonts w:eastAsiaTheme="minorHAnsi"/>
        </w:rPr>
        <w:t>approved medical specialists</w:t>
      </w:r>
      <w:r w:rsidRPr="001E69D9">
        <w:rPr>
          <w:rFonts w:eastAsiaTheme="minorHAnsi"/>
        </w:rPr>
        <w:t xml:space="preserve"> within the scheme.</w:t>
      </w:r>
    </w:p>
    <w:p w14:paraId="304C2011" w14:textId="26A8D07A" w:rsidR="00C30E81" w:rsidRPr="001E69D9" w:rsidRDefault="001E69D9" w:rsidP="001E69D9">
      <w:pPr>
        <w:rPr>
          <w:rFonts w:eastAsiaTheme="minorHAnsi"/>
        </w:rPr>
      </w:pPr>
      <w:r>
        <w:rPr>
          <w:rFonts w:eastAsiaTheme="minorHAnsi"/>
        </w:rPr>
        <w:lastRenderedPageBreak/>
        <w:t>In 2016/17</w:t>
      </w:r>
      <w:r w:rsidRPr="001E69D9">
        <w:rPr>
          <w:rFonts w:eastAsiaTheme="minorHAnsi"/>
        </w:rPr>
        <w:t>, the Medical Committee recommended</w:t>
      </w:r>
      <w:r w:rsidRPr="00E61B10">
        <w:rPr>
          <w:rFonts w:eastAsiaTheme="minorHAnsi"/>
        </w:rPr>
        <w:t xml:space="preserve"> </w:t>
      </w:r>
      <w:r w:rsidR="00932547">
        <w:rPr>
          <w:rFonts w:eastAsiaTheme="minorHAnsi"/>
        </w:rPr>
        <w:t>seven</w:t>
      </w:r>
      <w:r w:rsidRPr="00E61B10">
        <w:rPr>
          <w:rFonts w:eastAsiaTheme="minorHAnsi"/>
        </w:rPr>
        <w:t xml:space="preserve"> </w:t>
      </w:r>
      <w:r w:rsidRPr="001E69D9">
        <w:rPr>
          <w:rFonts w:eastAsiaTheme="minorHAnsi"/>
        </w:rPr>
        <w:t xml:space="preserve">medical practitioners for designation as an </w:t>
      </w:r>
      <w:r w:rsidR="00C75403">
        <w:rPr>
          <w:rFonts w:eastAsiaTheme="minorHAnsi"/>
        </w:rPr>
        <w:t>approved medical specialist</w:t>
      </w:r>
      <w:r w:rsidRPr="001E69D9">
        <w:rPr>
          <w:rFonts w:eastAsiaTheme="minorHAnsi"/>
        </w:rPr>
        <w:t xml:space="preserve">. The applicants were subsequently added to the </w:t>
      </w:r>
      <w:r w:rsidR="00C46A85">
        <w:rPr>
          <w:rFonts w:eastAsiaTheme="minorHAnsi"/>
        </w:rPr>
        <w:t>approved medical specialists</w:t>
      </w:r>
      <w:r w:rsidRPr="001E69D9">
        <w:rPr>
          <w:rFonts w:eastAsiaTheme="minorHAnsi"/>
        </w:rPr>
        <w:t xml:space="preserve"> re</w:t>
      </w:r>
      <w:r w:rsidRPr="00C75403">
        <w:rPr>
          <w:rFonts w:eastAsiaTheme="minorHAnsi"/>
        </w:rPr>
        <w:t>gis</w:t>
      </w:r>
      <w:r w:rsidRPr="008C05C1">
        <w:rPr>
          <w:rFonts w:eastAsiaTheme="minorHAnsi"/>
        </w:rPr>
        <w:t>ter. The Committee was also active in providing advice on the proposed new WA Guide</w:t>
      </w:r>
      <w:r w:rsidR="008F675F">
        <w:rPr>
          <w:rFonts w:eastAsiaTheme="minorHAnsi"/>
        </w:rPr>
        <w:t>line</w:t>
      </w:r>
      <w:r w:rsidRPr="008C05C1">
        <w:rPr>
          <w:rFonts w:eastAsiaTheme="minorHAnsi"/>
        </w:rPr>
        <w:t>s (4th Edition) and associated training programs.</w:t>
      </w:r>
      <w:r w:rsidRPr="00C75403">
        <w:rPr>
          <w:rFonts w:eastAsiaTheme="minorHAnsi"/>
        </w:rPr>
        <w:t xml:space="preserve"> </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41: Medical Committee attendance "/>
      </w:tblPr>
      <w:tblGrid>
        <w:gridCol w:w="3019"/>
        <w:gridCol w:w="3001"/>
        <w:gridCol w:w="3001"/>
      </w:tblGrid>
      <w:tr w:rsidR="00F6104A" w:rsidRPr="004640D9" w14:paraId="4E877191" w14:textId="77777777" w:rsidTr="005E3D56">
        <w:trPr>
          <w:tblHeader/>
        </w:trPr>
        <w:tc>
          <w:tcPr>
            <w:tcW w:w="9021" w:type="dxa"/>
            <w:gridSpan w:val="3"/>
            <w:shd w:val="clear" w:color="auto" w:fill="2D4541" w:themeFill="accent2"/>
          </w:tcPr>
          <w:p w14:paraId="2CB8F478" w14:textId="33176E0A" w:rsidR="00F6104A" w:rsidRPr="0044251E" w:rsidRDefault="00F6104A" w:rsidP="00D52E68">
            <w:pPr>
              <w:rPr>
                <w:rStyle w:val="Strong"/>
              </w:rPr>
            </w:pPr>
            <w:r w:rsidRPr="00BB3960">
              <w:rPr>
                <w:rStyle w:val="Strong"/>
                <w:color w:val="FFFFFF" w:themeColor="background1"/>
              </w:rPr>
              <w:t>Table</w:t>
            </w:r>
            <w:r w:rsidR="00BB3960" w:rsidRPr="00BB3960">
              <w:rPr>
                <w:rStyle w:val="Strong"/>
                <w:color w:val="FFFFFF" w:themeColor="background1"/>
              </w:rPr>
              <w:t xml:space="preserve"> 41</w:t>
            </w:r>
            <w:r w:rsidRPr="00BB3960">
              <w:rPr>
                <w:rStyle w:val="Strong"/>
                <w:color w:val="FFFFFF" w:themeColor="background1"/>
              </w:rPr>
              <w:t xml:space="preserve">: </w:t>
            </w:r>
            <w:r w:rsidRPr="00F84279">
              <w:rPr>
                <w:rStyle w:val="Strong"/>
                <w:color w:val="FFFFFF" w:themeColor="background1"/>
              </w:rPr>
              <w:t>Medical Committee attendance</w:t>
            </w:r>
            <w:r w:rsidRPr="0044251E">
              <w:rPr>
                <w:rStyle w:val="Strong"/>
                <w:color w:val="FFFFFF" w:themeColor="background1"/>
              </w:rPr>
              <w:t xml:space="preserve"> </w:t>
            </w:r>
          </w:p>
        </w:tc>
      </w:tr>
      <w:tr w:rsidR="00213514" w:rsidRPr="004640D9" w14:paraId="5431C593" w14:textId="77777777" w:rsidTr="0006449E">
        <w:trPr>
          <w:trHeight w:val="990"/>
        </w:trPr>
        <w:tc>
          <w:tcPr>
            <w:tcW w:w="3019" w:type="dxa"/>
            <w:shd w:val="clear" w:color="auto" w:fill="CEDFDC" w:themeFill="accent2" w:themeFillTint="33"/>
          </w:tcPr>
          <w:p w14:paraId="3D1C9693" w14:textId="77777777" w:rsidR="00213514" w:rsidRPr="0044251E" w:rsidRDefault="00213514" w:rsidP="0044251E">
            <w:pPr>
              <w:rPr>
                <w:rStyle w:val="Strong"/>
              </w:rPr>
            </w:pPr>
            <w:r w:rsidRPr="0044251E">
              <w:rPr>
                <w:rStyle w:val="Strong"/>
              </w:rPr>
              <w:t>Medical Committee Member</w:t>
            </w:r>
          </w:p>
        </w:tc>
        <w:tc>
          <w:tcPr>
            <w:tcW w:w="3001" w:type="dxa"/>
            <w:shd w:val="clear" w:color="auto" w:fill="CEDFDC" w:themeFill="accent2" w:themeFillTint="33"/>
          </w:tcPr>
          <w:p w14:paraId="0CC96983" w14:textId="77777777" w:rsidR="00213514" w:rsidRPr="0044251E" w:rsidRDefault="00213514" w:rsidP="00A0108D">
            <w:pPr>
              <w:jc w:val="right"/>
              <w:rPr>
                <w:rStyle w:val="Strong"/>
              </w:rPr>
            </w:pPr>
            <w:r w:rsidRPr="0044251E">
              <w:rPr>
                <w:rStyle w:val="Strong"/>
              </w:rPr>
              <w:t>No. of meetings eligible to attend</w:t>
            </w:r>
          </w:p>
        </w:tc>
        <w:tc>
          <w:tcPr>
            <w:tcW w:w="3001" w:type="dxa"/>
            <w:shd w:val="clear" w:color="auto" w:fill="CEDFDC" w:themeFill="accent2" w:themeFillTint="33"/>
          </w:tcPr>
          <w:p w14:paraId="25E16D7B" w14:textId="77777777" w:rsidR="00213514" w:rsidRPr="0044251E" w:rsidRDefault="00213514" w:rsidP="00A0108D">
            <w:pPr>
              <w:jc w:val="right"/>
              <w:rPr>
                <w:rStyle w:val="Strong"/>
              </w:rPr>
            </w:pPr>
            <w:r w:rsidRPr="0044251E">
              <w:rPr>
                <w:rStyle w:val="Strong"/>
              </w:rPr>
              <w:t>No. of meetings attended</w:t>
            </w:r>
          </w:p>
        </w:tc>
      </w:tr>
      <w:tr w:rsidR="007F388B" w:rsidRPr="004640D9" w14:paraId="4A308A89" w14:textId="77777777" w:rsidTr="0006449E">
        <w:tc>
          <w:tcPr>
            <w:tcW w:w="3019" w:type="dxa"/>
            <w:shd w:val="clear" w:color="auto" w:fill="D4E2E0" w:themeFill="accent5"/>
          </w:tcPr>
          <w:p w14:paraId="14757398" w14:textId="44A96C62" w:rsidR="007F388B" w:rsidRPr="001E69D9" w:rsidRDefault="007F388B" w:rsidP="007F388B">
            <w:pPr>
              <w:spacing w:before="120"/>
              <w:rPr>
                <w:rFonts w:cs="Arial"/>
                <w:color w:val="FF0000"/>
              </w:rPr>
            </w:pPr>
            <w:r w:rsidRPr="00C75403">
              <w:t>Michelle Reynolds (Chair)</w:t>
            </w:r>
          </w:p>
        </w:tc>
        <w:tc>
          <w:tcPr>
            <w:tcW w:w="3001" w:type="dxa"/>
          </w:tcPr>
          <w:p w14:paraId="78E043DD" w14:textId="57C055E5" w:rsidR="007F388B" w:rsidRPr="00C75403" w:rsidRDefault="00C75403" w:rsidP="00A0108D">
            <w:pPr>
              <w:spacing w:before="120"/>
              <w:jc w:val="right"/>
              <w:rPr>
                <w:rFonts w:cs="Arial"/>
              </w:rPr>
            </w:pPr>
            <w:r w:rsidRPr="00C75403">
              <w:rPr>
                <w:rFonts w:cs="Arial"/>
              </w:rPr>
              <w:t>1</w:t>
            </w:r>
          </w:p>
        </w:tc>
        <w:tc>
          <w:tcPr>
            <w:tcW w:w="3001" w:type="dxa"/>
          </w:tcPr>
          <w:p w14:paraId="4E987796" w14:textId="7A8829A2" w:rsidR="007F388B" w:rsidRPr="00C75403" w:rsidRDefault="00C75403" w:rsidP="00A0108D">
            <w:pPr>
              <w:spacing w:before="120"/>
              <w:jc w:val="right"/>
              <w:rPr>
                <w:rFonts w:cs="Arial"/>
              </w:rPr>
            </w:pPr>
            <w:r w:rsidRPr="00C75403">
              <w:rPr>
                <w:rFonts w:cs="Arial"/>
              </w:rPr>
              <w:t>1</w:t>
            </w:r>
          </w:p>
        </w:tc>
      </w:tr>
      <w:tr w:rsidR="007F388B" w:rsidRPr="004640D9" w14:paraId="208EAE7B" w14:textId="77777777" w:rsidTr="0006449E">
        <w:tc>
          <w:tcPr>
            <w:tcW w:w="3019" w:type="dxa"/>
            <w:shd w:val="clear" w:color="auto" w:fill="D4E2E0" w:themeFill="accent5"/>
          </w:tcPr>
          <w:p w14:paraId="433F89D4" w14:textId="32AFCCEF" w:rsidR="007F388B" w:rsidRPr="00C75403" w:rsidRDefault="007F388B" w:rsidP="007F388B">
            <w:pPr>
              <w:spacing w:before="120"/>
              <w:rPr>
                <w:rFonts w:cs="Arial"/>
              </w:rPr>
            </w:pPr>
            <w:r w:rsidRPr="00C75403">
              <w:t>Dr Marcus Adonis</w:t>
            </w:r>
          </w:p>
        </w:tc>
        <w:tc>
          <w:tcPr>
            <w:tcW w:w="3001" w:type="dxa"/>
          </w:tcPr>
          <w:p w14:paraId="77975E9B" w14:textId="1F63FE59" w:rsidR="007F388B" w:rsidRPr="00C75403" w:rsidRDefault="00C75403" w:rsidP="00A0108D">
            <w:pPr>
              <w:spacing w:before="120"/>
              <w:jc w:val="right"/>
              <w:rPr>
                <w:rFonts w:cs="Arial"/>
              </w:rPr>
            </w:pPr>
            <w:r w:rsidRPr="00C75403">
              <w:rPr>
                <w:rFonts w:cs="Arial"/>
              </w:rPr>
              <w:t>1</w:t>
            </w:r>
          </w:p>
        </w:tc>
        <w:tc>
          <w:tcPr>
            <w:tcW w:w="3001" w:type="dxa"/>
          </w:tcPr>
          <w:p w14:paraId="0515634A" w14:textId="160E84F9" w:rsidR="007F388B" w:rsidRPr="00C75403" w:rsidRDefault="00C75403" w:rsidP="00A0108D">
            <w:pPr>
              <w:spacing w:before="120"/>
              <w:jc w:val="right"/>
              <w:rPr>
                <w:rFonts w:cs="Arial"/>
              </w:rPr>
            </w:pPr>
            <w:r w:rsidRPr="00C75403">
              <w:rPr>
                <w:rFonts w:cs="Arial"/>
              </w:rPr>
              <w:t>1</w:t>
            </w:r>
          </w:p>
        </w:tc>
      </w:tr>
      <w:tr w:rsidR="007F388B" w:rsidRPr="004640D9" w14:paraId="3FCE1A82" w14:textId="77777777" w:rsidTr="0006449E">
        <w:tc>
          <w:tcPr>
            <w:tcW w:w="3019" w:type="dxa"/>
            <w:shd w:val="clear" w:color="auto" w:fill="D4E2E0" w:themeFill="accent5"/>
          </w:tcPr>
          <w:p w14:paraId="5B62AAD4" w14:textId="7E6B5CA9" w:rsidR="007F388B" w:rsidRPr="00C75403" w:rsidRDefault="007F388B" w:rsidP="007F388B">
            <w:pPr>
              <w:spacing w:before="120"/>
              <w:rPr>
                <w:rFonts w:cs="Arial"/>
              </w:rPr>
            </w:pPr>
            <w:r w:rsidRPr="00C75403">
              <w:t>Dr Alan Home</w:t>
            </w:r>
          </w:p>
        </w:tc>
        <w:tc>
          <w:tcPr>
            <w:tcW w:w="3001" w:type="dxa"/>
          </w:tcPr>
          <w:p w14:paraId="7340632D" w14:textId="07F5C906" w:rsidR="007F388B" w:rsidRPr="00C75403" w:rsidRDefault="00C75403" w:rsidP="00A0108D">
            <w:pPr>
              <w:spacing w:before="120"/>
              <w:jc w:val="right"/>
              <w:rPr>
                <w:rFonts w:cs="Arial"/>
              </w:rPr>
            </w:pPr>
            <w:r w:rsidRPr="00C75403">
              <w:rPr>
                <w:rFonts w:cs="Arial"/>
              </w:rPr>
              <w:t>1</w:t>
            </w:r>
          </w:p>
        </w:tc>
        <w:tc>
          <w:tcPr>
            <w:tcW w:w="3001" w:type="dxa"/>
          </w:tcPr>
          <w:p w14:paraId="08299F3A" w14:textId="6A39F0DA" w:rsidR="007F388B" w:rsidRPr="00C75403" w:rsidRDefault="00C75403" w:rsidP="00A0108D">
            <w:pPr>
              <w:spacing w:before="120"/>
              <w:jc w:val="right"/>
              <w:rPr>
                <w:rFonts w:cs="Arial"/>
              </w:rPr>
            </w:pPr>
            <w:r w:rsidRPr="00C75403">
              <w:rPr>
                <w:rFonts w:cs="Arial"/>
              </w:rPr>
              <w:t>1</w:t>
            </w:r>
          </w:p>
        </w:tc>
      </w:tr>
      <w:tr w:rsidR="007F388B" w:rsidRPr="004640D9" w14:paraId="7FB989F0" w14:textId="77777777" w:rsidTr="0006449E">
        <w:tc>
          <w:tcPr>
            <w:tcW w:w="3019" w:type="dxa"/>
            <w:shd w:val="clear" w:color="auto" w:fill="D4E2E0" w:themeFill="accent5"/>
          </w:tcPr>
          <w:p w14:paraId="60DBCE08" w14:textId="77CEB315" w:rsidR="007F388B" w:rsidRPr="00C75403" w:rsidRDefault="007F388B" w:rsidP="007F388B">
            <w:pPr>
              <w:spacing w:before="120"/>
              <w:rPr>
                <w:rFonts w:cs="Arial"/>
              </w:rPr>
            </w:pPr>
            <w:r w:rsidRPr="00C75403">
              <w:t>Dr Neil Ozanne</w:t>
            </w:r>
          </w:p>
        </w:tc>
        <w:tc>
          <w:tcPr>
            <w:tcW w:w="3001" w:type="dxa"/>
          </w:tcPr>
          <w:p w14:paraId="6B7BFCD1" w14:textId="69E03470" w:rsidR="007F388B" w:rsidRPr="00C75403" w:rsidRDefault="00C75403" w:rsidP="00A0108D">
            <w:pPr>
              <w:spacing w:before="120"/>
              <w:jc w:val="right"/>
              <w:rPr>
                <w:rFonts w:cs="Arial"/>
              </w:rPr>
            </w:pPr>
            <w:r w:rsidRPr="00C75403">
              <w:rPr>
                <w:rFonts w:cs="Arial"/>
              </w:rPr>
              <w:t>1</w:t>
            </w:r>
          </w:p>
        </w:tc>
        <w:tc>
          <w:tcPr>
            <w:tcW w:w="3001" w:type="dxa"/>
          </w:tcPr>
          <w:p w14:paraId="0E9EDE0E" w14:textId="28C868B9" w:rsidR="007F388B" w:rsidRPr="00C75403" w:rsidRDefault="00C75403" w:rsidP="00A0108D">
            <w:pPr>
              <w:spacing w:before="120"/>
              <w:jc w:val="right"/>
              <w:rPr>
                <w:rFonts w:cs="Arial"/>
              </w:rPr>
            </w:pPr>
            <w:r w:rsidRPr="00C75403">
              <w:rPr>
                <w:rFonts w:cs="Arial"/>
              </w:rPr>
              <w:t>0</w:t>
            </w:r>
          </w:p>
        </w:tc>
      </w:tr>
      <w:tr w:rsidR="007F388B" w:rsidRPr="004640D9" w14:paraId="0E66152C" w14:textId="77777777" w:rsidTr="0006449E">
        <w:tc>
          <w:tcPr>
            <w:tcW w:w="3019" w:type="dxa"/>
            <w:shd w:val="clear" w:color="auto" w:fill="D4E2E0" w:themeFill="accent5"/>
          </w:tcPr>
          <w:p w14:paraId="0BEDA7A3" w14:textId="4FB917DA" w:rsidR="007F388B" w:rsidRPr="00C75403" w:rsidRDefault="007F388B" w:rsidP="007F388B">
            <w:pPr>
              <w:spacing w:before="120"/>
              <w:rPr>
                <w:rFonts w:cs="Arial"/>
              </w:rPr>
            </w:pPr>
            <w:r w:rsidRPr="00C75403">
              <w:t>Mr David Colvin</w:t>
            </w:r>
          </w:p>
        </w:tc>
        <w:tc>
          <w:tcPr>
            <w:tcW w:w="3001" w:type="dxa"/>
          </w:tcPr>
          <w:p w14:paraId="3744DDF9" w14:textId="6A4AB464" w:rsidR="007F388B" w:rsidRPr="00C75403" w:rsidRDefault="00C75403" w:rsidP="00A0108D">
            <w:pPr>
              <w:spacing w:before="120"/>
              <w:jc w:val="right"/>
              <w:rPr>
                <w:rFonts w:cs="Arial"/>
              </w:rPr>
            </w:pPr>
            <w:r w:rsidRPr="00C75403">
              <w:rPr>
                <w:rFonts w:cs="Arial"/>
              </w:rPr>
              <w:t>1</w:t>
            </w:r>
          </w:p>
        </w:tc>
        <w:tc>
          <w:tcPr>
            <w:tcW w:w="3001" w:type="dxa"/>
          </w:tcPr>
          <w:p w14:paraId="6804776A" w14:textId="2CBCDC38" w:rsidR="007F388B" w:rsidRPr="00C75403" w:rsidRDefault="00C75403" w:rsidP="00A0108D">
            <w:pPr>
              <w:spacing w:before="120"/>
              <w:jc w:val="right"/>
              <w:rPr>
                <w:rFonts w:cs="Arial"/>
              </w:rPr>
            </w:pPr>
            <w:r w:rsidRPr="00C75403">
              <w:rPr>
                <w:rFonts w:cs="Arial"/>
              </w:rPr>
              <w:t>0</w:t>
            </w:r>
          </w:p>
        </w:tc>
      </w:tr>
      <w:tr w:rsidR="007F388B" w:rsidRPr="000D2453" w14:paraId="25C9C217" w14:textId="77777777" w:rsidTr="0006449E">
        <w:tc>
          <w:tcPr>
            <w:tcW w:w="3019" w:type="dxa"/>
            <w:shd w:val="clear" w:color="auto" w:fill="D4E2E0" w:themeFill="accent5"/>
          </w:tcPr>
          <w:p w14:paraId="7D46EF87" w14:textId="0AD4DD57" w:rsidR="007F388B" w:rsidRPr="00C75403" w:rsidRDefault="007F388B" w:rsidP="007F388B">
            <w:pPr>
              <w:spacing w:before="120"/>
              <w:rPr>
                <w:rFonts w:cs="Arial"/>
              </w:rPr>
            </w:pPr>
            <w:r w:rsidRPr="00C75403">
              <w:t>Mr Paul Taylor</w:t>
            </w:r>
          </w:p>
        </w:tc>
        <w:tc>
          <w:tcPr>
            <w:tcW w:w="3001" w:type="dxa"/>
          </w:tcPr>
          <w:p w14:paraId="2560173D" w14:textId="49445ACF" w:rsidR="007F388B" w:rsidRPr="00C75403" w:rsidRDefault="00C75403" w:rsidP="00A0108D">
            <w:pPr>
              <w:spacing w:before="120"/>
              <w:jc w:val="right"/>
              <w:rPr>
                <w:rFonts w:cs="Arial"/>
              </w:rPr>
            </w:pPr>
            <w:r w:rsidRPr="00C75403">
              <w:rPr>
                <w:rFonts w:cs="Arial"/>
              </w:rPr>
              <w:t>1</w:t>
            </w:r>
          </w:p>
        </w:tc>
        <w:tc>
          <w:tcPr>
            <w:tcW w:w="3001" w:type="dxa"/>
          </w:tcPr>
          <w:p w14:paraId="7268491D" w14:textId="21ECCA85" w:rsidR="007F388B" w:rsidRPr="00C75403" w:rsidRDefault="00C75403" w:rsidP="00A0108D">
            <w:pPr>
              <w:spacing w:before="120"/>
              <w:jc w:val="right"/>
              <w:rPr>
                <w:rFonts w:cs="Arial"/>
              </w:rPr>
            </w:pPr>
            <w:r w:rsidRPr="00C75403">
              <w:rPr>
                <w:rFonts w:cs="Arial"/>
              </w:rPr>
              <w:t>0</w:t>
            </w:r>
          </w:p>
        </w:tc>
      </w:tr>
    </w:tbl>
    <w:p w14:paraId="4827BD34" w14:textId="5189FEFF" w:rsidR="00C76727" w:rsidRPr="004730F5" w:rsidRDefault="00C76727" w:rsidP="004730F5">
      <w:pPr>
        <w:pStyle w:val="Heading2nonumber"/>
        <w:rPr>
          <w:i/>
        </w:rPr>
      </w:pPr>
      <w:bookmarkStart w:id="670" w:name="_Toc426617589"/>
      <w:bookmarkStart w:id="671" w:name="_Toc450900817"/>
      <w:bookmarkStart w:id="672" w:name="_Toc492560094"/>
      <w:r w:rsidRPr="00F75DD8">
        <w:t>Industrial Diseases Medical Panel</w:t>
      </w:r>
      <w:bookmarkEnd w:id="670"/>
      <w:bookmarkEnd w:id="671"/>
      <w:r w:rsidR="003418CA">
        <w:t>s</w:t>
      </w:r>
      <w:bookmarkEnd w:id="672"/>
      <w:r w:rsidRPr="00C76727">
        <w:t xml:space="preserve"> </w:t>
      </w:r>
    </w:p>
    <w:p w14:paraId="509907F2" w14:textId="15991843" w:rsidR="00C63446" w:rsidRPr="00C63446" w:rsidRDefault="00C63446" w:rsidP="00C63446">
      <w:r w:rsidRPr="00BC0877">
        <w:t xml:space="preserve">Industrial Diseases Medical Panels </w:t>
      </w:r>
      <w:r w:rsidRPr="00C63446">
        <w:t xml:space="preserve">are convened to determine prescribed questions in relation to asbestos related diseases. Claims for </w:t>
      </w:r>
      <w:r w:rsidR="00BB713A">
        <w:t xml:space="preserve">industrial diseases </w:t>
      </w:r>
      <w:r w:rsidRPr="00C63446">
        <w:t xml:space="preserve">compensation in relation to pneumoconiosis, mesothelioma, lung cancer and diffuse pleural fibrosis are referred to the </w:t>
      </w:r>
      <w:r w:rsidR="00BC0877">
        <w:t>panels</w:t>
      </w:r>
      <w:r w:rsidRPr="00C63446">
        <w:t xml:space="preserve"> to determine:</w:t>
      </w:r>
    </w:p>
    <w:p w14:paraId="19D2A875" w14:textId="77777777" w:rsidR="00C63446" w:rsidRPr="00C63446" w:rsidRDefault="00C63446" w:rsidP="00C63446">
      <w:pPr>
        <w:pStyle w:val="BulletListLevel1"/>
        <w:rPr>
          <w:rFonts w:eastAsiaTheme="minorHAnsi"/>
        </w:rPr>
      </w:pPr>
      <w:r w:rsidRPr="00C63446">
        <w:rPr>
          <w:rFonts w:eastAsiaTheme="minorHAnsi"/>
        </w:rPr>
        <w:t>whether the worker is or was suffering from the prescribed disease(s)</w:t>
      </w:r>
    </w:p>
    <w:p w14:paraId="4195464D" w14:textId="14B1603E" w:rsidR="00C63446" w:rsidRPr="00C63446" w:rsidRDefault="00C63446" w:rsidP="00C63446">
      <w:pPr>
        <w:pStyle w:val="BulletListLevel1"/>
        <w:rPr>
          <w:rFonts w:eastAsiaTheme="minorHAnsi"/>
        </w:rPr>
      </w:pPr>
      <w:r w:rsidRPr="00C63446">
        <w:rPr>
          <w:rFonts w:eastAsiaTheme="minorHAnsi"/>
        </w:rPr>
        <w:t>the worker’s degree of permanent whole of person impairment.</w:t>
      </w:r>
    </w:p>
    <w:p w14:paraId="16B6E1D9" w14:textId="521D8820" w:rsidR="00C63446" w:rsidRPr="00C63446" w:rsidRDefault="00BC0877" w:rsidP="00C63446">
      <w:r>
        <w:t>The Industrial Diseases Medical Panel</w:t>
      </w:r>
      <w:r w:rsidR="00C63446" w:rsidRPr="00C63446">
        <w:t xml:space="preserve"> is comprised of physicians who specialise in diseases of the chest or occupational diseases. </w:t>
      </w:r>
      <w:r>
        <w:t>T</w:t>
      </w:r>
      <w:r w:rsidR="00CD5816">
        <w:t>he panel</w:t>
      </w:r>
      <w:r>
        <w:t xml:space="preserve"> </w:t>
      </w:r>
      <w:r w:rsidR="00C63446" w:rsidRPr="00C63446">
        <w:t>operate</w:t>
      </w:r>
      <w:r w:rsidR="00CD5816">
        <w:t>s</w:t>
      </w:r>
      <w:r w:rsidR="00C63446" w:rsidRPr="00C63446">
        <w:t xml:space="preserve"> independently with WorkCover WA providing administrative support and funding.</w:t>
      </w:r>
    </w:p>
    <w:p w14:paraId="795BEA1B" w14:textId="31B277C0" w:rsidR="00C30E81" w:rsidRDefault="00C63446" w:rsidP="00C63446">
      <w:r w:rsidRPr="00C63446">
        <w:t>During t</w:t>
      </w:r>
      <w:r w:rsidRPr="00BC0877">
        <w:t xml:space="preserve">he financial year the panel convened on </w:t>
      </w:r>
      <w:r w:rsidR="00BC0877" w:rsidRPr="00BC0877">
        <w:t>17</w:t>
      </w:r>
      <w:r w:rsidRPr="00BC0877">
        <w:t xml:space="preserve"> occasions and made </w:t>
      </w:r>
      <w:r w:rsidR="00BC0877" w:rsidRPr="00BC0877">
        <w:t>34</w:t>
      </w:r>
      <w:r w:rsidRPr="00BC0877">
        <w:t xml:space="preserve"> determinations.</w:t>
      </w:r>
    </w:p>
    <w:tbl>
      <w:tblPr>
        <w:tblStyle w:val="TableGrid"/>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42: Industrial Diseases Medical Panel Members"/>
      </w:tblPr>
      <w:tblGrid>
        <w:gridCol w:w="4492"/>
        <w:gridCol w:w="4524"/>
      </w:tblGrid>
      <w:tr w:rsidR="00F6104A" w:rsidRPr="004640D9" w14:paraId="3577AB0A" w14:textId="77777777" w:rsidTr="005E3D56">
        <w:trPr>
          <w:tblHeader/>
        </w:trPr>
        <w:tc>
          <w:tcPr>
            <w:tcW w:w="9016" w:type="dxa"/>
            <w:gridSpan w:val="2"/>
            <w:shd w:val="clear" w:color="auto" w:fill="2D4541" w:themeFill="accent2"/>
          </w:tcPr>
          <w:p w14:paraId="2A7068F8" w14:textId="76D377B3" w:rsidR="00F6104A" w:rsidRPr="00D31603" w:rsidRDefault="009A4532" w:rsidP="00D52E68">
            <w:pPr>
              <w:rPr>
                <w:rStyle w:val="Strong"/>
                <w:color w:val="FFFFFF" w:themeColor="background1"/>
              </w:rPr>
            </w:pPr>
            <w:r>
              <w:lastRenderedPageBreak/>
              <w:br w:type="page"/>
            </w:r>
            <w:r w:rsidR="00F6104A" w:rsidRPr="00BB3960">
              <w:rPr>
                <w:rStyle w:val="Strong"/>
                <w:color w:val="FFFFFF" w:themeColor="background1"/>
              </w:rPr>
              <w:t xml:space="preserve">Table </w:t>
            </w:r>
            <w:r w:rsidR="00BB3960" w:rsidRPr="00BB3960">
              <w:rPr>
                <w:rStyle w:val="Strong"/>
                <w:color w:val="FFFFFF" w:themeColor="background1"/>
              </w:rPr>
              <w:t>42</w:t>
            </w:r>
            <w:r w:rsidR="00F6104A" w:rsidRPr="00BB3960">
              <w:rPr>
                <w:rStyle w:val="Strong"/>
                <w:color w:val="FFFFFF" w:themeColor="background1"/>
              </w:rPr>
              <w:t xml:space="preserve">: </w:t>
            </w:r>
            <w:r w:rsidR="00F6104A" w:rsidRPr="00BB3960">
              <w:rPr>
                <w:rStyle w:val="Strong"/>
                <w:color w:val="FFFFFF" w:themeColor="background1"/>
                <w:bdr w:val="single" w:sz="4" w:space="0" w:color="2D4541" w:themeColor="accent2"/>
              </w:rPr>
              <w:t xml:space="preserve">Industrial </w:t>
            </w:r>
            <w:r w:rsidR="00F6104A" w:rsidRPr="00923EAB">
              <w:rPr>
                <w:rStyle w:val="Strong"/>
                <w:color w:val="FFFFFF" w:themeColor="background1"/>
                <w:bdr w:val="single" w:sz="4" w:space="0" w:color="2D4541" w:themeColor="accent2"/>
              </w:rPr>
              <w:t>Diseases Medical Panel Members</w:t>
            </w:r>
          </w:p>
        </w:tc>
      </w:tr>
      <w:tr w:rsidR="00EB2E7C" w:rsidRPr="004640D9" w14:paraId="1AF66642" w14:textId="77777777" w:rsidTr="00493621">
        <w:tc>
          <w:tcPr>
            <w:tcW w:w="4492" w:type="dxa"/>
            <w:tcBorders>
              <w:bottom w:val="single" w:sz="4" w:space="0" w:color="D4E2E0" w:themeColor="accent5"/>
            </w:tcBorders>
            <w:shd w:val="clear" w:color="auto" w:fill="CEDFDC" w:themeFill="accent2" w:themeFillTint="33"/>
          </w:tcPr>
          <w:p w14:paraId="4AE97A45" w14:textId="702E9463" w:rsidR="00EB2E7C" w:rsidRPr="00A66B9B" w:rsidRDefault="00EB2E7C" w:rsidP="00A66B9B">
            <w:pPr>
              <w:rPr>
                <w:rStyle w:val="Strong"/>
              </w:rPr>
            </w:pPr>
            <w:r w:rsidRPr="00A66B9B">
              <w:rPr>
                <w:rStyle w:val="Strong"/>
              </w:rPr>
              <w:t>201</w:t>
            </w:r>
            <w:r w:rsidR="00A66B9B">
              <w:rPr>
                <w:rStyle w:val="Strong"/>
              </w:rPr>
              <w:t>6/17</w:t>
            </w:r>
            <w:r w:rsidRPr="00A66B9B">
              <w:rPr>
                <w:rStyle w:val="Strong"/>
              </w:rPr>
              <w:t xml:space="preserve"> Industrial Diseases Medical Panel Chairman (Rotating)</w:t>
            </w:r>
          </w:p>
        </w:tc>
        <w:tc>
          <w:tcPr>
            <w:tcW w:w="4524" w:type="dxa"/>
            <w:tcBorders>
              <w:bottom w:val="single" w:sz="4" w:space="0" w:color="D4E2E0" w:themeColor="accent5"/>
            </w:tcBorders>
            <w:shd w:val="clear" w:color="auto" w:fill="CEDFDC" w:themeFill="accent2" w:themeFillTint="33"/>
          </w:tcPr>
          <w:p w14:paraId="7A048886" w14:textId="77777777" w:rsidR="00EB2E7C" w:rsidRPr="00A66B9B" w:rsidRDefault="00EB2E7C" w:rsidP="00A0489E">
            <w:pPr>
              <w:rPr>
                <w:rStyle w:val="Strong"/>
              </w:rPr>
            </w:pPr>
            <w:r w:rsidRPr="00A66B9B">
              <w:rPr>
                <w:rStyle w:val="Strong"/>
              </w:rPr>
              <w:t>Members</w:t>
            </w:r>
          </w:p>
        </w:tc>
      </w:tr>
      <w:tr w:rsidR="00493621" w:rsidRPr="004640D9" w14:paraId="7F1408AA" w14:textId="77777777" w:rsidTr="00493621">
        <w:tc>
          <w:tcPr>
            <w:tcW w:w="4492"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79BDA2E7" w14:textId="10AA9C69" w:rsidR="00493621" w:rsidRPr="000E6343" w:rsidRDefault="00493621" w:rsidP="00493621">
            <w:pPr>
              <w:spacing w:before="120"/>
              <w:rPr>
                <w:rFonts w:cs="Arial"/>
              </w:rPr>
            </w:pPr>
            <w:r w:rsidRPr="000E6343">
              <w:t>Prof E Gabbay</w:t>
            </w:r>
          </w:p>
        </w:tc>
        <w:tc>
          <w:tcPr>
            <w:tcW w:w="4524"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7B1F6935" w14:textId="0BDBEAA1" w:rsidR="00493621" w:rsidRPr="000E6343" w:rsidRDefault="00493621" w:rsidP="00493621">
            <w:pPr>
              <w:spacing w:before="120"/>
              <w:rPr>
                <w:rFonts w:cs="Arial"/>
              </w:rPr>
            </w:pPr>
            <w:r w:rsidRPr="000E6343">
              <w:t>Dr D Bucens</w:t>
            </w:r>
          </w:p>
        </w:tc>
      </w:tr>
      <w:tr w:rsidR="00493621" w:rsidRPr="004640D9" w14:paraId="10FBB857" w14:textId="77777777" w:rsidTr="00493621">
        <w:tc>
          <w:tcPr>
            <w:tcW w:w="4492"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3E9D700C" w14:textId="7B65D633" w:rsidR="00493621" w:rsidRPr="000E6343" w:rsidRDefault="00493621" w:rsidP="00493621">
            <w:pPr>
              <w:spacing w:before="120"/>
              <w:rPr>
                <w:rFonts w:cs="Arial"/>
              </w:rPr>
            </w:pPr>
            <w:r w:rsidRPr="000E6343">
              <w:t>Dr M K Tandon</w:t>
            </w:r>
          </w:p>
        </w:tc>
        <w:tc>
          <w:tcPr>
            <w:tcW w:w="4524"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38E053CD" w14:textId="67146578" w:rsidR="00493621" w:rsidRPr="000E6343" w:rsidRDefault="00493621" w:rsidP="00493621">
            <w:pPr>
              <w:spacing w:before="120"/>
              <w:rPr>
                <w:rFonts w:cs="Arial"/>
              </w:rPr>
            </w:pPr>
            <w:r w:rsidRPr="000E6343">
              <w:t xml:space="preserve">Dr P </w:t>
            </w:r>
            <w:r w:rsidR="00D343BD" w:rsidRPr="000E6343">
              <w:rPr>
                <w:rFonts w:cs="Arial"/>
                <w:lang w:eastAsia="en-AU"/>
              </w:rPr>
              <w:t>Psaila-Savona</w:t>
            </w:r>
          </w:p>
        </w:tc>
      </w:tr>
      <w:tr w:rsidR="00493621" w:rsidRPr="004640D9" w14:paraId="25EE4787" w14:textId="77777777" w:rsidTr="00493621">
        <w:tc>
          <w:tcPr>
            <w:tcW w:w="4492"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23DBA56B" w14:textId="0CD7553F" w:rsidR="00493621" w:rsidRPr="000E6343" w:rsidRDefault="00493621" w:rsidP="00493621">
            <w:pPr>
              <w:spacing w:before="120"/>
              <w:rPr>
                <w:rFonts w:cs="Arial"/>
              </w:rPr>
            </w:pPr>
            <w:r w:rsidRPr="000E6343">
              <w:t>Dr K C Wan</w:t>
            </w:r>
          </w:p>
        </w:tc>
        <w:tc>
          <w:tcPr>
            <w:tcW w:w="4524"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3C65BC1C" w14:textId="337BD1EF" w:rsidR="00493621" w:rsidRPr="000E6343" w:rsidRDefault="00493621" w:rsidP="00493621">
            <w:pPr>
              <w:spacing w:before="120"/>
              <w:rPr>
                <w:rFonts w:cs="Arial"/>
              </w:rPr>
            </w:pPr>
            <w:r w:rsidRPr="000E6343">
              <w:t>Dr J Wrobel</w:t>
            </w:r>
          </w:p>
        </w:tc>
      </w:tr>
      <w:tr w:rsidR="003F6369" w:rsidRPr="004640D9" w14:paraId="68AECBA1" w14:textId="77777777" w:rsidTr="00493621">
        <w:tc>
          <w:tcPr>
            <w:tcW w:w="4492"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0BFD8818" w14:textId="072C1D1F" w:rsidR="003F6369" w:rsidRPr="000E6343" w:rsidRDefault="003F6369" w:rsidP="003F6369">
            <w:pPr>
              <w:spacing w:before="120"/>
              <w:rPr>
                <w:rFonts w:cs="Arial"/>
              </w:rPr>
            </w:pPr>
            <w:r w:rsidRPr="000E6343">
              <w:t>Dr M Musk</w:t>
            </w:r>
          </w:p>
        </w:tc>
        <w:tc>
          <w:tcPr>
            <w:tcW w:w="4524"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185AA669" w14:textId="7E845B22" w:rsidR="003F6369" w:rsidRPr="000E6343" w:rsidRDefault="003F6369" w:rsidP="003F6369">
            <w:pPr>
              <w:spacing w:before="120"/>
              <w:rPr>
                <w:rFonts w:cs="Arial"/>
              </w:rPr>
            </w:pPr>
            <w:r w:rsidRPr="000E6343">
              <w:rPr>
                <w:rFonts w:cs="Arial"/>
              </w:rPr>
              <w:t xml:space="preserve">Dr M </w:t>
            </w:r>
            <w:r w:rsidR="000E6343" w:rsidRPr="000E6343">
              <w:rPr>
                <w:rFonts w:cs="Arial"/>
              </w:rPr>
              <w:t>Prichard</w:t>
            </w:r>
          </w:p>
        </w:tc>
      </w:tr>
      <w:tr w:rsidR="003F6369" w:rsidRPr="004640D9" w14:paraId="3E2724B5" w14:textId="77777777" w:rsidTr="00493621">
        <w:tc>
          <w:tcPr>
            <w:tcW w:w="4492"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0C86BDA0" w14:textId="5AE51212" w:rsidR="003F6369" w:rsidRPr="000E6343" w:rsidRDefault="003F6369" w:rsidP="003F6369">
            <w:pPr>
              <w:spacing w:before="120"/>
              <w:rPr>
                <w:rFonts w:cs="Arial"/>
              </w:rPr>
            </w:pPr>
            <w:r w:rsidRPr="000E6343">
              <w:t>Dr J Sim</w:t>
            </w:r>
          </w:p>
        </w:tc>
        <w:tc>
          <w:tcPr>
            <w:tcW w:w="4524" w:type="dxa"/>
            <w:tcBorders>
              <w:top w:val="single" w:sz="4" w:space="0" w:color="D4E2E0" w:themeColor="accent5"/>
              <w:left w:val="single" w:sz="4" w:space="0" w:color="D4E2E0" w:themeColor="accent5"/>
              <w:bottom w:val="single" w:sz="4" w:space="0" w:color="D4E2E0" w:themeColor="accent5"/>
              <w:right w:val="single" w:sz="4" w:space="0" w:color="D4E2E0" w:themeColor="accent5"/>
            </w:tcBorders>
          </w:tcPr>
          <w:p w14:paraId="28256883" w14:textId="58873AB7" w:rsidR="003F6369" w:rsidRPr="000E6343" w:rsidRDefault="000E6343" w:rsidP="003F6369">
            <w:pPr>
              <w:spacing w:before="120"/>
              <w:rPr>
                <w:rFonts w:cs="Arial"/>
              </w:rPr>
            </w:pPr>
            <w:r w:rsidRPr="000E6343">
              <w:rPr>
                <w:rFonts w:cs="Arial"/>
              </w:rPr>
              <w:t>Prof A Musk</w:t>
            </w:r>
          </w:p>
        </w:tc>
      </w:tr>
    </w:tbl>
    <w:p w14:paraId="552D91CE" w14:textId="0931BF0F" w:rsidR="00641C8B" w:rsidRDefault="00641C8B">
      <w:pPr>
        <w:keepLines w:val="0"/>
        <w:spacing w:after="0" w:line="240" w:lineRule="auto"/>
        <w:rPr>
          <w:rStyle w:val="Emphasis"/>
          <w:sz w:val="22"/>
        </w:rPr>
      </w:pPr>
    </w:p>
    <w:tbl>
      <w:tblPr>
        <w:tblStyle w:val="TableGrid"/>
        <w:tblpPr w:leftFromText="180" w:rightFromText="180" w:vertAnchor="text" w:horzAnchor="margin" w:tblpY="381"/>
        <w:tblW w:w="918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43: Number of IDMP applications"/>
      </w:tblPr>
      <w:tblGrid>
        <w:gridCol w:w="1720"/>
        <w:gridCol w:w="1265"/>
        <w:gridCol w:w="1439"/>
        <w:gridCol w:w="1417"/>
        <w:gridCol w:w="1418"/>
        <w:gridCol w:w="1926"/>
      </w:tblGrid>
      <w:tr w:rsidR="004730F5" w:rsidRPr="00701E2F" w14:paraId="6967A677" w14:textId="77777777" w:rsidTr="004730F5">
        <w:trPr>
          <w:tblHeader/>
        </w:trPr>
        <w:tc>
          <w:tcPr>
            <w:tcW w:w="9185" w:type="dxa"/>
            <w:gridSpan w:val="6"/>
            <w:shd w:val="clear" w:color="auto" w:fill="2D4541" w:themeFill="accent2"/>
          </w:tcPr>
          <w:p w14:paraId="2A285C3F" w14:textId="5D4086E5" w:rsidR="004730F5" w:rsidRPr="00F84279" w:rsidRDefault="004730F5" w:rsidP="00D900FD">
            <w:pPr>
              <w:pStyle w:val="ListParagraph"/>
              <w:spacing w:after="240"/>
              <w:ind w:left="0"/>
              <w:rPr>
                <w:rStyle w:val="Strong"/>
                <w:color w:val="FFFFFF" w:themeColor="background1"/>
              </w:rPr>
            </w:pPr>
            <w:r w:rsidRPr="00BB3960">
              <w:rPr>
                <w:rStyle w:val="Strong"/>
                <w:color w:val="FFFFFF" w:themeColor="background1"/>
              </w:rPr>
              <w:t>Table</w:t>
            </w:r>
            <w:r w:rsidR="00BB3960" w:rsidRPr="00BB3960">
              <w:rPr>
                <w:rStyle w:val="Strong"/>
                <w:color w:val="FFFFFF" w:themeColor="background1"/>
                <w:bdr w:val="single" w:sz="4" w:space="0" w:color="2D4541" w:themeColor="accent2"/>
              </w:rPr>
              <w:t xml:space="preserve"> 43</w:t>
            </w:r>
            <w:r w:rsidR="001654FB" w:rsidRPr="00BB3960">
              <w:rPr>
                <w:rStyle w:val="Strong"/>
                <w:color w:val="FFFFFF" w:themeColor="background1"/>
                <w:bdr w:val="single" w:sz="4" w:space="0" w:color="2D4541" w:themeColor="accent2"/>
              </w:rPr>
              <w:t>:</w:t>
            </w:r>
            <w:r w:rsidRPr="00BB3960">
              <w:rPr>
                <w:rStyle w:val="Strong"/>
                <w:color w:val="FFFFFF" w:themeColor="background1"/>
                <w:bdr w:val="single" w:sz="4" w:space="0" w:color="2D4541" w:themeColor="accent2"/>
              </w:rPr>
              <w:t xml:space="preserve"> Number </w:t>
            </w:r>
            <w:r w:rsidRPr="00923EAB">
              <w:rPr>
                <w:rStyle w:val="Strong"/>
                <w:color w:val="FFFFFF" w:themeColor="background1"/>
                <w:bdr w:val="single" w:sz="4" w:space="0" w:color="2D4541" w:themeColor="accent2"/>
              </w:rPr>
              <w:t>of I</w:t>
            </w:r>
            <w:r w:rsidR="00D900FD">
              <w:rPr>
                <w:rStyle w:val="Strong"/>
                <w:color w:val="FFFFFF" w:themeColor="background1"/>
                <w:bdr w:val="single" w:sz="4" w:space="0" w:color="2D4541" w:themeColor="accent2"/>
              </w:rPr>
              <w:t>ndustrial Diseases Medical Panel</w:t>
            </w:r>
            <w:r w:rsidRPr="00D31603">
              <w:rPr>
                <w:rStyle w:val="Strong"/>
                <w:color w:val="FFFFFF" w:themeColor="background1"/>
              </w:rPr>
              <w:t xml:space="preserve"> applications</w:t>
            </w:r>
          </w:p>
        </w:tc>
      </w:tr>
      <w:tr w:rsidR="004730F5" w:rsidRPr="00701E2F" w14:paraId="641BB000" w14:textId="77777777" w:rsidTr="004730F5">
        <w:tc>
          <w:tcPr>
            <w:tcW w:w="1720" w:type="dxa"/>
            <w:shd w:val="clear" w:color="auto" w:fill="CEDFDC" w:themeFill="accent2" w:themeFillTint="33"/>
          </w:tcPr>
          <w:p w14:paraId="486A0B4E" w14:textId="77777777" w:rsidR="004730F5" w:rsidRPr="00612330" w:rsidRDefault="004730F5" w:rsidP="004730F5">
            <w:pPr>
              <w:rPr>
                <w:rStyle w:val="Strong"/>
              </w:rPr>
            </w:pPr>
            <w:r w:rsidRPr="00612330">
              <w:rPr>
                <w:rStyle w:val="Strong"/>
              </w:rPr>
              <w:t>Applications</w:t>
            </w:r>
          </w:p>
        </w:tc>
        <w:tc>
          <w:tcPr>
            <w:tcW w:w="1265" w:type="dxa"/>
            <w:shd w:val="clear" w:color="auto" w:fill="CEDFDC" w:themeFill="accent2" w:themeFillTint="33"/>
          </w:tcPr>
          <w:p w14:paraId="274094A4" w14:textId="453BF4E7" w:rsidR="004730F5" w:rsidRPr="00612330" w:rsidRDefault="00612330" w:rsidP="00A0108D">
            <w:pPr>
              <w:jc w:val="right"/>
              <w:rPr>
                <w:rStyle w:val="Strong"/>
              </w:rPr>
            </w:pPr>
            <w:r w:rsidRPr="00612330">
              <w:rPr>
                <w:rStyle w:val="Strong"/>
              </w:rPr>
              <w:t>2012/13</w:t>
            </w:r>
          </w:p>
        </w:tc>
        <w:tc>
          <w:tcPr>
            <w:tcW w:w="1439" w:type="dxa"/>
            <w:shd w:val="clear" w:color="auto" w:fill="CEDFDC" w:themeFill="accent2" w:themeFillTint="33"/>
          </w:tcPr>
          <w:p w14:paraId="7393213B" w14:textId="026B42DA" w:rsidR="004730F5" w:rsidRPr="00612330" w:rsidRDefault="00612330" w:rsidP="00A0108D">
            <w:pPr>
              <w:jc w:val="right"/>
              <w:rPr>
                <w:rStyle w:val="Strong"/>
              </w:rPr>
            </w:pPr>
            <w:r w:rsidRPr="00612330">
              <w:rPr>
                <w:rStyle w:val="Strong"/>
              </w:rPr>
              <w:t>2013/14</w:t>
            </w:r>
          </w:p>
        </w:tc>
        <w:tc>
          <w:tcPr>
            <w:tcW w:w="1417" w:type="dxa"/>
            <w:shd w:val="clear" w:color="auto" w:fill="CEDFDC" w:themeFill="accent2" w:themeFillTint="33"/>
          </w:tcPr>
          <w:p w14:paraId="6E6EC37A" w14:textId="20731846" w:rsidR="004730F5" w:rsidRPr="00612330" w:rsidRDefault="00612330" w:rsidP="00A0108D">
            <w:pPr>
              <w:jc w:val="right"/>
              <w:rPr>
                <w:rStyle w:val="Strong"/>
              </w:rPr>
            </w:pPr>
            <w:r w:rsidRPr="00612330">
              <w:rPr>
                <w:rStyle w:val="Strong"/>
              </w:rPr>
              <w:t>2014/15</w:t>
            </w:r>
          </w:p>
        </w:tc>
        <w:tc>
          <w:tcPr>
            <w:tcW w:w="1418" w:type="dxa"/>
            <w:shd w:val="clear" w:color="auto" w:fill="CEDFDC" w:themeFill="accent2" w:themeFillTint="33"/>
          </w:tcPr>
          <w:p w14:paraId="2A4E00A7" w14:textId="3B84D10E" w:rsidR="004730F5" w:rsidRPr="00612330" w:rsidRDefault="00612330" w:rsidP="00A0108D">
            <w:pPr>
              <w:jc w:val="right"/>
              <w:rPr>
                <w:rStyle w:val="Strong"/>
              </w:rPr>
            </w:pPr>
            <w:r w:rsidRPr="00612330">
              <w:rPr>
                <w:rStyle w:val="Strong"/>
              </w:rPr>
              <w:t>2015/16</w:t>
            </w:r>
          </w:p>
        </w:tc>
        <w:tc>
          <w:tcPr>
            <w:tcW w:w="1926" w:type="dxa"/>
            <w:shd w:val="clear" w:color="auto" w:fill="CEDFDC" w:themeFill="accent2" w:themeFillTint="33"/>
          </w:tcPr>
          <w:p w14:paraId="0D7BDEB6" w14:textId="3B05DCD6" w:rsidR="004730F5" w:rsidRPr="00612330" w:rsidRDefault="00612330" w:rsidP="00A0108D">
            <w:pPr>
              <w:jc w:val="right"/>
              <w:rPr>
                <w:rStyle w:val="Strong"/>
              </w:rPr>
            </w:pPr>
            <w:r w:rsidRPr="00612330">
              <w:rPr>
                <w:rStyle w:val="Strong"/>
              </w:rPr>
              <w:t>2016/17</w:t>
            </w:r>
          </w:p>
        </w:tc>
      </w:tr>
      <w:tr w:rsidR="004730F5" w:rsidRPr="00494D5C" w14:paraId="70DD1B08" w14:textId="77777777" w:rsidTr="004730F5">
        <w:tc>
          <w:tcPr>
            <w:tcW w:w="1720" w:type="dxa"/>
            <w:shd w:val="clear" w:color="auto" w:fill="D4E2E0" w:themeFill="accent5"/>
          </w:tcPr>
          <w:p w14:paraId="153BDF92" w14:textId="77777777" w:rsidR="004730F5" w:rsidRPr="00612330" w:rsidRDefault="004730F5" w:rsidP="004730F5">
            <w:r w:rsidRPr="00612330">
              <w:t>New</w:t>
            </w:r>
          </w:p>
        </w:tc>
        <w:tc>
          <w:tcPr>
            <w:tcW w:w="1265" w:type="dxa"/>
          </w:tcPr>
          <w:p w14:paraId="34FCA946" w14:textId="5EDBB06E" w:rsidR="004730F5" w:rsidRPr="00612330" w:rsidRDefault="00612330" w:rsidP="00A0108D">
            <w:pPr>
              <w:jc w:val="right"/>
            </w:pPr>
            <w:r w:rsidRPr="00612330">
              <w:t>38</w:t>
            </w:r>
          </w:p>
        </w:tc>
        <w:tc>
          <w:tcPr>
            <w:tcW w:w="1439" w:type="dxa"/>
          </w:tcPr>
          <w:p w14:paraId="5BF6B5F9" w14:textId="1EBA1BE7" w:rsidR="004730F5" w:rsidRPr="00612330" w:rsidRDefault="00612330" w:rsidP="00A0108D">
            <w:pPr>
              <w:jc w:val="right"/>
            </w:pPr>
            <w:r w:rsidRPr="00612330">
              <w:t>42</w:t>
            </w:r>
          </w:p>
        </w:tc>
        <w:tc>
          <w:tcPr>
            <w:tcW w:w="1417" w:type="dxa"/>
          </w:tcPr>
          <w:p w14:paraId="22AFFF9B" w14:textId="3BA8D922" w:rsidR="004730F5" w:rsidRPr="00612330" w:rsidRDefault="00612330" w:rsidP="00A0108D">
            <w:pPr>
              <w:jc w:val="right"/>
            </w:pPr>
            <w:r w:rsidRPr="00612330">
              <w:t>49</w:t>
            </w:r>
          </w:p>
        </w:tc>
        <w:tc>
          <w:tcPr>
            <w:tcW w:w="1418" w:type="dxa"/>
          </w:tcPr>
          <w:p w14:paraId="54ED913C" w14:textId="303AA96B" w:rsidR="004730F5" w:rsidRPr="00612330" w:rsidRDefault="00612330" w:rsidP="00A0108D">
            <w:pPr>
              <w:jc w:val="right"/>
            </w:pPr>
            <w:r w:rsidRPr="00612330">
              <w:t>35</w:t>
            </w:r>
          </w:p>
        </w:tc>
        <w:tc>
          <w:tcPr>
            <w:tcW w:w="1926" w:type="dxa"/>
            <w:shd w:val="clear" w:color="auto" w:fill="F2F2F2" w:themeFill="background1" w:themeFillShade="F2"/>
          </w:tcPr>
          <w:p w14:paraId="38E97FEB" w14:textId="08F95379" w:rsidR="004730F5" w:rsidRPr="00612330" w:rsidRDefault="00612330" w:rsidP="00A0108D">
            <w:pPr>
              <w:jc w:val="right"/>
            </w:pPr>
            <w:r w:rsidRPr="00612330">
              <w:t>29</w:t>
            </w:r>
          </w:p>
        </w:tc>
      </w:tr>
      <w:tr w:rsidR="004730F5" w:rsidRPr="00494D5C" w14:paraId="330C86DB" w14:textId="77777777" w:rsidTr="004730F5">
        <w:trPr>
          <w:trHeight w:val="425"/>
        </w:trPr>
        <w:tc>
          <w:tcPr>
            <w:tcW w:w="1720" w:type="dxa"/>
            <w:shd w:val="clear" w:color="auto" w:fill="D4E2E0" w:themeFill="accent5"/>
          </w:tcPr>
          <w:p w14:paraId="6D62F8BD" w14:textId="77777777" w:rsidR="004730F5" w:rsidRPr="00612330" w:rsidRDefault="004730F5" w:rsidP="004730F5">
            <w:r w:rsidRPr="00612330">
              <w:t>Reviewed</w:t>
            </w:r>
          </w:p>
        </w:tc>
        <w:tc>
          <w:tcPr>
            <w:tcW w:w="1265" w:type="dxa"/>
          </w:tcPr>
          <w:p w14:paraId="08ED6E2A" w14:textId="178CB908" w:rsidR="004730F5" w:rsidRPr="00612330" w:rsidRDefault="00612330" w:rsidP="00A0108D">
            <w:pPr>
              <w:jc w:val="right"/>
            </w:pPr>
            <w:r w:rsidRPr="00612330">
              <w:t>2</w:t>
            </w:r>
          </w:p>
        </w:tc>
        <w:tc>
          <w:tcPr>
            <w:tcW w:w="1439" w:type="dxa"/>
          </w:tcPr>
          <w:p w14:paraId="17A7EC58" w14:textId="0578FD13" w:rsidR="004730F5" w:rsidRPr="00612330" w:rsidRDefault="00612330" w:rsidP="00A0108D">
            <w:pPr>
              <w:jc w:val="right"/>
            </w:pPr>
            <w:r w:rsidRPr="00612330">
              <w:t>11</w:t>
            </w:r>
          </w:p>
        </w:tc>
        <w:tc>
          <w:tcPr>
            <w:tcW w:w="1417" w:type="dxa"/>
          </w:tcPr>
          <w:p w14:paraId="2022B075" w14:textId="76E71F37" w:rsidR="004730F5" w:rsidRPr="00612330" w:rsidRDefault="00612330" w:rsidP="00A0108D">
            <w:pPr>
              <w:jc w:val="right"/>
            </w:pPr>
            <w:r w:rsidRPr="00612330">
              <w:t>10</w:t>
            </w:r>
          </w:p>
        </w:tc>
        <w:tc>
          <w:tcPr>
            <w:tcW w:w="1418" w:type="dxa"/>
          </w:tcPr>
          <w:p w14:paraId="6DD82CBA" w14:textId="70087267" w:rsidR="004730F5" w:rsidRPr="00612330" w:rsidRDefault="00612330" w:rsidP="00A0108D">
            <w:pPr>
              <w:jc w:val="right"/>
            </w:pPr>
            <w:r w:rsidRPr="00612330">
              <w:t>0</w:t>
            </w:r>
          </w:p>
        </w:tc>
        <w:tc>
          <w:tcPr>
            <w:tcW w:w="1926" w:type="dxa"/>
            <w:shd w:val="clear" w:color="auto" w:fill="F2F2F2" w:themeFill="background1" w:themeFillShade="F2"/>
          </w:tcPr>
          <w:p w14:paraId="1938CC91" w14:textId="68CDE880" w:rsidR="004730F5" w:rsidRPr="00612330" w:rsidRDefault="00612330" w:rsidP="00A0108D">
            <w:pPr>
              <w:jc w:val="right"/>
            </w:pPr>
            <w:r w:rsidRPr="00612330">
              <w:t>10</w:t>
            </w:r>
          </w:p>
        </w:tc>
      </w:tr>
      <w:tr w:rsidR="004730F5" w:rsidRPr="00494D5C" w14:paraId="48EC013D" w14:textId="77777777" w:rsidTr="004730F5">
        <w:tc>
          <w:tcPr>
            <w:tcW w:w="1720" w:type="dxa"/>
            <w:shd w:val="clear" w:color="auto" w:fill="2D4541" w:themeFill="accent2"/>
          </w:tcPr>
          <w:p w14:paraId="029E5189" w14:textId="77777777" w:rsidR="004730F5" w:rsidRPr="00D71608" w:rsidRDefault="004730F5" w:rsidP="004730F5">
            <w:pPr>
              <w:pStyle w:val="ListParagraph"/>
              <w:spacing w:after="240"/>
              <w:ind w:left="0"/>
              <w:rPr>
                <w:rFonts w:cs="Arial"/>
                <w:b/>
                <w:color w:val="FFFFFF" w:themeColor="background2"/>
              </w:rPr>
            </w:pPr>
            <w:r w:rsidRPr="00D71608">
              <w:rPr>
                <w:rFonts w:cs="Arial"/>
                <w:b/>
                <w:color w:val="FFFFFF" w:themeColor="background2"/>
              </w:rPr>
              <w:t xml:space="preserve">Total </w:t>
            </w:r>
          </w:p>
        </w:tc>
        <w:tc>
          <w:tcPr>
            <w:tcW w:w="1265" w:type="dxa"/>
            <w:shd w:val="clear" w:color="auto" w:fill="2D4541" w:themeFill="accent2"/>
          </w:tcPr>
          <w:p w14:paraId="0EAA9D4F" w14:textId="4E1A6F4F" w:rsidR="004730F5" w:rsidRPr="00D71608" w:rsidRDefault="00612330" w:rsidP="00A0108D">
            <w:pPr>
              <w:pStyle w:val="ListParagraph"/>
              <w:spacing w:after="240"/>
              <w:ind w:left="0"/>
              <w:jc w:val="right"/>
              <w:rPr>
                <w:rFonts w:cs="Arial"/>
                <w:b/>
                <w:color w:val="FFFFFF" w:themeColor="background2"/>
              </w:rPr>
            </w:pPr>
            <w:r w:rsidRPr="00D71608">
              <w:rPr>
                <w:rFonts w:cs="Arial"/>
                <w:b/>
                <w:color w:val="FFFFFF" w:themeColor="background2"/>
              </w:rPr>
              <w:t>40</w:t>
            </w:r>
          </w:p>
        </w:tc>
        <w:tc>
          <w:tcPr>
            <w:tcW w:w="1439" w:type="dxa"/>
            <w:shd w:val="clear" w:color="auto" w:fill="2D4541" w:themeFill="accent2"/>
          </w:tcPr>
          <w:p w14:paraId="42619D71" w14:textId="1D13CD56" w:rsidR="004730F5" w:rsidRPr="00D71608" w:rsidRDefault="00612330" w:rsidP="00A0108D">
            <w:pPr>
              <w:pStyle w:val="ListParagraph"/>
              <w:spacing w:after="240"/>
              <w:ind w:left="0"/>
              <w:jc w:val="right"/>
              <w:rPr>
                <w:rFonts w:cs="Arial"/>
                <w:b/>
                <w:color w:val="FFFFFF" w:themeColor="background2"/>
              </w:rPr>
            </w:pPr>
            <w:r w:rsidRPr="00D71608">
              <w:rPr>
                <w:rFonts w:cs="Arial"/>
                <w:b/>
                <w:color w:val="FFFFFF" w:themeColor="background2"/>
              </w:rPr>
              <w:t>53</w:t>
            </w:r>
          </w:p>
        </w:tc>
        <w:tc>
          <w:tcPr>
            <w:tcW w:w="1417" w:type="dxa"/>
            <w:shd w:val="clear" w:color="auto" w:fill="2D4541" w:themeFill="accent2"/>
          </w:tcPr>
          <w:p w14:paraId="35E1DC4E" w14:textId="4CFDA920" w:rsidR="004730F5" w:rsidRPr="00D71608" w:rsidRDefault="00612330" w:rsidP="00A0108D">
            <w:pPr>
              <w:pStyle w:val="ListParagraph"/>
              <w:spacing w:after="240"/>
              <w:ind w:left="0"/>
              <w:jc w:val="right"/>
              <w:rPr>
                <w:rFonts w:cs="Arial"/>
                <w:b/>
                <w:color w:val="FFFFFF" w:themeColor="background2"/>
              </w:rPr>
            </w:pPr>
            <w:r w:rsidRPr="00D71608">
              <w:rPr>
                <w:rFonts w:cs="Arial"/>
                <w:b/>
                <w:color w:val="FFFFFF" w:themeColor="background2"/>
              </w:rPr>
              <w:t>59</w:t>
            </w:r>
          </w:p>
        </w:tc>
        <w:tc>
          <w:tcPr>
            <w:tcW w:w="1418" w:type="dxa"/>
            <w:shd w:val="clear" w:color="auto" w:fill="2D4541" w:themeFill="accent2"/>
          </w:tcPr>
          <w:p w14:paraId="34CD7786" w14:textId="44B313CB" w:rsidR="004730F5" w:rsidRPr="00D71608" w:rsidRDefault="00612330" w:rsidP="00A0108D">
            <w:pPr>
              <w:pStyle w:val="ListParagraph"/>
              <w:spacing w:after="240"/>
              <w:ind w:left="0"/>
              <w:jc w:val="right"/>
              <w:rPr>
                <w:rFonts w:cs="Arial"/>
                <w:b/>
                <w:color w:val="FFFFFF" w:themeColor="background2"/>
              </w:rPr>
            </w:pPr>
            <w:r w:rsidRPr="00D71608">
              <w:rPr>
                <w:b/>
                <w:color w:val="FFFFFF" w:themeColor="background2"/>
              </w:rPr>
              <w:t>35</w:t>
            </w:r>
          </w:p>
        </w:tc>
        <w:tc>
          <w:tcPr>
            <w:tcW w:w="1926" w:type="dxa"/>
            <w:shd w:val="clear" w:color="auto" w:fill="2D4541" w:themeFill="accent2"/>
          </w:tcPr>
          <w:p w14:paraId="496F2BB1" w14:textId="3E5D6B8A" w:rsidR="004730F5" w:rsidRPr="00D71608" w:rsidRDefault="00612330" w:rsidP="00A0108D">
            <w:pPr>
              <w:pStyle w:val="ListParagraph"/>
              <w:spacing w:after="240"/>
              <w:ind w:left="0"/>
              <w:jc w:val="right"/>
              <w:rPr>
                <w:rFonts w:cs="Arial"/>
                <w:b/>
                <w:color w:val="FFFFFF" w:themeColor="background2"/>
              </w:rPr>
            </w:pPr>
            <w:r w:rsidRPr="00D71608">
              <w:rPr>
                <w:rFonts w:cs="Arial"/>
                <w:b/>
                <w:color w:val="FFFFFF" w:themeColor="background2"/>
              </w:rPr>
              <w:t>39</w:t>
            </w:r>
          </w:p>
        </w:tc>
      </w:tr>
    </w:tbl>
    <w:p w14:paraId="59078BB0" w14:textId="77777777" w:rsidR="00641C8B" w:rsidRDefault="00641C8B">
      <w:pPr>
        <w:keepLines w:val="0"/>
        <w:spacing w:after="0" w:line="240" w:lineRule="auto"/>
        <w:rPr>
          <w:rStyle w:val="Emphasis"/>
          <w:sz w:val="22"/>
        </w:rPr>
      </w:pPr>
      <w:r>
        <w:rPr>
          <w:rStyle w:val="Emphasis"/>
          <w:sz w:val="22"/>
        </w:rPr>
        <w:br w:type="page"/>
      </w:r>
    </w:p>
    <w:p w14:paraId="7F63F26B" w14:textId="1186B928" w:rsidR="009E75E3" w:rsidRDefault="009E75E3">
      <w:pPr>
        <w:keepLines w:val="0"/>
        <w:spacing w:after="0" w:line="240" w:lineRule="auto"/>
      </w:pPr>
    </w:p>
    <w:tbl>
      <w:tblPr>
        <w:tblStyle w:val="TableGrid"/>
        <w:tblW w:w="8930" w:type="dxa"/>
        <w:tblInd w:w="-34"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Look w:val="04A0" w:firstRow="1" w:lastRow="0" w:firstColumn="1" w:lastColumn="0" w:noHBand="0" w:noVBand="1"/>
        <w:tblCaption w:val="Table 44: Number of diseases determinations "/>
      </w:tblPr>
      <w:tblGrid>
        <w:gridCol w:w="2312"/>
        <w:gridCol w:w="1232"/>
        <w:gridCol w:w="1276"/>
        <w:gridCol w:w="1276"/>
        <w:gridCol w:w="1417"/>
        <w:gridCol w:w="1417"/>
      </w:tblGrid>
      <w:tr w:rsidR="0021069B" w:rsidRPr="00494D5C" w14:paraId="78ACF790" w14:textId="77777777" w:rsidTr="0021069B">
        <w:trPr>
          <w:tblHeader/>
        </w:trPr>
        <w:tc>
          <w:tcPr>
            <w:tcW w:w="7513" w:type="dxa"/>
            <w:gridSpan w:val="5"/>
            <w:tcBorders>
              <w:top w:val="single" w:sz="4" w:space="0" w:color="2D4541" w:themeColor="accent2"/>
              <w:left w:val="single" w:sz="4" w:space="0" w:color="2D4541" w:themeColor="accent2"/>
              <w:bottom w:val="single" w:sz="4" w:space="0" w:color="2D4541" w:themeColor="accent2"/>
              <w:right w:val="single" w:sz="4" w:space="0" w:color="2D4541" w:themeColor="accent2"/>
            </w:tcBorders>
            <w:shd w:val="clear" w:color="auto" w:fill="2D4541" w:themeFill="accent2"/>
          </w:tcPr>
          <w:p w14:paraId="3857EF07" w14:textId="277BF99E" w:rsidR="0021069B" w:rsidRPr="00D31603" w:rsidRDefault="0021069B" w:rsidP="00D52E68">
            <w:pPr>
              <w:pStyle w:val="ListParagraph"/>
              <w:spacing w:after="240" w:line="271" w:lineRule="auto"/>
              <w:ind w:left="0"/>
              <w:rPr>
                <w:rStyle w:val="Strong"/>
                <w:color w:val="FFFFFF" w:themeColor="background1"/>
              </w:rPr>
            </w:pPr>
            <w:r>
              <w:br w:type="page"/>
            </w:r>
            <w:r w:rsidRPr="00BB3960">
              <w:rPr>
                <w:rStyle w:val="Strong"/>
                <w:color w:val="FFFFFF" w:themeColor="background1"/>
              </w:rPr>
              <w:t>Tabl</w:t>
            </w:r>
            <w:r w:rsidR="00BB3960" w:rsidRPr="00BB3960">
              <w:rPr>
                <w:rStyle w:val="Strong"/>
                <w:color w:val="FFFFFF" w:themeColor="background1"/>
              </w:rPr>
              <w:t>e 44</w:t>
            </w:r>
            <w:r w:rsidR="001654FB" w:rsidRPr="00BB3960">
              <w:rPr>
                <w:rStyle w:val="Strong"/>
                <w:color w:val="FFFFFF" w:themeColor="background1"/>
              </w:rPr>
              <w:t>:</w:t>
            </w:r>
            <w:r w:rsidRPr="00BB3960">
              <w:rPr>
                <w:rStyle w:val="Strong"/>
                <w:color w:val="FFFFFF" w:themeColor="background1"/>
                <w:bdr w:val="single" w:sz="4" w:space="0" w:color="2D4541" w:themeColor="accent2"/>
              </w:rPr>
              <w:t xml:space="preserve"> Number </w:t>
            </w:r>
            <w:r w:rsidRPr="000003A1">
              <w:rPr>
                <w:rStyle w:val="Strong"/>
                <w:color w:val="FFFFFF" w:themeColor="background1"/>
                <w:bdr w:val="single" w:sz="4" w:space="0" w:color="2D4541" w:themeColor="accent2"/>
              </w:rPr>
              <w:t>of diseases determinations</w:t>
            </w:r>
            <w:r w:rsidRPr="000003A1">
              <w:rPr>
                <w:rStyle w:val="Strong"/>
                <w:color w:val="FFFFFF" w:themeColor="background1"/>
              </w:rPr>
              <w:t xml:space="preserve"> </w:t>
            </w:r>
          </w:p>
        </w:tc>
        <w:tc>
          <w:tcPr>
            <w:tcW w:w="1417" w:type="dxa"/>
            <w:tcBorders>
              <w:top w:val="single" w:sz="4" w:space="0" w:color="2D4541" w:themeColor="accent2"/>
              <w:left w:val="single" w:sz="4" w:space="0" w:color="2D4541" w:themeColor="accent2"/>
              <w:bottom w:val="single" w:sz="4" w:space="0" w:color="2D4541" w:themeColor="accent2"/>
              <w:right w:val="single" w:sz="4" w:space="0" w:color="2D4541" w:themeColor="accent2"/>
            </w:tcBorders>
            <w:shd w:val="clear" w:color="auto" w:fill="2D4541" w:themeFill="accent2"/>
          </w:tcPr>
          <w:p w14:paraId="2079B8A3" w14:textId="77777777" w:rsidR="0021069B" w:rsidRDefault="0021069B" w:rsidP="00364E02">
            <w:pPr>
              <w:pStyle w:val="ListParagraph"/>
              <w:spacing w:after="240" w:line="271" w:lineRule="auto"/>
              <w:ind w:left="0"/>
            </w:pPr>
          </w:p>
        </w:tc>
      </w:tr>
      <w:tr w:rsidR="00CD5D43" w:rsidRPr="00494D5C" w14:paraId="34DA53FC" w14:textId="77777777" w:rsidTr="0021069B">
        <w:tc>
          <w:tcPr>
            <w:tcW w:w="2312" w:type="dxa"/>
            <w:tcBorders>
              <w:top w:val="single" w:sz="4" w:space="0" w:color="2D4541" w:themeColor="accent2"/>
            </w:tcBorders>
            <w:shd w:val="clear" w:color="auto" w:fill="CEDFDC" w:themeFill="accent2" w:themeFillTint="33"/>
          </w:tcPr>
          <w:p w14:paraId="1EA251EA" w14:textId="77777777" w:rsidR="00CD5D43" w:rsidRPr="0044251E" w:rsidRDefault="00CD5D43" w:rsidP="00CD5D43">
            <w:pPr>
              <w:rPr>
                <w:rStyle w:val="Strong"/>
              </w:rPr>
            </w:pPr>
            <w:r w:rsidRPr="0044251E">
              <w:rPr>
                <w:rStyle w:val="Strong"/>
              </w:rPr>
              <w:t>Disease</w:t>
            </w:r>
          </w:p>
        </w:tc>
        <w:tc>
          <w:tcPr>
            <w:tcW w:w="1232" w:type="dxa"/>
            <w:tcBorders>
              <w:top w:val="single" w:sz="4" w:space="0" w:color="2D4541" w:themeColor="accent2"/>
            </w:tcBorders>
            <w:shd w:val="clear" w:color="auto" w:fill="CEDFDC" w:themeFill="accent2" w:themeFillTint="33"/>
          </w:tcPr>
          <w:p w14:paraId="542D4890" w14:textId="426042EB" w:rsidR="00CD5D43" w:rsidRPr="00CD5D43" w:rsidRDefault="00CD5D43" w:rsidP="00A0108D">
            <w:pPr>
              <w:jc w:val="right"/>
              <w:rPr>
                <w:rStyle w:val="Strong"/>
              </w:rPr>
            </w:pPr>
            <w:r w:rsidRPr="00CD5D43">
              <w:rPr>
                <w:rStyle w:val="Strong"/>
              </w:rPr>
              <w:t>201</w:t>
            </w:r>
            <w:r w:rsidR="000003A1">
              <w:rPr>
                <w:rStyle w:val="Strong"/>
              </w:rPr>
              <w:t>2/13</w:t>
            </w:r>
          </w:p>
        </w:tc>
        <w:tc>
          <w:tcPr>
            <w:tcW w:w="1276" w:type="dxa"/>
            <w:tcBorders>
              <w:top w:val="single" w:sz="4" w:space="0" w:color="2D4541" w:themeColor="accent2"/>
            </w:tcBorders>
            <w:shd w:val="clear" w:color="auto" w:fill="CEDFDC" w:themeFill="accent2" w:themeFillTint="33"/>
          </w:tcPr>
          <w:p w14:paraId="68458BE2" w14:textId="125BA5C8" w:rsidR="00CD5D43" w:rsidRPr="00CD5D43" w:rsidRDefault="00CD5D43" w:rsidP="00A0108D">
            <w:pPr>
              <w:jc w:val="right"/>
              <w:rPr>
                <w:rStyle w:val="Strong"/>
              </w:rPr>
            </w:pPr>
            <w:r w:rsidRPr="00CD5D43">
              <w:rPr>
                <w:rStyle w:val="Strong"/>
              </w:rPr>
              <w:t>2</w:t>
            </w:r>
            <w:r w:rsidR="000003A1">
              <w:rPr>
                <w:rStyle w:val="Strong"/>
              </w:rPr>
              <w:t>013/14</w:t>
            </w:r>
          </w:p>
        </w:tc>
        <w:tc>
          <w:tcPr>
            <w:tcW w:w="1276" w:type="dxa"/>
            <w:tcBorders>
              <w:top w:val="single" w:sz="4" w:space="0" w:color="2D4541" w:themeColor="accent2"/>
            </w:tcBorders>
            <w:shd w:val="clear" w:color="auto" w:fill="CEDFDC" w:themeFill="accent2" w:themeFillTint="33"/>
          </w:tcPr>
          <w:p w14:paraId="4F14598F" w14:textId="044AD7B4" w:rsidR="00CD5D43" w:rsidRPr="00CD5D43" w:rsidRDefault="000003A1" w:rsidP="00A0108D">
            <w:pPr>
              <w:jc w:val="right"/>
              <w:rPr>
                <w:rStyle w:val="Strong"/>
              </w:rPr>
            </w:pPr>
            <w:r>
              <w:rPr>
                <w:rStyle w:val="Strong"/>
              </w:rPr>
              <w:t>2014/15</w:t>
            </w:r>
          </w:p>
        </w:tc>
        <w:tc>
          <w:tcPr>
            <w:tcW w:w="1417" w:type="dxa"/>
            <w:tcBorders>
              <w:top w:val="single" w:sz="4" w:space="0" w:color="2D4541" w:themeColor="accent2"/>
            </w:tcBorders>
            <w:shd w:val="clear" w:color="auto" w:fill="CEDFDC" w:themeFill="accent2" w:themeFillTint="33"/>
          </w:tcPr>
          <w:p w14:paraId="5ABC9179" w14:textId="071C5831" w:rsidR="00CD5D43" w:rsidRPr="00CD5D43" w:rsidRDefault="000003A1" w:rsidP="00A0108D">
            <w:pPr>
              <w:jc w:val="right"/>
              <w:rPr>
                <w:rStyle w:val="Strong"/>
              </w:rPr>
            </w:pPr>
            <w:r>
              <w:rPr>
                <w:rStyle w:val="Strong"/>
              </w:rPr>
              <w:t>2015/16</w:t>
            </w:r>
          </w:p>
        </w:tc>
        <w:tc>
          <w:tcPr>
            <w:tcW w:w="1417" w:type="dxa"/>
            <w:tcBorders>
              <w:top w:val="single" w:sz="4" w:space="0" w:color="2D4541" w:themeColor="accent2"/>
            </w:tcBorders>
            <w:shd w:val="clear" w:color="auto" w:fill="CEDFDC" w:themeFill="accent2" w:themeFillTint="33"/>
          </w:tcPr>
          <w:p w14:paraId="0F25B696" w14:textId="6B050CB7" w:rsidR="00CD5D43" w:rsidRPr="00793391" w:rsidRDefault="000003A1" w:rsidP="00A0108D">
            <w:pPr>
              <w:jc w:val="right"/>
              <w:rPr>
                <w:rStyle w:val="Strong"/>
              </w:rPr>
            </w:pPr>
            <w:r>
              <w:rPr>
                <w:rStyle w:val="Strong"/>
              </w:rPr>
              <w:t>2016/17</w:t>
            </w:r>
          </w:p>
        </w:tc>
      </w:tr>
      <w:tr w:rsidR="00CD5D43" w:rsidRPr="00494D5C" w14:paraId="20D73786" w14:textId="77777777" w:rsidTr="00793391">
        <w:tc>
          <w:tcPr>
            <w:tcW w:w="2312" w:type="dxa"/>
            <w:shd w:val="clear" w:color="auto" w:fill="D4E2E0" w:themeFill="accent5"/>
          </w:tcPr>
          <w:p w14:paraId="36D4CCEE" w14:textId="77777777" w:rsidR="00CD5D43" w:rsidRPr="00F12697" w:rsidRDefault="00CD5D43" w:rsidP="00CD5D43">
            <w:r w:rsidRPr="00F12697">
              <w:t>Pneumoconiosis</w:t>
            </w:r>
          </w:p>
        </w:tc>
        <w:tc>
          <w:tcPr>
            <w:tcW w:w="1232" w:type="dxa"/>
          </w:tcPr>
          <w:p w14:paraId="1CC68CE5" w14:textId="32F3A4E2" w:rsidR="00CD5D43" w:rsidRPr="0044251E" w:rsidRDefault="000003A1" w:rsidP="00A0108D">
            <w:pPr>
              <w:jc w:val="right"/>
            </w:pPr>
            <w:r w:rsidRPr="00366240">
              <w:t>12</w:t>
            </w:r>
          </w:p>
        </w:tc>
        <w:tc>
          <w:tcPr>
            <w:tcW w:w="1276" w:type="dxa"/>
          </w:tcPr>
          <w:p w14:paraId="0817FD25" w14:textId="5E7F2994" w:rsidR="00CD5D43" w:rsidRPr="0044251E" w:rsidRDefault="000003A1" w:rsidP="00A0108D">
            <w:pPr>
              <w:jc w:val="right"/>
            </w:pPr>
            <w:r>
              <w:t>18</w:t>
            </w:r>
          </w:p>
        </w:tc>
        <w:tc>
          <w:tcPr>
            <w:tcW w:w="1276" w:type="dxa"/>
          </w:tcPr>
          <w:p w14:paraId="1B5720A7" w14:textId="4AE7D056" w:rsidR="00CD5D43" w:rsidRPr="0044251E" w:rsidRDefault="000003A1" w:rsidP="00A0108D">
            <w:pPr>
              <w:jc w:val="right"/>
            </w:pPr>
            <w:r>
              <w:t>28</w:t>
            </w:r>
          </w:p>
        </w:tc>
        <w:tc>
          <w:tcPr>
            <w:tcW w:w="1417" w:type="dxa"/>
          </w:tcPr>
          <w:p w14:paraId="788C6096" w14:textId="5D2FFA45" w:rsidR="00CD5D43" w:rsidRPr="00793391" w:rsidRDefault="000003A1" w:rsidP="00A0108D">
            <w:pPr>
              <w:jc w:val="right"/>
            </w:pPr>
            <w:r>
              <w:t>14</w:t>
            </w:r>
          </w:p>
        </w:tc>
        <w:tc>
          <w:tcPr>
            <w:tcW w:w="1417" w:type="dxa"/>
            <w:shd w:val="clear" w:color="auto" w:fill="F2F2F2" w:themeFill="background1" w:themeFillShade="F2"/>
          </w:tcPr>
          <w:p w14:paraId="3C6243FE" w14:textId="03F192EA" w:rsidR="00CD5D43" w:rsidRPr="00E12C69" w:rsidRDefault="0020267B" w:rsidP="00A0108D">
            <w:pPr>
              <w:jc w:val="right"/>
            </w:pPr>
            <w:r w:rsidRPr="00E12C69">
              <w:t>17</w:t>
            </w:r>
          </w:p>
        </w:tc>
      </w:tr>
      <w:tr w:rsidR="00CB46D7" w:rsidRPr="00494D5C" w14:paraId="2AFAD900" w14:textId="77777777" w:rsidTr="00793391">
        <w:tc>
          <w:tcPr>
            <w:tcW w:w="2312" w:type="dxa"/>
            <w:shd w:val="clear" w:color="auto" w:fill="D4E2E0" w:themeFill="accent5"/>
          </w:tcPr>
          <w:p w14:paraId="7B79D7C2" w14:textId="77777777" w:rsidR="00CB46D7" w:rsidRPr="00F12697" w:rsidRDefault="00CB46D7" w:rsidP="00CB46D7">
            <w:r w:rsidRPr="00F12697">
              <w:t>Pneumoconiosis &amp; Diffuse Pleural Fibrosis</w:t>
            </w:r>
          </w:p>
        </w:tc>
        <w:tc>
          <w:tcPr>
            <w:tcW w:w="1232" w:type="dxa"/>
          </w:tcPr>
          <w:p w14:paraId="0C5723A4" w14:textId="480944BF" w:rsidR="00CB46D7" w:rsidRPr="0044251E" w:rsidRDefault="000003A1" w:rsidP="00A0108D">
            <w:pPr>
              <w:jc w:val="right"/>
            </w:pPr>
            <w:r>
              <w:t>3</w:t>
            </w:r>
          </w:p>
        </w:tc>
        <w:tc>
          <w:tcPr>
            <w:tcW w:w="1276" w:type="dxa"/>
          </w:tcPr>
          <w:p w14:paraId="05FF0F4B" w14:textId="3A16DA99" w:rsidR="00CB46D7" w:rsidRPr="0044251E" w:rsidRDefault="000003A1" w:rsidP="00A0108D">
            <w:pPr>
              <w:jc w:val="right"/>
            </w:pPr>
            <w:r>
              <w:t>4</w:t>
            </w:r>
          </w:p>
        </w:tc>
        <w:tc>
          <w:tcPr>
            <w:tcW w:w="1276" w:type="dxa"/>
          </w:tcPr>
          <w:p w14:paraId="24FA5304" w14:textId="508EE262" w:rsidR="00CB46D7" w:rsidRPr="0044251E" w:rsidRDefault="000003A1" w:rsidP="00A0108D">
            <w:pPr>
              <w:jc w:val="right"/>
            </w:pPr>
            <w:r>
              <w:t>4</w:t>
            </w:r>
          </w:p>
        </w:tc>
        <w:tc>
          <w:tcPr>
            <w:tcW w:w="1417" w:type="dxa"/>
          </w:tcPr>
          <w:p w14:paraId="324F7EB8" w14:textId="341EAD54" w:rsidR="00CB46D7" w:rsidRPr="00793391" w:rsidRDefault="000003A1" w:rsidP="00A0108D">
            <w:pPr>
              <w:jc w:val="right"/>
            </w:pPr>
            <w:r>
              <w:t>8</w:t>
            </w:r>
          </w:p>
        </w:tc>
        <w:tc>
          <w:tcPr>
            <w:tcW w:w="1417" w:type="dxa"/>
            <w:shd w:val="clear" w:color="auto" w:fill="F2F2F2" w:themeFill="background1" w:themeFillShade="F2"/>
          </w:tcPr>
          <w:p w14:paraId="2EBD3083" w14:textId="70E209E8" w:rsidR="00CB46D7" w:rsidRPr="00E12C69" w:rsidRDefault="0020267B" w:rsidP="00A0108D">
            <w:pPr>
              <w:jc w:val="right"/>
            </w:pPr>
            <w:r w:rsidRPr="00E12C69">
              <w:t>9</w:t>
            </w:r>
          </w:p>
        </w:tc>
      </w:tr>
      <w:tr w:rsidR="00CB46D7" w:rsidRPr="00494D5C" w14:paraId="09BD1BB8" w14:textId="77777777" w:rsidTr="00793391">
        <w:tc>
          <w:tcPr>
            <w:tcW w:w="2312" w:type="dxa"/>
            <w:shd w:val="clear" w:color="auto" w:fill="D4E2E0" w:themeFill="accent5"/>
          </w:tcPr>
          <w:p w14:paraId="74638C72" w14:textId="77777777" w:rsidR="00CB46D7" w:rsidRPr="00F12697" w:rsidRDefault="00CB46D7" w:rsidP="00CB46D7">
            <w:r w:rsidRPr="00F12697">
              <w:t>Pneumoconiosis &amp; Lung Cancer</w:t>
            </w:r>
          </w:p>
        </w:tc>
        <w:tc>
          <w:tcPr>
            <w:tcW w:w="1232" w:type="dxa"/>
          </w:tcPr>
          <w:p w14:paraId="2A0FDB24" w14:textId="269F3AA4" w:rsidR="00CB46D7" w:rsidRPr="0044251E" w:rsidRDefault="000003A1" w:rsidP="00A0108D">
            <w:pPr>
              <w:jc w:val="right"/>
            </w:pPr>
            <w:r>
              <w:t>0</w:t>
            </w:r>
          </w:p>
        </w:tc>
        <w:tc>
          <w:tcPr>
            <w:tcW w:w="1276" w:type="dxa"/>
          </w:tcPr>
          <w:p w14:paraId="3D56B2F2" w14:textId="45BE8C3D" w:rsidR="00CB46D7" w:rsidRPr="0044251E" w:rsidRDefault="000003A1" w:rsidP="00A0108D">
            <w:pPr>
              <w:jc w:val="right"/>
            </w:pPr>
            <w:r>
              <w:t>0</w:t>
            </w:r>
          </w:p>
        </w:tc>
        <w:tc>
          <w:tcPr>
            <w:tcW w:w="1276" w:type="dxa"/>
          </w:tcPr>
          <w:p w14:paraId="421BB09A" w14:textId="0E3CE0F5" w:rsidR="00CB46D7" w:rsidRPr="0044251E" w:rsidRDefault="000003A1" w:rsidP="00A0108D">
            <w:pPr>
              <w:jc w:val="right"/>
            </w:pPr>
            <w:r>
              <w:t>2</w:t>
            </w:r>
          </w:p>
        </w:tc>
        <w:tc>
          <w:tcPr>
            <w:tcW w:w="1417" w:type="dxa"/>
          </w:tcPr>
          <w:p w14:paraId="3B52D0BF" w14:textId="51D00362" w:rsidR="00CB46D7" w:rsidRPr="00793391" w:rsidRDefault="000003A1" w:rsidP="00A0108D">
            <w:pPr>
              <w:jc w:val="right"/>
            </w:pPr>
            <w:r>
              <w:t>0</w:t>
            </w:r>
          </w:p>
        </w:tc>
        <w:tc>
          <w:tcPr>
            <w:tcW w:w="1417" w:type="dxa"/>
            <w:shd w:val="clear" w:color="auto" w:fill="F2F2F2" w:themeFill="background1" w:themeFillShade="F2"/>
          </w:tcPr>
          <w:p w14:paraId="731F1031" w14:textId="4B5F2F6A" w:rsidR="00CB46D7" w:rsidRPr="00E12C69" w:rsidRDefault="0020267B" w:rsidP="00A0108D">
            <w:pPr>
              <w:jc w:val="right"/>
            </w:pPr>
            <w:r w:rsidRPr="00E12C69">
              <w:t>0</w:t>
            </w:r>
          </w:p>
        </w:tc>
      </w:tr>
      <w:tr w:rsidR="008061CA" w:rsidRPr="00494D5C" w14:paraId="3996EE83" w14:textId="77777777" w:rsidTr="00793391">
        <w:tc>
          <w:tcPr>
            <w:tcW w:w="2312" w:type="dxa"/>
            <w:shd w:val="clear" w:color="auto" w:fill="D4E2E0" w:themeFill="accent5"/>
          </w:tcPr>
          <w:p w14:paraId="6DED6B65" w14:textId="1BFA8983" w:rsidR="008061CA" w:rsidRPr="00F12697" w:rsidRDefault="008061CA" w:rsidP="00CB46D7">
            <w:r w:rsidRPr="00F12697">
              <w:t>Pneumoconiosis</w:t>
            </w:r>
            <w:r>
              <w:t xml:space="preserve">, </w:t>
            </w:r>
            <w:r w:rsidRPr="008061CA">
              <w:t>Diffuse Pleural Fibrosis</w:t>
            </w:r>
            <w:r>
              <w:t xml:space="preserve"> &amp; Lung Cancer</w:t>
            </w:r>
          </w:p>
        </w:tc>
        <w:tc>
          <w:tcPr>
            <w:tcW w:w="1232" w:type="dxa"/>
          </w:tcPr>
          <w:p w14:paraId="483DEC2A" w14:textId="45996498" w:rsidR="008061CA" w:rsidRPr="00366240" w:rsidRDefault="000003A1" w:rsidP="00A0108D">
            <w:pPr>
              <w:jc w:val="right"/>
            </w:pPr>
            <w:r>
              <w:t>0</w:t>
            </w:r>
          </w:p>
        </w:tc>
        <w:tc>
          <w:tcPr>
            <w:tcW w:w="1276" w:type="dxa"/>
          </w:tcPr>
          <w:p w14:paraId="0A99E572" w14:textId="32E2E6D7" w:rsidR="008061CA" w:rsidRPr="00366240" w:rsidRDefault="000003A1" w:rsidP="00A0108D">
            <w:pPr>
              <w:jc w:val="right"/>
            </w:pPr>
            <w:r>
              <w:t>0</w:t>
            </w:r>
          </w:p>
        </w:tc>
        <w:tc>
          <w:tcPr>
            <w:tcW w:w="1276" w:type="dxa"/>
          </w:tcPr>
          <w:p w14:paraId="4D040641" w14:textId="24B6A74C" w:rsidR="008061CA" w:rsidRPr="00366240" w:rsidRDefault="000003A1" w:rsidP="00A0108D">
            <w:pPr>
              <w:jc w:val="right"/>
            </w:pPr>
            <w:r>
              <w:t>0</w:t>
            </w:r>
          </w:p>
        </w:tc>
        <w:tc>
          <w:tcPr>
            <w:tcW w:w="1417" w:type="dxa"/>
          </w:tcPr>
          <w:p w14:paraId="2E70BC2A" w14:textId="6DAE4668" w:rsidR="008061CA" w:rsidRPr="00366240" w:rsidRDefault="000003A1" w:rsidP="00A0108D">
            <w:pPr>
              <w:jc w:val="right"/>
            </w:pPr>
            <w:r>
              <w:t>2</w:t>
            </w:r>
          </w:p>
        </w:tc>
        <w:tc>
          <w:tcPr>
            <w:tcW w:w="1417" w:type="dxa"/>
            <w:shd w:val="clear" w:color="auto" w:fill="F2F2F2" w:themeFill="background1" w:themeFillShade="F2"/>
          </w:tcPr>
          <w:p w14:paraId="35EF54DA" w14:textId="3DE6EF3C" w:rsidR="008061CA" w:rsidRPr="00E12C69" w:rsidRDefault="0020267B" w:rsidP="00A0108D">
            <w:pPr>
              <w:jc w:val="right"/>
            </w:pPr>
            <w:r w:rsidRPr="00E12C69">
              <w:t>0</w:t>
            </w:r>
          </w:p>
        </w:tc>
      </w:tr>
      <w:tr w:rsidR="00CB46D7" w:rsidRPr="00494D5C" w14:paraId="1456BD42" w14:textId="77777777" w:rsidTr="00793391">
        <w:tc>
          <w:tcPr>
            <w:tcW w:w="2312" w:type="dxa"/>
            <w:shd w:val="clear" w:color="auto" w:fill="D4E2E0" w:themeFill="accent5"/>
          </w:tcPr>
          <w:p w14:paraId="36DD1552" w14:textId="77777777" w:rsidR="00CB46D7" w:rsidRPr="00F12697" w:rsidRDefault="00CB46D7" w:rsidP="00CB46D7">
            <w:r w:rsidRPr="00F12697">
              <w:t>Diffuse Pleural Fibrosis</w:t>
            </w:r>
          </w:p>
        </w:tc>
        <w:tc>
          <w:tcPr>
            <w:tcW w:w="1232" w:type="dxa"/>
          </w:tcPr>
          <w:p w14:paraId="5A87BC76" w14:textId="28B4EBD8" w:rsidR="00CB46D7" w:rsidRPr="0044251E" w:rsidRDefault="000003A1" w:rsidP="00A0108D">
            <w:pPr>
              <w:jc w:val="right"/>
            </w:pPr>
            <w:r>
              <w:t>2</w:t>
            </w:r>
          </w:p>
        </w:tc>
        <w:tc>
          <w:tcPr>
            <w:tcW w:w="1276" w:type="dxa"/>
          </w:tcPr>
          <w:p w14:paraId="2455D442" w14:textId="5ED8813D" w:rsidR="00CB46D7" w:rsidRPr="0044251E" w:rsidRDefault="000003A1" w:rsidP="00A0108D">
            <w:pPr>
              <w:jc w:val="right"/>
            </w:pPr>
            <w:r>
              <w:t>5</w:t>
            </w:r>
          </w:p>
        </w:tc>
        <w:tc>
          <w:tcPr>
            <w:tcW w:w="1276" w:type="dxa"/>
          </w:tcPr>
          <w:p w14:paraId="0BBCB635" w14:textId="7C09F2DB" w:rsidR="00CB46D7" w:rsidRPr="0044251E" w:rsidRDefault="000003A1" w:rsidP="00A0108D">
            <w:pPr>
              <w:jc w:val="right"/>
            </w:pPr>
            <w:r>
              <w:t>0</w:t>
            </w:r>
          </w:p>
        </w:tc>
        <w:tc>
          <w:tcPr>
            <w:tcW w:w="1417" w:type="dxa"/>
          </w:tcPr>
          <w:p w14:paraId="61A6B4A4" w14:textId="6DEB0F13" w:rsidR="00CB46D7" w:rsidRPr="00793391" w:rsidRDefault="000003A1" w:rsidP="00A0108D">
            <w:pPr>
              <w:jc w:val="right"/>
            </w:pPr>
            <w:r>
              <w:t>7</w:t>
            </w:r>
          </w:p>
        </w:tc>
        <w:tc>
          <w:tcPr>
            <w:tcW w:w="1417" w:type="dxa"/>
            <w:shd w:val="clear" w:color="auto" w:fill="F2F2F2" w:themeFill="background1" w:themeFillShade="F2"/>
          </w:tcPr>
          <w:p w14:paraId="536CE9EB" w14:textId="1AFC52CB" w:rsidR="00CB46D7" w:rsidRPr="00E12C69" w:rsidRDefault="0020267B" w:rsidP="00A0108D">
            <w:pPr>
              <w:jc w:val="right"/>
            </w:pPr>
            <w:r w:rsidRPr="00E12C69">
              <w:t>0</w:t>
            </w:r>
          </w:p>
        </w:tc>
      </w:tr>
      <w:tr w:rsidR="00CB46D7" w:rsidRPr="00494D5C" w14:paraId="1809489C" w14:textId="77777777" w:rsidTr="00793391">
        <w:tc>
          <w:tcPr>
            <w:tcW w:w="2312" w:type="dxa"/>
            <w:shd w:val="clear" w:color="auto" w:fill="D4E2E0" w:themeFill="accent5"/>
          </w:tcPr>
          <w:p w14:paraId="5EA73B21" w14:textId="77777777" w:rsidR="00CB46D7" w:rsidRPr="00F12697" w:rsidRDefault="00CB46D7" w:rsidP="00CB46D7">
            <w:r w:rsidRPr="00F12697">
              <w:t>Mesothelioma</w:t>
            </w:r>
          </w:p>
        </w:tc>
        <w:tc>
          <w:tcPr>
            <w:tcW w:w="1232" w:type="dxa"/>
          </w:tcPr>
          <w:p w14:paraId="50945CFE" w14:textId="3FC88207" w:rsidR="00CB46D7" w:rsidRPr="0044251E" w:rsidRDefault="000003A1" w:rsidP="00A0108D">
            <w:pPr>
              <w:jc w:val="right"/>
            </w:pPr>
            <w:r>
              <w:t>13</w:t>
            </w:r>
          </w:p>
        </w:tc>
        <w:tc>
          <w:tcPr>
            <w:tcW w:w="1276" w:type="dxa"/>
          </w:tcPr>
          <w:p w14:paraId="66C06DB6" w14:textId="6E76F371" w:rsidR="00CB46D7" w:rsidRPr="0044251E" w:rsidRDefault="000003A1" w:rsidP="00A0108D">
            <w:pPr>
              <w:jc w:val="right"/>
            </w:pPr>
            <w:r>
              <w:t>12</w:t>
            </w:r>
          </w:p>
        </w:tc>
        <w:tc>
          <w:tcPr>
            <w:tcW w:w="1276" w:type="dxa"/>
          </w:tcPr>
          <w:p w14:paraId="7F3DDF77" w14:textId="06E43676" w:rsidR="00CB46D7" w:rsidRPr="0044251E" w:rsidRDefault="000003A1" w:rsidP="00A0108D">
            <w:pPr>
              <w:jc w:val="right"/>
            </w:pPr>
            <w:r>
              <w:t>6</w:t>
            </w:r>
          </w:p>
        </w:tc>
        <w:tc>
          <w:tcPr>
            <w:tcW w:w="1417" w:type="dxa"/>
          </w:tcPr>
          <w:p w14:paraId="03B2DE35" w14:textId="3CA3AB2F" w:rsidR="00CB46D7" w:rsidRPr="00793391" w:rsidRDefault="000003A1" w:rsidP="00A0108D">
            <w:pPr>
              <w:jc w:val="right"/>
            </w:pPr>
            <w:r>
              <w:t>3</w:t>
            </w:r>
          </w:p>
        </w:tc>
        <w:tc>
          <w:tcPr>
            <w:tcW w:w="1417" w:type="dxa"/>
            <w:shd w:val="clear" w:color="auto" w:fill="F2F2F2" w:themeFill="background1" w:themeFillShade="F2"/>
          </w:tcPr>
          <w:p w14:paraId="0003420B" w14:textId="089B0EE4" w:rsidR="00CB46D7" w:rsidRPr="00E12C69" w:rsidRDefault="0020267B" w:rsidP="00A0108D">
            <w:pPr>
              <w:jc w:val="right"/>
            </w:pPr>
            <w:r w:rsidRPr="00E12C69">
              <w:t>1</w:t>
            </w:r>
          </w:p>
        </w:tc>
      </w:tr>
      <w:tr w:rsidR="00CB46D7" w:rsidRPr="00494D5C" w14:paraId="7E190F67" w14:textId="77777777" w:rsidTr="00793391">
        <w:tc>
          <w:tcPr>
            <w:tcW w:w="2312" w:type="dxa"/>
            <w:shd w:val="clear" w:color="auto" w:fill="D4E2E0" w:themeFill="accent5"/>
          </w:tcPr>
          <w:p w14:paraId="37334D62" w14:textId="77777777" w:rsidR="00CB46D7" w:rsidRPr="00F12697" w:rsidRDefault="00CB46D7" w:rsidP="00CB46D7">
            <w:r w:rsidRPr="00F12697">
              <w:t>Lung Cancer</w:t>
            </w:r>
          </w:p>
        </w:tc>
        <w:tc>
          <w:tcPr>
            <w:tcW w:w="1232" w:type="dxa"/>
          </w:tcPr>
          <w:p w14:paraId="462C7F8E" w14:textId="0A31281A" w:rsidR="00CB46D7" w:rsidRPr="0044251E" w:rsidRDefault="000003A1" w:rsidP="00A0108D">
            <w:pPr>
              <w:jc w:val="right"/>
            </w:pPr>
            <w:r>
              <w:t>6</w:t>
            </w:r>
          </w:p>
        </w:tc>
        <w:tc>
          <w:tcPr>
            <w:tcW w:w="1276" w:type="dxa"/>
          </w:tcPr>
          <w:p w14:paraId="34264FBD" w14:textId="0080F656" w:rsidR="00CB46D7" w:rsidRPr="0044251E" w:rsidRDefault="000003A1" w:rsidP="00A0108D">
            <w:pPr>
              <w:jc w:val="right"/>
            </w:pPr>
            <w:r>
              <w:t>9</w:t>
            </w:r>
          </w:p>
        </w:tc>
        <w:tc>
          <w:tcPr>
            <w:tcW w:w="1276" w:type="dxa"/>
          </w:tcPr>
          <w:p w14:paraId="3CCDE7BE" w14:textId="004C36F0" w:rsidR="00CB46D7" w:rsidRPr="0044251E" w:rsidRDefault="000003A1" w:rsidP="00A0108D">
            <w:pPr>
              <w:jc w:val="right"/>
            </w:pPr>
            <w:r>
              <w:t>1</w:t>
            </w:r>
          </w:p>
        </w:tc>
        <w:tc>
          <w:tcPr>
            <w:tcW w:w="1417" w:type="dxa"/>
          </w:tcPr>
          <w:p w14:paraId="424034F2" w14:textId="60411A88" w:rsidR="00CB46D7" w:rsidRPr="00793391" w:rsidRDefault="000003A1" w:rsidP="00A0108D">
            <w:pPr>
              <w:jc w:val="right"/>
            </w:pPr>
            <w:r>
              <w:t>2</w:t>
            </w:r>
          </w:p>
        </w:tc>
        <w:tc>
          <w:tcPr>
            <w:tcW w:w="1417" w:type="dxa"/>
            <w:shd w:val="clear" w:color="auto" w:fill="F2F2F2" w:themeFill="background1" w:themeFillShade="F2"/>
          </w:tcPr>
          <w:p w14:paraId="343C0859" w14:textId="1B021EB6" w:rsidR="00CB46D7" w:rsidRPr="00E12C69" w:rsidRDefault="0020267B" w:rsidP="00A0108D">
            <w:pPr>
              <w:jc w:val="right"/>
            </w:pPr>
            <w:r w:rsidRPr="00E12C69">
              <w:t>3</w:t>
            </w:r>
          </w:p>
        </w:tc>
      </w:tr>
      <w:tr w:rsidR="00CB46D7" w:rsidRPr="00494D5C" w14:paraId="0CB0F7EC" w14:textId="77777777" w:rsidTr="00793391">
        <w:tc>
          <w:tcPr>
            <w:tcW w:w="2312" w:type="dxa"/>
            <w:shd w:val="clear" w:color="auto" w:fill="D4E2E0" w:themeFill="accent5"/>
          </w:tcPr>
          <w:p w14:paraId="2270D0CA" w14:textId="77777777" w:rsidR="00CB46D7" w:rsidRPr="0044251E" w:rsidRDefault="00CB46D7" w:rsidP="00CB46D7">
            <w:pPr>
              <w:rPr>
                <w:rStyle w:val="Strong"/>
              </w:rPr>
            </w:pPr>
            <w:r w:rsidRPr="0044251E">
              <w:rPr>
                <w:rStyle w:val="Strong"/>
              </w:rPr>
              <w:t>Sub total</w:t>
            </w:r>
          </w:p>
        </w:tc>
        <w:tc>
          <w:tcPr>
            <w:tcW w:w="1232" w:type="dxa"/>
            <w:shd w:val="clear" w:color="auto" w:fill="D4E2E0" w:themeFill="accent5"/>
          </w:tcPr>
          <w:p w14:paraId="5D069E49" w14:textId="6F44A686" w:rsidR="00CB46D7" w:rsidRPr="0044251E" w:rsidRDefault="000003A1" w:rsidP="00A0108D">
            <w:pPr>
              <w:jc w:val="right"/>
            </w:pPr>
            <w:r>
              <w:t>36</w:t>
            </w:r>
          </w:p>
        </w:tc>
        <w:tc>
          <w:tcPr>
            <w:tcW w:w="1276" w:type="dxa"/>
            <w:shd w:val="clear" w:color="auto" w:fill="D4E2E0" w:themeFill="accent5"/>
          </w:tcPr>
          <w:p w14:paraId="61F34C9B" w14:textId="4AF3A800" w:rsidR="00CB46D7" w:rsidRPr="0044251E" w:rsidRDefault="000003A1" w:rsidP="00A0108D">
            <w:pPr>
              <w:jc w:val="right"/>
            </w:pPr>
            <w:r>
              <w:t>48</w:t>
            </w:r>
          </w:p>
        </w:tc>
        <w:tc>
          <w:tcPr>
            <w:tcW w:w="1276" w:type="dxa"/>
            <w:shd w:val="clear" w:color="auto" w:fill="D4E2E0" w:themeFill="accent5"/>
          </w:tcPr>
          <w:p w14:paraId="4DCEBA56" w14:textId="4B25B2E1" w:rsidR="00CB46D7" w:rsidRPr="0044251E" w:rsidRDefault="000003A1" w:rsidP="00A0108D">
            <w:pPr>
              <w:jc w:val="right"/>
            </w:pPr>
            <w:r>
              <w:t>41</w:t>
            </w:r>
          </w:p>
        </w:tc>
        <w:tc>
          <w:tcPr>
            <w:tcW w:w="1417" w:type="dxa"/>
            <w:shd w:val="clear" w:color="auto" w:fill="CEDFDC" w:themeFill="accent2" w:themeFillTint="33"/>
          </w:tcPr>
          <w:p w14:paraId="0ECF61E4" w14:textId="319FF32F" w:rsidR="00CB46D7" w:rsidRPr="00793391" w:rsidRDefault="000003A1" w:rsidP="00A0108D">
            <w:pPr>
              <w:jc w:val="right"/>
            </w:pPr>
            <w:r>
              <w:t>36</w:t>
            </w:r>
          </w:p>
        </w:tc>
        <w:tc>
          <w:tcPr>
            <w:tcW w:w="1417" w:type="dxa"/>
            <w:shd w:val="clear" w:color="auto" w:fill="CEDFDC" w:themeFill="accent2" w:themeFillTint="33"/>
          </w:tcPr>
          <w:p w14:paraId="44EB29D7" w14:textId="559C74E6" w:rsidR="00CB46D7" w:rsidRPr="00E12C69" w:rsidRDefault="0020267B" w:rsidP="00A0108D">
            <w:pPr>
              <w:jc w:val="right"/>
            </w:pPr>
            <w:r w:rsidRPr="00E12C69">
              <w:t>30</w:t>
            </w:r>
          </w:p>
        </w:tc>
      </w:tr>
      <w:tr w:rsidR="00CB46D7" w:rsidRPr="00494D5C" w14:paraId="18B69400" w14:textId="77777777" w:rsidTr="00793391">
        <w:tc>
          <w:tcPr>
            <w:tcW w:w="2312" w:type="dxa"/>
            <w:tcBorders>
              <w:bottom w:val="single" w:sz="4" w:space="0" w:color="2D4541" w:themeColor="accent2"/>
            </w:tcBorders>
            <w:shd w:val="clear" w:color="auto" w:fill="D4E2E0" w:themeFill="accent5"/>
          </w:tcPr>
          <w:p w14:paraId="7C23D1E7" w14:textId="77777777" w:rsidR="00CB46D7" w:rsidRPr="00171726" w:rsidRDefault="00CB46D7" w:rsidP="00CB46D7">
            <w:pPr>
              <w:rPr>
                <w:rStyle w:val="Strong"/>
                <w:b w:val="0"/>
              </w:rPr>
            </w:pPr>
            <w:r w:rsidRPr="00171726">
              <w:rPr>
                <w:rStyle w:val="Strong"/>
                <w:b w:val="0"/>
              </w:rPr>
              <w:t>Determinations where disease not present or disease present but a 0% level of impairment</w:t>
            </w:r>
          </w:p>
        </w:tc>
        <w:tc>
          <w:tcPr>
            <w:tcW w:w="1232" w:type="dxa"/>
            <w:tcBorders>
              <w:bottom w:val="single" w:sz="4" w:space="0" w:color="2D4541" w:themeColor="accent2"/>
            </w:tcBorders>
          </w:tcPr>
          <w:p w14:paraId="05387B77" w14:textId="3A652868" w:rsidR="00CB46D7" w:rsidRPr="0044251E" w:rsidRDefault="000003A1" w:rsidP="00A0108D">
            <w:pPr>
              <w:jc w:val="right"/>
            </w:pPr>
            <w:r>
              <w:t>4</w:t>
            </w:r>
          </w:p>
        </w:tc>
        <w:tc>
          <w:tcPr>
            <w:tcW w:w="1276" w:type="dxa"/>
            <w:tcBorders>
              <w:bottom w:val="single" w:sz="4" w:space="0" w:color="2D4541" w:themeColor="accent2"/>
            </w:tcBorders>
          </w:tcPr>
          <w:p w14:paraId="62E5311C" w14:textId="09312C95" w:rsidR="00CB46D7" w:rsidRPr="0044251E" w:rsidRDefault="000003A1" w:rsidP="00A0108D">
            <w:pPr>
              <w:jc w:val="right"/>
            </w:pPr>
            <w:r>
              <w:t>5</w:t>
            </w:r>
          </w:p>
        </w:tc>
        <w:tc>
          <w:tcPr>
            <w:tcW w:w="1276" w:type="dxa"/>
            <w:tcBorders>
              <w:bottom w:val="single" w:sz="4" w:space="0" w:color="2D4541" w:themeColor="accent2"/>
            </w:tcBorders>
          </w:tcPr>
          <w:p w14:paraId="0D99F7CF" w14:textId="5A94E98B" w:rsidR="00CB46D7" w:rsidRPr="0044251E" w:rsidRDefault="000003A1" w:rsidP="00A0108D">
            <w:pPr>
              <w:jc w:val="right"/>
            </w:pPr>
            <w:r>
              <w:t>6</w:t>
            </w:r>
          </w:p>
        </w:tc>
        <w:tc>
          <w:tcPr>
            <w:tcW w:w="1417" w:type="dxa"/>
            <w:tcBorders>
              <w:bottom w:val="single" w:sz="4" w:space="0" w:color="2D4541" w:themeColor="accent2"/>
            </w:tcBorders>
          </w:tcPr>
          <w:p w14:paraId="66C4849B" w14:textId="20381EB2" w:rsidR="00CB46D7" w:rsidRPr="00793391" w:rsidRDefault="000003A1" w:rsidP="00A0108D">
            <w:pPr>
              <w:jc w:val="right"/>
            </w:pPr>
            <w:r>
              <w:t>9</w:t>
            </w:r>
          </w:p>
        </w:tc>
        <w:tc>
          <w:tcPr>
            <w:tcW w:w="1417" w:type="dxa"/>
            <w:tcBorders>
              <w:bottom w:val="single" w:sz="4" w:space="0" w:color="2D4541" w:themeColor="accent2"/>
            </w:tcBorders>
            <w:shd w:val="clear" w:color="auto" w:fill="F2F2F2" w:themeFill="background1" w:themeFillShade="F2"/>
          </w:tcPr>
          <w:p w14:paraId="1C20284B" w14:textId="481AE65C" w:rsidR="00CB46D7" w:rsidRPr="00E12C69" w:rsidRDefault="0020267B" w:rsidP="00A0108D">
            <w:pPr>
              <w:jc w:val="right"/>
            </w:pPr>
            <w:r w:rsidRPr="00E12C69">
              <w:t>4</w:t>
            </w:r>
          </w:p>
        </w:tc>
      </w:tr>
      <w:tr w:rsidR="00CB46D7" w:rsidRPr="00CB46D7" w14:paraId="67F8CB55" w14:textId="77777777" w:rsidTr="0021069B">
        <w:tc>
          <w:tcPr>
            <w:tcW w:w="2312" w:type="dxa"/>
            <w:tcBorders>
              <w:top w:val="single" w:sz="4" w:space="0" w:color="2D4541" w:themeColor="accent2"/>
              <w:left w:val="single" w:sz="4" w:space="0" w:color="2D4541" w:themeColor="accent2"/>
              <w:bottom w:val="single" w:sz="4" w:space="0" w:color="2D4541" w:themeColor="accent2"/>
            </w:tcBorders>
            <w:shd w:val="clear" w:color="auto" w:fill="2D4541" w:themeFill="accent2"/>
          </w:tcPr>
          <w:p w14:paraId="2F5873CE" w14:textId="77777777" w:rsidR="00CB46D7" w:rsidRPr="0044251E" w:rsidRDefault="00CB46D7" w:rsidP="00CB46D7">
            <w:pPr>
              <w:rPr>
                <w:rStyle w:val="Strong"/>
                <w:color w:val="FFFFFF" w:themeColor="background1"/>
              </w:rPr>
            </w:pPr>
            <w:r w:rsidRPr="0044251E">
              <w:rPr>
                <w:rStyle w:val="Strong"/>
                <w:color w:val="FFFFFF" w:themeColor="background1"/>
              </w:rPr>
              <w:t>Total</w:t>
            </w:r>
          </w:p>
        </w:tc>
        <w:tc>
          <w:tcPr>
            <w:tcW w:w="1232" w:type="dxa"/>
            <w:tcBorders>
              <w:top w:val="single" w:sz="4" w:space="0" w:color="2D4541" w:themeColor="accent2"/>
              <w:bottom w:val="single" w:sz="4" w:space="0" w:color="2D4541" w:themeColor="accent2"/>
            </w:tcBorders>
            <w:shd w:val="clear" w:color="auto" w:fill="2D4541" w:themeFill="accent2"/>
          </w:tcPr>
          <w:p w14:paraId="6F5F7B54" w14:textId="4F1FF6CF" w:rsidR="00CB46D7" w:rsidRPr="0020267B" w:rsidRDefault="000003A1" w:rsidP="00A0108D">
            <w:pPr>
              <w:jc w:val="right"/>
              <w:rPr>
                <w:rStyle w:val="Strong"/>
                <w:color w:val="FFFFFF" w:themeColor="background1"/>
              </w:rPr>
            </w:pPr>
            <w:r w:rsidRPr="0020267B">
              <w:rPr>
                <w:rStyle w:val="Strong"/>
                <w:color w:val="FFFFFF" w:themeColor="background1"/>
              </w:rPr>
              <w:t>40</w:t>
            </w:r>
          </w:p>
        </w:tc>
        <w:tc>
          <w:tcPr>
            <w:tcW w:w="1276" w:type="dxa"/>
            <w:tcBorders>
              <w:top w:val="single" w:sz="4" w:space="0" w:color="2D4541" w:themeColor="accent2"/>
              <w:bottom w:val="single" w:sz="4" w:space="0" w:color="2D4541" w:themeColor="accent2"/>
            </w:tcBorders>
            <w:shd w:val="clear" w:color="auto" w:fill="2D4541" w:themeFill="accent2"/>
          </w:tcPr>
          <w:p w14:paraId="3D0B2905" w14:textId="3F2D818C" w:rsidR="00CB46D7" w:rsidRPr="0020267B" w:rsidRDefault="000003A1" w:rsidP="00A0108D">
            <w:pPr>
              <w:jc w:val="right"/>
              <w:rPr>
                <w:rStyle w:val="Strong"/>
                <w:color w:val="FFFFFF" w:themeColor="background1"/>
              </w:rPr>
            </w:pPr>
            <w:r w:rsidRPr="0020267B">
              <w:rPr>
                <w:b/>
                <w:color w:val="FFFFFF" w:themeColor="background1"/>
              </w:rPr>
              <w:t>53</w:t>
            </w:r>
          </w:p>
        </w:tc>
        <w:tc>
          <w:tcPr>
            <w:tcW w:w="1276" w:type="dxa"/>
            <w:tcBorders>
              <w:top w:val="single" w:sz="4" w:space="0" w:color="2D4541" w:themeColor="accent2"/>
              <w:bottom w:val="single" w:sz="4" w:space="0" w:color="2D4541" w:themeColor="accent2"/>
            </w:tcBorders>
            <w:shd w:val="clear" w:color="auto" w:fill="2D4541" w:themeFill="accent2"/>
          </w:tcPr>
          <w:p w14:paraId="7031870B" w14:textId="48720E21" w:rsidR="00CB46D7" w:rsidRPr="00CB46D7" w:rsidRDefault="000003A1" w:rsidP="00A0108D">
            <w:pPr>
              <w:jc w:val="right"/>
              <w:rPr>
                <w:rStyle w:val="Strong"/>
                <w:b w:val="0"/>
                <w:color w:val="FFFFFF" w:themeColor="background1"/>
              </w:rPr>
            </w:pPr>
            <w:r>
              <w:rPr>
                <w:b/>
                <w:color w:val="FFFFFF" w:themeColor="background1"/>
              </w:rPr>
              <w:t>47</w:t>
            </w:r>
          </w:p>
        </w:tc>
        <w:tc>
          <w:tcPr>
            <w:tcW w:w="1417" w:type="dxa"/>
            <w:tcBorders>
              <w:top w:val="single" w:sz="4" w:space="0" w:color="2D4541" w:themeColor="accent2"/>
              <w:bottom w:val="single" w:sz="4" w:space="0" w:color="2D4541" w:themeColor="accent2"/>
              <w:right w:val="single" w:sz="4" w:space="0" w:color="2D4541" w:themeColor="accent2"/>
            </w:tcBorders>
            <w:shd w:val="clear" w:color="auto" w:fill="2D4541" w:themeFill="accent2"/>
          </w:tcPr>
          <w:p w14:paraId="3716B638" w14:textId="1FCD40B5" w:rsidR="00CB46D7" w:rsidRPr="00E12C69" w:rsidRDefault="000003A1" w:rsidP="00A0108D">
            <w:pPr>
              <w:jc w:val="right"/>
              <w:rPr>
                <w:rStyle w:val="Strong"/>
                <w:b w:val="0"/>
                <w:color w:val="FFFFFF" w:themeColor="background1"/>
              </w:rPr>
            </w:pPr>
            <w:r w:rsidRPr="00E12C69">
              <w:rPr>
                <w:b/>
                <w:color w:val="FFFFFF" w:themeColor="background1"/>
              </w:rPr>
              <w:t>45</w:t>
            </w:r>
          </w:p>
        </w:tc>
        <w:tc>
          <w:tcPr>
            <w:tcW w:w="1417" w:type="dxa"/>
            <w:tcBorders>
              <w:top w:val="single" w:sz="4" w:space="0" w:color="2D4541" w:themeColor="accent2"/>
              <w:bottom w:val="single" w:sz="4" w:space="0" w:color="2D4541" w:themeColor="accent2"/>
              <w:right w:val="single" w:sz="4" w:space="0" w:color="2D4541" w:themeColor="accent2"/>
            </w:tcBorders>
            <w:shd w:val="clear" w:color="auto" w:fill="2D4541" w:themeFill="accent2"/>
          </w:tcPr>
          <w:p w14:paraId="7D595AAE" w14:textId="0F4B33BE" w:rsidR="00CB46D7" w:rsidRPr="00E12C69" w:rsidRDefault="0020267B" w:rsidP="00A0108D">
            <w:pPr>
              <w:jc w:val="right"/>
              <w:rPr>
                <w:rStyle w:val="Strong"/>
                <w:b w:val="0"/>
                <w:color w:val="FFFFFF" w:themeColor="background1"/>
              </w:rPr>
            </w:pPr>
            <w:r w:rsidRPr="00E12C69">
              <w:rPr>
                <w:b/>
                <w:color w:val="FFFFFF" w:themeColor="background1"/>
              </w:rPr>
              <w:t>34</w:t>
            </w:r>
          </w:p>
        </w:tc>
      </w:tr>
    </w:tbl>
    <w:p w14:paraId="59A0ECE4" w14:textId="77777777" w:rsidR="00785E1B" w:rsidRDefault="00785E1B">
      <w:pPr>
        <w:keepLines w:val="0"/>
        <w:spacing w:after="0" w:line="240" w:lineRule="auto"/>
      </w:pPr>
    </w:p>
    <w:p w14:paraId="05BD3C35" w14:textId="77777777" w:rsidR="00C76727" w:rsidRPr="00F75DD8" w:rsidRDefault="00C76727" w:rsidP="00A375C0">
      <w:pPr>
        <w:pStyle w:val="Heading1nonumber"/>
      </w:pPr>
      <w:bookmarkStart w:id="673" w:name="_Toc399317039"/>
      <w:bookmarkStart w:id="674" w:name="_Toc426617590"/>
      <w:bookmarkStart w:id="675" w:name="_Toc450900818"/>
      <w:bookmarkStart w:id="676" w:name="_Toc492560095"/>
      <w:r w:rsidRPr="00F75DD8">
        <w:t xml:space="preserve">Legal </w:t>
      </w:r>
      <w:r w:rsidR="002F30AF" w:rsidRPr="00F75DD8">
        <w:t>c</w:t>
      </w:r>
      <w:r w:rsidRPr="00F75DD8">
        <w:t>ompliance</w:t>
      </w:r>
      <w:bookmarkEnd w:id="673"/>
      <w:bookmarkEnd w:id="674"/>
      <w:bookmarkEnd w:id="675"/>
      <w:bookmarkEnd w:id="676"/>
      <w:r w:rsidRPr="00F75DD8">
        <w:t xml:space="preserve"> </w:t>
      </w:r>
    </w:p>
    <w:p w14:paraId="47BB7A78" w14:textId="77777777" w:rsidR="00F6104A" w:rsidRDefault="00F6104A" w:rsidP="00A375C0">
      <w:pPr>
        <w:pStyle w:val="Heading2nonumber"/>
      </w:pPr>
      <w:bookmarkStart w:id="677" w:name="_Toc399317040"/>
      <w:bookmarkStart w:id="678" w:name="_Toc426617591"/>
      <w:bookmarkStart w:id="679" w:name="_Toc450900819"/>
      <w:bookmarkStart w:id="680" w:name="_Toc492560096"/>
      <w:r w:rsidRPr="00F75DD8">
        <w:t>Public Sector standards and ethical codes</w:t>
      </w:r>
      <w:bookmarkEnd w:id="677"/>
      <w:bookmarkEnd w:id="678"/>
      <w:bookmarkEnd w:id="679"/>
      <w:bookmarkEnd w:id="680"/>
    </w:p>
    <w:p w14:paraId="30ADB5EF" w14:textId="77777777" w:rsidR="006A7CD2" w:rsidRPr="006A7CD2" w:rsidRDefault="006A7CD2" w:rsidP="006A7CD2">
      <w:bookmarkStart w:id="681" w:name="_Toc426617592"/>
      <w:bookmarkStart w:id="682" w:name="_Toc450900820"/>
      <w:r w:rsidRPr="006A7CD2">
        <w:t xml:space="preserve">WorkCover WA has policies, procedures and guidelines in place to ensure the Agency meets all obligations with respect to the Public Sector Standards (Human Resource Management), the WA Public Sector Code of Ethics, and the WorkCover WA Code of Conduct. </w:t>
      </w:r>
    </w:p>
    <w:p w14:paraId="13295749" w14:textId="19E70035" w:rsidR="006A7CD2" w:rsidRPr="006A7CD2" w:rsidRDefault="006A7CD2" w:rsidP="006A7CD2">
      <w:r w:rsidRPr="006A7CD2">
        <w:lastRenderedPageBreak/>
        <w:t>These policies and supporting guidelines are available to all staff via the WorkCover WA intranet and the online training system. Training on accountable and e</w:t>
      </w:r>
      <w:r w:rsidR="00880F54">
        <w:t>thical decision-making in the WA</w:t>
      </w:r>
      <w:r w:rsidRPr="006A7CD2">
        <w:t xml:space="preserve"> Public Sector continued to be delivered to new staff via the online induction system in 201</w:t>
      </w:r>
      <w:r>
        <w:t>6</w:t>
      </w:r>
      <w:r w:rsidRPr="006A7CD2">
        <w:t>/1</w:t>
      </w:r>
      <w:r>
        <w:t>7</w:t>
      </w:r>
      <w:r w:rsidRPr="006A7CD2">
        <w:t>.</w:t>
      </w:r>
    </w:p>
    <w:p w14:paraId="07CA41B1" w14:textId="77777777" w:rsidR="00C76727" w:rsidRPr="007E33E1" w:rsidRDefault="00D27C4D" w:rsidP="00A375C0">
      <w:pPr>
        <w:pStyle w:val="Heading3nonumber"/>
      </w:pPr>
      <w:bookmarkStart w:id="683" w:name="_Toc492560097"/>
      <w:r w:rsidRPr="00F75DD8">
        <w:t>Public Sector Code of Ethics</w:t>
      </w:r>
      <w:bookmarkEnd w:id="681"/>
      <w:bookmarkEnd w:id="682"/>
      <w:bookmarkEnd w:id="683"/>
    </w:p>
    <w:p w14:paraId="1D6B6577" w14:textId="7309EBA8" w:rsidR="00867EFA" w:rsidRPr="00867EFA" w:rsidRDefault="00867EFA" w:rsidP="00867EFA">
      <w:bookmarkStart w:id="684" w:name="_Toc426617593"/>
      <w:bookmarkStart w:id="685" w:name="_Toc450900821"/>
      <w:r>
        <w:t xml:space="preserve">There were no </w:t>
      </w:r>
      <w:r w:rsidR="00CC7279">
        <w:t>breaches of the Public Sector Code of Ethics identified in 2016/17</w:t>
      </w:r>
      <w:r>
        <w:t>.</w:t>
      </w:r>
    </w:p>
    <w:p w14:paraId="38FB09DB" w14:textId="39E60FE6" w:rsidR="00BF5B3D" w:rsidRPr="0044251E" w:rsidRDefault="00616E8C" w:rsidP="00A375C0">
      <w:pPr>
        <w:pStyle w:val="Heading3nonumber"/>
      </w:pPr>
      <w:bookmarkStart w:id="686" w:name="_Toc492560098"/>
      <w:r>
        <w:t>WorkCover WA</w:t>
      </w:r>
      <w:r w:rsidR="00BF5B3D" w:rsidRPr="0044251E">
        <w:t xml:space="preserve"> Code of Conduct</w:t>
      </w:r>
      <w:bookmarkEnd w:id="684"/>
      <w:bookmarkEnd w:id="685"/>
      <w:bookmarkEnd w:id="686"/>
      <w:r w:rsidR="00BF5B3D" w:rsidRPr="0044251E">
        <w:t xml:space="preserve"> </w:t>
      </w:r>
    </w:p>
    <w:p w14:paraId="4456B1AA" w14:textId="77777777" w:rsidR="006A7CD2" w:rsidRDefault="006A7CD2" w:rsidP="006A7CD2">
      <w:bookmarkStart w:id="687" w:name="_Toc426617594"/>
      <w:bookmarkStart w:id="688" w:name="_Toc450900822"/>
      <w:r w:rsidRPr="006A7CD2">
        <w:t>In 2016/17, a review of the WorkCover WA Code of Conduct was completed that included consultation with the Joint Consultative Committee and key stakeholders. The review resulted in the streamlining of the document to enhance its accessibility and readability.</w:t>
      </w:r>
    </w:p>
    <w:p w14:paraId="7EEA6BD4" w14:textId="27EDA088" w:rsidR="00421991" w:rsidRDefault="00421991" w:rsidP="006A7CD2">
      <w:r>
        <w:t>During 2016/17 there was one re</w:t>
      </w:r>
      <w:r w:rsidR="00CC7279">
        <w:t>port</w:t>
      </w:r>
      <w:r>
        <w:t>ed breach of t</w:t>
      </w:r>
      <w:r w:rsidR="00CC7279">
        <w:t>he WorkCover WA Code of Conduct which was investigated, substantiated and finalised.</w:t>
      </w:r>
    </w:p>
    <w:p w14:paraId="1DE6D08C" w14:textId="0971E6C1" w:rsidR="00C33D24" w:rsidRDefault="00C33D24" w:rsidP="006A7CD2">
      <w:pPr>
        <w:pStyle w:val="Heading3nonumber"/>
      </w:pPr>
      <w:bookmarkStart w:id="689" w:name="_Toc492560099"/>
      <w:r>
        <w:t xml:space="preserve">Public Sector Commissioner’s </w:t>
      </w:r>
      <w:r w:rsidR="0014553D">
        <w:t>Instruction Employment Standard</w:t>
      </w:r>
      <w:bookmarkEnd w:id="687"/>
      <w:bookmarkEnd w:id="688"/>
      <w:bookmarkEnd w:id="689"/>
    </w:p>
    <w:p w14:paraId="20074F8C" w14:textId="4932472E" w:rsidR="00554850" w:rsidRPr="004D13D7" w:rsidRDefault="004D13D7" w:rsidP="004D13D7">
      <w:pPr>
        <w:rPr>
          <w:rFonts w:cs="Arial"/>
        </w:rPr>
      </w:pPr>
      <w:bookmarkStart w:id="690" w:name="_Toc426617595"/>
      <w:bookmarkStart w:id="691" w:name="_Toc450900823"/>
      <w:r>
        <w:t>There were no breaches of standard claims against the Employment Standard in 2016/17.</w:t>
      </w:r>
      <w:r w:rsidR="00554850" w:rsidRPr="004D13D7">
        <w:t xml:space="preserve"> </w:t>
      </w:r>
    </w:p>
    <w:p w14:paraId="0A51BFA1" w14:textId="77777777" w:rsidR="0014553D" w:rsidRDefault="0014553D" w:rsidP="00A375C0">
      <w:pPr>
        <w:pStyle w:val="Heading3nonumber"/>
      </w:pPr>
      <w:bookmarkStart w:id="692" w:name="_Toc492560100"/>
      <w:r w:rsidRPr="0014553D">
        <w:t>Grievance Resolution Standard</w:t>
      </w:r>
      <w:bookmarkEnd w:id="690"/>
      <w:bookmarkEnd w:id="691"/>
      <w:bookmarkEnd w:id="692"/>
    </w:p>
    <w:p w14:paraId="5383653B" w14:textId="4C8A1AAC" w:rsidR="00554850" w:rsidRPr="004D13D7" w:rsidRDefault="004D13D7" w:rsidP="00554850">
      <w:pPr>
        <w:rPr>
          <w:rFonts w:cs="Arial"/>
          <w:i/>
        </w:rPr>
      </w:pPr>
      <w:r>
        <w:t>There were no breaches of standard claims against the Grievance Resolution Standard in 2016/17.</w:t>
      </w:r>
      <w:r w:rsidR="00554850" w:rsidRPr="004D13D7">
        <w:rPr>
          <w:i/>
        </w:rPr>
        <w:t xml:space="preserve"> </w:t>
      </w:r>
    </w:p>
    <w:p w14:paraId="65F0BE10" w14:textId="77777777" w:rsidR="0014553D" w:rsidRDefault="0014553D" w:rsidP="00A375C0">
      <w:pPr>
        <w:pStyle w:val="Heading2nonumber"/>
      </w:pPr>
      <w:bookmarkStart w:id="693" w:name="_Toc399317041"/>
      <w:bookmarkStart w:id="694" w:name="_Toc426617596"/>
      <w:bookmarkStart w:id="695" w:name="_Toc450900824"/>
      <w:bookmarkStart w:id="696" w:name="_Toc492560101"/>
      <w:r w:rsidRPr="00F75DD8">
        <w:t>Disability Access and Inclusion Plan</w:t>
      </w:r>
      <w:bookmarkEnd w:id="693"/>
      <w:bookmarkEnd w:id="694"/>
      <w:bookmarkEnd w:id="695"/>
      <w:bookmarkEnd w:id="696"/>
    </w:p>
    <w:p w14:paraId="5FB84FD7" w14:textId="1C943841" w:rsidR="0014553D" w:rsidRDefault="0014553D" w:rsidP="0014553D">
      <w:r w:rsidRPr="00A375C0">
        <w:t xml:space="preserve">The Agency’s Disability Access and Inclusion Plan is </w:t>
      </w:r>
      <w:r w:rsidRPr="00B746A1">
        <w:t xml:space="preserve">outlined </w:t>
      </w:r>
      <w:r w:rsidR="000A4A3B" w:rsidRPr="00891810">
        <w:t>on</w:t>
      </w:r>
      <w:r w:rsidRPr="00891810">
        <w:t xml:space="preserve"> page </w:t>
      </w:r>
      <w:r w:rsidR="00891810" w:rsidRPr="00891810">
        <w:t>111</w:t>
      </w:r>
      <w:r w:rsidR="006B09EB" w:rsidRPr="00891810">
        <w:t xml:space="preserve"> under </w:t>
      </w:r>
      <w:r w:rsidR="006B09EB" w:rsidRPr="00DB32FC">
        <w:t>‘Equality and inclusion’ in</w:t>
      </w:r>
      <w:r w:rsidRPr="00DB32FC">
        <w:t xml:space="preserve"> </w:t>
      </w:r>
      <w:r w:rsidR="006B09EB" w:rsidRPr="00DB32FC">
        <w:rPr>
          <w:rStyle w:val="Emphasis"/>
        </w:rPr>
        <w:t>Section 4: Opportunities and c</w:t>
      </w:r>
      <w:r w:rsidRPr="00DB32FC">
        <w:rPr>
          <w:rStyle w:val="Emphasis"/>
        </w:rPr>
        <w:t>hallenges.</w:t>
      </w:r>
    </w:p>
    <w:p w14:paraId="3CDBD7C1" w14:textId="2F267002" w:rsidR="00937627" w:rsidRPr="00CA644D" w:rsidRDefault="00937627" w:rsidP="00A375C0">
      <w:pPr>
        <w:pStyle w:val="Heading2nonumber"/>
      </w:pPr>
      <w:bookmarkStart w:id="697" w:name="_Toc399317042"/>
      <w:bookmarkStart w:id="698" w:name="_Toc426617597"/>
      <w:bookmarkStart w:id="699" w:name="_Toc450900825"/>
      <w:bookmarkStart w:id="700" w:name="_Toc492560102"/>
      <w:r w:rsidRPr="00F75DD8">
        <w:t>Recordkeeping Plan</w:t>
      </w:r>
      <w:bookmarkEnd w:id="697"/>
      <w:bookmarkEnd w:id="698"/>
      <w:bookmarkEnd w:id="699"/>
      <w:bookmarkEnd w:id="700"/>
    </w:p>
    <w:p w14:paraId="18DBA5BA" w14:textId="77777777" w:rsidR="00CC7279" w:rsidRDefault="00CC7279" w:rsidP="00222893">
      <w:bookmarkStart w:id="701" w:name="_Toc426617598"/>
      <w:r>
        <w:t>WorkCover WA is compliant with</w:t>
      </w:r>
      <w:r w:rsidR="00222893" w:rsidRPr="00222893">
        <w:t xml:space="preserve"> the </w:t>
      </w:r>
      <w:r w:rsidR="00222893" w:rsidRPr="00222893">
        <w:rPr>
          <w:i/>
        </w:rPr>
        <w:t>State Records Act 2000</w:t>
      </w:r>
      <w:r w:rsidR="00222893" w:rsidRPr="00222893">
        <w:t xml:space="preserve"> </w:t>
      </w:r>
      <w:r>
        <w:t>requirement</w:t>
      </w:r>
      <w:r w:rsidR="00222893" w:rsidRPr="00222893">
        <w:t xml:space="preserve"> to have </w:t>
      </w:r>
      <w:r w:rsidR="00222893" w:rsidRPr="004D5ABE">
        <w:t>a Recordkeeping Plan.</w:t>
      </w:r>
      <w:r w:rsidR="004D5ABE">
        <w:t xml:space="preserve"> The plan</w:t>
      </w:r>
      <w:r w:rsidR="00222893" w:rsidRPr="00222893">
        <w:t xml:space="preserve"> </w:t>
      </w:r>
      <w:r>
        <w:t>provides</w:t>
      </w:r>
      <w:r w:rsidR="00222893" w:rsidRPr="00222893">
        <w:t xml:space="preserve"> an accurate reflection of the recordkeeping program within the organisation and must be complied with by the organisation and its officers. </w:t>
      </w:r>
    </w:p>
    <w:p w14:paraId="62BDB1E7" w14:textId="728BFE0A" w:rsidR="00222893" w:rsidRPr="00222893" w:rsidRDefault="00222893" w:rsidP="00222893">
      <w:r w:rsidRPr="00222893">
        <w:lastRenderedPageBreak/>
        <w:t xml:space="preserve">Under Part 3, Division 4 of the </w:t>
      </w:r>
      <w:r w:rsidRPr="00222893">
        <w:rPr>
          <w:i/>
        </w:rPr>
        <w:t>State Records Act 2000</w:t>
      </w:r>
      <w:r w:rsidRPr="00222893">
        <w:t xml:space="preserve">, the </w:t>
      </w:r>
      <w:r w:rsidR="004D5ABE">
        <w:t>organisation must review its Recordkeeping Plan</w:t>
      </w:r>
      <w:r w:rsidRPr="00222893">
        <w:t xml:space="preserve"> every five years or when there is any significant change t</w:t>
      </w:r>
      <w:r w:rsidR="00CC7279">
        <w:t xml:space="preserve">o the organisation’s functions. </w:t>
      </w:r>
      <w:r w:rsidR="004D5ABE">
        <w:t>WorkCover WA’s Recordkeeping Plan</w:t>
      </w:r>
      <w:r w:rsidRPr="00222893">
        <w:t xml:space="preserve"> was reviewed and u</w:t>
      </w:r>
      <w:r w:rsidRPr="002F616C">
        <w:t>pdated in June 2015 to refle</w:t>
      </w:r>
      <w:r w:rsidRPr="00222893">
        <w:t xml:space="preserve">ct </w:t>
      </w:r>
      <w:r w:rsidRPr="00DB32FC">
        <w:t xml:space="preserve">the Agency’s improved recordkeeping practices resulting from the implementation of an </w:t>
      </w:r>
      <w:r w:rsidR="00451628" w:rsidRPr="00DB32FC">
        <w:t>E</w:t>
      </w:r>
      <w:r w:rsidR="00B30D1F" w:rsidRPr="00DB32FC">
        <w:t xml:space="preserve">DRMS. </w:t>
      </w:r>
      <w:r w:rsidRPr="00DB32FC">
        <w:t xml:space="preserve">The </w:t>
      </w:r>
      <w:r w:rsidR="004D5ABE" w:rsidRPr="00DB32FC">
        <w:t>Recordkeeping Plan</w:t>
      </w:r>
      <w:r w:rsidRPr="00DB32FC">
        <w:t xml:space="preserve"> was approved by the State Records Commission in August </w:t>
      </w:r>
      <w:r w:rsidRPr="00222893">
        <w:t xml:space="preserve">2015. WorkCover WA has actively used the State Records Commission standards and principles to govern best practice recordkeeping across the Agency. The records management framework provides appropriate service delivery to our customers and stakeholders. </w:t>
      </w:r>
    </w:p>
    <w:p w14:paraId="225EE7D3" w14:textId="0E9380A5" w:rsidR="00222893" w:rsidRPr="00222893" w:rsidRDefault="00222893" w:rsidP="00222893">
      <w:r w:rsidRPr="00222893">
        <w:t xml:space="preserve">WorkCover WA’s </w:t>
      </w:r>
      <w:r w:rsidR="00E72599">
        <w:t>hierarchy of record</w:t>
      </w:r>
      <w:r w:rsidR="00CC7279">
        <w:t>keeping governance instruments is</w:t>
      </w:r>
      <w:r w:rsidRPr="00222893">
        <w:t>:</w:t>
      </w:r>
    </w:p>
    <w:p w14:paraId="2DF05BA0" w14:textId="00AA0DD5" w:rsidR="00222893" w:rsidRPr="00222893" w:rsidRDefault="00222893" w:rsidP="00242529">
      <w:pPr>
        <w:pStyle w:val="ListParagraph"/>
        <w:numPr>
          <w:ilvl w:val="0"/>
          <w:numId w:val="11"/>
        </w:numPr>
        <w:rPr>
          <w:rFonts w:eastAsiaTheme="minorHAnsi" w:cs="Arial"/>
        </w:rPr>
      </w:pPr>
      <w:r w:rsidRPr="00222893">
        <w:rPr>
          <w:rFonts w:eastAsiaTheme="minorHAnsi" w:cs="Arial"/>
        </w:rPr>
        <w:t>WorkCover WA – Vision, Goals</w:t>
      </w:r>
      <w:r>
        <w:rPr>
          <w:rFonts w:eastAsiaTheme="minorHAnsi" w:cs="Arial"/>
        </w:rPr>
        <w:br/>
      </w:r>
    </w:p>
    <w:p w14:paraId="78F7D805" w14:textId="16E156E2" w:rsidR="00222893" w:rsidRPr="00222893" w:rsidRDefault="00222893" w:rsidP="00242529">
      <w:pPr>
        <w:pStyle w:val="ListParagraph"/>
        <w:numPr>
          <w:ilvl w:val="0"/>
          <w:numId w:val="11"/>
        </w:numPr>
        <w:rPr>
          <w:rFonts w:eastAsiaTheme="minorHAnsi" w:cs="Arial"/>
        </w:rPr>
      </w:pPr>
      <w:r w:rsidRPr="00222893">
        <w:rPr>
          <w:rFonts w:eastAsiaTheme="minorHAnsi" w:cs="Arial"/>
        </w:rPr>
        <w:t>Governance Framework</w:t>
      </w:r>
      <w:r>
        <w:rPr>
          <w:rFonts w:eastAsiaTheme="minorHAnsi" w:cs="Arial"/>
        </w:rPr>
        <w:br/>
      </w:r>
    </w:p>
    <w:p w14:paraId="57274248" w14:textId="5DCEDFE9" w:rsidR="00222893" w:rsidRPr="00222893" w:rsidRDefault="00222893" w:rsidP="00242529">
      <w:pPr>
        <w:pStyle w:val="ListParagraph"/>
        <w:numPr>
          <w:ilvl w:val="0"/>
          <w:numId w:val="11"/>
        </w:numPr>
        <w:rPr>
          <w:rFonts w:eastAsiaTheme="minorHAnsi" w:cs="Arial"/>
        </w:rPr>
      </w:pPr>
      <w:r w:rsidRPr="00222893">
        <w:rPr>
          <w:rFonts w:eastAsiaTheme="minorHAnsi" w:cs="Arial"/>
        </w:rPr>
        <w:t>Recordkeeping Plan</w:t>
      </w:r>
      <w:r>
        <w:rPr>
          <w:rFonts w:eastAsiaTheme="minorHAnsi" w:cs="Arial"/>
        </w:rPr>
        <w:br/>
      </w:r>
    </w:p>
    <w:p w14:paraId="1826B7C6" w14:textId="6470E1BE" w:rsidR="00222893" w:rsidRPr="00222893" w:rsidRDefault="00222893" w:rsidP="00242529">
      <w:pPr>
        <w:pStyle w:val="ListParagraph"/>
        <w:numPr>
          <w:ilvl w:val="0"/>
          <w:numId w:val="11"/>
        </w:numPr>
        <w:rPr>
          <w:rFonts w:eastAsiaTheme="minorHAnsi" w:cs="Arial"/>
        </w:rPr>
      </w:pPr>
      <w:r w:rsidRPr="00222893">
        <w:rPr>
          <w:rFonts w:eastAsiaTheme="minorHAnsi" w:cs="Arial"/>
        </w:rPr>
        <w:t>Records Management Policy, Freedom of Information Policy, Intellectual Property Policy</w:t>
      </w:r>
      <w:r>
        <w:rPr>
          <w:rFonts w:eastAsiaTheme="minorHAnsi" w:cs="Arial"/>
        </w:rPr>
        <w:br/>
      </w:r>
    </w:p>
    <w:p w14:paraId="2064E4D3" w14:textId="73EC725C" w:rsidR="00222893" w:rsidRDefault="00222893" w:rsidP="00242529">
      <w:pPr>
        <w:pStyle w:val="ListParagraph"/>
        <w:numPr>
          <w:ilvl w:val="0"/>
          <w:numId w:val="11"/>
        </w:numPr>
        <w:rPr>
          <w:rFonts w:eastAsiaTheme="minorHAnsi" w:cs="Arial"/>
        </w:rPr>
      </w:pPr>
      <w:r w:rsidRPr="00222893">
        <w:rPr>
          <w:rFonts w:eastAsiaTheme="minorHAnsi" w:cs="Arial"/>
        </w:rPr>
        <w:t>Records Management Guidelines and Procedures (including awareness, training and induction material).</w:t>
      </w:r>
    </w:p>
    <w:p w14:paraId="539F6F5C" w14:textId="77777777" w:rsidR="00BB3984" w:rsidRPr="00222893" w:rsidRDefault="00BB3984" w:rsidP="00BB3984">
      <w:pPr>
        <w:pStyle w:val="ListParagraph"/>
        <w:rPr>
          <w:rFonts w:eastAsiaTheme="minorHAnsi" w:cs="Arial"/>
        </w:rPr>
      </w:pPr>
    </w:p>
    <w:tbl>
      <w:tblPr>
        <w:tblW w:w="9356"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CellMar>
          <w:left w:w="0" w:type="dxa"/>
          <w:right w:w="0" w:type="dxa"/>
        </w:tblCellMar>
        <w:tblLook w:val="04A0" w:firstRow="1" w:lastRow="0" w:firstColumn="1" w:lastColumn="0" w:noHBand="0" w:noVBand="1"/>
      </w:tblPr>
      <w:tblGrid>
        <w:gridCol w:w="2366"/>
        <w:gridCol w:w="2312"/>
        <w:gridCol w:w="2410"/>
        <w:gridCol w:w="2268"/>
      </w:tblGrid>
      <w:tr w:rsidR="00BB3984" w14:paraId="1556CC37" w14:textId="77777777" w:rsidTr="005611A3">
        <w:tc>
          <w:tcPr>
            <w:tcW w:w="9356" w:type="dxa"/>
            <w:gridSpan w:val="4"/>
            <w:tcBorders>
              <w:bottom w:val="nil"/>
            </w:tcBorders>
            <w:shd w:val="clear" w:color="auto" w:fill="2D4541" w:themeFill="accent2"/>
            <w:tcMar>
              <w:top w:w="0" w:type="dxa"/>
              <w:left w:w="108" w:type="dxa"/>
              <w:bottom w:w="0" w:type="dxa"/>
              <w:right w:w="108" w:type="dxa"/>
            </w:tcMar>
            <w:vAlign w:val="center"/>
          </w:tcPr>
          <w:p w14:paraId="388D071E" w14:textId="2D5D7234" w:rsidR="00BB3984" w:rsidRPr="00D52E68" w:rsidRDefault="00BB3960" w:rsidP="005611A3">
            <w:pPr>
              <w:rPr>
                <w:rStyle w:val="Strong"/>
                <w:color w:val="FFFFFF" w:themeColor="background1"/>
              </w:rPr>
            </w:pPr>
            <w:r w:rsidRPr="00BB3960">
              <w:rPr>
                <w:rStyle w:val="Strong"/>
                <w:color w:val="FFFFFF" w:themeColor="background1"/>
              </w:rPr>
              <w:t>Table 45</w:t>
            </w:r>
            <w:r w:rsidR="00BB3984" w:rsidRPr="00BB3960">
              <w:rPr>
                <w:rStyle w:val="Strong"/>
                <w:color w:val="FFFFFF" w:themeColor="background1"/>
              </w:rPr>
              <w:t>: WorkCover </w:t>
            </w:r>
            <w:r w:rsidR="00BB3984">
              <w:rPr>
                <w:rStyle w:val="Strong"/>
                <w:color w:val="FFFFFF" w:themeColor="background1"/>
              </w:rPr>
              <w:t>WA</w:t>
            </w:r>
            <w:r w:rsidR="00BB3984" w:rsidRPr="00D52E68">
              <w:rPr>
                <w:rStyle w:val="Strong"/>
                <w:color w:val="FFFFFF" w:themeColor="background1"/>
              </w:rPr>
              <w:t xml:space="preserve"> Record Figures </w:t>
            </w:r>
          </w:p>
        </w:tc>
      </w:tr>
      <w:tr w:rsidR="00BB3984" w14:paraId="6813865A" w14:textId="77777777" w:rsidTr="005611A3">
        <w:tc>
          <w:tcPr>
            <w:tcW w:w="2366" w:type="dxa"/>
            <w:tcBorders>
              <w:top w:val="nil"/>
              <w:left w:val="nil"/>
              <w:bottom w:val="nil"/>
              <w:right w:val="nil"/>
            </w:tcBorders>
            <w:shd w:val="clear" w:color="auto" w:fill="D4E2E0" w:themeFill="accent5"/>
            <w:tcMar>
              <w:top w:w="0" w:type="dxa"/>
              <w:left w:w="108" w:type="dxa"/>
              <w:bottom w:w="0" w:type="dxa"/>
              <w:right w:w="108" w:type="dxa"/>
            </w:tcMar>
            <w:vAlign w:val="center"/>
          </w:tcPr>
          <w:p w14:paraId="3DE503F1" w14:textId="77777777" w:rsidR="00BB3984" w:rsidRPr="00466E1C" w:rsidRDefault="00BB3984" w:rsidP="005611A3">
            <w:pPr>
              <w:rPr>
                <w:rFonts w:cs="Arial"/>
                <w:b/>
              </w:rPr>
            </w:pPr>
            <w:r w:rsidRPr="00466E1C">
              <w:rPr>
                <w:rFonts w:cs="Arial"/>
                <w:b/>
              </w:rPr>
              <w:t>Record Type</w:t>
            </w:r>
          </w:p>
        </w:tc>
        <w:tc>
          <w:tcPr>
            <w:tcW w:w="2312" w:type="dxa"/>
            <w:tcBorders>
              <w:top w:val="nil"/>
              <w:left w:val="nil"/>
              <w:bottom w:val="nil"/>
              <w:right w:val="nil"/>
            </w:tcBorders>
            <w:shd w:val="clear" w:color="auto" w:fill="D4E2E0" w:themeFill="accent5"/>
            <w:tcMar>
              <w:top w:w="0" w:type="dxa"/>
              <w:left w:w="108" w:type="dxa"/>
              <w:bottom w:w="0" w:type="dxa"/>
              <w:right w:w="108" w:type="dxa"/>
            </w:tcMar>
            <w:vAlign w:val="center"/>
            <w:hideMark/>
          </w:tcPr>
          <w:p w14:paraId="15D5039A" w14:textId="77777777" w:rsidR="00BB3984" w:rsidRPr="00466E1C" w:rsidRDefault="00BB3984" w:rsidP="005611A3">
            <w:pPr>
              <w:jc w:val="right"/>
              <w:rPr>
                <w:rStyle w:val="Strong"/>
              </w:rPr>
            </w:pPr>
            <w:r w:rsidRPr="00466E1C">
              <w:rPr>
                <w:rStyle w:val="Strong"/>
              </w:rPr>
              <w:t>2014/15</w:t>
            </w:r>
          </w:p>
        </w:tc>
        <w:tc>
          <w:tcPr>
            <w:tcW w:w="2410" w:type="dxa"/>
            <w:tcBorders>
              <w:top w:val="nil"/>
              <w:left w:val="nil"/>
              <w:bottom w:val="nil"/>
              <w:right w:val="nil"/>
            </w:tcBorders>
            <w:shd w:val="clear" w:color="auto" w:fill="D3E2E0" w:themeFill="accent1" w:themeFillTint="33"/>
            <w:tcMar>
              <w:top w:w="0" w:type="dxa"/>
              <w:left w:w="108" w:type="dxa"/>
              <w:bottom w:w="0" w:type="dxa"/>
              <w:right w:w="108" w:type="dxa"/>
            </w:tcMar>
            <w:vAlign w:val="center"/>
            <w:hideMark/>
          </w:tcPr>
          <w:p w14:paraId="27F7F6A0" w14:textId="77777777" w:rsidR="00BB3984" w:rsidRPr="00466E1C" w:rsidRDefault="00BB3984" w:rsidP="005611A3">
            <w:pPr>
              <w:jc w:val="right"/>
              <w:rPr>
                <w:rStyle w:val="Strong"/>
              </w:rPr>
            </w:pPr>
            <w:r w:rsidRPr="00466E1C">
              <w:rPr>
                <w:rStyle w:val="Strong"/>
              </w:rPr>
              <w:t>2015/16</w:t>
            </w:r>
          </w:p>
        </w:tc>
        <w:tc>
          <w:tcPr>
            <w:tcW w:w="2268" w:type="dxa"/>
            <w:tcBorders>
              <w:top w:val="nil"/>
              <w:left w:val="nil"/>
              <w:bottom w:val="nil"/>
              <w:right w:val="nil"/>
            </w:tcBorders>
            <w:shd w:val="clear" w:color="auto" w:fill="D3E2E0" w:themeFill="accent1" w:themeFillTint="33"/>
            <w:tcMar>
              <w:top w:w="0" w:type="dxa"/>
              <w:left w:w="108" w:type="dxa"/>
              <w:bottom w:w="0" w:type="dxa"/>
              <w:right w:w="108" w:type="dxa"/>
            </w:tcMar>
            <w:vAlign w:val="center"/>
            <w:hideMark/>
          </w:tcPr>
          <w:p w14:paraId="6EBD1D22" w14:textId="77777777" w:rsidR="00BB3984" w:rsidRPr="00466E1C" w:rsidRDefault="00BB3984" w:rsidP="005611A3">
            <w:pPr>
              <w:jc w:val="right"/>
              <w:rPr>
                <w:rStyle w:val="Strong"/>
              </w:rPr>
            </w:pPr>
            <w:r w:rsidRPr="00466E1C">
              <w:rPr>
                <w:rStyle w:val="Strong"/>
              </w:rPr>
              <w:t>2016/17</w:t>
            </w:r>
          </w:p>
        </w:tc>
      </w:tr>
      <w:tr w:rsidR="00BB3984" w14:paraId="55B2CE4C" w14:textId="77777777" w:rsidTr="005611A3">
        <w:trPr>
          <w:trHeight w:val="683"/>
        </w:trPr>
        <w:tc>
          <w:tcPr>
            <w:tcW w:w="2366" w:type="dxa"/>
            <w:tcBorders>
              <w:top w:val="nil"/>
            </w:tcBorders>
            <w:shd w:val="clear" w:color="auto" w:fill="D3E2E0" w:themeFill="accent1" w:themeFillTint="33"/>
            <w:tcMar>
              <w:top w:w="0" w:type="dxa"/>
              <w:left w:w="108" w:type="dxa"/>
              <w:bottom w:w="0" w:type="dxa"/>
              <w:right w:w="108" w:type="dxa"/>
            </w:tcMar>
            <w:vAlign w:val="center"/>
            <w:hideMark/>
          </w:tcPr>
          <w:p w14:paraId="50162534" w14:textId="77777777" w:rsidR="00BB3984" w:rsidRPr="00466E1C" w:rsidRDefault="00BB3984" w:rsidP="005611A3">
            <w:pPr>
              <w:rPr>
                <w:rStyle w:val="Strong"/>
              </w:rPr>
            </w:pPr>
            <w:r>
              <w:rPr>
                <w:rStyle w:val="Strong"/>
              </w:rPr>
              <w:t>Documents c</w:t>
            </w:r>
            <w:r w:rsidRPr="00466E1C">
              <w:rPr>
                <w:rStyle w:val="Strong"/>
              </w:rPr>
              <w:t>reated</w:t>
            </w:r>
          </w:p>
        </w:tc>
        <w:tc>
          <w:tcPr>
            <w:tcW w:w="2312" w:type="dxa"/>
            <w:tcBorders>
              <w:top w:val="nil"/>
            </w:tcBorders>
            <w:tcMar>
              <w:top w:w="0" w:type="dxa"/>
              <w:left w:w="108" w:type="dxa"/>
              <w:bottom w:w="0" w:type="dxa"/>
              <w:right w:w="108" w:type="dxa"/>
            </w:tcMar>
            <w:vAlign w:val="center"/>
            <w:hideMark/>
          </w:tcPr>
          <w:p w14:paraId="7C9E150D" w14:textId="77777777" w:rsidR="00BB3984" w:rsidRPr="00466E1C" w:rsidRDefault="00BB3984" w:rsidP="005611A3">
            <w:pPr>
              <w:jc w:val="right"/>
            </w:pPr>
            <w:r w:rsidRPr="00466E1C">
              <w:t>65,800</w:t>
            </w:r>
          </w:p>
        </w:tc>
        <w:tc>
          <w:tcPr>
            <w:tcW w:w="2410" w:type="dxa"/>
            <w:tcBorders>
              <w:top w:val="nil"/>
            </w:tcBorders>
            <w:tcMar>
              <w:top w:w="0" w:type="dxa"/>
              <w:left w:w="108" w:type="dxa"/>
              <w:bottom w:w="0" w:type="dxa"/>
              <w:right w:w="108" w:type="dxa"/>
            </w:tcMar>
            <w:vAlign w:val="center"/>
            <w:hideMark/>
          </w:tcPr>
          <w:p w14:paraId="579A99C5" w14:textId="77777777" w:rsidR="00BB3984" w:rsidRPr="00466E1C" w:rsidRDefault="00BB3984" w:rsidP="005611A3">
            <w:pPr>
              <w:jc w:val="right"/>
            </w:pPr>
            <w:r w:rsidRPr="00466E1C">
              <w:t>184,452</w:t>
            </w:r>
          </w:p>
        </w:tc>
        <w:tc>
          <w:tcPr>
            <w:tcW w:w="2268" w:type="dxa"/>
            <w:tcBorders>
              <w:top w:val="nil"/>
            </w:tcBorders>
            <w:tcMar>
              <w:top w:w="0" w:type="dxa"/>
              <w:left w:w="108" w:type="dxa"/>
              <w:bottom w:w="0" w:type="dxa"/>
              <w:right w:w="108" w:type="dxa"/>
            </w:tcMar>
            <w:vAlign w:val="center"/>
            <w:hideMark/>
          </w:tcPr>
          <w:p w14:paraId="6109F2C1" w14:textId="77777777" w:rsidR="00BB3984" w:rsidRPr="007D1642" w:rsidRDefault="00BB3984" w:rsidP="005611A3">
            <w:pPr>
              <w:jc w:val="right"/>
            </w:pPr>
            <w:r w:rsidRPr="007D1642">
              <w:t>249,319</w:t>
            </w:r>
          </w:p>
        </w:tc>
      </w:tr>
      <w:tr w:rsidR="00BB3984" w14:paraId="029FE302" w14:textId="77777777" w:rsidTr="005611A3">
        <w:trPr>
          <w:trHeight w:val="199"/>
        </w:trPr>
        <w:tc>
          <w:tcPr>
            <w:tcW w:w="2366" w:type="dxa"/>
            <w:shd w:val="clear" w:color="auto" w:fill="D3E2E0" w:themeFill="accent1" w:themeFillTint="33"/>
            <w:tcMar>
              <w:top w:w="0" w:type="dxa"/>
              <w:left w:w="108" w:type="dxa"/>
              <w:bottom w:w="0" w:type="dxa"/>
              <w:right w:w="108" w:type="dxa"/>
            </w:tcMar>
            <w:vAlign w:val="center"/>
            <w:hideMark/>
          </w:tcPr>
          <w:p w14:paraId="47A120EF" w14:textId="77777777" w:rsidR="00BB3984" w:rsidRPr="00466E1C" w:rsidRDefault="00BB3984" w:rsidP="005611A3">
            <w:pPr>
              <w:rPr>
                <w:rStyle w:val="Strong"/>
              </w:rPr>
            </w:pPr>
            <w:r>
              <w:rPr>
                <w:rStyle w:val="Strong"/>
              </w:rPr>
              <w:t>Files c</w:t>
            </w:r>
            <w:r w:rsidRPr="00466E1C">
              <w:rPr>
                <w:rStyle w:val="Strong"/>
              </w:rPr>
              <w:t>reated</w:t>
            </w:r>
          </w:p>
        </w:tc>
        <w:tc>
          <w:tcPr>
            <w:tcW w:w="2312" w:type="dxa"/>
            <w:tcMar>
              <w:top w:w="0" w:type="dxa"/>
              <w:left w:w="108" w:type="dxa"/>
              <w:bottom w:w="0" w:type="dxa"/>
              <w:right w:w="108" w:type="dxa"/>
            </w:tcMar>
            <w:vAlign w:val="center"/>
            <w:hideMark/>
          </w:tcPr>
          <w:p w14:paraId="0B795D2D" w14:textId="77777777" w:rsidR="00BB3984" w:rsidRPr="00466E1C" w:rsidRDefault="00BB3984" w:rsidP="005611A3">
            <w:pPr>
              <w:jc w:val="right"/>
            </w:pPr>
            <w:r w:rsidRPr="00466E1C">
              <w:t>16,145</w:t>
            </w:r>
          </w:p>
        </w:tc>
        <w:tc>
          <w:tcPr>
            <w:tcW w:w="2410" w:type="dxa"/>
            <w:tcMar>
              <w:top w:w="0" w:type="dxa"/>
              <w:left w:w="108" w:type="dxa"/>
              <w:bottom w:w="0" w:type="dxa"/>
              <w:right w:w="108" w:type="dxa"/>
            </w:tcMar>
            <w:vAlign w:val="center"/>
            <w:hideMark/>
          </w:tcPr>
          <w:p w14:paraId="49F82D7C" w14:textId="77777777" w:rsidR="00BB3984" w:rsidRPr="00466E1C" w:rsidRDefault="00BB3984" w:rsidP="005611A3">
            <w:pPr>
              <w:jc w:val="right"/>
            </w:pPr>
            <w:r w:rsidRPr="00466E1C">
              <w:t>14,048</w:t>
            </w:r>
          </w:p>
        </w:tc>
        <w:tc>
          <w:tcPr>
            <w:tcW w:w="2268" w:type="dxa"/>
            <w:tcMar>
              <w:top w:w="0" w:type="dxa"/>
              <w:left w:w="108" w:type="dxa"/>
              <w:bottom w:w="0" w:type="dxa"/>
              <w:right w:w="108" w:type="dxa"/>
            </w:tcMar>
            <w:vAlign w:val="center"/>
            <w:hideMark/>
          </w:tcPr>
          <w:p w14:paraId="50F5D958" w14:textId="77777777" w:rsidR="00BB3984" w:rsidRPr="007D1642" w:rsidRDefault="00BB3984" w:rsidP="005611A3">
            <w:pPr>
              <w:jc w:val="right"/>
            </w:pPr>
            <w:r w:rsidRPr="007D1642">
              <w:t>12,861</w:t>
            </w:r>
          </w:p>
        </w:tc>
      </w:tr>
      <w:tr w:rsidR="00BB3984" w14:paraId="477EDDD6" w14:textId="77777777" w:rsidTr="005611A3">
        <w:trPr>
          <w:trHeight w:val="642"/>
        </w:trPr>
        <w:tc>
          <w:tcPr>
            <w:tcW w:w="2366" w:type="dxa"/>
            <w:shd w:val="clear" w:color="auto" w:fill="D3E2E0" w:themeFill="accent1" w:themeFillTint="33"/>
            <w:tcMar>
              <w:top w:w="0" w:type="dxa"/>
              <w:left w:w="108" w:type="dxa"/>
              <w:bottom w:w="0" w:type="dxa"/>
              <w:right w:w="108" w:type="dxa"/>
            </w:tcMar>
            <w:vAlign w:val="center"/>
            <w:hideMark/>
          </w:tcPr>
          <w:p w14:paraId="4AD475A1" w14:textId="77777777" w:rsidR="00BB3984" w:rsidRPr="00466E1C" w:rsidRDefault="00BB3984" w:rsidP="005611A3">
            <w:pPr>
              <w:rPr>
                <w:rStyle w:val="Strong"/>
              </w:rPr>
            </w:pPr>
            <w:r>
              <w:rPr>
                <w:rStyle w:val="Strong"/>
              </w:rPr>
              <w:t>Storage b</w:t>
            </w:r>
            <w:r w:rsidRPr="00466E1C">
              <w:rPr>
                <w:rStyle w:val="Strong"/>
              </w:rPr>
              <w:t xml:space="preserve">oxes </w:t>
            </w:r>
            <w:r>
              <w:rPr>
                <w:rStyle w:val="Strong"/>
              </w:rPr>
              <w:t>c</w:t>
            </w:r>
            <w:r w:rsidRPr="00466E1C">
              <w:rPr>
                <w:rStyle w:val="Strong"/>
              </w:rPr>
              <w:t>reated</w:t>
            </w:r>
          </w:p>
        </w:tc>
        <w:tc>
          <w:tcPr>
            <w:tcW w:w="2312" w:type="dxa"/>
            <w:tcMar>
              <w:top w:w="0" w:type="dxa"/>
              <w:left w:w="108" w:type="dxa"/>
              <w:bottom w:w="0" w:type="dxa"/>
              <w:right w:w="108" w:type="dxa"/>
            </w:tcMar>
            <w:vAlign w:val="center"/>
            <w:hideMark/>
          </w:tcPr>
          <w:p w14:paraId="53B17A48" w14:textId="77777777" w:rsidR="00BB3984" w:rsidRPr="00466E1C" w:rsidRDefault="00BB3984" w:rsidP="005611A3">
            <w:pPr>
              <w:jc w:val="right"/>
            </w:pPr>
            <w:r w:rsidRPr="00466E1C">
              <w:t>707</w:t>
            </w:r>
          </w:p>
        </w:tc>
        <w:tc>
          <w:tcPr>
            <w:tcW w:w="2410" w:type="dxa"/>
            <w:tcMar>
              <w:top w:w="0" w:type="dxa"/>
              <w:left w:w="108" w:type="dxa"/>
              <w:bottom w:w="0" w:type="dxa"/>
              <w:right w:w="108" w:type="dxa"/>
            </w:tcMar>
            <w:vAlign w:val="center"/>
            <w:hideMark/>
          </w:tcPr>
          <w:p w14:paraId="5AACF000" w14:textId="77777777" w:rsidR="00BB3984" w:rsidRPr="00466E1C" w:rsidRDefault="00BB3984" w:rsidP="005611A3">
            <w:pPr>
              <w:jc w:val="right"/>
            </w:pPr>
            <w:r w:rsidRPr="00466E1C">
              <w:t>797</w:t>
            </w:r>
          </w:p>
        </w:tc>
        <w:tc>
          <w:tcPr>
            <w:tcW w:w="2268" w:type="dxa"/>
            <w:tcMar>
              <w:top w:w="0" w:type="dxa"/>
              <w:left w:w="108" w:type="dxa"/>
              <w:bottom w:w="0" w:type="dxa"/>
              <w:right w:w="108" w:type="dxa"/>
            </w:tcMar>
            <w:vAlign w:val="center"/>
            <w:hideMark/>
          </w:tcPr>
          <w:p w14:paraId="378013A8" w14:textId="77777777" w:rsidR="00BB3984" w:rsidRPr="007D1642" w:rsidRDefault="00BB3984" w:rsidP="005611A3">
            <w:pPr>
              <w:jc w:val="right"/>
            </w:pPr>
            <w:r w:rsidRPr="007D1642">
              <w:t>2,096*</w:t>
            </w:r>
          </w:p>
        </w:tc>
      </w:tr>
    </w:tbl>
    <w:p w14:paraId="2DFFD1F8" w14:textId="77777777" w:rsidR="00BB3984" w:rsidRDefault="00BB3984" w:rsidP="00BB3984">
      <w:r>
        <w:t xml:space="preserve"> </w:t>
      </w:r>
      <w:r>
        <w:br/>
        <w:t xml:space="preserve">*During 2016/17 WorkCover WA located approximately 1,000 previously unrecorded archive boxes from failed insurer HIH and the State Archives. Archiving of dispute case management files was also undertaken and this has increased the amount of boxes created for offsite storage. </w:t>
      </w:r>
    </w:p>
    <w:p w14:paraId="08A4C835" w14:textId="6911315B" w:rsidR="00C7490E" w:rsidRPr="00202285" w:rsidRDefault="00C7490E" w:rsidP="00202285">
      <w:r>
        <w:br w:type="page"/>
      </w:r>
    </w:p>
    <w:p w14:paraId="64329A8F" w14:textId="0BAA329A" w:rsidR="00A375C0" w:rsidRPr="00BB3984" w:rsidRDefault="00BF5B3D" w:rsidP="00BB3984">
      <w:pPr>
        <w:pStyle w:val="Heading3nonumber"/>
      </w:pPr>
      <w:bookmarkStart w:id="702" w:name="_Toc450900826"/>
      <w:bookmarkStart w:id="703" w:name="_Toc492560103"/>
      <w:r w:rsidRPr="00F75DD8">
        <w:lastRenderedPageBreak/>
        <w:t xml:space="preserve">Report against </w:t>
      </w:r>
      <w:r w:rsidR="00616E8C">
        <w:t>WorkCover WA</w:t>
      </w:r>
      <w:r w:rsidRPr="00F75DD8">
        <w:t xml:space="preserve"> Recordkeeping Plan</w:t>
      </w:r>
      <w:bookmarkEnd w:id="701"/>
      <w:bookmarkEnd w:id="702"/>
      <w:bookmarkEnd w:id="703"/>
    </w:p>
    <w:tbl>
      <w:tblPr>
        <w:tblStyle w:val="TableGrid"/>
        <w:tblW w:w="9356" w:type="dxa"/>
        <w:tblInd w:w="-34"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Report against WorkCover WA Recordkeeping Plan"/>
      </w:tblPr>
      <w:tblGrid>
        <w:gridCol w:w="9356"/>
      </w:tblGrid>
      <w:tr w:rsidR="000B1C4F" w:rsidRPr="00CD5D43" w14:paraId="7D1CA5F5" w14:textId="77777777" w:rsidTr="00A734D0">
        <w:trPr>
          <w:tblHeader/>
        </w:trPr>
        <w:tc>
          <w:tcPr>
            <w:tcW w:w="9356" w:type="dxa"/>
            <w:shd w:val="clear" w:color="auto" w:fill="BAD0CD" w:themeFill="accent5" w:themeFillShade="E6"/>
          </w:tcPr>
          <w:p w14:paraId="04604AA7" w14:textId="77777777" w:rsidR="000B1C4F" w:rsidRPr="0041618E" w:rsidRDefault="00303897" w:rsidP="0041618E">
            <w:pPr>
              <w:rPr>
                <w:rStyle w:val="Strong"/>
                <w:rFonts w:cs="Arial"/>
                <w:color w:val="FF0000"/>
              </w:rPr>
            </w:pPr>
            <w:r w:rsidRPr="0041618E">
              <w:rPr>
                <w:rStyle w:val="Strong"/>
                <w:rFonts w:cs="Arial"/>
              </w:rPr>
              <w:t>Evaluation of the efficiency and effectiveness of the organisation’s recordkeeping systems</w:t>
            </w:r>
          </w:p>
        </w:tc>
      </w:tr>
      <w:tr w:rsidR="000B1C4F" w:rsidRPr="00CD5D43" w14:paraId="40481AC2" w14:textId="77777777" w:rsidTr="00905257">
        <w:tc>
          <w:tcPr>
            <w:tcW w:w="9356" w:type="dxa"/>
          </w:tcPr>
          <w:p w14:paraId="5735A6AD" w14:textId="2E557D64" w:rsidR="000B1C4F" w:rsidRPr="00202285" w:rsidRDefault="00371CCF" w:rsidP="0041618E">
            <w:pPr>
              <w:rPr>
                <w:rStyle w:val="Strong"/>
                <w:rFonts w:cs="Arial"/>
                <w:b w:val="0"/>
                <w:bCs w:val="0"/>
                <w:color w:val="FF0000"/>
              </w:rPr>
            </w:pPr>
            <w:r w:rsidRPr="009D402D">
              <w:t>Following the implementation of an E</w:t>
            </w:r>
            <w:r w:rsidR="0041618E">
              <w:t>DRMS</w:t>
            </w:r>
            <w:r w:rsidRPr="009D402D">
              <w:t xml:space="preserve"> in 2014/15, WorkCover WA has continued to make steady improvements in recordkeeping practices and has focused on increasing staff adoption of the EDRMS system</w:t>
            </w:r>
            <w:r w:rsidR="002B163C">
              <w:t>.</w:t>
            </w:r>
          </w:p>
        </w:tc>
      </w:tr>
      <w:tr w:rsidR="000B1C4F" w:rsidRPr="00CD5D43" w14:paraId="494A3C34" w14:textId="77777777" w:rsidTr="007E0E46">
        <w:tc>
          <w:tcPr>
            <w:tcW w:w="9356" w:type="dxa"/>
            <w:shd w:val="clear" w:color="auto" w:fill="BAD0CD" w:themeFill="accent5" w:themeFillShade="E6"/>
          </w:tcPr>
          <w:p w14:paraId="29374B23" w14:textId="77777777" w:rsidR="000B1C4F" w:rsidRPr="00202285" w:rsidRDefault="00303897" w:rsidP="00522089">
            <w:pPr>
              <w:rPr>
                <w:rStyle w:val="Strong"/>
                <w:color w:val="FF0000"/>
              </w:rPr>
            </w:pPr>
            <w:r w:rsidRPr="00371CCF">
              <w:rPr>
                <w:rStyle w:val="Strong"/>
              </w:rPr>
              <w:t>The nature and extent of the recordkeeping training program conducted by or for the organisation</w:t>
            </w:r>
          </w:p>
        </w:tc>
      </w:tr>
      <w:tr w:rsidR="000B1C4F" w:rsidRPr="00CD5D43" w14:paraId="74ACD9F1" w14:textId="77777777" w:rsidTr="00905257">
        <w:tc>
          <w:tcPr>
            <w:tcW w:w="9356" w:type="dxa"/>
          </w:tcPr>
          <w:p w14:paraId="7743875C" w14:textId="4131816E" w:rsidR="000B1C4F" w:rsidRPr="00202285" w:rsidRDefault="0041618E" w:rsidP="00FC1AE0">
            <w:pPr>
              <w:rPr>
                <w:rStyle w:val="Strong"/>
                <w:b w:val="0"/>
                <w:color w:val="FF0000"/>
              </w:rPr>
            </w:pPr>
            <w:r>
              <w:rPr>
                <w:lang w:val="en-GB" w:eastAsia="en-AU"/>
              </w:rPr>
              <w:t>At WorkCover WA</w:t>
            </w:r>
            <w:r w:rsidR="00371CCF" w:rsidRPr="006F572D">
              <w:rPr>
                <w:lang w:val="en-GB" w:eastAsia="en-AU"/>
              </w:rPr>
              <w:t xml:space="preserve"> recordkeeping training is conducted through the Records Management training module within the Agency’s online induction program and through a stand-alone records management course. Completion of the induction program and stand-alone course are compulsory for all new staff.</w:t>
            </w:r>
          </w:p>
        </w:tc>
      </w:tr>
      <w:tr w:rsidR="000B1C4F" w:rsidRPr="00CD5D43" w14:paraId="636EBC8D" w14:textId="77777777" w:rsidTr="007E0E46">
        <w:tc>
          <w:tcPr>
            <w:tcW w:w="9356" w:type="dxa"/>
            <w:shd w:val="clear" w:color="auto" w:fill="BAD0CD" w:themeFill="accent5" w:themeFillShade="E6"/>
          </w:tcPr>
          <w:p w14:paraId="2631E6C4" w14:textId="77777777" w:rsidR="000B1C4F" w:rsidRPr="00202285" w:rsidRDefault="009C66DD" w:rsidP="00522089">
            <w:pPr>
              <w:rPr>
                <w:rStyle w:val="Strong"/>
                <w:b w:val="0"/>
                <w:color w:val="FF0000"/>
              </w:rPr>
            </w:pPr>
            <w:r w:rsidRPr="00371CCF">
              <w:rPr>
                <w:rStyle w:val="Strong"/>
              </w:rPr>
              <w:t>Review of the efficiency and effectiveness of the recordkeeping training program</w:t>
            </w:r>
          </w:p>
        </w:tc>
      </w:tr>
      <w:tr w:rsidR="000B1C4F" w:rsidRPr="00CD5D43" w14:paraId="1A750AD2" w14:textId="77777777" w:rsidTr="00905257">
        <w:tc>
          <w:tcPr>
            <w:tcW w:w="9356" w:type="dxa"/>
          </w:tcPr>
          <w:p w14:paraId="1CD56406" w14:textId="107449A7" w:rsidR="00371CCF" w:rsidRDefault="00371CCF" w:rsidP="00FC1AE0">
            <w:r>
              <w:rPr>
                <w:lang w:val="en-GB" w:eastAsia="en-AU"/>
              </w:rPr>
              <w:t xml:space="preserve">In addition to the </w:t>
            </w:r>
            <w:r w:rsidRPr="006F572D">
              <w:rPr>
                <w:rFonts w:cs="Arial"/>
                <w:color w:val="000000"/>
                <w:szCs w:val="22"/>
                <w:lang w:val="en-GB" w:eastAsia="en-AU"/>
              </w:rPr>
              <w:t xml:space="preserve">Records Management training module within the Agency’s online induction program and </w:t>
            </w:r>
            <w:r>
              <w:rPr>
                <w:rFonts w:cs="Arial"/>
                <w:color w:val="000000"/>
                <w:szCs w:val="22"/>
                <w:lang w:val="en-GB" w:eastAsia="en-AU"/>
              </w:rPr>
              <w:t>the</w:t>
            </w:r>
            <w:r w:rsidRPr="006F572D">
              <w:rPr>
                <w:rFonts w:cs="Arial"/>
                <w:color w:val="000000"/>
                <w:szCs w:val="22"/>
                <w:lang w:val="en-GB" w:eastAsia="en-AU"/>
              </w:rPr>
              <w:t xml:space="preserve"> stand-alone records management course</w:t>
            </w:r>
            <w:r>
              <w:rPr>
                <w:lang w:val="en-GB" w:eastAsia="en-AU"/>
              </w:rPr>
              <w:t xml:space="preserve">, </w:t>
            </w:r>
            <w:r w:rsidRPr="009D402D">
              <w:t>the Agency commenced an ongoing education program to assist all staff in gaining a greater understanding of specific areas of functionality withi</w:t>
            </w:r>
            <w:r w:rsidR="007056FF">
              <w:t>n HP TRIM relevant to their day</w:t>
            </w:r>
            <w:r w:rsidR="007056FF">
              <w:noBreakHyphen/>
            </w:r>
            <w:r w:rsidRPr="009D402D">
              <w:t xml:space="preserve">to-day work as well as to educate staff about how saving documents and naming them correctly enables other staff to find information quickly and easily. This enables more seamless collaboration and encourages information sharing across the Agency. </w:t>
            </w:r>
          </w:p>
          <w:p w14:paraId="2A4454C6" w14:textId="416AFF7D" w:rsidR="00C711B9" w:rsidRPr="00371CCF" w:rsidRDefault="00371CCF" w:rsidP="00FC1AE0">
            <w:r w:rsidRPr="009D402D">
              <w:t>Positive feedback has been recei</w:t>
            </w:r>
            <w:r>
              <w:t>ved as a result of the program.</w:t>
            </w:r>
          </w:p>
        </w:tc>
      </w:tr>
      <w:tr w:rsidR="000B1C4F" w:rsidRPr="00CD5D43" w14:paraId="2EC47405" w14:textId="77777777" w:rsidTr="007E0E46">
        <w:tc>
          <w:tcPr>
            <w:tcW w:w="9356" w:type="dxa"/>
            <w:shd w:val="clear" w:color="auto" w:fill="BAD0CD" w:themeFill="accent5" w:themeFillShade="E6"/>
          </w:tcPr>
          <w:p w14:paraId="172CDA6E" w14:textId="35CDA5DF" w:rsidR="000B1C4F" w:rsidRPr="00202285" w:rsidRDefault="009C66DD" w:rsidP="00522089">
            <w:pPr>
              <w:rPr>
                <w:rStyle w:val="Strong"/>
                <w:b w:val="0"/>
                <w:color w:val="FF0000"/>
              </w:rPr>
            </w:pPr>
            <w:r w:rsidRPr="00371CCF">
              <w:rPr>
                <w:rStyle w:val="Strong"/>
              </w:rPr>
              <w:t>Assurance that the organisation’s induction program addresses employee roles and responsibilities in regard to their comp</w:t>
            </w:r>
            <w:r w:rsidR="00050685">
              <w:rPr>
                <w:rStyle w:val="Strong"/>
              </w:rPr>
              <w:t>liance with the organisation’s Recordkeeping P</w:t>
            </w:r>
            <w:r w:rsidRPr="00371CCF">
              <w:rPr>
                <w:rStyle w:val="Strong"/>
              </w:rPr>
              <w:t>lan</w:t>
            </w:r>
          </w:p>
        </w:tc>
      </w:tr>
      <w:tr w:rsidR="000B1C4F" w14:paraId="40BB52B2" w14:textId="77777777" w:rsidTr="00905257">
        <w:tc>
          <w:tcPr>
            <w:tcW w:w="9356" w:type="dxa"/>
          </w:tcPr>
          <w:p w14:paraId="41A3B749" w14:textId="5781849C" w:rsidR="000B1C4F" w:rsidRPr="00202285" w:rsidRDefault="00FC1AE0" w:rsidP="00FC1AE0">
            <w:pPr>
              <w:rPr>
                <w:rStyle w:val="Strong"/>
                <w:b w:val="0"/>
                <w:color w:val="FF0000"/>
              </w:rPr>
            </w:pPr>
            <w:r w:rsidRPr="006F572D">
              <w:rPr>
                <w:lang w:val="en-GB" w:eastAsia="en-AU"/>
              </w:rPr>
              <w:t>The Records Management induction training module and stand-alone records management course address employee roles and responsibilities t</w:t>
            </w:r>
            <w:r w:rsidR="002B163C">
              <w:rPr>
                <w:lang w:val="en-GB" w:eastAsia="en-AU"/>
              </w:rPr>
              <w:t>o ensure compliance with the Recordkeeping Plan</w:t>
            </w:r>
            <w:r w:rsidRPr="006F572D">
              <w:rPr>
                <w:lang w:val="en-GB" w:eastAsia="en-AU"/>
              </w:rPr>
              <w:t xml:space="preserve"> and the </w:t>
            </w:r>
            <w:r w:rsidRPr="006F572D">
              <w:rPr>
                <w:i/>
                <w:lang w:val="en-GB" w:eastAsia="en-AU"/>
              </w:rPr>
              <w:t>State Records Act 2000</w:t>
            </w:r>
            <w:r w:rsidRPr="006F572D">
              <w:rPr>
                <w:lang w:val="en-GB" w:eastAsia="en-AU"/>
              </w:rPr>
              <w:t>. The training module and stand-alone course are regularly reviewed to ensure employees are aware of current compliance requirements as relevant to their roles.</w:t>
            </w:r>
            <w:r>
              <w:rPr>
                <w:lang w:val="en-GB" w:eastAsia="en-AU"/>
              </w:rPr>
              <w:br/>
            </w:r>
          </w:p>
        </w:tc>
      </w:tr>
    </w:tbl>
    <w:p w14:paraId="6D605512" w14:textId="293EC1A7" w:rsidR="00714CBA" w:rsidRPr="004730F5" w:rsidRDefault="00714CBA" w:rsidP="004730F5">
      <w:pPr>
        <w:pStyle w:val="Heading1nonumber"/>
      </w:pPr>
      <w:bookmarkStart w:id="704" w:name="_Toc399317044"/>
      <w:bookmarkStart w:id="705" w:name="_Toc426617599"/>
      <w:bookmarkStart w:id="706" w:name="_Toc450900827"/>
      <w:bookmarkStart w:id="707" w:name="_Toc492560104"/>
      <w:r w:rsidRPr="00F75DD8">
        <w:lastRenderedPageBreak/>
        <w:t xml:space="preserve">Government </w:t>
      </w:r>
      <w:r w:rsidR="002F30AF" w:rsidRPr="00F75DD8">
        <w:t>p</w:t>
      </w:r>
      <w:r w:rsidRPr="00F75DD8">
        <w:t xml:space="preserve">olicy </w:t>
      </w:r>
      <w:r w:rsidR="002F30AF" w:rsidRPr="00F75DD8">
        <w:t>r</w:t>
      </w:r>
      <w:r w:rsidRPr="00F75DD8">
        <w:t>equirements</w:t>
      </w:r>
      <w:bookmarkEnd w:id="704"/>
      <w:bookmarkEnd w:id="705"/>
      <w:bookmarkEnd w:id="706"/>
      <w:bookmarkEnd w:id="707"/>
    </w:p>
    <w:p w14:paraId="23AC8EA6" w14:textId="77777777" w:rsidR="00973F57" w:rsidRDefault="00973F57" w:rsidP="00C00700">
      <w:pPr>
        <w:pStyle w:val="Heading2nonumber"/>
      </w:pPr>
      <w:bookmarkStart w:id="708" w:name="_Toc399317045"/>
      <w:bookmarkStart w:id="709" w:name="_Toc426617600"/>
      <w:bookmarkStart w:id="710" w:name="_Toc450900828"/>
      <w:bookmarkStart w:id="711" w:name="_Toc492560105"/>
      <w:r>
        <w:t>Substantive equality</w:t>
      </w:r>
      <w:bookmarkEnd w:id="708"/>
      <w:bookmarkEnd w:id="709"/>
      <w:bookmarkEnd w:id="710"/>
      <w:bookmarkEnd w:id="711"/>
    </w:p>
    <w:p w14:paraId="2DE93A91" w14:textId="40ACDBDE" w:rsidR="00BF5B3D" w:rsidRPr="00E22526" w:rsidRDefault="00616E8C" w:rsidP="00D91F61">
      <w:r>
        <w:t>WorkCover WA</w:t>
      </w:r>
      <w:r w:rsidR="00BF5B3D" w:rsidRPr="00D91F61">
        <w:t xml:space="preserve">’s compliance with Public Sector Standards and Ethical Codes is detailed </w:t>
      </w:r>
      <w:r w:rsidR="00BF5B3D" w:rsidRPr="00C639C3">
        <w:t>under</w:t>
      </w:r>
      <w:r w:rsidR="00BF5B3D" w:rsidRPr="00DB32FC">
        <w:t xml:space="preserve"> ‘</w:t>
      </w:r>
      <w:r w:rsidR="007B55AA" w:rsidRPr="00DB32FC">
        <w:t>Equality and inclusion</w:t>
      </w:r>
      <w:r w:rsidR="00BF5B3D" w:rsidRPr="00DB32FC">
        <w:t xml:space="preserve">’ in </w:t>
      </w:r>
      <w:r w:rsidR="003A50B7" w:rsidRPr="00DB32FC">
        <w:rPr>
          <w:rStyle w:val="Emphasis"/>
        </w:rPr>
        <w:t>Section 4: Opportunities and c</w:t>
      </w:r>
      <w:r w:rsidR="00BF5B3D" w:rsidRPr="00DB32FC">
        <w:rPr>
          <w:rStyle w:val="Emphasis"/>
        </w:rPr>
        <w:t xml:space="preserve">hallenges </w:t>
      </w:r>
      <w:r w:rsidR="00BF5B3D" w:rsidRPr="00DB32FC">
        <w:t xml:space="preserve">from </w:t>
      </w:r>
      <w:r w:rsidR="00BF5B3D" w:rsidRPr="00891810">
        <w:t xml:space="preserve">page </w:t>
      </w:r>
      <w:r w:rsidR="00891810" w:rsidRPr="00891810">
        <w:t>111</w:t>
      </w:r>
      <w:r w:rsidR="00664937" w:rsidRPr="00891810">
        <w:t xml:space="preserve"> </w:t>
      </w:r>
      <w:r w:rsidR="00BF5B3D" w:rsidRPr="00891810">
        <w:t xml:space="preserve">of </w:t>
      </w:r>
      <w:r w:rsidR="00BF5B3D" w:rsidRPr="00DB32FC">
        <w:t>this report.</w:t>
      </w:r>
    </w:p>
    <w:p w14:paraId="6778925B" w14:textId="77777777" w:rsidR="00973F57" w:rsidRDefault="00973F57" w:rsidP="00C00700">
      <w:pPr>
        <w:pStyle w:val="Heading2nonumber"/>
      </w:pPr>
      <w:bookmarkStart w:id="712" w:name="_Toc399317046"/>
      <w:bookmarkStart w:id="713" w:name="_Toc426617601"/>
      <w:bookmarkStart w:id="714" w:name="_Toc450900829"/>
      <w:bookmarkStart w:id="715" w:name="_Toc492560106"/>
      <w:r>
        <w:t>Occupational safety, health and injury management</w:t>
      </w:r>
      <w:bookmarkEnd w:id="712"/>
      <w:bookmarkEnd w:id="713"/>
      <w:bookmarkEnd w:id="714"/>
      <w:bookmarkEnd w:id="715"/>
    </w:p>
    <w:p w14:paraId="1793AA6B" w14:textId="2D2405FF" w:rsidR="00BF5B3D" w:rsidRPr="00BF5B3D" w:rsidRDefault="00616E8C" w:rsidP="00BF5B3D">
      <w:pPr>
        <w:rPr>
          <w:b/>
          <w:bCs/>
        </w:rPr>
      </w:pPr>
      <w:r>
        <w:t>WorkCover WA</w:t>
      </w:r>
      <w:r w:rsidR="00BF5B3D" w:rsidRPr="00BF5B3D">
        <w:t xml:space="preserve">’s </w:t>
      </w:r>
      <w:r w:rsidR="00DC4599">
        <w:t>o</w:t>
      </w:r>
      <w:r w:rsidR="00BF5B3D" w:rsidRPr="00BF5B3D">
        <w:t xml:space="preserve">ccupational </w:t>
      </w:r>
      <w:r w:rsidR="00DC4599">
        <w:t>s</w:t>
      </w:r>
      <w:r w:rsidR="00876456">
        <w:t>afety and</w:t>
      </w:r>
      <w:r w:rsidR="00BF5B3D" w:rsidRPr="00BF5B3D">
        <w:t xml:space="preserve"> </w:t>
      </w:r>
      <w:r w:rsidR="00DC4599">
        <w:t>h</w:t>
      </w:r>
      <w:r w:rsidR="00BF5B3D" w:rsidRPr="00BF5B3D">
        <w:t>ealth</w:t>
      </w:r>
      <w:r w:rsidR="00876456">
        <w:t xml:space="preserve"> (OSH),</w:t>
      </w:r>
      <w:r w:rsidR="00BF5B3D" w:rsidRPr="00BF5B3D">
        <w:t xml:space="preserve"> and </w:t>
      </w:r>
      <w:r w:rsidR="00DC4599">
        <w:t>i</w:t>
      </w:r>
      <w:r w:rsidR="00BF5B3D" w:rsidRPr="00BF5B3D">
        <w:t xml:space="preserve">njury </w:t>
      </w:r>
      <w:r w:rsidR="00DC4599">
        <w:t>m</w:t>
      </w:r>
      <w:r w:rsidR="00BF5B3D" w:rsidRPr="00BF5B3D">
        <w:t>anagement policies are detailed unde</w:t>
      </w:r>
      <w:r w:rsidR="00BF5B3D" w:rsidRPr="00DB32FC">
        <w:t>r ‘</w:t>
      </w:r>
      <w:r w:rsidR="007B55AA" w:rsidRPr="00DB32FC">
        <w:t>Safety, health and wellbeing</w:t>
      </w:r>
      <w:r w:rsidR="00BF5B3D" w:rsidRPr="00DB32FC">
        <w:t xml:space="preserve">’ in </w:t>
      </w:r>
      <w:r w:rsidR="00BF5B3D" w:rsidRPr="00DB32FC">
        <w:rPr>
          <w:rStyle w:val="Emphasis"/>
        </w:rPr>
        <w:t>Section 4</w:t>
      </w:r>
      <w:r w:rsidR="00BF5B3D" w:rsidRPr="00DB32FC">
        <w:t xml:space="preserve">: </w:t>
      </w:r>
      <w:r w:rsidR="003A50B7" w:rsidRPr="00DB32FC">
        <w:rPr>
          <w:i/>
          <w:iCs/>
        </w:rPr>
        <w:t>Opportunities and c</w:t>
      </w:r>
      <w:r w:rsidR="00BF5B3D" w:rsidRPr="00DB32FC">
        <w:rPr>
          <w:i/>
          <w:iCs/>
        </w:rPr>
        <w:t>hallenges</w:t>
      </w:r>
      <w:r w:rsidR="00BF5B3D" w:rsidRPr="00DB32FC">
        <w:t xml:space="preserve"> </w:t>
      </w:r>
      <w:r w:rsidR="00BF5B3D" w:rsidRPr="00891810">
        <w:t xml:space="preserve">from </w:t>
      </w:r>
      <w:r w:rsidR="00E35122" w:rsidRPr="00891810">
        <w:t xml:space="preserve">page </w:t>
      </w:r>
      <w:r w:rsidR="00891810" w:rsidRPr="00891810">
        <w:t>113</w:t>
      </w:r>
      <w:r w:rsidR="00D91F61" w:rsidRPr="00891810">
        <w:t xml:space="preserve"> </w:t>
      </w:r>
      <w:r w:rsidR="00BF5B3D" w:rsidRPr="00891810">
        <w:t xml:space="preserve">of this </w:t>
      </w:r>
      <w:r w:rsidR="00BF5B3D" w:rsidRPr="00DB32FC">
        <w:t>report.</w:t>
      </w:r>
    </w:p>
    <w:p w14:paraId="153B55A3" w14:textId="77777777" w:rsidR="00973F57" w:rsidRPr="00973F57" w:rsidRDefault="00B00299" w:rsidP="00043514">
      <w:pPr>
        <w:pStyle w:val="Heading3nonumber"/>
        <w:tabs>
          <w:tab w:val="left" w:pos="7513"/>
        </w:tabs>
      </w:pPr>
      <w:bookmarkStart w:id="716" w:name="_Toc399317047"/>
      <w:bookmarkStart w:id="717" w:name="_Toc426617602"/>
      <w:bookmarkStart w:id="718" w:name="_Toc450900830"/>
      <w:bookmarkStart w:id="719" w:name="_Toc492560107"/>
      <w:r>
        <w:t xml:space="preserve">OSH and </w:t>
      </w:r>
      <w:r w:rsidR="00180DE3">
        <w:t>i</w:t>
      </w:r>
      <w:r>
        <w:t xml:space="preserve">njury </w:t>
      </w:r>
      <w:r w:rsidR="00180DE3">
        <w:t>m</w:t>
      </w:r>
      <w:r>
        <w:t xml:space="preserve">anagement </w:t>
      </w:r>
      <w:r w:rsidR="00180DE3">
        <w:t>p</w:t>
      </w:r>
      <w:r>
        <w:t>erformance</w:t>
      </w:r>
      <w:bookmarkEnd w:id="716"/>
      <w:bookmarkEnd w:id="717"/>
      <w:bookmarkEnd w:id="718"/>
      <w:bookmarkEnd w:id="719"/>
      <w:r>
        <w:t xml:space="preserve"> </w:t>
      </w:r>
    </w:p>
    <w:p w14:paraId="4B775A34" w14:textId="1ABAD773" w:rsidR="008B4483" w:rsidRPr="008B4483" w:rsidRDefault="008B4483" w:rsidP="008B4483">
      <w:r w:rsidRPr="008B4483">
        <w:t xml:space="preserve">WorkCover WA’s OSH and injury management data for this reporting period is disclosed </w:t>
      </w:r>
      <w:r w:rsidRPr="00891810">
        <w:t xml:space="preserve">in </w:t>
      </w:r>
      <w:r w:rsidR="0070227F" w:rsidRPr="00891810">
        <w:t>T</w:t>
      </w:r>
      <w:r w:rsidRPr="00891810">
        <w:t xml:space="preserve">able </w:t>
      </w:r>
      <w:r w:rsidR="00891810" w:rsidRPr="00891810">
        <w:t>46</w:t>
      </w:r>
      <w:r w:rsidRPr="00891810">
        <w:t xml:space="preserve">. Comparative </w:t>
      </w:r>
      <w:r w:rsidRPr="008B4483">
        <w:t>data has been included where possible.</w:t>
      </w:r>
    </w:p>
    <w:p w14:paraId="609ABF60" w14:textId="77777777" w:rsidR="00E22526" w:rsidRDefault="00E22526">
      <w:pPr>
        <w:keepLines w:val="0"/>
        <w:spacing w:after="0" w:line="240" w:lineRule="auto"/>
      </w:pPr>
      <w:r>
        <w:br w:type="page"/>
      </w:r>
    </w:p>
    <w:tbl>
      <w:tblPr>
        <w:tblW w:w="904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2245"/>
        <w:gridCol w:w="1134"/>
        <w:gridCol w:w="1134"/>
        <w:gridCol w:w="1134"/>
        <w:gridCol w:w="1134"/>
        <w:gridCol w:w="1134"/>
        <w:gridCol w:w="1134"/>
      </w:tblGrid>
      <w:tr w:rsidR="00BC34DB" w:rsidRPr="009220DC" w14:paraId="18BFDDEC" w14:textId="77777777" w:rsidTr="009739A4">
        <w:trPr>
          <w:trHeight w:val="391"/>
          <w:tblHeader/>
        </w:trPr>
        <w:tc>
          <w:tcPr>
            <w:tcW w:w="9049" w:type="dxa"/>
            <w:gridSpan w:val="7"/>
            <w:shd w:val="clear" w:color="auto" w:fill="2D4541" w:themeFill="accent2"/>
            <w:tcMar>
              <w:top w:w="170" w:type="dxa"/>
              <w:left w:w="113" w:type="dxa"/>
              <w:bottom w:w="170" w:type="dxa"/>
              <w:right w:w="113" w:type="dxa"/>
            </w:tcMar>
            <w:vAlign w:val="center"/>
          </w:tcPr>
          <w:p w14:paraId="2BACA197" w14:textId="26BAA4F5" w:rsidR="00BC34DB" w:rsidRPr="001B7EB9" w:rsidRDefault="00BC34DB" w:rsidP="00D52E68">
            <w:pPr>
              <w:rPr>
                <w:rStyle w:val="Strong"/>
                <w:color w:val="FFFFFF" w:themeColor="background1"/>
              </w:rPr>
            </w:pPr>
            <w:r w:rsidRPr="00BB3960">
              <w:rPr>
                <w:rStyle w:val="Strong"/>
                <w:color w:val="FFFFFF" w:themeColor="background1"/>
              </w:rPr>
              <w:lastRenderedPageBreak/>
              <w:t xml:space="preserve">Table </w:t>
            </w:r>
            <w:r w:rsidR="00BB3960" w:rsidRPr="00BB3960">
              <w:rPr>
                <w:rStyle w:val="Strong"/>
                <w:color w:val="FFFFFF" w:themeColor="background1"/>
              </w:rPr>
              <w:t>46</w:t>
            </w:r>
            <w:r w:rsidRPr="00BB3960">
              <w:rPr>
                <w:rStyle w:val="Strong"/>
                <w:color w:val="FFFFFF" w:themeColor="background1"/>
              </w:rPr>
              <w:t>: 201</w:t>
            </w:r>
            <w:r w:rsidR="00202285" w:rsidRPr="00BB3960">
              <w:rPr>
                <w:rStyle w:val="Strong"/>
                <w:color w:val="FFFFFF" w:themeColor="background1"/>
              </w:rPr>
              <w:t>6</w:t>
            </w:r>
            <w:r w:rsidRPr="00BB3960">
              <w:rPr>
                <w:rStyle w:val="Strong"/>
                <w:color w:val="FFFFFF" w:themeColor="background1"/>
              </w:rPr>
              <w:t>/</w:t>
            </w:r>
            <w:r>
              <w:rPr>
                <w:rStyle w:val="Strong"/>
                <w:color w:val="FFFFFF" w:themeColor="background1"/>
              </w:rPr>
              <w:t>1</w:t>
            </w:r>
            <w:r w:rsidR="00202285">
              <w:rPr>
                <w:rStyle w:val="Strong"/>
                <w:color w:val="FFFFFF" w:themeColor="background1"/>
              </w:rPr>
              <w:t>7</w:t>
            </w:r>
            <w:r w:rsidRPr="001B7EB9">
              <w:rPr>
                <w:rStyle w:val="Strong"/>
                <w:color w:val="FFFFFF" w:themeColor="background1"/>
              </w:rPr>
              <w:t xml:space="preserve"> OSH performance data</w:t>
            </w:r>
          </w:p>
        </w:tc>
      </w:tr>
      <w:tr w:rsidR="00563185" w:rsidRPr="009220DC" w14:paraId="65D0F0EA" w14:textId="77777777" w:rsidTr="009739A4">
        <w:trPr>
          <w:trHeight w:val="617"/>
        </w:trPr>
        <w:tc>
          <w:tcPr>
            <w:tcW w:w="2245" w:type="dxa"/>
            <w:shd w:val="clear" w:color="auto" w:fill="CEDFDC" w:themeFill="accent2" w:themeFillTint="33"/>
            <w:tcMar>
              <w:top w:w="170" w:type="dxa"/>
              <w:left w:w="113" w:type="dxa"/>
              <w:bottom w:w="170" w:type="dxa"/>
              <w:right w:w="113" w:type="dxa"/>
            </w:tcMar>
          </w:tcPr>
          <w:p w14:paraId="13B165D4" w14:textId="77777777" w:rsidR="00563185" w:rsidRPr="008B4483" w:rsidRDefault="00563185" w:rsidP="00563185">
            <w:pPr>
              <w:rPr>
                <w:rStyle w:val="Strong"/>
              </w:rPr>
            </w:pPr>
            <w:r w:rsidRPr="008B4483">
              <w:rPr>
                <w:rStyle w:val="Strong"/>
              </w:rPr>
              <w:t>OSH indicator</w:t>
            </w:r>
          </w:p>
        </w:tc>
        <w:tc>
          <w:tcPr>
            <w:tcW w:w="1134" w:type="dxa"/>
            <w:shd w:val="clear" w:color="auto" w:fill="CEDFDC" w:themeFill="accent2" w:themeFillTint="33"/>
            <w:tcMar>
              <w:top w:w="170" w:type="dxa"/>
              <w:left w:w="113" w:type="dxa"/>
              <w:bottom w:w="170" w:type="dxa"/>
              <w:right w:w="113" w:type="dxa"/>
            </w:tcMar>
          </w:tcPr>
          <w:p w14:paraId="179C273F" w14:textId="3215750F" w:rsidR="00563185" w:rsidRPr="008B4483" w:rsidRDefault="008B4483" w:rsidP="003975F7">
            <w:pPr>
              <w:jc w:val="right"/>
              <w:rPr>
                <w:rStyle w:val="Strong"/>
              </w:rPr>
            </w:pPr>
            <w:r>
              <w:rPr>
                <w:rStyle w:val="Strong"/>
              </w:rPr>
              <w:t>2012/13</w:t>
            </w:r>
          </w:p>
        </w:tc>
        <w:tc>
          <w:tcPr>
            <w:tcW w:w="1134" w:type="dxa"/>
            <w:shd w:val="clear" w:color="auto" w:fill="CEDFDC" w:themeFill="accent2" w:themeFillTint="33"/>
            <w:tcMar>
              <w:top w:w="170" w:type="dxa"/>
              <w:left w:w="113" w:type="dxa"/>
              <w:bottom w:w="170" w:type="dxa"/>
              <w:right w:w="113" w:type="dxa"/>
            </w:tcMar>
          </w:tcPr>
          <w:p w14:paraId="5C9A5C53" w14:textId="5322F2EA" w:rsidR="00563185" w:rsidRPr="008B4483" w:rsidRDefault="008B4483" w:rsidP="003975F7">
            <w:pPr>
              <w:jc w:val="right"/>
              <w:rPr>
                <w:rStyle w:val="Strong"/>
              </w:rPr>
            </w:pPr>
            <w:r>
              <w:rPr>
                <w:rStyle w:val="Strong"/>
              </w:rPr>
              <w:t>2013/14</w:t>
            </w:r>
            <w:r w:rsidR="00563185" w:rsidRPr="008B4483">
              <w:rPr>
                <w:rStyle w:val="Strong"/>
              </w:rPr>
              <w:br/>
            </w:r>
          </w:p>
        </w:tc>
        <w:tc>
          <w:tcPr>
            <w:tcW w:w="1134" w:type="dxa"/>
            <w:shd w:val="clear" w:color="auto" w:fill="CEDFDC" w:themeFill="accent2" w:themeFillTint="33"/>
            <w:tcMar>
              <w:top w:w="170" w:type="dxa"/>
              <w:left w:w="113" w:type="dxa"/>
              <w:bottom w:w="170" w:type="dxa"/>
              <w:right w:w="113" w:type="dxa"/>
            </w:tcMar>
          </w:tcPr>
          <w:p w14:paraId="28D4BE16" w14:textId="295419D0" w:rsidR="00563185" w:rsidRPr="008B4483" w:rsidRDefault="008B4483" w:rsidP="003975F7">
            <w:pPr>
              <w:jc w:val="right"/>
              <w:rPr>
                <w:rStyle w:val="Strong"/>
              </w:rPr>
            </w:pPr>
            <w:r>
              <w:rPr>
                <w:rStyle w:val="Strong"/>
              </w:rPr>
              <w:t>2014/15</w:t>
            </w:r>
            <w:r w:rsidR="00563185" w:rsidRPr="008B4483">
              <w:rPr>
                <w:rStyle w:val="Strong"/>
              </w:rPr>
              <w:t xml:space="preserve"> </w:t>
            </w:r>
          </w:p>
        </w:tc>
        <w:tc>
          <w:tcPr>
            <w:tcW w:w="1134" w:type="dxa"/>
            <w:shd w:val="clear" w:color="auto" w:fill="CEDFDC" w:themeFill="accent2" w:themeFillTint="33"/>
          </w:tcPr>
          <w:p w14:paraId="048D14FB" w14:textId="5DC4227C" w:rsidR="00563185" w:rsidRPr="008B4483" w:rsidRDefault="008B4483" w:rsidP="003975F7">
            <w:pPr>
              <w:ind w:right="118"/>
              <w:jc w:val="right"/>
              <w:rPr>
                <w:rStyle w:val="Strong"/>
              </w:rPr>
            </w:pPr>
            <w:r>
              <w:rPr>
                <w:rStyle w:val="Strong"/>
              </w:rPr>
              <w:t>2015/16</w:t>
            </w:r>
            <w:r w:rsidR="00563185" w:rsidRPr="008B4483">
              <w:rPr>
                <w:rStyle w:val="Strong"/>
              </w:rPr>
              <w:br/>
            </w:r>
          </w:p>
        </w:tc>
        <w:tc>
          <w:tcPr>
            <w:tcW w:w="1134" w:type="dxa"/>
            <w:shd w:val="clear" w:color="auto" w:fill="CEDFDC" w:themeFill="accent2" w:themeFillTint="33"/>
          </w:tcPr>
          <w:p w14:paraId="336AA37F" w14:textId="3540C77C" w:rsidR="00563185" w:rsidRPr="008B4483" w:rsidRDefault="008B4483" w:rsidP="003975F7">
            <w:pPr>
              <w:ind w:right="118"/>
              <w:jc w:val="right"/>
              <w:rPr>
                <w:rStyle w:val="Strong"/>
              </w:rPr>
            </w:pPr>
            <w:r>
              <w:rPr>
                <w:rStyle w:val="Strong"/>
              </w:rPr>
              <w:t>2016/17</w:t>
            </w:r>
            <w:r w:rsidR="00563185" w:rsidRPr="008B4483">
              <w:rPr>
                <w:rStyle w:val="Strong"/>
              </w:rPr>
              <w:br/>
              <w:t>Target</w:t>
            </w:r>
          </w:p>
        </w:tc>
        <w:tc>
          <w:tcPr>
            <w:tcW w:w="1134" w:type="dxa"/>
            <w:shd w:val="clear" w:color="auto" w:fill="CEDFDC" w:themeFill="accent2" w:themeFillTint="33"/>
          </w:tcPr>
          <w:p w14:paraId="1D0F0F76" w14:textId="16745155" w:rsidR="00563185" w:rsidRPr="008B4483" w:rsidRDefault="00563185" w:rsidP="003975F7">
            <w:pPr>
              <w:ind w:right="118"/>
              <w:jc w:val="right"/>
              <w:rPr>
                <w:rStyle w:val="Strong"/>
              </w:rPr>
            </w:pPr>
            <w:r w:rsidRPr="008B4483">
              <w:rPr>
                <w:rStyle w:val="Strong"/>
              </w:rPr>
              <w:t>201</w:t>
            </w:r>
            <w:r w:rsidR="008B4483">
              <w:rPr>
                <w:rStyle w:val="Strong"/>
              </w:rPr>
              <w:t>6</w:t>
            </w:r>
            <w:r w:rsidRPr="008B4483">
              <w:rPr>
                <w:rStyle w:val="Strong"/>
              </w:rPr>
              <w:t>/1</w:t>
            </w:r>
            <w:r w:rsidR="008B4483">
              <w:rPr>
                <w:rStyle w:val="Strong"/>
              </w:rPr>
              <w:t>7</w:t>
            </w:r>
            <w:r w:rsidRPr="008B4483">
              <w:rPr>
                <w:rStyle w:val="Strong"/>
              </w:rPr>
              <w:br/>
              <w:t>Actual</w:t>
            </w:r>
          </w:p>
        </w:tc>
      </w:tr>
      <w:tr w:rsidR="00563185" w:rsidRPr="00D57125" w14:paraId="0385865F" w14:textId="77777777" w:rsidTr="009739A4">
        <w:trPr>
          <w:trHeight w:val="1002"/>
        </w:trPr>
        <w:tc>
          <w:tcPr>
            <w:tcW w:w="2245" w:type="dxa"/>
            <w:shd w:val="clear" w:color="auto" w:fill="D4E2E0" w:themeFill="accent5"/>
            <w:tcMar>
              <w:top w:w="113" w:type="dxa"/>
              <w:left w:w="113" w:type="dxa"/>
              <w:bottom w:w="113" w:type="dxa"/>
              <w:right w:w="113" w:type="dxa"/>
            </w:tcMar>
            <w:vAlign w:val="center"/>
          </w:tcPr>
          <w:p w14:paraId="1BB7330D" w14:textId="5405DD59" w:rsidR="00563185" w:rsidRPr="008B4483" w:rsidRDefault="00563185" w:rsidP="00563185">
            <w:r w:rsidRPr="008B4483">
              <w:t>Number of fatalities</w:t>
            </w:r>
          </w:p>
        </w:tc>
        <w:tc>
          <w:tcPr>
            <w:tcW w:w="1134" w:type="dxa"/>
            <w:tcMar>
              <w:top w:w="113" w:type="dxa"/>
              <w:left w:w="113" w:type="dxa"/>
              <w:bottom w:w="113" w:type="dxa"/>
              <w:right w:w="113" w:type="dxa"/>
            </w:tcMar>
            <w:vAlign w:val="center"/>
          </w:tcPr>
          <w:p w14:paraId="5E2E3EBB" w14:textId="0F3F669A" w:rsidR="00563185" w:rsidRPr="008B4483" w:rsidRDefault="008B4483" w:rsidP="003975F7">
            <w:pPr>
              <w:jc w:val="right"/>
              <w:rPr>
                <w:lang w:val="en-GB" w:eastAsia="en-AU"/>
              </w:rPr>
            </w:pPr>
            <w:r w:rsidRPr="008B4483">
              <w:rPr>
                <w:lang w:val="en-GB" w:eastAsia="en-AU"/>
              </w:rPr>
              <w:t>0</w:t>
            </w:r>
          </w:p>
        </w:tc>
        <w:tc>
          <w:tcPr>
            <w:tcW w:w="1134" w:type="dxa"/>
            <w:tcMar>
              <w:top w:w="113" w:type="dxa"/>
              <w:left w:w="113" w:type="dxa"/>
              <w:bottom w:w="113" w:type="dxa"/>
              <w:right w:w="113" w:type="dxa"/>
            </w:tcMar>
            <w:vAlign w:val="center"/>
          </w:tcPr>
          <w:p w14:paraId="2F2970F0" w14:textId="2C055A39" w:rsidR="00563185" w:rsidRPr="008B4483" w:rsidRDefault="008B4483" w:rsidP="003975F7">
            <w:pPr>
              <w:jc w:val="right"/>
              <w:rPr>
                <w:lang w:val="en-GB" w:eastAsia="en-AU"/>
              </w:rPr>
            </w:pPr>
            <w:r w:rsidRPr="008B4483">
              <w:rPr>
                <w:lang w:val="en-GB" w:eastAsia="en-AU"/>
              </w:rPr>
              <w:t>0</w:t>
            </w:r>
          </w:p>
        </w:tc>
        <w:tc>
          <w:tcPr>
            <w:tcW w:w="1134" w:type="dxa"/>
            <w:tcMar>
              <w:top w:w="113" w:type="dxa"/>
              <w:left w:w="113" w:type="dxa"/>
              <w:bottom w:w="113" w:type="dxa"/>
              <w:right w:w="113" w:type="dxa"/>
            </w:tcMar>
            <w:vAlign w:val="center"/>
          </w:tcPr>
          <w:p w14:paraId="63DE7B55" w14:textId="75E6FC87" w:rsidR="00563185" w:rsidRPr="008B4483" w:rsidRDefault="008B4483" w:rsidP="003975F7">
            <w:pPr>
              <w:jc w:val="right"/>
              <w:rPr>
                <w:lang w:val="en-GB" w:eastAsia="en-AU"/>
              </w:rPr>
            </w:pPr>
            <w:r w:rsidRPr="008B4483">
              <w:t>0</w:t>
            </w:r>
          </w:p>
        </w:tc>
        <w:tc>
          <w:tcPr>
            <w:tcW w:w="1134" w:type="dxa"/>
            <w:vAlign w:val="center"/>
          </w:tcPr>
          <w:p w14:paraId="692E450B" w14:textId="21BACD2D" w:rsidR="00563185" w:rsidRPr="008B4483" w:rsidRDefault="008B4483" w:rsidP="003975F7">
            <w:pPr>
              <w:ind w:right="118"/>
              <w:jc w:val="right"/>
              <w:rPr>
                <w:highlight w:val="lightGray"/>
                <w:lang w:val="en-GB" w:eastAsia="en-AU"/>
              </w:rPr>
            </w:pPr>
            <w:r w:rsidRPr="008B4483">
              <w:rPr>
                <w:lang w:val="en-GB" w:eastAsia="en-AU"/>
              </w:rPr>
              <w:t>0</w:t>
            </w:r>
          </w:p>
        </w:tc>
        <w:tc>
          <w:tcPr>
            <w:tcW w:w="1134" w:type="dxa"/>
            <w:vAlign w:val="center"/>
          </w:tcPr>
          <w:p w14:paraId="2F1B96AE" w14:textId="7C47AB51" w:rsidR="00563185" w:rsidRPr="00EA6E07" w:rsidRDefault="003106C7" w:rsidP="003975F7">
            <w:pPr>
              <w:tabs>
                <w:tab w:val="left" w:pos="747"/>
              </w:tabs>
              <w:ind w:right="118"/>
              <w:jc w:val="right"/>
              <w:rPr>
                <w:lang w:val="en-GB" w:eastAsia="en-AU"/>
              </w:rPr>
            </w:pPr>
            <w:r w:rsidRPr="00EA6E07">
              <w:rPr>
                <w:lang w:val="en-GB" w:eastAsia="en-AU"/>
              </w:rPr>
              <w:t>0</w:t>
            </w:r>
          </w:p>
        </w:tc>
        <w:tc>
          <w:tcPr>
            <w:tcW w:w="1134" w:type="dxa"/>
            <w:vAlign w:val="center"/>
          </w:tcPr>
          <w:p w14:paraId="50706953" w14:textId="3D4E16A8" w:rsidR="00563185" w:rsidRPr="00EA6E07" w:rsidRDefault="003106C7" w:rsidP="003975F7">
            <w:pPr>
              <w:tabs>
                <w:tab w:val="left" w:pos="747"/>
              </w:tabs>
              <w:ind w:right="118"/>
              <w:jc w:val="right"/>
              <w:rPr>
                <w:lang w:val="en-GB" w:eastAsia="en-AU"/>
              </w:rPr>
            </w:pPr>
            <w:r w:rsidRPr="00EA6E07">
              <w:rPr>
                <w:lang w:val="en-GB" w:eastAsia="en-AU"/>
              </w:rPr>
              <w:t>0</w:t>
            </w:r>
          </w:p>
        </w:tc>
      </w:tr>
      <w:tr w:rsidR="009A7344" w:rsidRPr="00D57125" w14:paraId="20AEC6E0" w14:textId="77777777" w:rsidTr="009739A4">
        <w:trPr>
          <w:trHeight w:val="1019"/>
        </w:trPr>
        <w:tc>
          <w:tcPr>
            <w:tcW w:w="2245" w:type="dxa"/>
            <w:shd w:val="clear" w:color="auto" w:fill="D4E2E0" w:themeFill="accent5"/>
            <w:tcMar>
              <w:top w:w="128" w:type="dxa"/>
              <w:left w:w="113" w:type="dxa"/>
              <w:bottom w:w="128" w:type="dxa"/>
              <w:right w:w="113" w:type="dxa"/>
            </w:tcMar>
            <w:vAlign w:val="center"/>
          </w:tcPr>
          <w:p w14:paraId="3480AF99" w14:textId="7769AB73" w:rsidR="009A7344" w:rsidRPr="008B4483" w:rsidRDefault="009A7344" w:rsidP="009A7344">
            <w:r w:rsidRPr="008B4483">
              <w:t>Lost-time</w:t>
            </w:r>
            <w:r w:rsidR="00674144" w:rsidRPr="008B4483">
              <w:t xml:space="preserve"> injury/disease incidence rate*</w:t>
            </w:r>
          </w:p>
        </w:tc>
        <w:tc>
          <w:tcPr>
            <w:tcW w:w="1134" w:type="dxa"/>
            <w:tcMar>
              <w:top w:w="128" w:type="dxa"/>
              <w:left w:w="113" w:type="dxa"/>
              <w:bottom w:w="128" w:type="dxa"/>
              <w:right w:w="113" w:type="dxa"/>
            </w:tcMar>
            <w:vAlign w:val="center"/>
          </w:tcPr>
          <w:p w14:paraId="47DD4631" w14:textId="4709E835" w:rsidR="009A7344" w:rsidRPr="008B4483" w:rsidRDefault="008B4483" w:rsidP="003975F7">
            <w:pPr>
              <w:jc w:val="right"/>
              <w:rPr>
                <w:lang w:val="en-GB" w:eastAsia="en-AU"/>
              </w:rPr>
            </w:pPr>
            <w:r w:rsidRPr="008B4483">
              <w:rPr>
                <w:lang w:val="en-GB" w:eastAsia="en-AU"/>
              </w:rPr>
              <w:t>0</w:t>
            </w:r>
          </w:p>
        </w:tc>
        <w:tc>
          <w:tcPr>
            <w:tcW w:w="1134" w:type="dxa"/>
            <w:tcMar>
              <w:top w:w="128" w:type="dxa"/>
              <w:left w:w="113" w:type="dxa"/>
              <w:bottom w:w="128" w:type="dxa"/>
              <w:right w:w="113" w:type="dxa"/>
            </w:tcMar>
            <w:vAlign w:val="center"/>
          </w:tcPr>
          <w:p w14:paraId="0EDA95D4" w14:textId="08F8528E" w:rsidR="009A7344" w:rsidRPr="008B4483" w:rsidRDefault="008B4483" w:rsidP="003975F7">
            <w:pPr>
              <w:jc w:val="right"/>
              <w:rPr>
                <w:lang w:val="en-GB" w:eastAsia="en-AU"/>
              </w:rPr>
            </w:pPr>
            <w:r w:rsidRPr="008B4483">
              <w:rPr>
                <w:lang w:val="en-GB" w:eastAsia="en-AU"/>
              </w:rPr>
              <w:t>0.75%</w:t>
            </w:r>
          </w:p>
        </w:tc>
        <w:tc>
          <w:tcPr>
            <w:tcW w:w="1134" w:type="dxa"/>
            <w:tcMar>
              <w:top w:w="128" w:type="dxa"/>
              <w:left w:w="113" w:type="dxa"/>
              <w:bottom w:w="128" w:type="dxa"/>
              <w:right w:w="113" w:type="dxa"/>
            </w:tcMar>
            <w:vAlign w:val="center"/>
          </w:tcPr>
          <w:p w14:paraId="72B29930" w14:textId="37D9D8F2" w:rsidR="009A7344" w:rsidRPr="008B4483" w:rsidRDefault="008B4483" w:rsidP="003975F7">
            <w:pPr>
              <w:jc w:val="right"/>
              <w:rPr>
                <w:lang w:val="en-GB" w:eastAsia="en-AU"/>
              </w:rPr>
            </w:pPr>
            <w:r w:rsidRPr="008B4483">
              <w:t>0</w:t>
            </w:r>
          </w:p>
        </w:tc>
        <w:tc>
          <w:tcPr>
            <w:tcW w:w="1134" w:type="dxa"/>
            <w:vAlign w:val="center"/>
          </w:tcPr>
          <w:p w14:paraId="48ABC8F6" w14:textId="2A7AB695" w:rsidR="009A7344" w:rsidRPr="008B4483" w:rsidRDefault="008B4483" w:rsidP="003975F7">
            <w:pPr>
              <w:ind w:right="118"/>
              <w:jc w:val="right"/>
              <w:rPr>
                <w:highlight w:val="lightGray"/>
                <w:lang w:val="en-GB" w:eastAsia="en-AU"/>
              </w:rPr>
            </w:pPr>
            <w:r w:rsidRPr="008B4483">
              <w:rPr>
                <w:lang w:val="en-GB" w:eastAsia="en-AU"/>
              </w:rPr>
              <w:t>0</w:t>
            </w:r>
          </w:p>
        </w:tc>
        <w:tc>
          <w:tcPr>
            <w:tcW w:w="1134" w:type="dxa"/>
          </w:tcPr>
          <w:p w14:paraId="01496F65" w14:textId="4C02F821"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0</w:t>
            </w:r>
          </w:p>
        </w:tc>
        <w:tc>
          <w:tcPr>
            <w:tcW w:w="1134" w:type="dxa"/>
          </w:tcPr>
          <w:p w14:paraId="794329FD" w14:textId="5602E158"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0</w:t>
            </w:r>
          </w:p>
        </w:tc>
      </w:tr>
      <w:tr w:rsidR="009A7344" w:rsidRPr="00D57125" w14:paraId="7F0F0317" w14:textId="77777777" w:rsidTr="009739A4">
        <w:trPr>
          <w:trHeight w:val="983"/>
        </w:trPr>
        <w:tc>
          <w:tcPr>
            <w:tcW w:w="2245" w:type="dxa"/>
            <w:shd w:val="clear" w:color="auto" w:fill="D4E2E0" w:themeFill="accent5"/>
            <w:tcMar>
              <w:top w:w="128" w:type="dxa"/>
              <w:left w:w="113" w:type="dxa"/>
              <w:bottom w:w="128" w:type="dxa"/>
              <w:right w:w="113" w:type="dxa"/>
            </w:tcMar>
            <w:vAlign w:val="center"/>
          </w:tcPr>
          <w:p w14:paraId="6C10370B" w14:textId="77777777" w:rsidR="009A7344" w:rsidRPr="008B4483" w:rsidRDefault="009A7344" w:rsidP="009A7344">
            <w:r w:rsidRPr="008B4483">
              <w:t>Lost-time injury/disease severity rate</w:t>
            </w:r>
          </w:p>
        </w:tc>
        <w:tc>
          <w:tcPr>
            <w:tcW w:w="1134" w:type="dxa"/>
            <w:tcMar>
              <w:top w:w="128" w:type="dxa"/>
              <w:left w:w="113" w:type="dxa"/>
              <w:bottom w:w="128" w:type="dxa"/>
              <w:right w:w="113" w:type="dxa"/>
            </w:tcMar>
            <w:vAlign w:val="center"/>
          </w:tcPr>
          <w:p w14:paraId="451C9FA0" w14:textId="6FD04207" w:rsidR="009A7344" w:rsidRPr="008B4483" w:rsidRDefault="008B4483" w:rsidP="003975F7">
            <w:pPr>
              <w:jc w:val="right"/>
              <w:rPr>
                <w:lang w:val="en-GB" w:eastAsia="en-AU"/>
              </w:rPr>
            </w:pPr>
            <w:r w:rsidRPr="008B4483">
              <w:rPr>
                <w:lang w:val="en-GB" w:eastAsia="en-AU"/>
              </w:rPr>
              <w:t>0</w:t>
            </w:r>
          </w:p>
        </w:tc>
        <w:tc>
          <w:tcPr>
            <w:tcW w:w="1134" w:type="dxa"/>
            <w:tcMar>
              <w:top w:w="128" w:type="dxa"/>
              <w:left w:w="113" w:type="dxa"/>
              <w:bottom w:w="128" w:type="dxa"/>
              <w:right w:w="113" w:type="dxa"/>
            </w:tcMar>
            <w:vAlign w:val="center"/>
          </w:tcPr>
          <w:p w14:paraId="76249610" w14:textId="7CA97F23" w:rsidR="009A7344" w:rsidRPr="008B4483" w:rsidRDefault="008B4483" w:rsidP="003975F7">
            <w:pPr>
              <w:jc w:val="right"/>
              <w:rPr>
                <w:lang w:val="en-GB" w:eastAsia="en-AU"/>
              </w:rPr>
            </w:pPr>
            <w:r w:rsidRPr="008B4483">
              <w:rPr>
                <w:lang w:val="en-GB" w:eastAsia="en-AU"/>
              </w:rPr>
              <w:t>0</w:t>
            </w:r>
          </w:p>
        </w:tc>
        <w:tc>
          <w:tcPr>
            <w:tcW w:w="1134" w:type="dxa"/>
            <w:tcMar>
              <w:top w:w="128" w:type="dxa"/>
              <w:left w:w="113" w:type="dxa"/>
              <w:bottom w:w="128" w:type="dxa"/>
              <w:right w:w="113" w:type="dxa"/>
            </w:tcMar>
            <w:vAlign w:val="center"/>
          </w:tcPr>
          <w:p w14:paraId="749DD4F4" w14:textId="07A2AFFC" w:rsidR="009A7344" w:rsidRPr="008B4483" w:rsidRDefault="008B4483" w:rsidP="003975F7">
            <w:pPr>
              <w:jc w:val="right"/>
              <w:rPr>
                <w:lang w:val="en-GB" w:eastAsia="en-AU"/>
              </w:rPr>
            </w:pPr>
            <w:r w:rsidRPr="008B4483">
              <w:t>0</w:t>
            </w:r>
          </w:p>
        </w:tc>
        <w:tc>
          <w:tcPr>
            <w:tcW w:w="1134" w:type="dxa"/>
            <w:vAlign w:val="center"/>
          </w:tcPr>
          <w:p w14:paraId="65FF7944" w14:textId="174C5BFB" w:rsidR="009A7344" w:rsidRPr="008B4483" w:rsidRDefault="008B4483" w:rsidP="003975F7">
            <w:pPr>
              <w:ind w:right="118"/>
              <w:jc w:val="right"/>
              <w:rPr>
                <w:highlight w:val="lightGray"/>
                <w:lang w:val="en-GB" w:eastAsia="en-AU"/>
              </w:rPr>
            </w:pPr>
            <w:r w:rsidRPr="008B4483">
              <w:rPr>
                <w:lang w:val="en-GB" w:eastAsia="en-AU"/>
              </w:rPr>
              <w:t>0</w:t>
            </w:r>
          </w:p>
        </w:tc>
        <w:tc>
          <w:tcPr>
            <w:tcW w:w="1134" w:type="dxa"/>
          </w:tcPr>
          <w:p w14:paraId="14DC23CF" w14:textId="5B05C5F6"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0</w:t>
            </w:r>
          </w:p>
        </w:tc>
        <w:tc>
          <w:tcPr>
            <w:tcW w:w="1134" w:type="dxa"/>
          </w:tcPr>
          <w:p w14:paraId="5C568A93" w14:textId="1415B61B"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0</w:t>
            </w:r>
          </w:p>
        </w:tc>
      </w:tr>
      <w:tr w:rsidR="009A7344" w:rsidRPr="00D57125" w14:paraId="42136D19" w14:textId="77777777" w:rsidTr="0095759A">
        <w:trPr>
          <w:trHeight w:val="1090"/>
        </w:trPr>
        <w:tc>
          <w:tcPr>
            <w:tcW w:w="2245" w:type="dxa"/>
            <w:shd w:val="clear" w:color="auto" w:fill="D4E2E0" w:themeFill="accent5"/>
            <w:tcMar>
              <w:top w:w="128" w:type="dxa"/>
              <w:left w:w="113" w:type="dxa"/>
              <w:bottom w:w="128" w:type="dxa"/>
              <w:right w:w="113" w:type="dxa"/>
            </w:tcMar>
            <w:vAlign w:val="center"/>
          </w:tcPr>
          <w:p w14:paraId="7DF67373" w14:textId="77777777" w:rsidR="009A7344" w:rsidRPr="008B4483" w:rsidRDefault="009A7344" w:rsidP="009A7344">
            <w:r w:rsidRPr="008B4483">
              <w:t>% injured workers returned to work within 13 weeks</w:t>
            </w:r>
          </w:p>
        </w:tc>
        <w:tc>
          <w:tcPr>
            <w:tcW w:w="1134" w:type="dxa"/>
            <w:tcMar>
              <w:top w:w="128" w:type="dxa"/>
              <w:left w:w="113" w:type="dxa"/>
              <w:bottom w:w="128" w:type="dxa"/>
              <w:right w:w="113" w:type="dxa"/>
            </w:tcMar>
            <w:vAlign w:val="center"/>
          </w:tcPr>
          <w:p w14:paraId="72B80AC5" w14:textId="34A7D8E8" w:rsidR="009A7344" w:rsidRPr="008B4483" w:rsidRDefault="008B4483" w:rsidP="003975F7">
            <w:pPr>
              <w:jc w:val="right"/>
              <w:rPr>
                <w:lang w:val="en-GB" w:eastAsia="en-AU"/>
              </w:rPr>
            </w:pPr>
            <w:r w:rsidRPr="008B4483">
              <w:rPr>
                <w:lang w:val="en-GB" w:eastAsia="en-AU"/>
              </w:rPr>
              <w:t>N/A **</w:t>
            </w:r>
          </w:p>
        </w:tc>
        <w:tc>
          <w:tcPr>
            <w:tcW w:w="1134" w:type="dxa"/>
            <w:tcMar>
              <w:top w:w="128" w:type="dxa"/>
              <w:left w:w="113" w:type="dxa"/>
              <w:bottom w:w="128" w:type="dxa"/>
              <w:right w:w="113" w:type="dxa"/>
            </w:tcMar>
            <w:vAlign w:val="center"/>
          </w:tcPr>
          <w:p w14:paraId="19821B7C" w14:textId="0BB7E529" w:rsidR="009A7344" w:rsidRPr="008B4483" w:rsidRDefault="008B4483" w:rsidP="003975F7">
            <w:pPr>
              <w:jc w:val="right"/>
              <w:rPr>
                <w:lang w:val="en-GB" w:eastAsia="en-AU"/>
              </w:rPr>
            </w:pPr>
            <w:r w:rsidRPr="008B4483">
              <w:rPr>
                <w:lang w:val="en-GB" w:eastAsia="en-AU"/>
              </w:rPr>
              <w:t>100%</w:t>
            </w:r>
          </w:p>
        </w:tc>
        <w:tc>
          <w:tcPr>
            <w:tcW w:w="1134" w:type="dxa"/>
            <w:tcMar>
              <w:top w:w="128" w:type="dxa"/>
              <w:left w:w="113" w:type="dxa"/>
              <w:bottom w:w="128" w:type="dxa"/>
              <w:right w:w="113" w:type="dxa"/>
            </w:tcMar>
            <w:vAlign w:val="center"/>
          </w:tcPr>
          <w:p w14:paraId="2F651786" w14:textId="5E2DF3B2" w:rsidR="009A7344" w:rsidRPr="008B4483" w:rsidRDefault="008B4483" w:rsidP="003975F7">
            <w:pPr>
              <w:jc w:val="right"/>
              <w:rPr>
                <w:lang w:val="en-GB" w:eastAsia="en-AU"/>
              </w:rPr>
            </w:pPr>
            <w:r w:rsidRPr="008B4483">
              <w:t>N/A **</w:t>
            </w:r>
          </w:p>
        </w:tc>
        <w:tc>
          <w:tcPr>
            <w:tcW w:w="1134" w:type="dxa"/>
            <w:vAlign w:val="center"/>
          </w:tcPr>
          <w:p w14:paraId="5444415A" w14:textId="1E7579A1" w:rsidR="009A7344" w:rsidRPr="008B4483" w:rsidRDefault="008B4483" w:rsidP="003975F7">
            <w:pPr>
              <w:ind w:right="118"/>
              <w:jc w:val="right"/>
              <w:rPr>
                <w:highlight w:val="lightGray"/>
                <w:lang w:val="en-GB" w:eastAsia="en-AU"/>
              </w:rPr>
            </w:pPr>
            <w:r w:rsidRPr="008B4483">
              <w:rPr>
                <w:lang w:val="en-GB" w:eastAsia="en-AU"/>
              </w:rPr>
              <w:t>N/A **</w:t>
            </w:r>
          </w:p>
        </w:tc>
        <w:tc>
          <w:tcPr>
            <w:tcW w:w="1134" w:type="dxa"/>
          </w:tcPr>
          <w:p w14:paraId="598BF315" w14:textId="5FEC0760"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100%</w:t>
            </w:r>
          </w:p>
        </w:tc>
        <w:tc>
          <w:tcPr>
            <w:tcW w:w="1134" w:type="dxa"/>
          </w:tcPr>
          <w:p w14:paraId="68F96137" w14:textId="5B758A9E"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N/A</w:t>
            </w:r>
            <w:r w:rsidR="00EA6E07" w:rsidRPr="00EA6E07">
              <w:rPr>
                <w:lang w:val="en-GB" w:eastAsia="en-AU"/>
              </w:rPr>
              <w:t xml:space="preserve"> **</w:t>
            </w:r>
          </w:p>
        </w:tc>
      </w:tr>
      <w:tr w:rsidR="009A7344" w:rsidRPr="00D57125" w14:paraId="5B603D6A" w14:textId="77777777" w:rsidTr="00CF74AC">
        <w:trPr>
          <w:trHeight w:val="1195"/>
        </w:trPr>
        <w:tc>
          <w:tcPr>
            <w:tcW w:w="2245" w:type="dxa"/>
            <w:shd w:val="clear" w:color="auto" w:fill="D4E2E0" w:themeFill="accent5"/>
            <w:tcMar>
              <w:top w:w="128" w:type="dxa"/>
              <w:left w:w="113" w:type="dxa"/>
              <w:bottom w:w="128" w:type="dxa"/>
              <w:right w:w="113" w:type="dxa"/>
            </w:tcMar>
            <w:vAlign w:val="center"/>
          </w:tcPr>
          <w:p w14:paraId="7E4D240E" w14:textId="77777777" w:rsidR="009A7344" w:rsidRPr="008B4483" w:rsidRDefault="009A7344" w:rsidP="009A7344">
            <w:r w:rsidRPr="008B4483">
              <w:t>% injured workers returned to work within 26 weeks</w:t>
            </w:r>
          </w:p>
        </w:tc>
        <w:tc>
          <w:tcPr>
            <w:tcW w:w="1134" w:type="dxa"/>
            <w:tcMar>
              <w:top w:w="128" w:type="dxa"/>
              <w:left w:w="113" w:type="dxa"/>
              <w:bottom w:w="128" w:type="dxa"/>
              <w:right w:w="113" w:type="dxa"/>
            </w:tcMar>
            <w:vAlign w:val="center"/>
          </w:tcPr>
          <w:p w14:paraId="706D3454" w14:textId="01517092" w:rsidR="009A7344" w:rsidRPr="008B4483" w:rsidRDefault="008B4483" w:rsidP="003975F7">
            <w:pPr>
              <w:jc w:val="right"/>
              <w:rPr>
                <w:lang w:val="en-GB" w:eastAsia="en-AU"/>
              </w:rPr>
            </w:pPr>
            <w:r w:rsidRPr="008B4483">
              <w:rPr>
                <w:lang w:val="en-GB" w:eastAsia="en-AU"/>
              </w:rPr>
              <w:t>N/A **</w:t>
            </w:r>
          </w:p>
        </w:tc>
        <w:tc>
          <w:tcPr>
            <w:tcW w:w="1134" w:type="dxa"/>
            <w:tcMar>
              <w:top w:w="128" w:type="dxa"/>
              <w:left w:w="113" w:type="dxa"/>
              <w:bottom w:w="128" w:type="dxa"/>
              <w:right w:w="113" w:type="dxa"/>
            </w:tcMar>
            <w:vAlign w:val="center"/>
          </w:tcPr>
          <w:p w14:paraId="287D757A" w14:textId="33135005" w:rsidR="009A7344" w:rsidRPr="008B4483" w:rsidRDefault="008B4483" w:rsidP="003975F7">
            <w:pPr>
              <w:jc w:val="right"/>
              <w:rPr>
                <w:lang w:val="en-GB" w:eastAsia="en-AU"/>
              </w:rPr>
            </w:pPr>
            <w:r w:rsidRPr="008B4483">
              <w:rPr>
                <w:lang w:val="en-GB" w:eastAsia="en-AU"/>
              </w:rPr>
              <w:t>100%</w:t>
            </w:r>
          </w:p>
        </w:tc>
        <w:tc>
          <w:tcPr>
            <w:tcW w:w="1134" w:type="dxa"/>
            <w:tcMar>
              <w:top w:w="128" w:type="dxa"/>
              <w:left w:w="113" w:type="dxa"/>
              <w:bottom w:w="128" w:type="dxa"/>
              <w:right w:w="113" w:type="dxa"/>
            </w:tcMar>
            <w:vAlign w:val="center"/>
          </w:tcPr>
          <w:p w14:paraId="70107FA4" w14:textId="3ECB5776" w:rsidR="009A7344" w:rsidRPr="008B4483" w:rsidRDefault="008B4483" w:rsidP="003975F7">
            <w:pPr>
              <w:jc w:val="right"/>
              <w:rPr>
                <w:lang w:val="en-GB" w:eastAsia="en-AU"/>
              </w:rPr>
            </w:pPr>
            <w:r w:rsidRPr="008B4483">
              <w:t>N/A **</w:t>
            </w:r>
          </w:p>
        </w:tc>
        <w:tc>
          <w:tcPr>
            <w:tcW w:w="1134" w:type="dxa"/>
            <w:vAlign w:val="center"/>
          </w:tcPr>
          <w:p w14:paraId="43FDAADE" w14:textId="07E40895" w:rsidR="009A7344" w:rsidRPr="008B4483" w:rsidRDefault="008B4483" w:rsidP="003975F7">
            <w:pPr>
              <w:ind w:right="118"/>
              <w:jc w:val="right"/>
              <w:rPr>
                <w:highlight w:val="lightGray"/>
                <w:lang w:val="en-GB" w:eastAsia="en-AU"/>
              </w:rPr>
            </w:pPr>
            <w:r w:rsidRPr="008B4483">
              <w:rPr>
                <w:lang w:val="en-GB" w:eastAsia="en-AU"/>
              </w:rPr>
              <w:t>N/A **</w:t>
            </w:r>
          </w:p>
        </w:tc>
        <w:tc>
          <w:tcPr>
            <w:tcW w:w="1134" w:type="dxa"/>
          </w:tcPr>
          <w:p w14:paraId="7590DCE3" w14:textId="7F8C2AF2"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100%</w:t>
            </w:r>
          </w:p>
        </w:tc>
        <w:tc>
          <w:tcPr>
            <w:tcW w:w="1134" w:type="dxa"/>
          </w:tcPr>
          <w:p w14:paraId="5176F34A" w14:textId="4753B753" w:rsidR="009A7344" w:rsidRPr="00EA6E07" w:rsidRDefault="00674144" w:rsidP="003975F7">
            <w:pPr>
              <w:tabs>
                <w:tab w:val="left" w:pos="747"/>
              </w:tabs>
              <w:ind w:right="118"/>
              <w:jc w:val="right"/>
              <w:rPr>
                <w:lang w:val="en-GB" w:eastAsia="en-AU"/>
              </w:rPr>
            </w:pPr>
            <w:r w:rsidRPr="00EA6E07">
              <w:rPr>
                <w:lang w:val="en-GB" w:eastAsia="en-AU"/>
              </w:rPr>
              <w:br/>
            </w:r>
            <w:r w:rsidR="003106C7" w:rsidRPr="00EA6E07">
              <w:rPr>
                <w:lang w:val="en-GB" w:eastAsia="en-AU"/>
              </w:rPr>
              <w:t>N/A</w:t>
            </w:r>
            <w:r w:rsidR="00EA6E07" w:rsidRPr="00EA6E07">
              <w:rPr>
                <w:lang w:val="en-GB" w:eastAsia="en-AU"/>
              </w:rPr>
              <w:t xml:space="preserve"> **</w:t>
            </w:r>
          </w:p>
        </w:tc>
      </w:tr>
      <w:tr w:rsidR="009A7344" w:rsidRPr="00D57125" w14:paraId="167A0048" w14:textId="77777777" w:rsidTr="009739A4">
        <w:trPr>
          <w:trHeight w:val="2138"/>
        </w:trPr>
        <w:tc>
          <w:tcPr>
            <w:tcW w:w="2245" w:type="dxa"/>
            <w:shd w:val="clear" w:color="auto" w:fill="D4E2E0" w:themeFill="accent5"/>
            <w:tcMar>
              <w:top w:w="128" w:type="dxa"/>
              <w:left w:w="113" w:type="dxa"/>
              <w:bottom w:w="128" w:type="dxa"/>
              <w:right w:w="113" w:type="dxa"/>
            </w:tcMar>
            <w:vAlign w:val="center"/>
          </w:tcPr>
          <w:p w14:paraId="1620FC0E" w14:textId="29ADBCFE" w:rsidR="009A7344" w:rsidRPr="008B4483" w:rsidRDefault="009A7344" w:rsidP="009A3357">
            <w:r w:rsidRPr="008B4483">
              <w:t xml:space="preserve">% managers trained in </w:t>
            </w:r>
            <w:r w:rsidR="009A3357">
              <w:t>OSH</w:t>
            </w:r>
            <w:r w:rsidRPr="008B4483">
              <w:t xml:space="preserve"> and injury management responsibilities</w:t>
            </w:r>
          </w:p>
        </w:tc>
        <w:tc>
          <w:tcPr>
            <w:tcW w:w="1134" w:type="dxa"/>
            <w:tcMar>
              <w:top w:w="128" w:type="dxa"/>
              <w:left w:w="113" w:type="dxa"/>
              <w:bottom w:w="128" w:type="dxa"/>
              <w:right w:w="113" w:type="dxa"/>
            </w:tcMar>
            <w:vAlign w:val="center"/>
          </w:tcPr>
          <w:p w14:paraId="0A7251D2" w14:textId="562E7AA6" w:rsidR="009A7344" w:rsidRPr="008B4483" w:rsidRDefault="008B4483" w:rsidP="003975F7">
            <w:pPr>
              <w:jc w:val="right"/>
              <w:rPr>
                <w:lang w:val="en-GB" w:eastAsia="en-AU"/>
              </w:rPr>
            </w:pPr>
            <w:r w:rsidRPr="008B4483">
              <w:rPr>
                <w:lang w:val="en-GB" w:eastAsia="en-AU"/>
              </w:rPr>
              <w:t>92%</w:t>
            </w:r>
          </w:p>
        </w:tc>
        <w:tc>
          <w:tcPr>
            <w:tcW w:w="1134" w:type="dxa"/>
            <w:tcMar>
              <w:top w:w="128" w:type="dxa"/>
              <w:left w:w="113" w:type="dxa"/>
              <w:bottom w:w="128" w:type="dxa"/>
              <w:right w:w="113" w:type="dxa"/>
            </w:tcMar>
            <w:vAlign w:val="center"/>
          </w:tcPr>
          <w:p w14:paraId="5EB9A99F" w14:textId="3103EE35" w:rsidR="009A7344" w:rsidRPr="008B4483" w:rsidRDefault="008B4483" w:rsidP="003975F7">
            <w:pPr>
              <w:jc w:val="right"/>
              <w:rPr>
                <w:lang w:val="en-GB" w:eastAsia="en-AU"/>
              </w:rPr>
            </w:pPr>
            <w:r w:rsidRPr="008B4483">
              <w:rPr>
                <w:lang w:val="en-GB" w:eastAsia="en-AU"/>
              </w:rPr>
              <w:t>92%</w:t>
            </w:r>
          </w:p>
        </w:tc>
        <w:tc>
          <w:tcPr>
            <w:tcW w:w="1134" w:type="dxa"/>
            <w:tcMar>
              <w:top w:w="128" w:type="dxa"/>
              <w:left w:w="113" w:type="dxa"/>
              <w:bottom w:w="128" w:type="dxa"/>
              <w:right w:w="113" w:type="dxa"/>
            </w:tcMar>
            <w:vAlign w:val="center"/>
          </w:tcPr>
          <w:p w14:paraId="13AD2BC8" w14:textId="46BCA66A" w:rsidR="009A7344" w:rsidRPr="008B4483" w:rsidRDefault="008B4483" w:rsidP="003975F7">
            <w:pPr>
              <w:jc w:val="right"/>
              <w:rPr>
                <w:lang w:val="en-GB" w:eastAsia="en-AU"/>
              </w:rPr>
            </w:pPr>
            <w:r w:rsidRPr="008B4483">
              <w:t>99%</w:t>
            </w:r>
          </w:p>
        </w:tc>
        <w:tc>
          <w:tcPr>
            <w:tcW w:w="1134" w:type="dxa"/>
            <w:vAlign w:val="center"/>
          </w:tcPr>
          <w:p w14:paraId="75754429" w14:textId="49AED055" w:rsidR="009A7344" w:rsidRPr="008B4483" w:rsidRDefault="008B4483" w:rsidP="003975F7">
            <w:pPr>
              <w:ind w:right="118"/>
              <w:jc w:val="right"/>
              <w:rPr>
                <w:highlight w:val="lightGray"/>
                <w:lang w:val="en-GB" w:eastAsia="en-AU"/>
              </w:rPr>
            </w:pPr>
            <w:r w:rsidRPr="008B4483">
              <w:rPr>
                <w:lang w:val="en-GB" w:eastAsia="en-AU"/>
              </w:rPr>
              <w:t>100%</w:t>
            </w:r>
          </w:p>
        </w:tc>
        <w:tc>
          <w:tcPr>
            <w:tcW w:w="1134" w:type="dxa"/>
          </w:tcPr>
          <w:p w14:paraId="2EC4D50D" w14:textId="3DC82DC2" w:rsidR="009A7344" w:rsidRPr="00EA6E07" w:rsidRDefault="00674144" w:rsidP="003975F7">
            <w:pPr>
              <w:ind w:right="118"/>
              <w:jc w:val="right"/>
              <w:rPr>
                <w:lang w:val="en-GB" w:eastAsia="en-AU"/>
              </w:rPr>
            </w:pPr>
            <w:r w:rsidRPr="00EA6E07">
              <w:rPr>
                <w:lang w:val="en-GB" w:eastAsia="en-AU"/>
              </w:rPr>
              <w:br/>
            </w:r>
            <w:r w:rsidRPr="00EA6E07">
              <w:rPr>
                <w:lang w:val="en-GB" w:eastAsia="en-AU"/>
              </w:rPr>
              <w:br/>
            </w:r>
            <w:r w:rsidRPr="00EA6E07">
              <w:rPr>
                <w:lang w:val="en-GB" w:eastAsia="en-AU"/>
              </w:rPr>
              <w:br/>
            </w:r>
            <w:r w:rsidR="003106C7" w:rsidRPr="00EA6E07">
              <w:rPr>
                <w:lang w:val="en-GB" w:eastAsia="en-AU"/>
              </w:rPr>
              <w:t>100%</w:t>
            </w:r>
          </w:p>
        </w:tc>
        <w:tc>
          <w:tcPr>
            <w:tcW w:w="1134" w:type="dxa"/>
          </w:tcPr>
          <w:p w14:paraId="502E2CD0" w14:textId="11BCFAB8" w:rsidR="009A7344" w:rsidRPr="00EA6E07" w:rsidRDefault="00674144" w:rsidP="003975F7">
            <w:pPr>
              <w:ind w:right="118"/>
              <w:jc w:val="right"/>
              <w:rPr>
                <w:lang w:val="en-GB" w:eastAsia="en-AU"/>
              </w:rPr>
            </w:pPr>
            <w:r w:rsidRPr="00EA6E07">
              <w:rPr>
                <w:lang w:val="en-GB" w:eastAsia="en-AU"/>
              </w:rPr>
              <w:br/>
            </w:r>
            <w:r w:rsidRPr="00EA6E07">
              <w:rPr>
                <w:lang w:val="en-GB" w:eastAsia="en-AU"/>
              </w:rPr>
              <w:br/>
            </w:r>
            <w:r w:rsidRPr="00EA6E07">
              <w:rPr>
                <w:lang w:val="en-GB" w:eastAsia="en-AU"/>
              </w:rPr>
              <w:br/>
            </w:r>
            <w:r w:rsidR="003106C7" w:rsidRPr="00EA6E07">
              <w:rPr>
                <w:lang w:val="en-GB" w:eastAsia="en-AU"/>
              </w:rPr>
              <w:t>100%</w:t>
            </w:r>
          </w:p>
        </w:tc>
      </w:tr>
    </w:tbl>
    <w:p w14:paraId="61698007" w14:textId="71ACC284" w:rsidR="00BC14B8" w:rsidRPr="00EA6E07" w:rsidRDefault="004077CD" w:rsidP="004077CD">
      <w:pPr>
        <w:pStyle w:val="Normal-Act"/>
        <w:rPr>
          <w:lang w:eastAsia="en-AU"/>
        </w:rPr>
      </w:pPr>
      <w:r w:rsidRPr="00EA6E07">
        <w:rPr>
          <w:lang w:eastAsia="en-AU"/>
        </w:rPr>
        <w:t>* The lost-time injury/disease incidence rate is the number of lost-time injuries/diseases where one day/shift or more was lost in the financial year per 100 employees</w:t>
      </w:r>
      <w:r w:rsidR="00AC6C38" w:rsidRPr="00EA6E07">
        <w:rPr>
          <w:lang w:eastAsia="en-AU"/>
        </w:rPr>
        <w:t>.</w:t>
      </w:r>
      <w:r w:rsidRPr="00EA6E07">
        <w:rPr>
          <w:lang w:eastAsia="en-AU"/>
        </w:rPr>
        <w:t xml:space="preserve"> </w:t>
      </w:r>
      <w:r w:rsidRPr="00EA6E07">
        <w:rPr>
          <w:lang w:eastAsia="en-AU"/>
        </w:rPr>
        <w:br/>
        <w:t>** Not applicable – no claims were recorded in 2012/13</w:t>
      </w:r>
      <w:r w:rsidR="00773834" w:rsidRPr="00EA6E07">
        <w:rPr>
          <w:lang w:eastAsia="en-AU"/>
        </w:rPr>
        <w:t>, 2014/15, 2015/16</w:t>
      </w:r>
      <w:r w:rsidR="00EA6E07" w:rsidRPr="00EA6E07">
        <w:rPr>
          <w:lang w:eastAsia="en-AU"/>
        </w:rPr>
        <w:t xml:space="preserve"> and 2016/17</w:t>
      </w:r>
      <w:r w:rsidR="00AC6C38" w:rsidRPr="00EA6E07">
        <w:rPr>
          <w:lang w:eastAsia="en-AU"/>
        </w:rPr>
        <w:t>.</w:t>
      </w:r>
    </w:p>
    <w:p w14:paraId="27617D63" w14:textId="77777777" w:rsidR="00E63A53" w:rsidRPr="00F75DD8" w:rsidRDefault="00E63A53" w:rsidP="00AB3A69">
      <w:pPr>
        <w:pStyle w:val="Heading4"/>
        <w:rPr>
          <w:rStyle w:val="Strong"/>
          <w:rFonts w:cs="Arial"/>
          <w:b/>
          <w:bCs/>
        </w:rPr>
      </w:pPr>
      <w:r w:rsidRPr="00F75DD8">
        <w:rPr>
          <w:rStyle w:val="Strong"/>
          <w:rFonts w:cs="Arial"/>
          <w:b/>
          <w:bCs/>
        </w:rPr>
        <w:lastRenderedPageBreak/>
        <w:t xml:space="preserve">OSH </w:t>
      </w:r>
      <w:r w:rsidR="00180DE3" w:rsidRPr="00F75DD8">
        <w:rPr>
          <w:rStyle w:val="Strong"/>
          <w:rFonts w:cs="Arial"/>
          <w:b/>
          <w:bCs/>
        </w:rPr>
        <w:t>t</w:t>
      </w:r>
      <w:r w:rsidRPr="00F75DD8">
        <w:rPr>
          <w:rStyle w:val="Strong"/>
          <w:rFonts w:cs="Arial"/>
          <w:b/>
          <w:bCs/>
        </w:rPr>
        <w:t xml:space="preserve">raining for </w:t>
      </w:r>
      <w:r w:rsidR="007F4FCA" w:rsidRPr="00F75DD8">
        <w:rPr>
          <w:rStyle w:val="Strong"/>
          <w:rFonts w:cs="Arial"/>
          <w:b/>
          <w:bCs/>
        </w:rPr>
        <w:t>staff</w:t>
      </w:r>
      <w:r w:rsidRPr="00F75DD8">
        <w:rPr>
          <w:rStyle w:val="Strong"/>
          <w:rFonts w:cs="Arial"/>
          <w:b/>
          <w:bCs/>
        </w:rPr>
        <w:t xml:space="preserve"> </w:t>
      </w:r>
    </w:p>
    <w:p w14:paraId="4DB9C533" w14:textId="0AE80C3A" w:rsidR="00AE742A" w:rsidRPr="00AE742A" w:rsidRDefault="00AE742A" w:rsidP="00AE742A">
      <w:bookmarkStart w:id="720" w:name="_Toc450900831"/>
      <w:r w:rsidRPr="00AE742A">
        <w:t xml:space="preserve">All WorkCover WA staff undertake </w:t>
      </w:r>
      <w:r w:rsidRPr="00DB32FC">
        <w:t xml:space="preserve">online OSH training </w:t>
      </w:r>
      <w:r w:rsidRPr="00AE742A">
        <w:t xml:space="preserve">which aims to provide an understanding of OSH responsibilities. The OSH training includes five modules: </w:t>
      </w:r>
    </w:p>
    <w:p w14:paraId="6ACF125C" w14:textId="77777777" w:rsidR="00AE742A" w:rsidRPr="00AE742A" w:rsidRDefault="00AE742A" w:rsidP="00AE742A">
      <w:pPr>
        <w:pStyle w:val="BulletListLevel1"/>
      </w:pPr>
      <w:r w:rsidRPr="00AE742A">
        <w:t>WorkCover WA OSH Management System</w:t>
      </w:r>
    </w:p>
    <w:p w14:paraId="250055A6" w14:textId="77777777" w:rsidR="00AE742A" w:rsidRPr="00AE742A" w:rsidRDefault="00AE742A" w:rsidP="00AE742A">
      <w:pPr>
        <w:pStyle w:val="BulletListLevel1"/>
      </w:pPr>
      <w:r w:rsidRPr="00AE742A">
        <w:t>OSH Management and OSH Law</w:t>
      </w:r>
    </w:p>
    <w:p w14:paraId="18E28F75" w14:textId="77777777" w:rsidR="00AE742A" w:rsidRPr="00AE742A" w:rsidRDefault="00AE742A" w:rsidP="00AE742A">
      <w:pPr>
        <w:pStyle w:val="BulletListLevel1"/>
      </w:pPr>
      <w:r w:rsidRPr="00AE742A">
        <w:t>Hazard Identification and OSH Risk Management</w:t>
      </w:r>
    </w:p>
    <w:p w14:paraId="46A6404A" w14:textId="77777777" w:rsidR="00AE742A" w:rsidRPr="00AE742A" w:rsidRDefault="00AE742A" w:rsidP="00AE742A">
      <w:pPr>
        <w:pStyle w:val="BulletListLevel1"/>
      </w:pPr>
      <w:r w:rsidRPr="00AE742A">
        <w:t>Managing Hazards in an Office Environment</w:t>
      </w:r>
    </w:p>
    <w:p w14:paraId="72FD26FA" w14:textId="4D9906A3" w:rsidR="00AE742A" w:rsidRPr="00AE742A" w:rsidRDefault="00AE742A" w:rsidP="00AE742A">
      <w:pPr>
        <w:pStyle w:val="BulletListLevel1"/>
      </w:pPr>
      <w:r w:rsidRPr="00AE742A">
        <w:t>OSH</w:t>
      </w:r>
      <w:r>
        <w:t xml:space="preserve"> Incident and Injury Management.</w:t>
      </w:r>
    </w:p>
    <w:p w14:paraId="74CD4BB0" w14:textId="39B36D49" w:rsidR="00AE742A" w:rsidRPr="00AE742A" w:rsidRDefault="000754A5" w:rsidP="00AE742A">
      <w:pPr>
        <w:rPr>
          <w:rFonts w:eastAsia="Calibri" w:cs="Arial"/>
          <w:b/>
          <w:color w:val="FF0000"/>
        </w:rPr>
      </w:pPr>
      <w:r>
        <w:t>In 2016/17</w:t>
      </w:r>
      <w:r w:rsidR="00E65A81">
        <w:t>,</w:t>
      </w:r>
      <w:r w:rsidR="00AE742A" w:rsidRPr="00AE742A">
        <w:t xml:space="preserve"> all new staff completed the online OSH Training successfully. </w:t>
      </w:r>
    </w:p>
    <w:p w14:paraId="6663676D" w14:textId="6340C646" w:rsidR="005C2408" w:rsidRDefault="005C2408" w:rsidP="005C2408">
      <w:pPr>
        <w:pStyle w:val="Heading2nonumber"/>
      </w:pPr>
      <w:bookmarkStart w:id="721" w:name="_Toc492560108"/>
      <w:r w:rsidRPr="00F75DD8">
        <w:t>Government Building Training Policy</w:t>
      </w:r>
      <w:bookmarkEnd w:id="720"/>
      <w:bookmarkEnd w:id="721"/>
    </w:p>
    <w:p w14:paraId="7D78C7DD" w14:textId="1C060B1E" w:rsidR="003E7ED5" w:rsidRDefault="00AE742A" w:rsidP="00AE742A">
      <w:r w:rsidRPr="001E6478">
        <w:t>WorkCover WA does not issue contracts within the scope of the Government Building Training Policy.</w:t>
      </w:r>
    </w:p>
    <w:p w14:paraId="51624431" w14:textId="41DEF321" w:rsidR="006F47A8" w:rsidRDefault="006F47A8">
      <w:pPr>
        <w:keepLines w:val="0"/>
        <w:spacing w:after="0" w:line="240" w:lineRule="auto"/>
      </w:pPr>
      <w:r>
        <w:br w:type="page"/>
      </w:r>
    </w:p>
    <w:p w14:paraId="57CEF365" w14:textId="29CFD107" w:rsidR="006F47A8" w:rsidRPr="006F47A8" w:rsidRDefault="006F47A8" w:rsidP="00AC772D">
      <w:pPr>
        <w:pStyle w:val="CoverTitle"/>
        <w:ind w:left="0"/>
      </w:pPr>
      <w:bookmarkStart w:id="722" w:name="_Toc271030789"/>
      <w:bookmarkStart w:id="723" w:name="_Toc271030927"/>
      <w:bookmarkStart w:id="724" w:name="_Ref271097874"/>
      <w:bookmarkStart w:id="725" w:name="_Toc271273340"/>
      <w:bookmarkStart w:id="726" w:name="_Toc392689883"/>
      <w:bookmarkStart w:id="727" w:name="_Toc392690093"/>
      <w:bookmarkStart w:id="728" w:name="_Toc392690156"/>
      <w:bookmarkStart w:id="729" w:name="_Toc426617603"/>
      <w:bookmarkStart w:id="730" w:name="_Toc430091334"/>
      <w:bookmarkStart w:id="731" w:name="_Toc268874448"/>
      <w:bookmarkStart w:id="732" w:name="_Toc268874451"/>
      <w:r>
        <w:lastRenderedPageBreak/>
        <w:t>Section 6</w:t>
      </w:r>
      <w:r w:rsidRPr="00AB4A73">
        <w:t xml:space="preserve">: </w:t>
      </w:r>
      <w:r>
        <w:t>Key Performance Indicators</w:t>
      </w:r>
    </w:p>
    <w:p w14:paraId="303F62F6" w14:textId="77777777" w:rsidR="006F47A8" w:rsidRPr="00AC772D" w:rsidRDefault="006F47A8" w:rsidP="00AC772D">
      <w:pPr>
        <w:pStyle w:val="Heading1nonumber"/>
      </w:pPr>
      <w:bookmarkStart w:id="733" w:name="_Toc492560109"/>
      <w:r w:rsidRPr="00AC772D">
        <w:t>Additional Key Performance Indicator information</w:t>
      </w:r>
      <w:bookmarkEnd w:id="722"/>
      <w:bookmarkEnd w:id="723"/>
      <w:bookmarkEnd w:id="724"/>
      <w:bookmarkEnd w:id="725"/>
      <w:bookmarkEnd w:id="726"/>
      <w:bookmarkEnd w:id="727"/>
      <w:bookmarkEnd w:id="728"/>
      <w:bookmarkEnd w:id="729"/>
      <w:bookmarkEnd w:id="730"/>
      <w:bookmarkEnd w:id="733"/>
    </w:p>
    <w:p w14:paraId="0AC43C4E" w14:textId="77777777" w:rsidR="006F47A8" w:rsidRPr="00AC772D" w:rsidRDefault="006F47A8" w:rsidP="00AC772D">
      <w:pPr>
        <w:pStyle w:val="Heading2nonumber"/>
      </w:pPr>
      <w:bookmarkStart w:id="734" w:name="_Toc426617604"/>
      <w:bookmarkStart w:id="735" w:name="_Toc430091335"/>
      <w:bookmarkStart w:id="736" w:name="_Toc492560110"/>
      <w:r w:rsidRPr="00AC772D">
        <w:t>Certification of KPIs</w:t>
      </w:r>
      <w:bookmarkEnd w:id="734"/>
      <w:bookmarkEnd w:id="735"/>
      <w:bookmarkEnd w:id="736"/>
    </w:p>
    <w:p w14:paraId="254A3402" w14:textId="77777777" w:rsidR="006F47A8" w:rsidRPr="00E724DF" w:rsidRDefault="006F47A8" w:rsidP="00AC772D">
      <w:r w:rsidRPr="00E724DF">
        <w:t>We hereby certify the key performance indicators are based on proper records, are relevant and appropriate for assisting users to assess WorkCover WA’s performance, and fairly represent the performance of WorkCover WA for the financial year ended 30 June 2017.</w:t>
      </w:r>
    </w:p>
    <w:p w14:paraId="2ABA08FE" w14:textId="77777777" w:rsidR="006F47A8" w:rsidRPr="00E724DF" w:rsidRDefault="006F47A8" w:rsidP="006F47A8"/>
    <w:p w14:paraId="3DF7D110" w14:textId="0172AD57" w:rsidR="006F47A8" w:rsidRPr="00E724DF" w:rsidRDefault="006164D5" w:rsidP="006F47A8">
      <w:r w:rsidRPr="00F60AD9">
        <w:rPr>
          <w:noProof/>
          <w:lang w:eastAsia="en-AU"/>
        </w:rPr>
        <w:drawing>
          <wp:inline distT="0" distB="0" distL="0" distR="0" wp14:anchorId="27708EAA" wp14:editId="241DE21B">
            <wp:extent cx="1571625" cy="409575"/>
            <wp:effectExtent l="0" t="0" r="9525" b="9525"/>
            <wp:docPr id="34"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 WorkCover WA Board, Greg Joyce's Signature"/>
                    <pic:cNvPicPr>
                      <a:picLocks noChangeAspect="1" noChangeArrowheads="1"/>
                    </pic:cNvPicPr>
                  </pic:nvPicPr>
                  <pic:blipFill>
                    <a:blip r:embed="rId15">
                      <a:extLst>
                        <a:ext uri="{28A0092B-C50C-407E-A947-70E740481C1C}">
                          <a14:useLocalDpi xmlns:a14="http://schemas.microsoft.com/office/drawing/2010/main" val="0"/>
                        </a:ext>
                      </a:extLst>
                    </a:blip>
                    <a:srcRect l="3583"/>
                    <a:stretch>
                      <a:fillRect/>
                    </a:stretch>
                  </pic:blipFill>
                  <pic:spPr bwMode="auto">
                    <a:xfrm>
                      <a:off x="0" y="0"/>
                      <a:ext cx="1571625" cy="409575"/>
                    </a:xfrm>
                    <a:prstGeom prst="rect">
                      <a:avLst/>
                    </a:prstGeom>
                    <a:noFill/>
                    <a:ln>
                      <a:noFill/>
                    </a:ln>
                  </pic:spPr>
                </pic:pic>
              </a:graphicData>
            </a:graphic>
          </wp:inline>
        </w:drawing>
      </w:r>
    </w:p>
    <w:p w14:paraId="671C3604" w14:textId="77777777" w:rsidR="006F47A8" w:rsidRPr="00E724DF" w:rsidRDefault="006F47A8" w:rsidP="00AC772D">
      <w:r w:rsidRPr="00E724DF">
        <w:t>Greg Joyce</w:t>
      </w:r>
      <w:r w:rsidRPr="00E724DF">
        <w:br/>
        <w:t>Chairman</w:t>
      </w:r>
      <w:r w:rsidRPr="00E724DF">
        <w:br/>
        <w:t>WorkCover Western Australia Authority</w:t>
      </w:r>
      <w:r w:rsidRPr="00E724DF">
        <w:br/>
        <w:t>2</w:t>
      </w:r>
      <w:r>
        <w:t>4</w:t>
      </w:r>
      <w:r w:rsidRPr="00E724DF">
        <w:t xml:space="preserve"> August 201</w:t>
      </w:r>
      <w:r>
        <w:t>7</w:t>
      </w:r>
      <w:r w:rsidRPr="00E724DF">
        <w:t xml:space="preserve"> </w:t>
      </w:r>
    </w:p>
    <w:p w14:paraId="4051242D" w14:textId="77777777" w:rsidR="006F47A8" w:rsidRPr="00E724DF" w:rsidRDefault="006F47A8" w:rsidP="006F47A8"/>
    <w:p w14:paraId="1A84BC36" w14:textId="635DED72" w:rsidR="006F47A8" w:rsidRPr="00E724DF" w:rsidRDefault="006164D5" w:rsidP="006F47A8">
      <w:r>
        <w:rPr>
          <w:noProof/>
          <w:lang w:eastAsia="en-AU"/>
        </w:rPr>
        <w:drawing>
          <wp:inline distT="0" distB="0" distL="0" distR="0" wp14:anchorId="55644BB2" wp14:editId="69574877">
            <wp:extent cx="1435100" cy="520700"/>
            <wp:effectExtent l="0" t="0" r="0" b="0"/>
            <wp:docPr id="35" name="Picture 35"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520700"/>
                    </a:xfrm>
                    <a:prstGeom prst="rect">
                      <a:avLst/>
                    </a:prstGeom>
                    <a:noFill/>
                    <a:ln>
                      <a:noFill/>
                    </a:ln>
                  </pic:spPr>
                </pic:pic>
              </a:graphicData>
            </a:graphic>
          </wp:inline>
        </w:drawing>
      </w:r>
    </w:p>
    <w:p w14:paraId="1DAC9AEB" w14:textId="2E6F19A3" w:rsidR="006F47A8" w:rsidRPr="00E724DF" w:rsidRDefault="00AC772D" w:rsidP="00AC772D">
      <w:r>
        <w:t>Chris White</w:t>
      </w:r>
      <w:r>
        <w:br/>
      </w:r>
      <w:r w:rsidR="006F47A8">
        <w:t>A/</w:t>
      </w:r>
      <w:r w:rsidR="006F47A8" w:rsidRPr="00E724DF">
        <w:t>Chief Executive Officer</w:t>
      </w:r>
      <w:r w:rsidR="006F47A8" w:rsidRPr="00E724DF">
        <w:br/>
        <w:t>WorkCover Western Australia Authority</w:t>
      </w:r>
      <w:r w:rsidR="006F47A8" w:rsidRPr="00E724DF">
        <w:br/>
        <w:t>2</w:t>
      </w:r>
      <w:r w:rsidR="006F47A8">
        <w:t>4</w:t>
      </w:r>
      <w:r w:rsidR="006F47A8" w:rsidRPr="00E724DF">
        <w:t xml:space="preserve"> August 201</w:t>
      </w:r>
      <w:r w:rsidR="006F47A8">
        <w:t>7</w:t>
      </w:r>
    </w:p>
    <w:p w14:paraId="01BFE7F1" w14:textId="77777777" w:rsidR="006F47A8" w:rsidRDefault="006F47A8" w:rsidP="006F47A8">
      <w:pPr>
        <w:spacing w:after="0" w:line="240" w:lineRule="auto"/>
      </w:pPr>
      <w:r w:rsidRPr="00E724DF">
        <w:rPr>
          <w:color w:val="FF0000"/>
        </w:rPr>
        <w:br w:type="page"/>
      </w:r>
    </w:p>
    <w:p w14:paraId="3A31AF5D" w14:textId="77777777" w:rsidR="006F47A8" w:rsidRPr="00E724DF" w:rsidRDefault="006F47A8" w:rsidP="006F47A8">
      <w:pPr>
        <w:pStyle w:val="Heading2nonumber"/>
        <w:rPr>
          <w:rFonts w:eastAsia="Times New Roman"/>
        </w:rPr>
      </w:pPr>
      <w:bookmarkStart w:id="737" w:name="_Toc268874468"/>
      <w:bookmarkStart w:id="738" w:name="_Ref268776952"/>
      <w:bookmarkStart w:id="739" w:name="_Toc392689884"/>
      <w:bookmarkStart w:id="740" w:name="_Toc392690094"/>
      <w:bookmarkStart w:id="741" w:name="_Toc392690157"/>
      <w:bookmarkStart w:id="742" w:name="_Toc426617605"/>
      <w:bookmarkStart w:id="743" w:name="_Toc430091336"/>
      <w:bookmarkStart w:id="744" w:name="_Toc492560111"/>
      <w:r w:rsidRPr="00E724DF">
        <w:rPr>
          <w:rFonts w:eastAsia="Times New Roman"/>
        </w:rPr>
        <w:lastRenderedPageBreak/>
        <w:t>Detailed information in support of Key Performance Indicators</w:t>
      </w:r>
      <w:bookmarkEnd w:id="737"/>
      <w:bookmarkEnd w:id="738"/>
      <w:bookmarkEnd w:id="739"/>
      <w:bookmarkEnd w:id="740"/>
      <w:bookmarkEnd w:id="741"/>
      <w:bookmarkEnd w:id="742"/>
      <w:bookmarkEnd w:id="743"/>
      <w:bookmarkEnd w:id="744"/>
    </w:p>
    <w:p w14:paraId="1F216013" w14:textId="77777777" w:rsidR="006F47A8" w:rsidRPr="000966F9" w:rsidRDefault="006F47A8" w:rsidP="006F47A8">
      <w:pPr>
        <w:rPr>
          <w:rFonts w:cs="Arial"/>
        </w:rPr>
      </w:pPr>
      <w:r>
        <w:rPr>
          <w:rFonts w:cs="Arial"/>
        </w:rPr>
        <w:t>Government Goals provide the high level basis of the G</w:t>
      </w:r>
      <w:r w:rsidRPr="000966F9">
        <w:rPr>
          <w:rFonts w:cs="Arial"/>
        </w:rPr>
        <w:t>overnment’s intentions to improve the quality of life for all Western Australians, with the needs of Western Australians living in the regions a major priority.</w:t>
      </w:r>
    </w:p>
    <w:p w14:paraId="5E6F88D9" w14:textId="5FCD6B45" w:rsidR="006F47A8" w:rsidRPr="00E724DF" w:rsidRDefault="000F3854" w:rsidP="006F47A8">
      <w:pPr>
        <w:ind w:right="-109"/>
        <w:rPr>
          <w:rFonts w:cs="Arial"/>
        </w:rPr>
      </w:pPr>
      <w:r>
        <w:rPr>
          <w:rFonts w:cs="Arial"/>
        </w:rPr>
        <w:t>Government G</w:t>
      </w:r>
      <w:r w:rsidR="006F47A8" w:rsidRPr="00E724DF">
        <w:rPr>
          <w:rFonts w:cs="Arial"/>
        </w:rPr>
        <w:t>oals are supported by strategic (whole of Government) outcome statements and, at departmental level, by Agency specific desired outcomes. Agency level desired outcomes clarify the contributions agencies are expected to make towards achieving government policies and priorit</w:t>
      </w:r>
      <w:r w:rsidR="00935990">
        <w:rPr>
          <w:rFonts w:cs="Arial"/>
        </w:rPr>
        <w:t>ies, and must be linked to the G</w:t>
      </w:r>
      <w:r>
        <w:rPr>
          <w:rFonts w:cs="Arial"/>
        </w:rPr>
        <w:t>overnment G</w:t>
      </w:r>
      <w:r w:rsidR="006F47A8" w:rsidRPr="00E724DF">
        <w:rPr>
          <w:rFonts w:cs="Arial"/>
        </w:rPr>
        <w:t>oals.</w:t>
      </w:r>
    </w:p>
    <w:p w14:paraId="77E1E5C3" w14:textId="624C61E0" w:rsidR="006F47A8" w:rsidRPr="00E724DF" w:rsidRDefault="006F47A8" w:rsidP="006F47A8">
      <w:pPr>
        <w:rPr>
          <w:rFonts w:cs="Arial"/>
        </w:rPr>
      </w:pPr>
      <w:r w:rsidRPr="00E724DF">
        <w:rPr>
          <w:rFonts w:cs="Arial"/>
        </w:rPr>
        <w:t>Agencies deliver services to achieve these desired outcomes which ultimately co</w:t>
      </w:r>
      <w:r w:rsidR="000F3854">
        <w:rPr>
          <w:rFonts w:cs="Arial"/>
        </w:rPr>
        <w:t>ntribute to meeting Government G</w:t>
      </w:r>
      <w:r w:rsidRPr="00E724DF">
        <w:rPr>
          <w:rFonts w:cs="Arial"/>
        </w:rPr>
        <w:t>oals. This linkage creates a hierarchy in which the purpose of each service provided by an Agency</w:t>
      </w:r>
      <w:r w:rsidR="000F3854">
        <w:rPr>
          <w:rFonts w:cs="Arial"/>
        </w:rPr>
        <w:t xml:space="preserve"> can be traced to a Government G</w:t>
      </w:r>
      <w:r w:rsidRPr="00E724DF">
        <w:rPr>
          <w:rFonts w:cs="Arial"/>
        </w:rPr>
        <w:t>oal.</w:t>
      </w:r>
    </w:p>
    <w:p w14:paraId="3038707D" w14:textId="77777777" w:rsidR="006F47A8" w:rsidRPr="00E724DF" w:rsidRDefault="006F47A8" w:rsidP="006F47A8">
      <w:pPr>
        <w:rPr>
          <w:rFonts w:cs="Arial"/>
          <w:bCs/>
        </w:rPr>
      </w:pPr>
      <w:r w:rsidRPr="00E724DF">
        <w:rPr>
          <w:rFonts w:cs="Arial"/>
          <w:bCs/>
        </w:rPr>
        <w:t xml:space="preserve">WorkCover WA contributes to Government Goal 3, </w:t>
      </w:r>
      <w:r w:rsidRPr="00E724DF">
        <w:rPr>
          <w:rFonts w:cs="Arial"/>
          <w:b/>
          <w:bCs/>
        </w:rPr>
        <w:t>‘Results-Based Service Delivery’</w:t>
      </w:r>
      <w:r w:rsidRPr="00E724DF">
        <w:rPr>
          <w:rFonts w:cs="Arial"/>
          <w:bCs/>
        </w:rPr>
        <w:t xml:space="preserve"> by delivering services aimed at minimising the social and economic impact of work-related injury and disease on workers, employers and the Western Australian community.</w:t>
      </w:r>
    </w:p>
    <w:p w14:paraId="00402EA0" w14:textId="77777777" w:rsidR="006F47A8" w:rsidRPr="00C649B5" w:rsidRDefault="006F47A8" w:rsidP="006F47A8">
      <w:pPr>
        <w:rPr>
          <w:rFonts w:cs="Arial"/>
        </w:rPr>
      </w:pPr>
      <w:r w:rsidRPr="00C649B5">
        <w:rPr>
          <w:rFonts w:cs="Arial"/>
        </w:rPr>
        <w:t xml:space="preserve">WorkCover WA’s </w:t>
      </w:r>
      <w:r>
        <w:rPr>
          <w:rFonts w:cs="Arial"/>
        </w:rPr>
        <w:t>purpose</w:t>
      </w:r>
      <w:r w:rsidRPr="00C649B5">
        <w:rPr>
          <w:rFonts w:cs="Arial"/>
        </w:rPr>
        <w:t xml:space="preserve"> is to lead a contemporary, healthy and integrated workers’ compensation scheme that is fair, accessible and cost effective for all participants, through:</w:t>
      </w:r>
    </w:p>
    <w:p w14:paraId="394960FB" w14:textId="7D203893" w:rsidR="006F47A8" w:rsidRDefault="006F47A8" w:rsidP="006F47A8">
      <w:pPr>
        <w:pStyle w:val="BulletListLevel1"/>
      </w:pPr>
      <w:r>
        <w:t>p</w:t>
      </w:r>
      <w:r w:rsidRPr="00AA7FC7">
        <w:t>roviding advice and guidance on workers’ compensation</w:t>
      </w:r>
      <w:r>
        <w:t xml:space="preserve">, </w:t>
      </w:r>
      <w:r w:rsidRPr="00AA7FC7">
        <w:t>injury management</w:t>
      </w:r>
      <w:r>
        <w:t xml:space="preserve"> and return to work practices</w:t>
      </w:r>
    </w:p>
    <w:p w14:paraId="4F1A4125" w14:textId="58275856" w:rsidR="006F47A8" w:rsidRPr="00AA7FC7" w:rsidRDefault="006F47A8" w:rsidP="006F47A8">
      <w:pPr>
        <w:pStyle w:val="BulletListLevel1"/>
      </w:pPr>
      <w:r>
        <w:t>a</w:t>
      </w:r>
      <w:r w:rsidRPr="00AA7FC7">
        <w:t>ctive, responsive and transparent management of the scheme</w:t>
      </w:r>
    </w:p>
    <w:p w14:paraId="3D420700" w14:textId="7F06A1E3" w:rsidR="006F47A8" w:rsidRPr="00AA7FC7" w:rsidRDefault="006F47A8" w:rsidP="006F47A8">
      <w:pPr>
        <w:pStyle w:val="BulletListLevel1"/>
      </w:pPr>
      <w:r>
        <w:t>focu</w:t>
      </w:r>
      <w:r w:rsidRPr="00AA7FC7">
        <w:t>sed information, edu</w:t>
      </w:r>
      <w:r>
        <w:t>cation and compliance activities</w:t>
      </w:r>
    </w:p>
    <w:p w14:paraId="29136DAF" w14:textId="3C7D7E98" w:rsidR="006F47A8" w:rsidRDefault="006F47A8" w:rsidP="006F47A8">
      <w:pPr>
        <w:pStyle w:val="BulletListLevel1"/>
      </w:pPr>
      <w:r>
        <w:t>f</w:t>
      </w:r>
      <w:r w:rsidRPr="00AA7FC7">
        <w:t>air and timely dispute resolution</w:t>
      </w:r>
      <w:r>
        <w:t xml:space="preserve"> </w:t>
      </w:r>
    </w:p>
    <w:p w14:paraId="69638E84" w14:textId="77777777" w:rsidR="006F47A8" w:rsidRDefault="006F47A8" w:rsidP="006F47A8">
      <w:pPr>
        <w:pStyle w:val="BulletListLevel1"/>
      </w:pPr>
      <w:r>
        <w:t>a</w:t>
      </w:r>
      <w:r w:rsidRPr="00AA7FC7">
        <w:t xml:space="preserve"> strong service focus</w:t>
      </w:r>
      <w:r>
        <w:t>.</w:t>
      </w:r>
    </w:p>
    <w:p w14:paraId="2B5F43C8" w14:textId="77777777" w:rsidR="006F47A8" w:rsidRPr="00005620" w:rsidRDefault="006F47A8" w:rsidP="006F47A8">
      <w:pPr>
        <w:rPr>
          <w:rFonts w:cs="Arial"/>
        </w:rPr>
      </w:pPr>
      <w:r w:rsidRPr="00C649B5">
        <w:rPr>
          <w:rFonts w:cs="Arial"/>
          <w:lang w:eastAsia="en-AU"/>
        </w:rPr>
        <w:t xml:space="preserve">WorkCover WA strives to achieve its outcome through the effective administration of the </w:t>
      </w:r>
      <w:r w:rsidRPr="00C649B5">
        <w:rPr>
          <w:rFonts w:cs="Arial"/>
          <w:i/>
        </w:rPr>
        <w:t>Workers’ Compensation and Injury Management Act 1981</w:t>
      </w:r>
      <w:r>
        <w:rPr>
          <w:rFonts w:cs="Arial"/>
          <w:i/>
        </w:rPr>
        <w:t xml:space="preserve"> </w:t>
      </w:r>
      <w:r w:rsidRPr="00BB659A">
        <w:rPr>
          <w:rFonts w:cs="Arial"/>
        </w:rPr>
        <w:t>(</w:t>
      </w:r>
      <w:r>
        <w:rPr>
          <w:rFonts w:cs="Arial"/>
        </w:rPr>
        <w:t xml:space="preserve">the </w:t>
      </w:r>
      <w:r w:rsidRPr="00BB659A">
        <w:rPr>
          <w:rFonts w:cs="Arial"/>
        </w:rPr>
        <w:t>Act)</w:t>
      </w:r>
      <w:r w:rsidRPr="00BB659A">
        <w:rPr>
          <w:rFonts w:cs="Arial"/>
          <w:lang w:eastAsia="en-AU"/>
        </w:rPr>
        <w:t>,</w:t>
      </w:r>
      <w:r w:rsidRPr="00C649B5">
        <w:rPr>
          <w:rFonts w:cs="Arial"/>
          <w:lang w:eastAsia="en-AU"/>
        </w:rPr>
        <w:t xml:space="preserve"> the provision of quality policy advice to Government, and excellent stakeholder relationships.</w:t>
      </w:r>
    </w:p>
    <w:p w14:paraId="00B823BB" w14:textId="77777777" w:rsidR="006F47A8" w:rsidRPr="00E724DF" w:rsidRDefault="006F47A8" w:rsidP="006F47A8">
      <w:pPr>
        <w:rPr>
          <w:rFonts w:cs="Arial"/>
          <w:bCs/>
        </w:rPr>
      </w:pPr>
      <w:r w:rsidRPr="00E724DF">
        <w:rPr>
          <w:rFonts w:cs="Arial"/>
          <w:bCs/>
        </w:rPr>
        <w:lastRenderedPageBreak/>
        <w:t>Our Agency Desired Outcome relates directly to our vision and purpose:</w:t>
      </w:r>
      <w:r w:rsidRPr="00E724DF">
        <w:rPr>
          <w:rFonts w:cs="Arial"/>
          <w:bCs/>
          <w:i/>
          <w:iCs/>
        </w:rPr>
        <w:t xml:space="preserve"> “To ensure a workers’ compensation and injury management scheme that is financially viable, contemporary and integrated whilst providing services that are fair, accessible, timely and cost effective for all participants”.</w:t>
      </w:r>
    </w:p>
    <w:p w14:paraId="333F68C5" w14:textId="77777777" w:rsidR="006F47A8" w:rsidRPr="00E724DF" w:rsidRDefault="006F47A8" w:rsidP="006F47A8">
      <w:pPr>
        <w:rPr>
          <w:rFonts w:cs="Arial"/>
          <w:bCs/>
        </w:rPr>
      </w:pPr>
      <w:r w:rsidRPr="00E724DF">
        <w:rPr>
          <w:rFonts w:cs="Arial"/>
          <w:bCs/>
        </w:rPr>
        <w:t>The Agency Services provided to ensure WorkCover WA achieves its desired outcome are:</w:t>
      </w:r>
    </w:p>
    <w:p w14:paraId="22A30B03" w14:textId="356E743F" w:rsidR="006F47A8" w:rsidRPr="00E724DF" w:rsidRDefault="006F47A8" w:rsidP="006F47A8">
      <w:pPr>
        <w:pStyle w:val="BulletListLevel1"/>
      </w:pPr>
      <w:r w:rsidRPr="00E724DF">
        <w:rPr>
          <w:b/>
        </w:rPr>
        <w:t xml:space="preserve">Scheme Regulation </w:t>
      </w:r>
      <w:r w:rsidRPr="00E724DF">
        <w:t>-</w:t>
      </w:r>
      <w:r w:rsidRPr="00E724DF">
        <w:rPr>
          <w:b/>
        </w:rPr>
        <w:t xml:space="preserve"> </w:t>
      </w:r>
      <w:r w:rsidRPr="00E724DF">
        <w:t>regulation of workers' compensation scheme participants for compliance with legislative requirements</w:t>
      </w:r>
    </w:p>
    <w:p w14:paraId="63EA2EF8" w14:textId="77777777" w:rsidR="006F47A8" w:rsidRPr="00E724DF" w:rsidRDefault="006F47A8" w:rsidP="006F47A8">
      <w:pPr>
        <w:pStyle w:val="BulletListLevel1"/>
      </w:pPr>
      <w:r w:rsidRPr="00E724DF">
        <w:rPr>
          <w:b/>
        </w:rPr>
        <w:t xml:space="preserve">Scheme Services </w:t>
      </w:r>
      <w:r w:rsidRPr="00E724DF">
        <w:t>- provision of effective and equitable dispute resolution and other services to scheme participants.</w:t>
      </w:r>
    </w:p>
    <w:p w14:paraId="2A18BD1E" w14:textId="77777777" w:rsidR="006F47A8" w:rsidRPr="00E724DF" w:rsidRDefault="006F47A8" w:rsidP="006F47A8">
      <w:pPr>
        <w:rPr>
          <w:b/>
        </w:rPr>
      </w:pPr>
      <w:r w:rsidRPr="00E724DF">
        <w:t>The following table shows the WorkCover WA Outcome Based Management (OBM) Structure.</w:t>
      </w:r>
    </w:p>
    <w:tbl>
      <w:tblPr>
        <w:tblW w:w="9450" w:type="dxa"/>
        <w:tblInd w:w="131"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ook w:val="04E0" w:firstRow="1" w:lastRow="1" w:firstColumn="1" w:lastColumn="0" w:noHBand="0" w:noVBand="1"/>
      </w:tblPr>
      <w:tblGrid>
        <w:gridCol w:w="4725"/>
        <w:gridCol w:w="4725"/>
      </w:tblGrid>
      <w:tr w:rsidR="006F47A8" w:rsidRPr="00087828" w14:paraId="578420F1" w14:textId="77777777" w:rsidTr="00192AA2">
        <w:trPr>
          <w:trHeight w:val="1012"/>
        </w:trPr>
        <w:tc>
          <w:tcPr>
            <w:tcW w:w="9450" w:type="dxa"/>
            <w:gridSpan w:val="2"/>
            <w:shd w:val="clear" w:color="auto" w:fill="2D4541" w:themeFill="accent2"/>
            <w:vAlign w:val="center"/>
            <w:hideMark/>
          </w:tcPr>
          <w:p w14:paraId="121C01F7" w14:textId="66FF4635" w:rsidR="006F47A8" w:rsidRPr="00D27309" w:rsidRDefault="00BB3960" w:rsidP="006F47A8">
            <w:pPr>
              <w:rPr>
                <w:rStyle w:val="Strong"/>
                <w:color w:val="FFFFFF" w:themeColor="background1"/>
                <w:highlight w:val="darkYellow"/>
              </w:rPr>
            </w:pPr>
            <w:r w:rsidRPr="00BB3960">
              <w:rPr>
                <w:rStyle w:val="Strong"/>
                <w:color w:val="FFFFFF" w:themeColor="background1"/>
              </w:rPr>
              <w:t>Table 47</w:t>
            </w:r>
            <w:r w:rsidR="006F47A8" w:rsidRPr="00BB3960">
              <w:rPr>
                <w:rStyle w:val="Strong"/>
                <w:color w:val="FFFFFF" w:themeColor="background1"/>
              </w:rPr>
              <w:t xml:space="preserve">: WorkCover </w:t>
            </w:r>
            <w:r w:rsidR="006F47A8" w:rsidRPr="00D27309">
              <w:rPr>
                <w:rStyle w:val="Strong"/>
                <w:color w:val="FFFFFF" w:themeColor="background1"/>
              </w:rPr>
              <w:t xml:space="preserve">WA’s links to Government Goals through its Agency Desired Outcome and Services </w:t>
            </w:r>
          </w:p>
        </w:tc>
      </w:tr>
      <w:tr w:rsidR="006F47A8" w:rsidRPr="0049229C" w14:paraId="66C0DCE6" w14:textId="77777777" w:rsidTr="00192AA2">
        <w:trPr>
          <w:trHeight w:val="602"/>
        </w:trPr>
        <w:tc>
          <w:tcPr>
            <w:tcW w:w="9450" w:type="dxa"/>
            <w:gridSpan w:val="2"/>
            <w:shd w:val="clear" w:color="auto" w:fill="D4E2E0" w:themeFill="accent5"/>
            <w:vAlign w:val="center"/>
            <w:hideMark/>
          </w:tcPr>
          <w:p w14:paraId="02F0B0F2" w14:textId="77777777" w:rsidR="006F47A8" w:rsidRPr="006F47A8" w:rsidRDefault="006F47A8" w:rsidP="006F47A8">
            <w:pPr>
              <w:jc w:val="center"/>
              <w:rPr>
                <w:b/>
                <w:lang w:eastAsia="en-AU"/>
              </w:rPr>
            </w:pPr>
            <w:r w:rsidRPr="006F47A8">
              <w:rPr>
                <w:b/>
                <w:lang w:eastAsia="en-AU"/>
              </w:rPr>
              <w:t>Government Goal</w:t>
            </w:r>
          </w:p>
        </w:tc>
      </w:tr>
      <w:tr w:rsidR="006F47A8" w:rsidRPr="0049229C" w14:paraId="29DA7C77" w14:textId="77777777" w:rsidTr="00192AA2">
        <w:trPr>
          <w:trHeight w:val="655"/>
        </w:trPr>
        <w:tc>
          <w:tcPr>
            <w:tcW w:w="9450" w:type="dxa"/>
            <w:gridSpan w:val="2"/>
            <w:shd w:val="clear" w:color="000000" w:fill="FFFFFF" w:themeFill="background1"/>
            <w:hideMark/>
          </w:tcPr>
          <w:p w14:paraId="0FE74B1C" w14:textId="77777777" w:rsidR="006F47A8" w:rsidRPr="00D27309" w:rsidRDefault="006F47A8" w:rsidP="006F47A8">
            <w:pPr>
              <w:jc w:val="center"/>
              <w:rPr>
                <w:rStyle w:val="Strong"/>
              </w:rPr>
            </w:pPr>
            <w:r w:rsidRPr="00D27309">
              <w:rPr>
                <w:rStyle w:val="Strong"/>
              </w:rPr>
              <w:t>Results-Based Service Delivery</w:t>
            </w:r>
          </w:p>
          <w:p w14:paraId="37393CB3" w14:textId="77777777" w:rsidR="006F47A8" w:rsidRPr="00D27309" w:rsidRDefault="006F47A8" w:rsidP="006F47A8">
            <w:pPr>
              <w:rPr>
                <w:lang w:eastAsia="en-AU"/>
              </w:rPr>
            </w:pPr>
            <w:r w:rsidRPr="00D27309">
              <w:rPr>
                <w:lang w:eastAsia="en-AU"/>
              </w:rPr>
              <w:t>Greater focus on achieving results in key service delivery areas for the benefit of all Western Australians.</w:t>
            </w:r>
          </w:p>
        </w:tc>
      </w:tr>
      <w:tr w:rsidR="006F47A8" w:rsidRPr="003F47A3" w14:paraId="2E6F33EF" w14:textId="77777777" w:rsidTr="00192AA2">
        <w:trPr>
          <w:trHeight w:val="528"/>
        </w:trPr>
        <w:tc>
          <w:tcPr>
            <w:tcW w:w="9450" w:type="dxa"/>
            <w:gridSpan w:val="2"/>
            <w:shd w:val="clear" w:color="auto" w:fill="D4E2E0" w:themeFill="accent5"/>
            <w:vAlign w:val="center"/>
            <w:hideMark/>
          </w:tcPr>
          <w:p w14:paraId="3DE5A81D" w14:textId="77777777" w:rsidR="006F47A8" w:rsidRPr="006F47A8" w:rsidRDefault="006F47A8" w:rsidP="006F47A8">
            <w:pPr>
              <w:jc w:val="center"/>
              <w:rPr>
                <w:b/>
                <w:lang w:eastAsia="en-AU"/>
              </w:rPr>
            </w:pPr>
            <w:r w:rsidRPr="006F47A8">
              <w:rPr>
                <w:b/>
                <w:lang w:eastAsia="en-AU"/>
              </w:rPr>
              <w:t>WorkCover WA’s Agency Desired Outcome</w:t>
            </w:r>
          </w:p>
        </w:tc>
      </w:tr>
      <w:tr w:rsidR="006F47A8" w:rsidRPr="003F47A3" w14:paraId="4B3AAFA7" w14:textId="77777777" w:rsidTr="00192AA2">
        <w:trPr>
          <w:trHeight w:val="1086"/>
        </w:trPr>
        <w:tc>
          <w:tcPr>
            <w:tcW w:w="9450" w:type="dxa"/>
            <w:gridSpan w:val="2"/>
            <w:hideMark/>
          </w:tcPr>
          <w:p w14:paraId="7B2811AA" w14:textId="77777777" w:rsidR="006F47A8" w:rsidRPr="003F47A3" w:rsidRDefault="006F47A8" w:rsidP="006F47A8">
            <w:pPr>
              <w:rPr>
                <w:lang w:eastAsia="en-AU"/>
              </w:rPr>
            </w:pPr>
            <w:r w:rsidRPr="00F426E3">
              <w:t>To ensure a workers’ compensation and injury management scheme that is financially viable, contemporary and integrated whilst providing services that are fair, accessible, timely and cost</w:t>
            </w:r>
            <w:r>
              <w:t xml:space="preserve"> effective for all participants</w:t>
            </w:r>
            <w:r w:rsidRPr="00B80E10">
              <w:t>.</w:t>
            </w:r>
          </w:p>
        </w:tc>
      </w:tr>
      <w:tr w:rsidR="006F47A8" w:rsidRPr="003F47A3" w14:paraId="0B9A1D37" w14:textId="77777777" w:rsidTr="00192AA2">
        <w:trPr>
          <w:trHeight w:val="580"/>
        </w:trPr>
        <w:tc>
          <w:tcPr>
            <w:tcW w:w="9450" w:type="dxa"/>
            <w:gridSpan w:val="2"/>
            <w:shd w:val="clear" w:color="auto" w:fill="D4E2E0" w:themeFill="accent5"/>
            <w:vAlign w:val="center"/>
            <w:hideMark/>
          </w:tcPr>
          <w:p w14:paraId="25716E1D" w14:textId="77777777" w:rsidR="006F47A8" w:rsidRPr="006F47A8" w:rsidRDefault="006F47A8" w:rsidP="006F47A8">
            <w:pPr>
              <w:jc w:val="center"/>
              <w:rPr>
                <w:b/>
                <w:lang w:eastAsia="en-AU"/>
              </w:rPr>
            </w:pPr>
            <w:r w:rsidRPr="006F47A8">
              <w:rPr>
                <w:b/>
                <w:lang w:eastAsia="en-AU"/>
              </w:rPr>
              <w:t>WorkCover WA’s Agency Services</w:t>
            </w:r>
          </w:p>
        </w:tc>
      </w:tr>
      <w:tr w:rsidR="006F47A8" w:rsidRPr="003F47A3" w14:paraId="5B705743" w14:textId="77777777" w:rsidTr="00192AA2">
        <w:trPr>
          <w:trHeight w:val="1227"/>
        </w:trPr>
        <w:tc>
          <w:tcPr>
            <w:tcW w:w="4725" w:type="dxa"/>
            <w:hideMark/>
          </w:tcPr>
          <w:p w14:paraId="325F6FD1" w14:textId="77777777" w:rsidR="006F47A8" w:rsidRPr="003F47A3" w:rsidRDefault="006F47A8" w:rsidP="00AC772D">
            <w:pPr>
              <w:rPr>
                <w:b/>
                <w:bCs/>
                <w:lang w:eastAsia="en-AU"/>
              </w:rPr>
            </w:pPr>
            <w:r w:rsidRPr="00F426E3">
              <w:rPr>
                <w:rStyle w:val="Strong"/>
              </w:rPr>
              <w:t xml:space="preserve">1. Scheme Regulation </w:t>
            </w:r>
            <w:r>
              <w:rPr>
                <w:rStyle w:val="Strong"/>
              </w:rPr>
              <w:t xml:space="preserve">- </w:t>
            </w:r>
            <w:r w:rsidRPr="00AC772D">
              <w:t>regulation of workers' compensation scheme participants for compliance with legislative requirements</w:t>
            </w:r>
          </w:p>
        </w:tc>
        <w:tc>
          <w:tcPr>
            <w:tcW w:w="4725" w:type="dxa"/>
          </w:tcPr>
          <w:p w14:paraId="12517E8B" w14:textId="77777777" w:rsidR="006F47A8" w:rsidRPr="003F47A3" w:rsidRDefault="006F47A8" w:rsidP="00AC772D">
            <w:pPr>
              <w:rPr>
                <w:rFonts w:cs="Arial"/>
                <w:lang w:eastAsia="en-AU"/>
              </w:rPr>
            </w:pPr>
            <w:r w:rsidRPr="00F426E3">
              <w:rPr>
                <w:rStyle w:val="Strong"/>
              </w:rPr>
              <w:t>2. Scheme Services</w:t>
            </w:r>
            <w:r w:rsidRPr="003F47A3">
              <w:rPr>
                <w:rFonts w:cs="Arial"/>
                <w:sz w:val="22"/>
                <w:szCs w:val="22"/>
                <w:lang w:eastAsia="en-AU"/>
              </w:rPr>
              <w:t xml:space="preserve"> </w:t>
            </w:r>
            <w:r>
              <w:rPr>
                <w:rFonts w:cs="Arial"/>
                <w:sz w:val="22"/>
                <w:szCs w:val="22"/>
                <w:lang w:eastAsia="en-AU"/>
              </w:rPr>
              <w:t xml:space="preserve">- </w:t>
            </w:r>
            <w:r w:rsidRPr="00AC772D">
              <w:t>provision of effective and equitable dispute resolution and other services to scheme participants</w:t>
            </w:r>
          </w:p>
        </w:tc>
      </w:tr>
    </w:tbl>
    <w:p w14:paraId="7FD08B17" w14:textId="0BAD1A95" w:rsidR="006F47A8" w:rsidRPr="00F94728" w:rsidRDefault="006F47A8" w:rsidP="006F47A8">
      <w:pPr>
        <w:pStyle w:val="Heading2nonumber"/>
        <w:rPr>
          <w:rFonts w:eastAsia="Times New Roman"/>
        </w:rPr>
      </w:pPr>
      <w:bookmarkStart w:id="745" w:name="_Toc492560112"/>
      <w:bookmarkStart w:id="746" w:name="_Toc392689885"/>
      <w:bookmarkStart w:id="747" w:name="_Toc392690095"/>
      <w:bookmarkStart w:id="748" w:name="_Toc392690158"/>
      <w:bookmarkStart w:id="749" w:name="_Toc426617606"/>
      <w:bookmarkStart w:id="750" w:name="_Toc430091337"/>
      <w:bookmarkStart w:id="751" w:name="OLE_LINK9"/>
      <w:bookmarkStart w:id="752" w:name="OLE_LINK10"/>
      <w:r w:rsidRPr="00F94728">
        <w:rPr>
          <w:rFonts w:eastAsia="Times New Roman"/>
        </w:rPr>
        <w:lastRenderedPageBreak/>
        <w:t>Changes to the Outcomes Based Management Structure</w:t>
      </w:r>
      <w:bookmarkEnd w:id="745"/>
      <w:r w:rsidRPr="00F94728">
        <w:rPr>
          <w:rFonts w:eastAsia="Times New Roman"/>
        </w:rPr>
        <w:t xml:space="preserve"> </w:t>
      </w:r>
      <w:bookmarkEnd w:id="746"/>
      <w:bookmarkEnd w:id="747"/>
      <w:bookmarkEnd w:id="748"/>
      <w:bookmarkEnd w:id="749"/>
      <w:bookmarkEnd w:id="750"/>
    </w:p>
    <w:p w14:paraId="7E74E4D1" w14:textId="54489F86" w:rsidR="006F47A8" w:rsidRDefault="006F47A8" w:rsidP="006F47A8">
      <w:r>
        <w:t xml:space="preserve">WorkCover WA </w:t>
      </w:r>
      <w:r w:rsidRPr="00106D79">
        <w:t xml:space="preserve">undertakes regular reviews of its </w:t>
      </w:r>
      <w:r w:rsidR="00935990">
        <w:t>OBM</w:t>
      </w:r>
      <w:r>
        <w:t xml:space="preserve"> Structure </w:t>
      </w:r>
      <w:r w:rsidRPr="00106D79">
        <w:t>and K</w:t>
      </w:r>
      <w:r w:rsidR="000F3854">
        <w:t>ey Performance Indicator (K</w:t>
      </w:r>
      <w:r w:rsidRPr="00106D79">
        <w:t>PI</w:t>
      </w:r>
      <w:r w:rsidR="000F3854">
        <w:t>)</w:t>
      </w:r>
      <w:r>
        <w:t xml:space="preserve"> framework</w:t>
      </w:r>
      <w:r w:rsidRPr="00106D79">
        <w:t xml:space="preserve"> to ensure it provides the most suitable measures to indicate the </w:t>
      </w:r>
      <w:r>
        <w:t>A</w:t>
      </w:r>
      <w:r w:rsidRPr="00106D79">
        <w:t>gency’s performance</w:t>
      </w:r>
      <w:r>
        <w:t>.</w:t>
      </w:r>
    </w:p>
    <w:p w14:paraId="657B22AE" w14:textId="77777777" w:rsidR="006F47A8" w:rsidRPr="00F94728" w:rsidRDefault="006F47A8" w:rsidP="006F47A8">
      <w:pPr>
        <w:sectPr w:rsidR="006F47A8" w:rsidRPr="00F94728" w:rsidSect="00192AA2">
          <w:headerReference w:type="default" r:id="rId34"/>
          <w:footerReference w:type="default" r:id="rId35"/>
          <w:pgSz w:w="11906" w:h="16838" w:code="9"/>
          <w:pgMar w:top="1440" w:right="1440" w:bottom="1440" w:left="1440" w:header="709" w:footer="0" w:gutter="0"/>
          <w:cols w:space="708"/>
          <w:titlePg/>
          <w:docGrid w:linePitch="360"/>
        </w:sectPr>
      </w:pPr>
      <w:r>
        <w:t>The Agency</w:t>
      </w:r>
      <w:r w:rsidRPr="00F94728">
        <w:t xml:space="preserve"> did not make any changes to its OBM in 20</w:t>
      </w:r>
      <w:r>
        <w:t>16/17</w:t>
      </w:r>
      <w:r w:rsidRPr="00F94728">
        <w:t>. The last changes were made in 2014 and included in our 2014/15 Annual Report.</w:t>
      </w:r>
    </w:p>
    <w:p w14:paraId="3FEE57AF" w14:textId="77777777" w:rsidR="006F47A8" w:rsidRPr="00F94728" w:rsidRDefault="006F47A8" w:rsidP="006F47A8">
      <w:pPr>
        <w:pStyle w:val="Heading1nonumber"/>
        <w:rPr>
          <w:rFonts w:eastAsia="Times New Roman"/>
        </w:rPr>
      </w:pPr>
      <w:bookmarkStart w:id="753" w:name="_Toc392689886"/>
      <w:bookmarkStart w:id="754" w:name="_Toc392690096"/>
      <w:bookmarkStart w:id="755" w:name="_Toc392690159"/>
      <w:bookmarkStart w:id="756" w:name="_Toc426617609"/>
      <w:bookmarkStart w:id="757" w:name="_Toc430091340"/>
      <w:bookmarkStart w:id="758" w:name="_Toc492560113"/>
      <w:bookmarkEnd w:id="731"/>
      <w:bookmarkEnd w:id="732"/>
      <w:bookmarkEnd w:id="751"/>
      <w:bookmarkEnd w:id="752"/>
      <w:r w:rsidRPr="00F94728">
        <w:rPr>
          <w:rFonts w:eastAsia="Times New Roman"/>
        </w:rPr>
        <w:lastRenderedPageBreak/>
        <w:t>Key Performance Indicators</w:t>
      </w:r>
      <w:bookmarkEnd w:id="753"/>
      <w:bookmarkEnd w:id="754"/>
      <w:bookmarkEnd w:id="755"/>
      <w:bookmarkEnd w:id="756"/>
      <w:bookmarkEnd w:id="757"/>
      <w:bookmarkEnd w:id="758"/>
    </w:p>
    <w:tbl>
      <w:tblPr>
        <w:tblStyle w:val="TableGrid"/>
        <w:tblW w:w="14567" w:type="dxa"/>
        <w:tblLook w:val="04A0" w:firstRow="1" w:lastRow="0" w:firstColumn="1" w:lastColumn="0" w:noHBand="0" w:noVBand="1"/>
        <w:tblCaption w:val="WorkCover WA's KPIs and their relationship with the Agency's OBM structure"/>
      </w:tblPr>
      <w:tblGrid>
        <w:gridCol w:w="2427"/>
        <w:gridCol w:w="2428"/>
        <w:gridCol w:w="2341"/>
        <w:gridCol w:w="2515"/>
        <w:gridCol w:w="2428"/>
        <w:gridCol w:w="2428"/>
      </w:tblGrid>
      <w:tr w:rsidR="006F47A8" w14:paraId="5721C2CF" w14:textId="77777777" w:rsidTr="00D36D5D">
        <w:trPr>
          <w:trHeight w:val="340"/>
          <w:tblHeader/>
        </w:trPr>
        <w:tc>
          <w:tcPr>
            <w:tcW w:w="14567" w:type="dxa"/>
            <w:gridSpan w:val="6"/>
            <w:tcBorders>
              <w:top w:val="single" w:sz="4" w:space="0" w:color="3E5D57" w:themeColor="text2"/>
              <w:left w:val="single" w:sz="4" w:space="0" w:color="3E5D57" w:themeColor="text2"/>
              <w:bottom w:val="single" w:sz="4" w:space="0" w:color="3D5C57" w:themeColor="accent1"/>
              <w:right w:val="single" w:sz="4" w:space="0" w:color="3E5D57" w:themeColor="text2"/>
            </w:tcBorders>
            <w:shd w:val="clear" w:color="auto" w:fill="1E5352"/>
            <w:vAlign w:val="center"/>
          </w:tcPr>
          <w:p w14:paraId="35A6B2AF" w14:textId="2554206C" w:rsidR="006F47A8" w:rsidRPr="006F47A8" w:rsidRDefault="00BB3960" w:rsidP="00D13116">
            <w:pPr>
              <w:rPr>
                <w:b/>
              </w:rPr>
            </w:pPr>
            <w:r w:rsidRPr="00BB3960">
              <w:rPr>
                <w:b/>
                <w:color w:val="FFFFFF" w:themeColor="background1"/>
              </w:rPr>
              <w:t>Table 48</w:t>
            </w:r>
            <w:r w:rsidR="006F47A8" w:rsidRPr="00BB3960">
              <w:rPr>
                <w:b/>
                <w:color w:val="FFFFFF" w:themeColor="background1"/>
              </w:rPr>
              <w:t>: WorkCove</w:t>
            </w:r>
            <w:r w:rsidR="004E4A18" w:rsidRPr="00BB3960">
              <w:rPr>
                <w:b/>
                <w:color w:val="FFFFFF" w:themeColor="background1"/>
              </w:rPr>
              <w:t xml:space="preserve">r </w:t>
            </w:r>
            <w:r w:rsidR="004E4A18">
              <w:rPr>
                <w:b/>
                <w:color w:val="FFFFFF" w:themeColor="background2"/>
              </w:rPr>
              <w:t>WA’s KPI</w:t>
            </w:r>
            <w:r w:rsidR="006F47A8" w:rsidRPr="006F47A8">
              <w:rPr>
                <w:b/>
                <w:color w:val="FFFFFF" w:themeColor="background2"/>
              </w:rPr>
              <w:t xml:space="preserve">s and their relationship with the Agency’s </w:t>
            </w:r>
            <w:r w:rsidR="00D13116">
              <w:rPr>
                <w:b/>
                <w:color w:val="FFFFFF" w:themeColor="background2"/>
              </w:rPr>
              <w:t>OBM</w:t>
            </w:r>
            <w:r w:rsidR="006F47A8" w:rsidRPr="006F47A8">
              <w:rPr>
                <w:b/>
                <w:color w:val="FFFFFF" w:themeColor="background2"/>
              </w:rPr>
              <w:t xml:space="preserve"> Structure</w:t>
            </w:r>
          </w:p>
        </w:tc>
      </w:tr>
      <w:tr w:rsidR="006F47A8" w14:paraId="100D4F3B" w14:textId="77777777" w:rsidTr="00D36D5D">
        <w:trPr>
          <w:trHeight w:val="340"/>
        </w:trPr>
        <w:tc>
          <w:tcPr>
            <w:tcW w:w="14567" w:type="dxa"/>
            <w:gridSpan w:val="6"/>
            <w:tcBorders>
              <w:top w:val="single" w:sz="4" w:space="0" w:color="3D5C57" w:themeColor="accent1"/>
              <w:left w:val="single" w:sz="4" w:space="0" w:color="3E5D57" w:themeColor="text2"/>
              <w:bottom w:val="single" w:sz="4" w:space="0" w:color="3D5C57" w:themeColor="accent1"/>
              <w:right w:val="single" w:sz="4" w:space="0" w:color="3E5D57" w:themeColor="text2"/>
            </w:tcBorders>
            <w:shd w:val="clear" w:color="auto" w:fill="548179" w:themeFill="accent2" w:themeFillTint="BF"/>
            <w:vAlign w:val="center"/>
          </w:tcPr>
          <w:p w14:paraId="453B53DE" w14:textId="77777777" w:rsidR="006F47A8" w:rsidRPr="006F47A8" w:rsidRDefault="006F47A8" w:rsidP="006F47A8">
            <w:pPr>
              <w:jc w:val="center"/>
              <w:rPr>
                <w:b/>
              </w:rPr>
            </w:pPr>
            <w:r w:rsidRPr="006F47A8">
              <w:rPr>
                <w:b/>
                <w:color w:val="FFFFFF" w:themeColor="background2"/>
              </w:rPr>
              <w:t>Agency Desired Outcome</w:t>
            </w:r>
          </w:p>
        </w:tc>
      </w:tr>
      <w:tr w:rsidR="006F47A8" w:rsidRPr="00FF0E8D" w14:paraId="05922ACF" w14:textId="77777777" w:rsidTr="00D36D5D">
        <w:trPr>
          <w:trHeight w:val="902"/>
        </w:trPr>
        <w:tc>
          <w:tcPr>
            <w:tcW w:w="14567" w:type="dxa"/>
            <w:gridSpan w:val="6"/>
            <w:tcBorders>
              <w:top w:val="single" w:sz="4" w:space="0" w:color="3D5C57" w:themeColor="accent1"/>
              <w:left w:val="single" w:sz="4" w:space="0" w:color="BFBFBF" w:themeColor="background1" w:themeShade="BF"/>
              <w:bottom w:val="single" w:sz="4" w:space="0" w:color="3E5D57" w:themeColor="text2"/>
              <w:right w:val="single" w:sz="4" w:space="0" w:color="BFBFBF" w:themeColor="background1" w:themeShade="BF"/>
            </w:tcBorders>
          </w:tcPr>
          <w:p w14:paraId="69A54D44" w14:textId="77777777" w:rsidR="006F47A8" w:rsidRPr="00C86804" w:rsidRDefault="006F47A8" w:rsidP="006F47A8">
            <w:r w:rsidRPr="00C86804">
              <w:t>To ensure a workers’ compensation and injury management scheme that is financially viable, contemporary, and integrated whilst providing services that are fair, accessible, timely and cost effective for all participants.</w:t>
            </w:r>
          </w:p>
        </w:tc>
      </w:tr>
      <w:tr w:rsidR="006F47A8" w14:paraId="15ECB2B9" w14:textId="77777777" w:rsidTr="00D36D5D">
        <w:trPr>
          <w:trHeight w:val="413"/>
        </w:trPr>
        <w:tc>
          <w:tcPr>
            <w:tcW w:w="14567" w:type="dxa"/>
            <w:gridSpan w:val="6"/>
            <w:tcBorders>
              <w:top w:val="single" w:sz="4" w:space="0" w:color="3E5D57" w:themeColor="text2"/>
              <w:left w:val="single" w:sz="4" w:space="0" w:color="BFBFBF" w:themeColor="background1" w:themeShade="BF"/>
              <w:bottom w:val="single" w:sz="4" w:space="0" w:color="3D5C57" w:themeColor="accent1"/>
              <w:right w:val="single" w:sz="4" w:space="0" w:color="BFBFBF" w:themeColor="background1" w:themeShade="BF"/>
            </w:tcBorders>
            <w:shd w:val="clear" w:color="auto" w:fill="58837C" w:themeFill="accent5" w:themeFillShade="80"/>
            <w:vAlign w:val="center"/>
          </w:tcPr>
          <w:p w14:paraId="5380F966" w14:textId="77777777" w:rsidR="006F47A8" w:rsidRPr="006F47A8" w:rsidRDefault="006F47A8" w:rsidP="006F47A8">
            <w:pPr>
              <w:jc w:val="center"/>
              <w:rPr>
                <w:b/>
                <w:sz w:val="20"/>
                <w:szCs w:val="20"/>
              </w:rPr>
            </w:pPr>
            <w:r w:rsidRPr="006F47A8">
              <w:rPr>
                <w:b/>
                <w:color w:val="FFFFFF" w:themeColor="background2"/>
              </w:rPr>
              <w:t>Effectiveness Indicators</w:t>
            </w:r>
          </w:p>
        </w:tc>
      </w:tr>
      <w:tr w:rsidR="006F47A8" w:rsidRPr="00BF2072" w14:paraId="63A6A1C1" w14:textId="77777777" w:rsidTr="00D36D5D">
        <w:trPr>
          <w:trHeight w:val="879"/>
        </w:trPr>
        <w:tc>
          <w:tcPr>
            <w:tcW w:w="4855" w:type="dxa"/>
            <w:gridSpan w:val="2"/>
            <w:tcBorders>
              <w:top w:val="single" w:sz="4" w:space="0" w:color="3D5C57" w:themeColor="accent1"/>
              <w:left w:val="single" w:sz="4" w:space="0" w:color="BFBFBF" w:themeColor="background1" w:themeShade="BF"/>
              <w:bottom w:val="single" w:sz="4" w:space="0" w:color="86731E" w:themeColor="text1"/>
              <w:right w:val="single" w:sz="4" w:space="0" w:color="BFBFBF" w:themeColor="background1" w:themeShade="BF"/>
            </w:tcBorders>
          </w:tcPr>
          <w:p w14:paraId="34910F91" w14:textId="5DBB01A1" w:rsidR="006F47A8" w:rsidRPr="00BF2072" w:rsidRDefault="006F47A8" w:rsidP="006F47A8">
            <w:pPr>
              <w:rPr>
                <w:sz w:val="20"/>
                <w:szCs w:val="20"/>
              </w:rPr>
            </w:pPr>
            <w:r w:rsidRPr="006F47A8">
              <w:rPr>
                <w:b/>
              </w:rPr>
              <w:t>1.1</w:t>
            </w:r>
            <w:r>
              <w:t xml:space="preserve"> </w:t>
            </w:r>
            <w:r w:rsidRPr="00C86804">
              <w:t>The number of non-compliance events identified as a result of a claim on the General Account</w:t>
            </w:r>
          </w:p>
        </w:tc>
        <w:tc>
          <w:tcPr>
            <w:tcW w:w="4856" w:type="dxa"/>
            <w:gridSpan w:val="2"/>
            <w:tcBorders>
              <w:top w:val="single" w:sz="4" w:space="0" w:color="3D5C57" w:themeColor="accent1"/>
              <w:left w:val="single" w:sz="4" w:space="0" w:color="BFBFBF" w:themeColor="background1" w:themeShade="BF"/>
              <w:bottom w:val="single" w:sz="4" w:space="0" w:color="86731E" w:themeColor="text1"/>
              <w:right w:val="single" w:sz="4" w:space="0" w:color="BFBFBF" w:themeColor="background1" w:themeShade="BF"/>
            </w:tcBorders>
          </w:tcPr>
          <w:p w14:paraId="3C0EF588" w14:textId="3ECCCE7D" w:rsidR="006F47A8" w:rsidRPr="00C86804" w:rsidRDefault="006F47A8" w:rsidP="006F47A8">
            <w:pPr>
              <w:rPr>
                <w:rFonts w:eastAsiaTheme="minorHAnsi" w:cstheme="minorBidi"/>
              </w:rPr>
            </w:pPr>
            <w:r w:rsidRPr="00C86804">
              <w:rPr>
                <w:b/>
              </w:rPr>
              <w:t>1.2</w:t>
            </w:r>
            <w:r w:rsidRPr="00C86804">
              <w:t xml:space="preserve"> The proportion of </w:t>
            </w:r>
            <w:r w:rsidR="00D85CC3">
              <w:t>conciliations completed within eight</w:t>
            </w:r>
            <w:r w:rsidRPr="00C86804">
              <w:t xml:space="preserve"> weeks</w:t>
            </w:r>
          </w:p>
        </w:tc>
        <w:tc>
          <w:tcPr>
            <w:tcW w:w="4856" w:type="dxa"/>
            <w:gridSpan w:val="2"/>
            <w:tcBorders>
              <w:top w:val="single" w:sz="4" w:space="0" w:color="3D5C57" w:themeColor="accent1"/>
              <w:left w:val="single" w:sz="4" w:space="0" w:color="BFBFBF" w:themeColor="background1" w:themeShade="BF"/>
              <w:bottom w:val="single" w:sz="4" w:space="0" w:color="BFBFBF" w:themeColor="background1" w:themeShade="BF"/>
              <w:right w:val="single" w:sz="4" w:space="0" w:color="BFBFBF" w:themeColor="background1" w:themeShade="BF"/>
            </w:tcBorders>
          </w:tcPr>
          <w:p w14:paraId="24EE43AA" w14:textId="5B603E9C" w:rsidR="006F47A8" w:rsidRPr="00C86804" w:rsidRDefault="006F47A8" w:rsidP="006F47A8">
            <w:pPr>
              <w:rPr>
                <w:rFonts w:eastAsiaTheme="minorHAnsi" w:cstheme="minorBidi"/>
              </w:rPr>
            </w:pPr>
            <w:r w:rsidRPr="00C86804">
              <w:rPr>
                <w:b/>
              </w:rPr>
              <w:t>1.3</w:t>
            </w:r>
            <w:r w:rsidRPr="00C86804">
              <w:t xml:space="preserve"> The proporti</w:t>
            </w:r>
            <w:r w:rsidR="00D85CC3">
              <w:t>on of disputes resolved within six</w:t>
            </w:r>
            <w:r w:rsidRPr="00C86804">
              <w:t xml:space="preserve"> months</w:t>
            </w:r>
          </w:p>
        </w:tc>
      </w:tr>
      <w:tr w:rsidR="006F47A8" w14:paraId="1055A4E8" w14:textId="77777777" w:rsidTr="006A6C75">
        <w:tc>
          <w:tcPr>
            <w:tcW w:w="14567" w:type="dxa"/>
            <w:gridSpan w:val="6"/>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6731E" w:themeFill="text1"/>
          </w:tcPr>
          <w:p w14:paraId="0A985085" w14:textId="77777777" w:rsidR="006F47A8" w:rsidRPr="006F47A8" w:rsidRDefault="006F47A8" w:rsidP="006F47A8">
            <w:pPr>
              <w:jc w:val="center"/>
              <w:rPr>
                <w:b/>
                <w:sz w:val="20"/>
                <w:szCs w:val="20"/>
              </w:rPr>
            </w:pPr>
            <w:r w:rsidRPr="006F47A8">
              <w:rPr>
                <w:b/>
                <w:color w:val="FFFFFF" w:themeColor="background2"/>
              </w:rPr>
              <w:t>Agency Services</w:t>
            </w:r>
          </w:p>
        </w:tc>
      </w:tr>
      <w:tr w:rsidR="006F47A8" w:rsidRPr="006625B9" w14:paraId="23A26EF7" w14:textId="77777777" w:rsidTr="006A6C75">
        <w:trPr>
          <w:trHeight w:val="702"/>
        </w:trPr>
        <w:tc>
          <w:tcPr>
            <w:tcW w:w="7196" w:type="dxa"/>
            <w:gridSpan w:val="3"/>
            <w:tcBorders>
              <w:top w:val="single" w:sz="4" w:space="0" w:color="86731E" w:themeColor="text1"/>
              <w:left w:val="single" w:sz="4" w:space="0" w:color="BFBFBF" w:themeColor="background1" w:themeShade="BF"/>
              <w:bottom w:val="single" w:sz="4" w:space="0" w:color="86731E" w:themeColor="text1"/>
              <w:right w:val="single" w:sz="4" w:space="0" w:color="BFBFBF" w:themeColor="background1" w:themeShade="BF"/>
            </w:tcBorders>
          </w:tcPr>
          <w:p w14:paraId="40A420AA" w14:textId="781D97E0" w:rsidR="006F47A8" w:rsidRPr="00C86804" w:rsidRDefault="006F47A8" w:rsidP="006F47A8">
            <w:r>
              <w:rPr>
                <w:b/>
              </w:rPr>
              <w:t xml:space="preserve">1. </w:t>
            </w:r>
            <w:r w:rsidRPr="006F47A8">
              <w:rPr>
                <w:b/>
              </w:rPr>
              <w:t>Scheme Regulation</w:t>
            </w:r>
            <w:r>
              <w:t xml:space="preserve"> - </w:t>
            </w:r>
            <w:r w:rsidRPr="00C86804">
              <w:t>regulation of workers’ compensation scheme participants for complianc</w:t>
            </w:r>
            <w:r>
              <w:t>e with legislative requirements.</w:t>
            </w:r>
          </w:p>
          <w:p w14:paraId="7385DF10" w14:textId="77777777" w:rsidR="006F47A8" w:rsidRPr="00C86804" w:rsidRDefault="006F47A8" w:rsidP="00192AA2">
            <w:pPr>
              <w:spacing w:after="0"/>
              <w:rPr>
                <w:sz w:val="22"/>
                <w:szCs w:val="22"/>
              </w:rPr>
            </w:pPr>
          </w:p>
        </w:tc>
        <w:tc>
          <w:tcPr>
            <w:tcW w:w="7371" w:type="dxa"/>
            <w:gridSpan w:val="3"/>
            <w:tcBorders>
              <w:top w:val="single" w:sz="4" w:space="0" w:color="BFBFBF" w:themeColor="background1" w:themeShade="BF"/>
              <w:left w:val="single" w:sz="4" w:space="0" w:color="BFBFBF" w:themeColor="background1" w:themeShade="BF"/>
              <w:bottom w:val="single" w:sz="4" w:space="0" w:color="86731E" w:themeColor="text1"/>
              <w:right w:val="single" w:sz="4" w:space="0" w:color="BFBFBF" w:themeColor="background1" w:themeShade="BF"/>
            </w:tcBorders>
          </w:tcPr>
          <w:p w14:paraId="71CB69B0" w14:textId="5E5BF1B0" w:rsidR="006F47A8" w:rsidRPr="00C86804" w:rsidRDefault="006F47A8" w:rsidP="006F47A8">
            <w:r>
              <w:rPr>
                <w:b/>
              </w:rPr>
              <w:t xml:space="preserve">2. </w:t>
            </w:r>
            <w:r w:rsidRPr="006F47A8">
              <w:rPr>
                <w:b/>
              </w:rPr>
              <w:t>Scheme Services</w:t>
            </w:r>
            <w:r>
              <w:t xml:space="preserve"> - </w:t>
            </w:r>
            <w:r w:rsidRPr="00C86804">
              <w:t>provision of effective and equitable dispute resolution and other services to scheme participants</w:t>
            </w:r>
            <w:r>
              <w:t>.</w:t>
            </w:r>
          </w:p>
        </w:tc>
      </w:tr>
      <w:tr w:rsidR="006F47A8" w14:paraId="552F1A5F" w14:textId="77777777" w:rsidTr="006A6C75">
        <w:tc>
          <w:tcPr>
            <w:tcW w:w="14567" w:type="dxa"/>
            <w:gridSpan w:val="6"/>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6731E" w:themeFill="text1"/>
          </w:tcPr>
          <w:p w14:paraId="2987AE1B" w14:textId="77777777" w:rsidR="006F47A8" w:rsidRPr="006F47A8" w:rsidRDefault="006F47A8" w:rsidP="006F47A8">
            <w:pPr>
              <w:jc w:val="center"/>
              <w:rPr>
                <w:b/>
                <w:sz w:val="20"/>
                <w:szCs w:val="20"/>
              </w:rPr>
            </w:pPr>
            <w:r w:rsidRPr="006F47A8">
              <w:rPr>
                <w:b/>
                <w:color w:val="FFFFFF" w:themeColor="background2"/>
              </w:rPr>
              <w:t>Efficiency Indicators</w:t>
            </w:r>
          </w:p>
        </w:tc>
      </w:tr>
      <w:tr w:rsidR="006F47A8" w:rsidRPr="00BF2072" w14:paraId="4D4B3054" w14:textId="77777777" w:rsidTr="006A6C75">
        <w:trPr>
          <w:trHeight w:val="1266"/>
        </w:trPr>
        <w:tc>
          <w:tcPr>
            <w:tcW w:w="2427"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tcPr>
          <w:p w14:paraId="0B13A32E" w14:textId="77777777" w:rsidR="006F47A8" w:rsidRPr="00C86804" w:rsidRDefault="006F47A8" w:rsidP="006F47A8">
            <w:r w:rsidRPr="00C86804">
              <w:rPr>
                <w:b/>
              </w:rPr>
              <w:t>1.1</w:t>
            </w:r>
            <w:r w:rsidRPr="00C86804">
              <w:t xml:space="preserve"> Average cost per employer compliance activity</w:t>
            </w:r>
          </w:p>
        </w:tc>
        <w:tc>
          <w:tcPr>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67C812" w14:textId="77777777" w:rsidR="006F47A8" w:rsidRPr="00C86804" w:rsidRDefault="006F47A8" w:rsidP="006F47A8">
            <w:r w:rsidRPr="00C86804">
              <w:rPr>
                <w:b/>
              </w:rPr>
              <w:t>1.2</w:t>
            </w:r>
            <w:r w:rsidRPr="00C86804">
              <w:t xml:space="preserve"> Average cost  per approved and monitored service provider</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32266" w14:textId="77777777" w:rsidR="006F47A8" w:rsidRPr="00C86804" w:rsidRDefault="006F47A8" w:rsidP="006F47A8">
            <w:r w:rsidRPr="00C86804">
              <w:rPr>
                <w:b/>
              </w:rPr>
              <w:t>1.3</w:t>
            </w:r>
            <w:r w:rsidRPr="00C86804">
              <w:t xml:space="preserve"> Average cost per client contact to provide information and advice</w:t>
            </w:r>
          </w:p>
        </w:tc>
        <w:tc>
          <w:tcPr>
            <w:tcW w:w="25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FB5DF4" w14:textId="77777777" w:rsidR="006F47A8" w:rsidRPr="00C86804" w:rsidRDefault="006F47A8" w:rsidP="006F47A8">
            <w:r w:rsidRPr="00C86804">
              <w:rPr>
                <w:b/>
              </w:rPr>
              <w:t>2.1</w:t>
            </w:r>
            <w:r w:rsidRPr="00C86804">
              <w:t xml:space="preserve"> Average cost to complete a conciliation</w:t>
            </w:r>
          </w:p>
        </w:tc>
        <w:tc>
          <w:tcPr>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00446" w14:textId="77777777" w:rsidR="006F47A8" w:rsidRPr="00C86804" w:rsidRDefault="006F47A8" w:rsidP="006F47A8">
            <w:r w:rsidRPr="00C86804">
              <w:rPr>
                <w:b/>
              </w:rPr>
              <w:t>2.2</w:t>
            </w:r>
            <w:r w:rsidRPr="00C86804">
              <w:t xml:space="preserve"> Average cost to complete an arbitration</w:t>
            </w:r>
          </w:p>
        </w:tc>
        <w:tc>
          <w:tcPr>
            <w:tcW w:w="2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C0D8D5" w14:textId="77777777" w:rsidR="006F47A8" w:rsidRPr="00C86804" w:rsidRDefault="006F47A8" w:rsidP="006F47A8">
            <w:r w:rsidRPr="00C86804">
              <w:rPr>
                <w:b/>
              </w:rPr>
              <w:t>2.3</w:t>
            </w:r>
            <w:r w:rsidRPr="00C86804">
              <w:t xml:space="preserve"> Average cost to process a Memorandum of Agreement</w:t>
            </w:r>
          </w:p>
        </w:tc>
      </w:tr>
    </w:tbl>
    <w:p w14:paraId="5889F542" w14:textId="77777777" w:rsidR="006F47A8" w:rsidRDefault="006F47A8" w:rsidP="006F47A8">
      <w:pPr>
        <w:pStyle w:val="Heading2"/>
        <w:numPr>
          <w:ilvl w:val="0"/>
          <w:numId w:val="0"/>
        </w:numPr>
        <w:sectPr w:rsidR="006F47A8" w:rsidSect="00192AA2">
          <w:headerReference w:type="default" r:id="rId36"/>
          <w:footerReference w:type="default" r:id="rId37"/>
          <w:pgSz w:w="16838" w:h="11906" w:orient="landscape"/>
          <w:pgMar w:top="1191" w:right="1440" w:bottom="1304" w:left="1418" w:header="709" w:footer="709" w:gutter="0"/>
          <w:cols w:space="708"/>
          <w:docGrid w:linePitch="360"/>
        </w:sectPr>
      </w:pPr>
      <w:bookmarkStart w:id="759" w:name="_Toc268874469"/>
    </w:p>
    <w:p w14:paraId="3F92D0A6" w14:textId="77777777" w:rsidR="006F47A8" w:rsidRPr="006F47A8" w:rsidRDefault="006F47A8" w:rsidP="006F47A8">
      <w:pPr>
        <w:pStyle w:val="Heading2nonumber"/>
      </w:pPr>
      <w:bookmarkStart w:id="760" w:name="_Toc392690097"/>
      <w:bookmarkStart w:id="761" w:name="_Toc392690160"/>
      <w:bookmarkStart w:id="762" w:name="_Toc492560114"/>
      <w:r w:rsidRPr="006F47A8">
        <w:lastRenderedPageBreak/>
        <w:t>Summary of Key Performance Indicators</w:t>
      </w:r>
      <w:bookmarkEnd w:id="760"/>
      <w:bookmarkEnd w:id="761"/>
      <w:bookmarkEnd w:id="762"/>
    </w:p>
    <w:tbl>
      <w:tblPr>
        <w:tblW w:w="10261" w:type="dxa"/>
        <w:jc w:val="center"/>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685"/>
        <w:gridCol w:w="18"/>
        <w:gridCol w:w="2556"/>
        <w:gridCol w:w="1167"/>
        <w:gridCol w:w="1167"/>
        <w:gridCol w:w="1167"/>
        <w:gridCol w:w="1167"/>
        <w:gridCol w:w="1167"/>
        <w:gridCol w:w="1167"/>
      </w:tblGrid>
      <w:tr w:rsidR="006F47A8" w:rsidRPr="00005620" w14:paraId="0F521DF4" w14:textId="77777777" w:rsidTr="00D36D5D">
        <w:trPr>
          <w:trHeight w:val="567"/>
          <w:jc w:val="center"/>
        </w:trPr>
        <w:tc>
          <w:tcPr>
            <w:tcW w:w="1021" w:type="dxa"/>
            <w:gridSpan w:val="9"/>
            <w:tcBorders>
              <w:top w:val="single" w:sz="4" w:space="0" w:color="2D4541" w:themeColor="accent2"/>
              <w:left w:val="single" w:sz="4" w:space="0" w:color="2D4541" w:themeColor="accent2"/>
              <w:right w:val="single" w:sz="4" w:space="0" w:color="2D4541" w:themeColor="accent2"/>
            </w:tcBorders>
            <w:shd w:val="clear" w:color="auto" w:fill="2C413E" w:themeFill="accent5" w:themeFillShade="40"/>
          </w:tcPr>
          <w:p w14:paraId="7E5B4AD1" w14:textId="0A46A1A0" w:rsidR="006F47A8" w:rsidRPr="00980693" w:rsidRDefault="006F47A8" w:rsidP="006F47A8">
            <w:pPr>
              <w:rPr>
                <w:rStyle w:val="Strong"/>
                <w:color w:val="FFFFFF" w:themeColor="background1"/>
              </w:rPr>
            </w:pPr>
            <w:r w:rsidRPr="00980693">
              <w:rPr>
                <w:rStyle w:val="Strong"/>
                <w:color w:val="FFFFFF" w:themeColor="background1"/>
              </w:rPr>
              <w:t xml:space="preserve">Table </w:t>
            </w:r>
            <w:r w:rsidR="00BB3960">
              <w:rPr>
                <w:rStyle w:val="Strong"/>
                <w:color w:val="FFFFFF" w:themeColor="background1"/>
              </w:rPr>
              <w:t>49</w:t>
            </w:r>
            <w:r w:rsidRPr="00980693">
              <w:rPr>
                <w:rStyle w:val="Strong"/>
                <w:color w:val="FFFFFF" w:themeColor="background1"/>
              </w:rPr>
              <w:t>: Key Performance Indicators of Effectiveness</w:t>
            </w:r>
          </w:p>
        </w:tc>
      </w:tr>
      <w:tr w:rsidR="006F47A8" w:rsidRPr="00005620" w14:paraId="403DA27F" w14:textId="77777777" w:rsidTr="00D36D5D">
        <w:trPr>
          <w:trHeight w:val="567"/>
          <w:jc w:val="center"/>
        </w:trPr>
        <w:tc>
          <w:tcPr>
            <w:tcW w:w="617" w:type="dxa"/>
            <w:gridSpan w:val="2"/>
            <w:tcBorders>
              <w:top w:val="single" w:sz="4" w:space="0" w:color="2D4541" w:themeColor="accent2"/>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tcPr>
          <w:p w14:paraId="5C53CE04" w14:textId="77777777" w:rsidR="006F47A8" w:rsidRPr="00AC772D" w:rsidRDefault="006F47A8" w:rsidP="006F47A8">
            <w:pPr>
              <w:rPr>
                <w:b/>
              </w:rPr>
            </w:pPr>
            <w:r w:rsidRPr="00AC772D">
              <w:rPr>
                <w:b/>
              </w:rPr>
              <w:t>#</w:t>
            </w:r>
          </w:p>
        </w:tc>
        <w:tc>
          <w:tcPr>
            <w:tcW w:w="2238" w:type="dxa"/>
            <w:tcBorders>
              <w:top w:val="single" w:sz="4" w:space="0" w:color="2D4541" w:themeColor="accent2"/>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tcPr>
          <w:p w14:paraId="16134805" w14:textId="77777777" w:rsidR="006F47A8" w:rsidRPr="00AC772D" w:rsidRDefault="006F47A8" w:rsidP="006F47A8">
            <w:pPr>
              <w:rPr>
                <w:b/>
              </w:rPr>
            </w:pPr>
            <w:r w:rsidRPr="00AC772D">
              <w:rPr>
                <w:b/>
              </w:rPr>
              <w:t>Indicator</w:t>
            </w:r>
          </w:p>
        </w:tc>
        <w:tc>
          <w:tcPr>
            <w:tcW w:w="1021" w:type="dxa"/>
            <w:tcBorders>
              <w:top w:val="single" w:sz="4" w:space="0" w:color="2D4541" w:themeColor="accent2"/>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hideMark/>
          </w:tcPr>
          <w:p w14:paraId="7CBEB61D" w14:textId="77777777" w:rsidR="006F47A8" w:rsidRPr="00AC772D" w:rsidRDefault="006F47A8" w:rsidP="00AC772D">
            <w:pPr>
              <w:jc w:val="right"/>
              <w:rPr>
                <w:b/>
              </w:rPr>
            </w:pPr>
            <w:r w:rsidRPr="00AC772D">
              <w:rPr>
                <w:b/>
              </w:rPr>
              <w:t>2012/13 Actual</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tcPr>
          <w:p w14:paraId="0A8FEE9F" w14:textId="2B4A42FA" w:rsidR="006F47A8" w:rsidRPr="00AC772D" w:rsidRDefault="006F47A8" w:rsidP="00AC772D">
            <w:pPr>
              <w:jc w:val="right"/>
              <w:rPr>
                <w:b/>
              </w:rPr>
            </w:pPr>
            <w:r w:rsidRPr="00AC772D">
              <w:rPr>
                <w:b/>
              </w:rPr>
              <w:t>2013/14Actual</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tcPr>
          <w:p w14:paraId="04397208" w14:textId="5AF8445D" w:rsidR="006F47A8" w:rsidRPr="00AC772D" w:rsidRDefault="006F47A8" w:rsidP="00AC772D">
            <w:pPr>
              <w:jc w:val="right"/>
              <w:rPr>
                <w:b/>
              </w:rPr>
            </w:pPr>
            <w:r w:rsidRPr="00AC772D">
              <w:rPr>
                <w:b/>
              </w:rPr>
              <w:t>2014/15Actual</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hideMark/>
          </w:tcPr>
          <w:p w14:paraId="4998D9DD" w14:textId="016391EF" w:rsidR="006F47A8" w:rsidRPr="00AC772D" w:rsidRDefault="006F47A8" w:rsidP="00AC772D">
            <w:pPr>
              <w:jc w:val="right"/>
              <w:rPr>
                <w:b/>
              </w:rPr>
            </w:pPr>
            <w:r w:rsidRPr="00AC772D">
              <w:rPr>
                <w:b/>
              </w:rPr>
              <w:t>2015/16Actual</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EAC6" w:themeFill="text1" w:themeFillTint="33"/>
            <w:vAlign w:val="center"/>
            <w:hideMark/>
          </w:tcPr>
          <w:p w14:paraId="07EAE208" w14:textId="77777777" w:rsidR="006F47A8" w:rsidRPr="00AC772D" w:rsidRDefault="006F47A8" w:rsidP="00AC772D">
            <w:pPr>
              <w:jc w:val="right"/>
              <w:rPr>
                <w:b/>
              </w:rPr>
            </w:pPr>
            <w:r w:rsidRPr="00AC772D">
              <w:rPr>
                <w:b/>
              </w:rPr>
              <w:t xml:space="preserve">2016/17 Actual </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hideMark/>
          </w:tcPr>
          <w:p w14:paraId="58EE1237" w14:textId="77777777" w:rsidR="006F47A8" w:rsidRPr="00AC772D" w:rsidRDefault="006F47A8" w:rsidP="00AC772D">
            <w:pPr>
              <w:jc w:val="right"/>
              <w:rPr>
                <w:b/>
              </w:rPr>
            </w:pPr>
            <w:r w:rsidRPr="00AC772D">
              <w:rPr>
                <w:b/>
              </w:rPr>
              <w:t>2016/17 Target</w:t>
            </w:r>
          </w:p>
        </w:tc>
      </w:tr>
      <w:tr w:rsidR="006F47A8" w:rsidRPr="009E243C" w14:paraId="3137E54B" w14:textId="77777777" w:rsidTr="00D36D5D">
        <w:trPr>
          <w:trHeight w:val="567"/>
          <w:jc w:val="center"/>
        </w:trPr>
        <w:tc>
          <w:tcPr>
            <w:tcW w:w="6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hideMark/>
          </w:tcPr>
          <w:p w14:paraId="178FA5CD" w14:textId="77777777" w:rsidR="006F47A8" w:rsidRPr="00092288" w:rsidRDefault="006F47A8" w:rsidP="006F47A8">
            <w:r w:rsidRPr="00F0666F">
              <w:rPr>
                <w:b/>
              </w:rPr>
              <w:t>1.1</w:t>
            </w:r>
            <w:r w:rsidRPr="00F0666F">
              <w:t xml:space="preserve"> </w:t>
            </w:r>
          </w:p>
        </w:tc>
        <w:tc>
          <w:tcPr>
            <w:tcW w:w="22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D85DC5" w14:textId="69D6AC2F" w:rsidR="006F47A8" w:rsidRPr="00151D66" w:rsidRDefault="00AC772D" w:rsidP="006F47A8">
            <w:r>
              <w:t>The number of non</w:t>
            </w:r>
            <w:r>
              <w:noBreakHyphen/>
            </w:r>
            <w:r w:rsidR="006F47A8" w:rsidRPr="00151D66">
              <w:t>compliance events identified as a result of a claim on the General Account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3924688" w14:textId="77777777" w:rsidR="006F47A8" w:rsidRPr="00151D66" w:rsidRDefault="006F47A8" w:rsidP="00AC772D">
            <w:pPr>
              <w:jc w:val="right"/>
            </w:pPr>
            <w:r w:rsidRPr="00151D66">
              <w:t>3</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A87B89" w14:textId="77777777" w:rsidR="006F47A8" w:rsidRPr="00151D66" w:rsidRDefault="006F47A8" w:rsidP="00AC772D">
            <w:pPr>
              <w:jc w:val="right"/>
            </w:pPr>
            <w:r w:rsidRPr="00151D66">
              <w:t>4</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3983672" w14:textId="77777777" w:rsidR="006F47A8" w:rsidRPr="00151D66" w:rsidRDefault="006F47A8" w:rsidP="00AC772D">
            <w:pPr>
              <w:jc w:val="right"/>
            </w:pPr>
            <w:r w:rsidRPr="00151D66">
              <w:t>3</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16DA109" w14:textId="77777777" w:rsidR="006F47A8" w:rsidRPr="00151D66" w:rsidRDefault="006F47A8" w:rsidP="00AC772D">
            <w:pPr>
              <w:jc w:val="right"/>
            </w:pPr>
            <w:r w:rsidRPr="00151D66">
              <w:t>9</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EAC6" w:themeFill="text1" w:themeFillTint="33"/>
            <w:vAlign w:val="center"/>
            <w:hideMark/>
          </w:tcPr>
          <w:p w14:paraId="55C7A638" w14:textId="77777777" w:rsidR="006F47A8" w:rsidRPr="00151D66" w:rsidRDefault="006F47A8" w:rsidP="00AC772D">
            <w:pPr>
              <w:jc w:val="right"/>
            </w:pPr>
            <w:r>
              <w:t>2</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hideMark/>
          </w:tcPr>
          <w:p w14:paraId="674084EA" w14:textId="77777777" w:rsidR="006F47A8" w:rsidRPr="00151D66" w:rsidRDefault="006F47A8" w:rsidP="00AC772D">
            <w:pPr>
              <w:jc w:val="right"/>
              <w:rPr>
                <w:bCs/>
                <w:lang w:eastAsia="en-AU"/>
              </w:rPr>
            </w:pPr>
            <w:r w:rsidRPr="00151D66">
              <w:rPr>
                <w:bCs/>
                <w:sz w:val="22"/>
                <w:szCs w:val="22"/>
                <w:lang w:eastAsia="en-AU"/>
              </w:rPr>
              <w:t>6</w:t>
            </w:r>
          </w:p>
        </w:tc>
      </w:tr>
      <w:tr w:rsidR="006F47A8" w:rsidRPr="009E243C" w14:paraId="75A66D42" w14:textId="77777777" w:rsidTr="0015626A">
        <w:trPr>
          <w:trHeight w:val="567"/>
          <w:jc w:val="center"/>
        </w:trPr>
        <w:tc>
          <w:tcPr>
            <w:tcW w:w="6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vAlign w:val="center"/>
          </w:tcPr>
          <w:p w14:paraId="48643162" w14:textId="77777777" w:rsidR="006F47A8" w:rsidRPr="00F0666F" w:rsidRDefault="006F47A8" w:rsidP="006F47A8">
            <w:r w:rsidRPr="00F0666F">
              <w:rPr>
                <w:b/>
              </w:rPr>
              <w:t>1.2</w:t>
            </w:r>
            <w:r w:rsidRPr="00F0666F">
              <w:t xml:space="preserve"> </w:t>
            </w:r>
          </w:p>
        </w:tc>
        <w:tc>
          <w:tcPr>
            <w:tcW w:w="22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C74CDA" w14:textId="77777777" w:rsidR="006F47A8" w:rsidRPr="00151D66" w:rsidRDefault="006F47A8" w:rsidP="006F47A8">
            <w:r w:rsidRPr="00151D66">
              <w:t xml:space="preserve">The proportion of conciliations completed within </w:t>
            </w:r>
            <w:r w:rsidRPr="006F47A8">
              <w:t>eight weeks</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DC0F46" w14:textId="77777777" w:rsidR="006F47A8" w:rsidRPr="00151D66" w:rsidRDefault="006F47A8" w:rsidP="00AC772D">
            <w:pPr>
              <w:jc w:val="right"/>
            </w:pPr>
            <w:r w:rsidRPr="00151D66">
              <w:t>97.8%</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342E698" w14:textId="77777777" w:rsidR="006F47A8" w:rsidRPr="00151D66" w:rsidRDefault="006F47A8" w:rsidP="00AC772D">
            <w:pPr>
              <w:jc w:val="right"/>
            </w:pPr>
            <w:r w:rsidRPr="00151D66">
              <w:t>96.8%</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89519DA" w14:textId="77777777" w:rsidR="006F47A8" w:rsidRPr="00151D66" w:rsidRDefault="006F47A8" w:rsidP="00AC772D">
            <w:pPr>
              <w:jc w:val="right"/>
            </w:pPr>
            <w:r w:rsidRPr="00151D66">
              <w:t>96.3%</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B0DA8B8" w14:textId="77777777" w:rsidR="006F47A8" w:rsidRPr="00151D66" w:rsidRDefault="006F47A8" w:rsidP="00AC772D">
            <w:pPr>
              <w:jc w:val="right"/>
            </w:pPr>
            <w:r w:rsidRPr="00151D66">
              <w:t>96.2%</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EAC6" w:themeFill="text1" w:themeFillTint="33"/>
            <w:vAlign w:val="center"/>
          </w:tcPr>
          <w:p w14:paraId="060E8399" w14:textId="77777777" w:rsidR="006F47A8" w:rsidRPr="00151D66" w:rsidRDefault="006F47A8" w:rsidP="00AC772D">
            <w:pPr>
              <w:jc w:val="right"/>
            </w:pPr>
            <w:r w:rsidRPr="00151D66">
              <w:t>97.1%</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tcPr>
          <w:p w14:paraId="75DB35A8" w14:textId="77777777" w:rsidR="006F47A8" w:rsidRPr="00151D66" w:rsidRDefault="006F47A8" w:rsidP="00AC772D">
            <w:pPr>
              <w:jc w:val="right"/>
            </w:pPr>
            <w:r w:rsidRPr="00151D66">
              <w:t>97.0%</w:t>
            </w:r>
          </w:p>
        </w:tc>
      </w:tr>
      <w:tr w:rsidR="006F47A8" w:rsidRPr="009E243C" w14:paraId="6109DE4F" w14:textId="77777777" w:rsidTr="0015626A">
        <w:trPr>
          <w:trHeight w:val="567"/>
          <w:jc w:val="center"/>
        </w:trPr>
        <w:tc>
          <w:tcPr>
            <w:tcW w:w="6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F3F2" w:themeFill="accent5" w:themeFillTint="66"/>
          </w:tcPr>
          <w:p w14:paraId="0CBA674E" w14:textId="77777777" w:rsidR="006F47A8" w:rsidRPr="00025BF3" w:rsidRDefault="006F47A8" w:rsidP="006F47A8">
            <w:r w:rsidRPr="00025BF3">
              <w:rPr>
                <w:b/>
              </w:rPr>
              <w:t>1.3</w:t>
            </w:r>
            <w:r w:rsidRPr="00025BF3">
              <w:t xml:space="preserve"> </w:t>
            </w:r>
          </w:p>
        </w:tc>
        <w:tc>
          <w:tcPr>
            <w:tcW w:w="22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19C538" w14:textId="77777777" w:rsidR="006F47A8" w:rsidRPr="00151D66" w:rsidRDefault="006F47A8" w:rsidP="006F47A8">
            <w:r w:rsidRPr="00151D66">
              <w:t xml:space="preserve">The proportion of disputes resolved </w:t>
            </w:r>
            <w:r w:rsidRPr="006F47A8">
              <w:t>within six months</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AFE3CB" w14:textId="77777777" w:rsidR="006F47A8" w:rsidRPr="00151D66" w:rsidRDefault="006F47A8" w:rsidP="00AC772D">
            <w:pPr>
              <w:jc w:val="right"/>
            </w:pPr>
            <w:r w:rsidRPr="00151D66">
              <w:t>92.3%</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7C28C2E" w14:textId="77777777" w:rsidR="006F47A8" w:rsidRPr="00151D66" w:rsidRDefault="006F47A8" w:rsidP="00AC772D">
            <w:pPr>
              <w:jc w:val="right"/>
            </w:pPr>
            <w:r w:rsidRPr="00151D66">
              <w:t>89.5%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88ABB6" w14:textId="77777777" w:rsidR="006F47A8" w:rsidRPr="00151D66" w:rsidRDefault="006F47A8" w:rsidP="00AC772D">
            <w:pPr>
              <w:jc w:val="right"/>
            </w:pPr>
            <w:r w:rsidRPr="00151D66">
              <w:t>88.8%</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302747" w14:textId="77777777" w:rsidR="006F47A8" w:rsidRPr="00151D66" w:rsidRDefault="006F47A8" w:rsidP="00AC772D">
            <w:pPr>
              <w:jc w:val="right"/>
            </w:pPr>
            <w:r w:rsidRPr="00151D66">
              <w:t>86.8%</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EAC6" w:themeFill="text1" w:themeFillTint="33"/>
            <w:vAlign w:val="center"/>
          </w:tcPr>
          <w:p w14:paraId="055FB78C" w14:textId="77777777" w:rsidR="006F47A8" w:rsidRPr="00151D66" w:rsidRDefault="006F47A8" w:rsidP="00AC772D">
            <w:pPr>
              <w:jc w:val="right"/>
            </w:pPr>
            <w:r w:rsidRPr="00151D66">
              <w:t>8</w:t>
            </w:r>
            <w:r>
              <w:t>7.9</w:t>
            </w:r>
            <w:r w:rsidRPr="00151D66">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tcPr>
          <w:p w14:paraId="441126CA" w14:textId="77777777" w:rsidR="006F47A8" w:rsidRPr="00151D66" w:rsidRDefault="006F47A8" w:rsidP="00AC772D">
            <w:pPr>
              <w:jc w:val="right"/>
            </w:pPr>
            <w:r w:rsidRPr="00151D66">
              <w:t>90.0%</w:t>
            </w:r>
          </w:p>
        </w:tc>
      </w:tr>
      <w:tr w:rsidR="006F47A8" w:rsidRPr="00005620" w14:paraId="3C8D9363" w14:textId="77777777" w:rsidTr="00D36D5D">
        <w:trPr>
          <w:trHeight w:val="567"/>
          <w:jc w:val="center"/>
        </w:trPr>
        <w:tc>
          <w:tcPr>
            <w:tcW w:w="1021" w:type="dxa"/>
            <w:gridSpan w:val="9"/>
            <w:tcBorders>
              <w:top w:val="single" w:sz="4" w:space="0" w:color="86731E" w:themeColor="text1"/>
              <w:left w:val="single" w:sz="4" w:space="0" w:color="86731E" w:themeColor="text1"/>
              <w:bottom w:val="single" w:sz="4" w:space="0" w:color="86731E" w:themeColor="text1"/>
              <w:right w:val="single" w:sz="4" w:space="0" w:color="86731E" w:themeColor="text1"/>
            </w:tcBorders>
            <w:shd w:val="clear" w:color="auto" w:fill="AD9600"/>
            <w:vAlign w:val="center"/>
          </w:tcPr>
          <w:p w14:paraId="52A26F1D" w14:textId="41AF2280" w:rsidR="006F47A8" w:rsidRPr="006F47A8" w:rsidRDefault="00BB3960" w:rsidP="006F47A8">
            <w:pPr>
              <w:rPr>
                <w:b/>
              </w:rPr>
            </w:pPr>
            <w:r>
              <w:rPr>
                <w:b/>
                <w:color w:val="FFFFFF" w:themeColor="background1"/>
              </w:rPr>
              <w:t>Table 50</w:t>
            </w:r>
            <w:r w:rsidR="006F47A8" w:rsidRPr="006F47A8">
              <w:rPr>
                <w:b/>
                <w:color w:val="FFFFFF" w:themeColor="background1"/>
              </w:rPr>
              <w:t>: Key Performance Indicators of Efficiency</w:t>
            </w:r>
          </w:p>
        </w:tc>
      </w:tr>
      <w:tr w:rsidR="006F47A8" w:rsidRPr="00005620" w14:paraId="475C5CFF" w14:textId="77777777" w:rsidTr="00D36D5D">
        <w:trPr>
          <w:trHeight w:val="567"/>
          <w:jc w:val="center"/>
        </w:trPr>
        <w:tc>
          <w:tcPr>
            <w:tcW w:w="617" w:type="dxa"/>
            <w:gridSpan w:val="2"/>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tcPr>
          <w:p w14:paraId="1E5C0D5E" w14:textId="77777777" w:rsidR="006F47A8" w:rsidRPr="00AC772D" w:rsidRDefault="006F47A8" w:rsidP="00192AA2">
            <w:pPr>
              <w:pStyle w:val="TableHeading"/>
              <w:spacing w:before="0" w:after="0"/>
              <w:jc w:val="center"/>
              <w:rPr>
                <w:rFonts w:cs="Arial"/>
                <w:color w:val="auto"/>
                <w:sz w:val="24"/>
                <w:szCs w:val="24"/>
              </w:rPr>
            </w:pPr>
            <w:r w:rsidRPr="00AC772D">
              <w:rPr>
                <w:rFonts w:cs="Arial"/>
                <w:color w:val="auto"/>
                <w:sz w:val="24"/>
                <w:szCs w:val="24"/>
              </w:rPr>
              <w:t>#</w:t>
            </w:r>
          </w:p>
        </w:tc>
        <w:tc>
          <w:tcPr>
            <w:tcW w:w="2238"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tcPr>
          <w:p w14:paraId="4C797ECD" w14:textId="04FAB2C3" w:rsidR="006F47A8" w:rsidRPr="00AC772D" w:rsidRDefault="00E36383" w:rsidP="006F47A8">
            <w:pPr>
              <w:rPr>
                <w:b/>
              </w:rPr>
            </w:pPr>
            <w:r w:rsidRPr="00AC772D">
              <w:rPr>
                <w:b/>
              </w:rPr>
              <w:t>Indicator</w:t>
            </w:r>
          </w:p>
        </w:tc>
        <w:tc>
          <w:tcPr>
            <w:tcW w:w="1021"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tcPr>
          <w:p w14:paraId="6C026C64" w14:textId="77777777" w:rsidR="006F47A8" w:rsidRPr="00AC772D" w:rsidRDefault="006F47A8" w:rsidP="00AC772D">
            <w:pPr>
              <w:jc w:val="right"/>
              <w:rPr>
                <w:b/>
              </w:rPr>
            </w:pPr>
            <w:r w:rsidRPr="00AC772D">
              <w:rPr>
                <w:b/>
              </w:rPr>
              <w:t>2012/13 Actual</w:t>
            </w:r>
          </w:p>
        </w:tc>
        <w:tc>
          <w:tcPr>
            <w:tcW w:w="1021"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4445CE89" w14:textId="54A70786" w:rsidR="006F47A8" w:rsidRPr="00AC772D" w:rsidRDefault="006F47A8" w:rsidP="00AC772D">
            <w:pPr>
              <w:jc w:val="right"/>
              <w:rPr>
                <w:b/>
              </w:rPr>
            </w:pPr>
            <w:r w:rsidRPr="00AC772D">
              <w:rPr>
                <w:b/>
              </w:rPr>
              <w:t>2013/14Actual</w:t>
            </w:r>
          </w:p>
        </w:tc>
        <w:tc>
          <w:tcPr>
            <w:tcW w:w="1021"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tcPr>
          <w:p w14:paraId="3EB4E2AF" w14:textId="26D8771F" w:rsidR="006F47A8" w:rsidRPr="00AC772D" w:rsidRDefault="006F47A8" w:rsidP="00AC772D">
            <w:pPr>
              <w:jc w:val="right"/>
              <w:rPr>
                <w:b/>
              </w:rPr>
            </w:pPr>
            <w:r w:rsidRPr="00AC772D">
              <w:rPr>
                <w:b/>
              </w:rPr>
              <w:t>2014/15Actual</w:t>
            </w:r>
          </w:p>
        </w:tc>
        <w:tc>
          <w:tcPr>
            <w:tcW w:w="1021"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28598031" w14:textId="595EB920" w:rsidR="006F47A8" w:rsidRPr="00AC772D" w:rsidRDefault="006F47A8" w:rsidP="00AC772D">
            <w:pPr>
              <w:jc w:val="right"/>
              <w:rPr>
                <w:b/>
              </w:rPr>
            </w:pPr>
            <w:r w:rsidRPr="00AC772D">
              <w:rPr>
                <w:b/>
              </w:rPr>
              <w:t>2015/16Actual</w:t>
            </w:r>
          </w:p>
        </w:tc>
        <w:tc>
          <w:tcPr>
            <w:tcW w:w="1021"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0C97A92D" w14:textId="77777777" w:rsidR="006F47A8" w:rsidRPr="00AC772D" w:rsidRDefault="006F47A8" w:rsidP="00AC772D">
            <w:pPr>
              <w:jc w:val="right"/>
              <w:rPr>
                <w:b/>
              </w:rPr>
            </w:pPr>
            <w:r w:rsidRPr="00AC772D">
              <w:rPr>
                <w:b/>
              </w:rPr>
              <w:t>2016/17  Actual</w:t>
            </w:r>
          </w:p>
        </w:tc>
        <w:tc>
          <w:tcPr>
            <w:tcW w:w="1021" w:type="dxa"/>
            <w:tcBorders>
              <w:top w:val="single" w:sz="4" w:space="0" w:color="86731E"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hideMark/>
          </w:tcPr>
          <w:p w14:paraId="3141E0DD" w14:textId="77777777" w:rsidR="006F47A8" w:rsidRPr="00AC772D" w:rsidRDefault="006F47A8" w:rsidP="00AC772D">
            <w:pPr>
              <w:jc w:val="right"/>
              <w:rPr>
                <w:b/>
              </w:rPr>
            </w:pPr>
            <w:r w:rsidRPr="00AC772D">
              <w:rPr>
                <w:b/>
              </w:rPr>
              <w:t>2016/17 Target</w:t>
            </w:r>
          </w:p>
        </w:tc>
      </w:tr>
      <w:tr w:rsidR="006F47A8" w:rsidRPr="00A034A5" w14:paraId="76B74733" w14:textId="77777777" w:rsidTr="0015626A">
        <w:trPr>
          <w:trHeight w:val="567"/>
          <w:jc w:val="center"/>
        </w:trPr>
        <w:tc>
          <w:tcPr>
            <w:tcW w:w="6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3D686CE4" w14:textId="77777777" w:rsidR="006F47A8" w:rsidRPr="009A3B30" w:rsidRDefault="006F47A8" w:rsidP="00192AA2">
            <w:pPr>
              <w:pStyle w:val="TableText"/>
              <w:rPr>
                <w:color w:val="86731E" w:themeColor="text1"/>
              </w:rPr>
            </w:pPr>
            <w:r w:rsidRPr="00A034A5">
              <w:rPr>
                <w:b/>
              </w:rPr>
              <w:t>1.1</w:t>
            </w:r>
            <w:r w:rsidRPr="00A034A5">
              <w:t xml:space="preserve"> </w:t>
            </w:r>
          </w:p>
        </w:tc>
        <w:tc>
          <w:tcPr>
            <w:tcW w:w="22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2640E4" w14:textId="77777777" w:rsidR="006F47A8" w:rsidRPr="009A3B30" w:rsidRDefault="006F47A8" w:rsidP="006F47A8">
            <w:pPr>
              <w:rPr>
                <w:color w:val="86731E" w:themeColor="text1"/>
              </w:rPr>
            </w:pPr>
            <w:r w:rsidRPr="00A034A5">
              <w:t>Average cost per employer compliance activity</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8945167" w14:textId="77777777" w:rsidR="006F47A8" w:rsidRPr="006F47A8" w:rsidRDefault="006F47A8" w:rsidP="00AC772D">
            <w:pPr>
              <w:jc w:val="right"/>
            </w:pPr>
            <w:r w:rsidRPr="006F47A8">
              <w:t>$265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D03CFCF" w14:textId="77777777" w:rsidR="006F47A8" w:rsidRPr="006F47A8" w:rsidRDefault="006F47A8" w:rsidP="00AC772D">
            <w:pPr>
              <w:jc w:val="right"/>
            </w:pPr>
            <w:r w:rsidRPr="006F47A8">
              <w:t>$198</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48078D" w14:textId="77777777" w:rsidR="006F47A8" w:rsidRPr="006F47A8" w:rsidRDefault="006F47A8" w:rsidP="00AC772D">
            <w:pPr>
              <w:jc w:val="right"/>
            </w:pPr>
            <w:r w:rsidRPr="006F47A8">
              <w:t>$255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4566D69" w14:textId="77777777" w:rsidR="006F47A8" w:rsidRPr="006F47A8" w:rsidRDefault="006F47A8" w:rsidP="00AC772D">
            <w:pPr>
              <w:jc w:val="right"/>
            </w:pPr>
            <w:r w:rsidRPr="006F47A8">
              <w:t>$281</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72B03008" w14:textId="77777777" w:rsidR="006F47A8" w:rsidRPr="006F47A8" w:rsidRDefault="006F47A8" w:rsidP="00AC772D">
            <w:pPr>
              <w:jc w:val="right"/>
            </w:pPr>
            <w:r w:rsidRPr="006F47A8">
              <w:t>$251</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hideMark/>
          </w:tcPr>
          <w:p w14:paraId="6C2F8968" w14:textId="77777777" w:rsidR="006F47A8" w:rsidRPr="006F47A8" w:rsidRDefault="006F47A8" w:rsidP="00AC772D">
            <w:pPr>
              <w:jc w:val="right"/>
            </w:pPr>
            <w:r w:rsidRPr="006F47A8">
              <w:t>$288</w:t>
            </w:r>
          </w:p>
        </w:tc>
      </w:tr>
      <w:tr w:rsidR="006F47A8" w:rsidRPr="00A034A5" w14:paraId="7854BA79" w14:textId="77777777" w:rsidTr="0015626A">
        <w:trPr>
          <w:trHeight w:val="850"/>
          <w:jc w:val="center"/>
        </w:trPr>
        <w:tc>
          <w:tcPr>
            <w:tcW w:w="6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7033696F" w14:textId="77777777" w:rsidR="006F47A8" w:rsidRPr="009A3B30" w:rsidRDefault="006F47A8" w:rsidP="00192AA2">
            <w:pPr>
              <w:pStyle w:val="TableText"/>
              <w:rPr>
                <w:color w:val="86731E" w:themeColor="text1"/>
              </w:rPr>
            </w:pPr>
            <w:r w:rsidRPr="000F28DA">
              <w:rPr>
                <w:b/>
              </w:rPr>
              <w:t>1.2</w:t>
            </w:r>
            <w:r w:rsidRPr="00A034A5">
              <w:t xml:space="preserve"> </w:t>
            </w:r>
          </w:p>
        </w:tc>
        <w:tc>
          <w:tcPr>
            <w:tcW w:w="22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60B58A" w14:textId="77777777" w:rsidR="006F47A8" w:rsidRPr="009A3B30" w:rsidRDefault="006F47A8" w:rsidP="006F47A8">
            <w:pPr>
              <w:rPr>
                <w:color w:val="86731E" w:themeColor="text1"/>
              </w:rPr>
            </w:pPr>
            <w:r w:rsidRPr="00A034A5">
              <w:t>Average cost per approved and monitored service provider</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2176D4" w14:textId="77777777" w:rsidR="006F47A8" w:rsidRPr="006F47A8" w:rsidRDefault="006F47A8" w:rsidP="00AC772D">
            <w:pPr>
              <w:jc w:val="right"/>
            </w:pPr>
            <w:r w:rsidRPr="006F47A8">
              <w:t>$2,871</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AD87B0E" w14:textId="77777777" w:rsidR="006F47A8" w:rsidRPr="006F47A8" w:rsidRDefault="006F47A8" w:rsidP="00AC772D">
            <w:pPr>
              <w:jc w:val="right"/>
            </w:pPr>
            <w:r w:rsidRPr="006F47A8">
              <w:t>$3,047</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F5B256" w14:textId="77777777" w:rsidR="006F47A8" w:rsidRPr="006F47A8" w:rsidRDefault="006F47A8" w:rsidP="00AC772D">
            <w:pPr>
              <w:jc w:val="right"/>
            </w:pPr>
            <w:r w:rsidRPr="006F47A8">
              <w:t>$3,250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C75699" w14:textId="77777777" w:rsidR="006F47A8" w:rsidRPr="006F47A8" w:rsidRDefault="006F47A8" w:rsidP="00AC772D">
            <w:pPr>
              <w:jc w:val="right"/>
            </w:pPr>
            <w:r w:rsidRPr="006F47A8">
              <w:t>$3,472</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tcPr>
          <w:p w14:paraId="6B51FEC0" w14:textId="77777777" w:rsidR="006F47A8" w:rsidRPr="006F47A8" w:rsidRDefault="006F47A8" w:rsidP="00AC772D">
            <w:pPr>
              <w:jc w:val="right"/>
            </w:pPr>
            <w:r w:rsidRPr="006F47A8">
              <w:t>$3,177</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tcPr>
          <w:p w14:paraId="43A6FD6B" w14:textId="77777777" w:rsidR="006F47A8" w:rsidRPr="006F47A8" w:rsidRDefault="006F47A8" w:rsidP="00AC772D">
            <w:pPr>
              <w:jc w:val="right"/>
              <w:rPr>
                <w:highlight w:val="yellow"/>
              </w:rPr>
            </w:pPr>
            <w:r w:rsidRPr="006F47A8">
              <w:t>$3,659</w:t>
            </w:r>
          </w:p>
        </w:tc>
      </w:tr>
      <w:tr w:rsidR="006F47A8" w:rsidRPr="00A034A5" w14:paraId="20522747" w14:textId="77777777" w:rsidTr="0015626A">
        <w:trPr>
          <w:trHeight w:val="850"/>
          <w:jc w:val="center"/>
        </w:trPr>
        <w:tc>
          <w:tcPr>
            <w:tcW w:w="6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6582B488" w14:textId="77777777" w:rsidR="006F47A8" w:rsidRPr="009A3B30" w:rsidRDefault="006F47A8" w:rsidP="00192AA2">
            <w:pPr>
              <w:pStyle w:val="TableText"/>
              <w:rPr>
                <w:color w:val="86731E" w:themeColor="text1"/>
              </w:rPr>
            </w:pPr>
            <w:r w:rsidRPr="00A034A5">
              <w:rPr>
                <w:b/>
              </w:rPr>
              <w:t>1.3</w:t>
            </w:r>
            <w:r w:rsidRPr="00A034A5">
              <w:t xml:space="preserve"> </w:t>
            </w:r>
          </w:p>
        </w:tc>
        <w:tc>
          <w:tcPr>
            <w:tcW w:w="22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54B9EB" w14:textId="77777777" w:rsidR="006F47A8" w:rsidRPr="009A3B30" w:rsidRDefault="006F47A8" w:rsidP="006F47A8">
            <w:pPr>
              <w:rPr>
                <w:color w:val="86731E" w:themeColor="text1"/>
              </w:rPr>
            </w:pPr>
            <w:r w:rsidRPr="00A034A5">
              <w:t>Average cost  per client contact to provide information and advice</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76D5784" w14:textId="77777777" w:rsidR="006F47A8" w:rsidRPr="006F47A8" w:rsidRDefault="006F47A8" w:rsidP="00AC772D">
            <w:pPr>
              <w:jc w:val="right"/>
            </w:pPr>
            <w:r w:rsidRPr="006F47A8">
              <w:t>$120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8C3596A" w14:textId="77777777" w:rsidR="006F47A8" w:rsidRPr="006F47A8" w:rsidRDefault="006F47A8" w:rsidP="00AC772D">
            <w:pPr>
              <w:jc w:val="right"/>
            </w:pPr>
            <w:r w:rsidRPr="006F47A8">
              <w:t>$120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4A1804" w14:textId="77777777" w:rsidR="006F47A8" w:rsidRPr="006F47A8" w:rsidRDefault="006F47A8" w:rsidP="00AC772D">
            <w:pPr>
              <w:jc w:val="right"/>
            </w:pPr>
            <w:r w:rsidRPr="006F47A8">
              <w:t>$120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A88297F" w14:textId="77777777" w:rsidR="006F47A8" w:rsidRPr="006F47A8" w:rsidRDefault="006F47A8" w:rsidP="00AC772D">
            <w:pPr>
              <w:jc w:val="right"/>
            </w:pPr>
            <w:r w:rsidRPr="006F47A8">
              <w:t>$106</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74ACB105" w14:textId="77777777" w:rsidR="006F47A8" w:rsidRPr="006F47A8" w:rsidRDefault="006F47A8" w:rsidP="00AC772D">
            <w:pPr>
              <w:jc w:val="right"/>
            </w:pPr>
            <w:r w:rsidRPr="006F47A8">
              <w:t>$110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hideMark/>
          </w:tcPr>
          <w:p w14:paraId="200FFC63" w14:textId="77777777" w:rsidR="006F47A8" w:rsidRPr="006F47A8" w:rsidRDefault="006F47A8" w:rsidP="00AC772D">
            <w:pPr>
              <w:jc w:val="right"/>
            </w:pPr>
            <w:r w:rsidRPr="006F47A8">
              <w:t>$107</w:t>
            </w:r>
          </w:p>
        </w:tc>
      </w:tr>
      <w:tr w:rsidR="006F47A8" w:rsidRPr="009E243C" w14:paraId="32E0FE13" w14:textId="77777777" w:rsidTr="00D36D5D">
        <w:trPr>
          <w:trHeight w:val="850"/>
          <w:jc w:val="center"/>
        </w:trPr>
        <w:tc>
          <w:tcPr>
            <w:tcW w:w="600" w:type="dxa"/>
            <w:tcBorders>
              <w:top w:val="single" w:sz="4" w:space="0" w:color="BFBFBF"/>
              <w:left w:val="single" w:sz="4" w:space="0" w:color="BFBFBF" w:themeColor="background1" w:themeShade="BF"/>
              <w:bottom w:val="single" w:sz="4" w:space="0" w:color="AD9600"/>
              <w:right w:val="single" w:sz="4" w:space="0" w:color="BFBFBF" w:themeColor="background1" w:themeShade="BF"/>
            </w:tcBorders>
            <w:shd w:val="clear" w:color="auto" w:fill="F5EDC1" w:themeFill="accent4"/>
            <w:vAlign w:val="center"/>
            <w:hideMark/>
          </w:tcPr>
          <w:p w14:paraId="0AB982F2" w14:textId="77777777" w:rsidR="006F47A8" w:rsidRPr="00DF0FE8" w:rsidRDefault="006F47A8" w:rsidP="00192AA2">
            <w:pPr>
              <w:pStyle w:val="TableText"/>
              <w:spacing w:before="0" w:after="0"/>
            </w:pPr>
            <w:r w:rsidRPr="00FD1073">
              <w:rPr>
                <w:b/>
              </w:rPr>
              <w:t>2</w:t>
            </w:r>
            <w:r w:rsidRPr="00E96BC6">
              <w:rPr>
                <w:b/>
              </w:rPr>
              <w:t xml:space="preserve">.1 </w:t>
            </w:r>
          </w:p>
        </w:tc>
        <w:tc>
          <w:tcPr>
            <w:tcW w:w="2255"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09E14194" w14:textId="77777777" w:rsidR="006F47A8" w:rsidRPr="00DF0FE8" w:rsidRDefault="006F47A8" w:rsidP="006F47A8">
            <w:r w:rsidRPr="00E96BC6">
              <w:t>Average cost to complete a conciliation</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19D7F11" w14:textId="77777777" w:rsidR="006F47A8" w:rsidRPr="006F47A8" w:rsidRDefault="006F47A8" w:rsidP="00AC772D">
            <w:pPr>
              <w:jc w:val="right"/>
            </w:pPr>
            <w:r w:rsidRPr="006F47A8">
              <w:t>$2,579</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22080C6" w14:textId="77777777" w:rsidR="006F47A8" w:rsidRPr="006F47A8" w:rsidRDefault="006F47A8" w:rsidP="00AC772D">
            <w:pPr>
              <w:jc w:val="right"/>
            </w:pPr>
            <w:r w:rsidRPr="006F47A8">
              <w:t>$2,268</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3F8FE5A" w14:textId="77777777" w:rsidR="006F47A8" w:rsidRPr="006F47A8" w:rsidRDefault="006F47A8" w:rsidP="00AC772D">
            <w:pPr>
              <w:jc w:val="right"/>
            </w:pPr>
            <w:r w:rsidRPr="006F47A8">
              <w:t>$1,966</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hideMark/>
          </w:tcPr>
          <w:p w14:paraId="2242950B" w14:textId="77777777" w:rsidR="006F47A8" w:rsidRPr="006F47A8" w:rsidRDefault="006F47A8" w:rsidP="00AC772D">
            <w:pPr>
              <w:jc w:val="right"/>
            </w:pPr>
            <w:r w:rsidRPr="006F47A8">
              <w:t>$2,095</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5EDC1" w:themeFill="accent4"/>
            <w:vAlign w:val="center"/>
            <w:hideMark/>
          </w:tcPr>
          <w:p w14:paraId="6F5C925F" w14:textId="77777777" w:rsidR="006F47A8" w:rsidRPr="006F47A8" w:rsidRDefault="006F47A8" w:rsidP="00AC772D">
            <w:pPr>
              <w:jc w:val="right"/>
            </w:pPr>
            <w:r w:rsidRPr="006F47A8">
              <w:t>$2,208</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9C6C0" w:themeFill="text2" w:themeFillTint="66"/>
            <w:vAlign w:val="center"/>
          </w:tcPr>
          <w:p w14:paraId="4D683C60" w14:textId="77777777" w:rsidR="006F47A8" w:rsidRPr="006F47A8" w:rsidRDefault="006F47A8" w:rsidP="00AC772D">
            <w:pPr>
              <w:jc w:val="right"/>
            </w:pPr>
            <w:r w:rsidRPr="006F47A8">
              <w:t>$2,144</w:t>
            </w:r>
          </w:p>
        </w:tc>
      </w:tr>
      <w:tr w:rsidR="006F47A8" w:rsidRPr="009E243C" w14:paraId="627292AD" w14:textId="77777777" w:rsidTr="00D36D5D">
        <w:trPr>
          <w:trHeight w:val="850"/>
          <w:jc w:val="center"/>
        </w:trPr>
        <w:tc>
          <w:tcPr>
            <w:tcW w:w="600" w:type="dxa"/>
            <w:tcBorders>
              <w:top w:val="single" w:sz="4" w:space="0" w:color="BFBFBF"/>
              <w:left w:val="single" w:sz="4" w:space="0" w:color="BFBF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7C7FF883" w14:textId="77777777" w:rsidR="006F47A8" w:rsidRPr="003D457B" w:rsidRDefault="006F47A8" w:rsidP="003D457B">
            <w:pPr>
              <w:rPr>
                <w:b/>
              </w:rPr>
            </w:pPr>
            <w:r w:rsidRPr="003D457B">
              <w:rPr>
                <w:b/>
              </w:rPr>
              <w:lastRenderedPageBreak/>
              <w:t xml:space="preserve">2.2 </w:t>
            </w:r>
          </w:p>
        </w:tc>
        <w:tc>
          <w:tcPr>
            <w:tcW w:w="225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6DC315" w14:textId="77777777" w:rsidR="006F47A8" w:rsidRPr="00E96BC6" w:rsidRDefault="006F47A8" w:rsidP="003D457B">
            <w:r w:rsidRPr="00E96BC6">
              <w:t>Average cost to complete an arbitration</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1E1E276" w14:textId="77777777" w:rsidR="006F47A8" w:rsidRPr="003D457B" w:rsidRDefault="006F47A8" w:rsidP="00AC772D">
            <w:pPr>
              <w:jc w:val="right"/>
            </w:pPr>
            <w:r w:rsidRPr="003D457B">
              <w:t>$13,014</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1B97693" w14:textId="77777777" w:rsidR="006F47A8" w:rsidRPr="003D457B" w:rsidRDefault="006F47A8" w:rsidP="00AC772D">
            <w:pPr>
              <w:jc w:val="right"/>
            </w:pPr>
            <w:r w:rsidRPr="003D457B">
              <w:t>$11,153</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306B799" w14:textId="77777777" w:rsidR="006F47A8" w:rsidRPr="003D457B" w:rsidRDefault="006F47A8" w:rsidP="00AC772D">
            <w:pPr>
              <w:jc w:val="right"/>
            </w:pPr>
            <w:r w:rsidRPr="003D457B">
              <w:t>$10,042</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3BE4C64" w14:textId="77777777" w:rsidR="006F47A8" w:rsidRPr="003D457B" w:rsidRDefault="006F47A8" w:rsidP="00AC772D">
            <w:pPr>
              <w:jc w:val="right"/>
            </w:pPr>
            <w:r w:rsidRPr="003D457B">
              <w:t>$10,084</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hideMark/>
          </w:tcPr>
          <w:p w14:paraId="068549B6" w14:textId="77777777" w:rsidR="006F47A8" w:rsidRPr="003D457B" w:rsidRDefault="006F47A8" w:rsidP="00AC772D">
            <w:pPr>
              <w:jc w:val="right"/>
            </w:pPr>
            <w:r w:rsidRPr="003D457B">
              <w:t>$9,587</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hideMark/>
          </w:tcPr>
          <w:p w14:paraId="42697321" w14:textId="77777777" w:rsidR="006F47A8" w:rsidRPr="00C160B3" w:rsidRDefault="006F47A8" w:rsidP="00AC772D">
            <w:pPr>
              <w:jc w:val="right"/>
            </w:pPr>
            <w:r w:rsidRPr="00C160B3">
              <w:t>$</w:t>
            </w:r>
            <w:r>
              <w:t>10,790</w:t>
            </w:r>
          </w:p>
        </w:tc>
      </w:tr>
      <w:tr w:rsidR="006F47A8" w:rsidRPr="0083456D" w14:paraId="21A24D3E" w14:textId="77777777" w:rsidTr="00D36D5D">
        <w:trPr>
          <w:trHeight w:val="850"/>
          <w:jc w:val="center"/>
        </w:trPr>
        <w:tc>
          <w:tcPr>
            <w:tcW w:w="600" w:type="dxa"/>
            <w:tcBorders>
              <w:top w:val="single" w:sz="4" w:space="0" w:color="BFBFBF" w:themeColor="background1" w:themeShade="BF"/>
              <w:left w:val="single" w:sz="4" w:space="0" w:color="BFBFBF"/>
              <w:bottom w:val="single" w:sz="4" w:space="0" w:color="BFBFBF"/>
              <w:right w:val="single" w:sz="4" w:space="0" w:color="BFBFBF" w:themeColor="background1" w:themeShade="BF"/>
            </w:tcBorders>
            <w:shd w:val="clear" w:color="auto" w:fill="F5EDC1" w:themeFill="accent4"/>
            <w:vAlign w:val="center"/>
          </w:tcPr>
          <w:p w14:paraId="6071E0F2" w14:textId="77777777" w:rsidR="006F47A8" w:rsidRPr="003D457B" w:rsidRDefault="006F47A8" w:rsidP="003D457B">
            <w:pPr>
              <w:rPr>
                <w:b/>
              </w:rPr>
            </w:pPr>
            <w:r w:rsidRPr="003D457B">
              <w:rPr>
                <w:b/>
              </w:rPr>
              <w:t xml:space="preserve">2.3 </w:t>
            </w:r>
          </w:p>
        </w:tc>
        <w:tc>
          <w:tcPr>
            <w:tcW w:w="225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CF858D" w14:textId="77777777" w:rsidR="006F47A8" w:rsidRPr="00E96BC6" w:rsidRDefault="006F47A8" w:rsidP="003D457B">
            <w:r w:rsidRPr="00E96BC6">
              <w:t>Average cost to process a Memorandum  of Agreement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431956" w14:textId="77777777" w:rsidR="006F47A8" w:rsidRPr="003D457B" w:rsidRDefault="006F47A8" w:rsidP="00AC772D">
            <w:pPr>
              <w:jc w:val="right"/>
            </w:pPr>
            <w:r w:rsidRPr="003D457B">
              <w:t>$373</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02FCB0A" w14:textId="77777777" w:rsidR="006F47A8" w:rsidRPr="003D457B" w:rsidRDefault="006F47A8" w:rsidP="00AC772D">
            <w:pPr>
              <w:jc w:val="right"/>
            </w:pPr>
            <w:r w:rsidRPr="003D457B">
              <w:t>$389</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48D0D75" w14:textId="77777777" w:rsidR="006F47A8" w:rsidRPr="003D457B" w:rsidRDefault="006F47A8" w:rsidP="00AC772D">
            <w:pPr>
              <w:jc w:val="right"/>
            </w:pPr>
            <w:r w:rsidRPr="003D457B">
              <w:t>$342</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4A1EA4" w14:textId="77777777" w:rsidR="006F47A8" w:rsidRPr="003D457B" w:rsidRDefault="006F47A8" w:rsidP="00AC772D">
            <w:pPr>
              <w:jc w:val="right"/>
            </w:pPr>
            <w:r w:rsidRPr="003D457B">
              <w:t>$339</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5EDC1" w:themeFill="accent4"/>
            <w:vAlign w:val="center"/>
          </w:tcPr>
          <w:p w14:paraId="10864AF4" w14:textId="77777777" w:rsidR="006F47A8" w:rsidRPr="003D457B" w:rsidRDefault="006F47A8" w:rsidP="00AC772D">
            <w:pPr>
              <w:jc w:val="right"/>
            </w:pPr>
            <w:r w:rsidRPr="003D457B">
              <w:t>$341</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9C6C0" w:themeFill="text2" w:themeFillTint="66"/>
            <w:vAlign w:val="center"/>
          </w:tcPr>
          <w:p w14:paraId="0AF63029" w14:textId="77777777" w:rsidR="006F47A8" w:rsidRPr="00C160B3" w:rsidRDefault="006F47A8" w:rsidP="00AC772D">
            <w:pPr>
              <w:jc w:val="right"/>
            </w:pPr>
            <w:r w:rsidRPr="00C160B3">
              <w:t>$</w:t>
            </w:r>
            <w:r>
              <w:t>331</w:t>
            </w:r>
          </w:p>
        </w:tc>
      </w:tr>
    </w:tbl>
    <w:p w14:paraId="33264C3E" w14:textId="77777777" w:rsidR="006F47A8" w:rsidRPr="00C86804" w:rsidRDefault="006F47A8" w:rsidP="003D457B">
      <w:pPr>
        <w:pStyle w:val="Heading2nonumber"/>
      </w:pPr>
      <w:bookmarkStart w:id="763" w:name="_Toc392689888"/>
      <w:bookmarkStart w:id="764" w:name="_Toc392690098"/>
      <w:bookmarkStart w:id="765" w:name="_Toc392690161"/>
      <w:bookmarkStart w:id="766" w:name="_Toc492560115"/>
      <w:bookmarkEnd w:id="759"/>
      <w:r w:rsidRPr="00C86804">
        <w:t>Key Performance Indicators of Effectiveness</w:t>
      </w:r>
      <w:bookmarkEnd w:id="763"/>
      <w:bookmarkEnd w:id="764"/>
      <w:bookmarkEnd w:id="765"/>
      <w:bookmarkEnd w:id="766"/>
    </w:p>
    <w:p w14:paraId="5F47B5DF" w14:textId="77777777" w:rsidR="006F47A8" w:rsidRPr="00A034A5" w:rsidRDefault="006F47A8" w:rsidP="006F47A8">
      <w:r>
        <w:t>Agency level government desired outcomes should reflect the purpose of the agency. WorkCover WA’s Agency Desired Outcome is</w:t>
      </w:r>
      <w:r w:rsidRPr="00A034A5">
        <w:t>: “</w:t>
      </w:r>
      <w:r w:rsidRPr="00A034A5">
        <w:rPr>
          <w:rFonts w:cs="Arial"/>
          <w:bCs/>
          <w:i/>
        </w:rPr>
        <w:t xml:space="preserve">To ensure a workers’ compensation and injury management scheme that is financially viable, contemporary, and integrated </w:t>
      </w:r>
      <w:r w:rsidRPr="000978FC">
        <w:rPr>
          <w:rFonts w:cs="Arial"/>
          <w:bCs/>
          <w:i/>
        </w:rPr>
        <w:t>whilst providing services that are fair</w:t>
      </w:r>
      <w:r w:rsidRPr="00A034A5">
        <w:rPr>
          <w:rFonts w:cs="Arial"/>
          <w:bCs/>
          <w:i/>
        </w:rPr>
        <w:t xml:space="preserve">, accessible, </w:t>
      </w:r>
      <w:r w:rsidRPr="000978FC">
        <w:rPr>
          <w:rFonts w:cs="Arial"/>
          <w:bCs/>
          <w:i/>
        </w:rPr>
        <w:t>timely and cost effective</w:t>
      </w:r>
      <w:r w:rsidRPr="00A034A5">
        <w:rPr>
          <w:rFonts w:cs="Arial"/>
          <w:bCs/>
          <w:i/>
        </w:rPr>
        <w:t xml:space="preserve"> for all participants</w:t>
      </w:r>
      <w:r>
        <w:rPr>
          <w:rFonts w:cs="Arial"/>
          <w:bCs/>
          <w:i/>
        </w:rPr>
        <w:t>.</w:t>
      </w:r>
      <w:r w:rsidRPr="00A034A5">
        <w:t xml:space="preserve">” </w:t>
      </w:r>
    </w:p>
    <w:p w14:paraId="5D191390" w14:textId="0B7E96D3" w:rsidR="006F47A8" w:rsidRDefault="006F47A8" w:rsidP="006F47A8">
      <w:pPr>
        <w:rPr>
          <w:rFonts w:cs="Arial"/>
          <w:lang w:eastAsia="en-AU"/>
        </w:rPr>
      </w:pPr>
      <w:r>
        <w:t xml:space="preserve">WorkCover WA measures its success in achieving its outcome through effectiveness indicators. </w:t>
      </w:r>
      <w:r w:rsidRPr="000A156C">
        <w:rPr>
          <w:rFonts w:cs="Arial"/>
          <w:iCs/>
          <w:lang w:eastAsia="en-AU"/>
        </w:rPr>
        <w:t xml:space="preserve">Effectiveness </w:t>
      </w:r>
      <w:r w:rsidRPr="000A156C">
        <w:rPr>
          <w:rFonts w:cs="Arial"/>
          <w:lang w:eastAsia="en-AU"/>
        </w:rPr>
        <w:t xml:space="preserve">indicators provide information on the extent to which </w:t>
      </w:r>
      <w:r>
        <w:rPr>
          <w:rFonts w:cs="Arial"/>
          <w:lang w:eastAsia="en-AU"/>
        </w:rPr>
        <w:t>the A</w:t>
      </w:r>
      <w:r w:rsidR="005A0430">
        <w:rPr>
          <w:rFonts w:cs="Arial"/>
          <w:lang w:eastAsia="en-AU"/>
        </w:rPr>
        <w:t>gency Desired O</w:t>
      </w:r>
      <w:r w:rsidRPr="000A156C">
        <w:rPr>
          <w:rFonts w:cs="Arial"/>
          <w:lang w:eastAsia="en-AU"/>
        </w:rPr>
        <w:t>utcome ha</w:t>
      </w:r>
      <w:r>
        <w:rPr>
          <w:rFonts w:cs="Arial"/>
          <w:lang w:eastAsia="en-AU"/>
        </w:rPr>
        <w:t>s</w:t>
      </w:r>
      <w:r w:rsidRPr="000A156C">
        <w:rPr>
          <w:rFonts w:cs="Arial"/>
          <w:lang w:eastAsia="en-AU"/>
        </w:rPr>
        <w:t xml:space="preserve"> been achieved, or contributed to, through the</w:t>
      </w:r>
      <w:r>
        <w:rPr>
          <w:rFonts w:cs="Arial"/>
          <w:lang w:eastAsia="en-AU"/>
        </w:rPr>
        <w:t xml:space="preserve"> </w:t>
      </w:r>
      <w:r w:rsidRPr="000A156C">
        <w:rPr>
          <w:rFonts w:cs="Arial"/>
          <w:lang w:eastAsia="en-AU"/>
        </w:rPr>
        <w:t>delivery of service</w:t>
      </w:r>
      <w:r>
        <w:rPr>
          <w:rFonts w:cs="Arial"/>
          <w:lang w:eastAsia="en-AU"/>
        </w:rPr>
        <w:t>s.</w:t>
      </w:r>
    </w:p>
    <w:p w14:paraId="26105634" w14:textId="77777777" w:rsidR="006F47A8" w:rsidRDefault="006F47A8" w:rsidP="006F47A8">
      <w:pPr>
        <w:rPr>
          <w:rFonts w:cs="Arial"/>
          <w:lang w:eastAsia="en-AU"/>
        </w:rPr>
      </w:pPr>
      <w:r>
        <w:rPr>
          <w:rFonts w:cs="Arial"/>
          <w:lang w:eastAsia="en-AU"/>
        </w:rPr>
        <w:t xml:space="preserve">The effectiveness indicators chosen by WorkCover WA provide information in relation to workers’ compensation compliance activities and timeframes for managing conciliation and arbitration processes. </w:t>
      </w:r>
    </w:p>
    <w:p w14:paraId="5BC7C907" w14:textId="77777777" w:rsidR="006F47A8" w:rsidRDefault="006F47A8" w:rsidP="006F47A8">
      <w:pPr>
        <w:rPr>
          <w:rFonts w:cs="Arial"/>
        </w:rPr>
      </w:pPr>
      <w:r>
        <w:rPr>
          <w:rFonts w:cs="Arial"/>
          <w:lang w:eastAsia="en-AU"/>
        </w:rPr>
        <w:t>The indicators relate directly to the two services provided by WorkCover WA: Scheme Regulation and Scheme Services.</w:t>
      </w:r>
    </w:p>
    <w:p w14:paraId="1A77FDF8" w14:textId="77777777" w:rsidR="006F47A8" w:rsidRDefault="006F47A8" w:rsidP="006F47A8">
      <w:r>
        <w:t>The commentary below explains the rationale behind each effectiveness indicator and how it measures success in achieving our outcome.</w:t>
      </w:r>
    </w:p>
    <w:p w14:paraId="7A3E0771" w14:textId="77777777" w:rsidR="006166E2" w:rsidRDefault="006166E2">
      <w:pPr>
        <w:keepLines w:val="0"/>
        <w:spacing w:after="0" w:line="240" w:lineRule="auto"/>
        <w:rPr>
          <w:b/>
        </w:rPr>
      </w:pPr>
      <w:bookmarkStart w:id="767" w:name="_Indicator_1.1_Number"/>
      <w:bookmarkEnd w:id="767"/>
      <w:r>
        <w:rPr>
          <w:b/>
        </w:rPr>
        <w:br w:type="page"/>
      </w:r>
    </w:p>
    <w:p w14:paraId="0856C034" w14:textId="523945F7" w:rsidR="006F47A8" w:rsidRPr="00AC772D" w:rsidRDefault="006F47A8" w:rsidP="00AC772D">
      <w:pPr>
        <w:rPr>
          <w:b/>
        </w:rPr>
      </w:pPr>
      <w:r w:rsidRPr="00AC772D">
        <w:rPr>
          <w:b/>
        </w:rPr>
        <w:lastRenderedPageBreak/>
        <w:t xml:space="preserve">Indicator 1.1 </w:t>
      </w:r>
    </w:p>
    <w:p w14:paraId="38F4CBCC" w14:textId="223B264E" w:rsidR="006166E2" w:rsidRPr="006716EB" w:rsidRDefault="006F47A8" w:rsidP="00AC772D">
      <w:pPr>
        <w:rPr>
          <w:i/>
        </w:rPr>
      </w:pPr>
      <w:r w:rsidRPr="006716EB">
        <w:rPr>
          <w:i/>
        </w:rPr>
        <w:t>Number of non-compliance events identified as a result of a claim on the General Account</w:t>
      </w:r>
      <w:r w:rsidR="00770910" w:rsidRPr="006716EB">
        <w:rPr>
          <w:i/>
        </w:rPr>
        <w:t>.</w:t>
      </w:r>
      <w:r w:rsidRPr="006716EB">
        <w:rPr>
          <w:i/>
        </w:rPr>
        <w:t xml:space="preserve"> </w:t>
      </w:r>
    </w:p>
    <w:tbl>
      <w:tblPr>
        <w:tblW w:w="9456" w:type="dxa"/>
        <w:jc w:val="center"/>
        <w:tblBorders>
          <w:top w:val="single" w:sz="4" w:space="0" w:color="3D5C57" w:themeColor="accent1"/>
          <w:left w:val="single" w:sz="4" w:space="0" w:color="3D5C57" w:themeColor="accent1"/>
          <w:bottom w:val="single" w:sz="4" w:space="0" w:color="3D5C57" w:themeColor="accent1"/>
          <w:right w:val="single" w:sz="4" w:space="0" w:color="3D5C57" w:themeColor="accent1"/>
          <w:insideH w:val="single" w:sz="4" w:space="0" w:color="3D5C57" w:themeColor="accent1"/>
          <w:insideV w:val="single" w:sz="4" w:space="0" w:color="3D5C57" w:themeColor="accent1"/>
        </w:tblBorders>
        <w:tblLayout w:type="fixed"/>
        <w:tblLook w:val="04A0" w:firstRow="1" w:lastRow="0" w:firstColumn="1" w:lastColumn="0" w:noHBand="0" w:noVBand="1"/>
      </w:tblPr>
      <w:tblGrid>
        <w:gridCol w:w="2547"/>
        <w:gridCol w:w="1134"/>
        <w:gridCol w:w="1134"/>
        <w:gridCol w:w="1134"/>
        <w:gridCol w:w="1134"/>
        <w:gridCol w:w="1134"/>
        <w:gridCol w:w="1239"/>
      </w:tblGrid>
      <w:tr w:rsidR="006F47A8" w:rsidRPr="0006694D" w14:paraId="55898F58" w14:textId="77777777" w:rsidTr="0015626A">
        <w:trPr>
          <w:trHeight w:val="567"/>
          <w:jc w:val="center"/>
        </w:trPr>
        <w:tc>
          <w:tcPr>
            <w:tcW w:w="2547" w:type="dxa"/>
            <w:shd w:val="clear" w:color="auto" w:fill="92B5B0" w:themeFill="accent5" w:themeFillShade="BF"/>
            <w:vAlign w:val="center"/>
          </w:tcPr>
          <w:p w14:paraId="561D16CD" w14:textId="77777777" w:rsidR="006F47A8" w:rsidRPr="00AC772D" w:rsidRDefault="006F47A8" w:rsidP="00AC772D">
            <w:pPr>
              <w:rPr>
                <w:b/>
              </w:rPr>
            </w:pPr>
            <w:r w:rsidRPr="00AC772D">
              <w:rPr>
                <w:b/>
              </w:rPr>
              <w:t>Indicator 1.1</w:t>
            </w:r>
          </w:p>
        </w:tc>
        <w:tc>
          <w:tcPr>
            <w:tcW w:w="1134" w:type="dxa"/>
            <w:shd w:val="clear" w:color="auto" w:fill="92B5B0" w:themeFill="accent5" w:themeFillShade="BF"/>
            <w:vAlign w:val="center"/>
          </w:tcPr>
          <w:p w14:paraId="35008B38" w14:textId="080B9E65" w:rsidR="006F47A8" w:rsidRPr="00AC772D" w:rsidRDefault="006F47A8" w:rsidP="00AC772D">
            <w:pPr>
              <w:jc w:val="right"/>
              <w:rPr>
                <w:rFonts w:cs="Arial"/>
                <w:b/>
              </w:rPr>
            </w:pPr>
            <w:r w:rsidRPr="00AC772D">
              <w:rPr>
                <w:rFonts w:cs="Arial"/>
                <w:b/>
              </w:rPr>
              <w:t>2012/13 Actual</w:t>
            </w:r>
          </w:p>
        </w:tc>
        <w:tc>
          <w:tcPr>
            <w:tcW w:w="1134" w:type="dxa"/>
            <w:shd w:val="clear" w:color="auto" w:fill="92B5B0" w:themeFill="accent5" w:themeFillShade="BF"/>
            <w:vAlign w:val="center"/>
          </w:tcPr>
          <w:p w14:paraId="523F436B" w14:textId="77260145" w:rsidR="006F47A8" w:rsidRPr="00AC772D" w:rsidRDefault="006F47A8" w:rsidP="00AC772D">
            <w:pPr>
              <w:jc w:val="right"/>
              <w:rPr>
                <w:rFonts w:cs="Arial"/>
                <w:b/>
              </w:rPr>
            </w:pPr>
            <w:r w:rsidRPr="00AC772D">
              <w:rPr>
                <w:rFonts w:cs="Arial"/>
                <w:b/>
              </w:rPr>
              <w:t>2013/14</w:t>
            </w:r>
            <w:r w:rsidR="00CF6363" w:rsidRPr="00AC772D">
              <w:rPr>
                <w:rFonts w:cs="Arial"/>
                <w:b/>
              </w:rPr>
              <w:br/>
            </w:r>
            <w:r w:rsidRPr="00AC772D">
              <w:rPr>
                <w:rFonts w:cs="Arial"/>
                <w:b/>
              </w:rPr>
              <w:t>Actual</w:t>
            </w:r>
          </w:p>
        </w:tc>
        <w:tc>
          <w:tcPr>
            <w:tcW w:w="1134" w:type="dxa"/>
            <w:shd w:val="clear" w:color="auto" w:fill="92B5B0" w:themeFill="accent5" w:themeFillShade="BF"/>
            <w:vAlign w:val="center"/>
            <w:hideMark/>
          </w:tcPr>
          <w:p w14:paraId="03A5492C" w14:textId="5DB15566" w:rsidR="006F47A8" w:rsidRPr="00AC772D" w:rsidRDefault="006F47A8" w:rsidP="00AC772D">
            <w:pPr>
              <w:jc w:val="right"/>
              <w:rPr>
                <w:b/>
              </w:rPr>
            </w:pPr>
            <w:r w:rsidRPr="00AC772D">
              <w:rPr>
                <w:b/>
              </w:rPr>
              <w:t>2014/15</w:t>
            </w:r>
            <w:r w:rsidR="00CF6363" w:rsidRPr="00AC772D">
              <w:rPr>
                <w:b/>
              </w:rPr>
              <w:br/>
            </w:r>
            <w:r w:rsidRPr="00AC772D">
              <w:rPr>
                <w:b/>
              </w:rPr>
              <w:t>Actual</w:t>
            </w:r>
          </w:p>
        </w:tc>
        <w:tc>
          <w:tcPr>
            <w:tcW w:w="1134" w:type="dxa"/>
            <w:shd w:val="clear" w:color="auto" w:fill="92B5B0" w:themeFill="accent5" w:themeFillShade="BF"/>
            <w:vAlign w:val="center"/>
            <w:hideMark/>
          </w:tcPr>
          <w:p w14:paraId="28D151D6" w14:textId="52A724BD" w:rsidR="006F47A8" w:rsidRPr="00AC772D" w:rsidRDefault="006F47A8" w:rsidP="00AC772D">
            <w:pPr>
              <w:jc w:val="right"/>
              <w:rPr>
                <w:b/>
              </w:rPr>
            </w:pPr>
            <w:r w:rsidRPr="00AC772D">
              <w:rPr>
                <w:b/>
              </w:rPr>
              <w:t>2015/</w:t>
            </w:r>
            <w:r w:rsidR="0015626A">
              <w:rPr>
                <w:b/>
              </w:rPr>
              <w:t>1</w:t>
            </w:r>
            <w:r w:rsidRPr="00AC772D">
              <w:rPr>
                <w:b/>
              </w:rPr>
              <w:t>6</w:t>
            </w:r>
            <w:r w:rsidR="00CF6363" w:rsidRPr="00AC772D">
              <w:rPr>
                <w:b/>
              </w:rPr>
              <w:br/>
            </w:r>
            <w:r w:rsidRPr="00AC772D">
              <w:rPr>
                <w:b/>
              </w:rPr>
              <w:t>Actual</w:t>
            </w:r>
          </w:p>
        </w:tc>
        <w:tc>
          <w:tcPr>
            <w:tcW w:w="1134" w:type="dxa"/>
            <w:shd w:val="clear" w:color="auto" w:fill="92B5B0" w:themeFill="accent5" w:themeFillShade="BF"/>
            <w:vAlign w:val="center"/>
            <w:hideMark/>
          </w:tcPr>
          <w:p w14:paraId="013D349F" w14:textId="367C9EC2" w:rsidR="006F47A8" w:rsidRPr="00AC772D" w:rsidRDefault="006F47A8" w:rsidP="00AC772D">
            <w:pPr>
              <w:jc w:val="right"/>
              <w:rPr>
                <w:b/>
              </w:rPr>
            </w:pPr>
            <w:r w:rsidRPr="00AC772D">
              <w:rPr>
                <w:b/>
              </w:rPr>
              <w:t xml:space="preserve">2016/17  Actual </w:t>
            </w:r>
          </w:p>
        </w:tc>
        <w:tc>
          <w:tcPr>
            <w:tcW w:w="1239" w:type="dxa"/>
            <w:shd w:val="clear" w:color="auto" w:fill="92B5B0" w:themeFill="accent5" w:themeFillShade="BF"/>
            <w:vAlign w:val="center"/>
            <w:hideMark/>
          </w:tcPr>
          <w:p w14:paraId="24185BE1" w14:textId="48A67FAB" w:rsidR="006F47A8" w:rsidRPr="00AC772D" w:rsidRDefault="006F47A8" w:rsidP="00AC772D">
            <w:pPr>
              <w:jc w:val="right"/>
              <w:rPr>
                <w:b/>
              </w:rPr>
            </w:pPr>
            <w:r w:rsidRPr="00AC772D">
              <w:rPr>
                <w:b/>
              </w:rPr>
              <w:t>2016/17 Target</w:t>
            </w:r>
          </w:p>
        </w:tc>
      </w:tr>
      <w:tr w:rsidR="006F47A8" w:rsidRPr="0006694D" w14:paraId="396EFB9F" w14:textId="77777777" w:rsidTr="0015626A">
        <w:trPr>
          <w:trHeight w:val="567"/>
          <w:jc w:val="center"/>
        </w:trPr>
        <w:tc>
          <w:tcPr>
            <w:tcW w:w="2547" w:type="dxa"/>
            <w:vAlign w:val="center"/>
            <w:hideMark/>
          </w:tcPr>
          <w:p w14:paraId="194D08B0" w14:textId="22ACC7E8" w:rsidR="006F47A8" w:rsidRPr="00255D81" w:rsidRDefault="006F47A8" w:rsidP="00AC772D">
            <w:r w:rsidRPr="00255D81">
              <w:t xml:space="preserve">The number of </w:t>
            </w:r>
            <w:r w:rsidR="00AC0C77">
              <w:t>non</w:t>
            </w:r>
            <w:r w:rsidR="00AC0C77">
              <w:noBreakHyphen/>
            </w:r>
            <w:r w:rsidRPr="00255D81">
              <w:t>compliance events identified as a result of a claim on the General Account</w:t>
            </w:r>
          </w:p>
        </w:tc>
        <w:tc>
          <w:tcPr>
            <w:tcW w:w="1134" w:type="dxa"/>
            <w:shd w:val="clear" w:color="auto" w:fill="FFFFFF" w:themeFill="background1"/>
            <w:vAlign w:val="center"/>
          </w:tcPr>
          <w:p w14:paraId="3B52FE56" w14:textId="77777777" w:rsidR="006F47A8" w:rsidRPr="00255D81" w:rsidRDefault="006F47A8" w:rsidP="00AC772D">
            <w:pPr>
              <w:jc w:val="right"/>
              <w:rPr>
                <w:rFonts w:cs="Arial"/>
              </w:rPr>
            </w:pPr>
            <w:r w:rsidRPr="00255D81">
              <w:rPr>
                <w:rFonts w:cs="Arial"/>
              </w:rPr>
              <w:t>3</w:t>
            </w:r>
          </w:p>
        </w:tc>
        <w:tc>
          <w:tcPr>
            <w:tcW w:w="1134" w:type="dxa"/>
            <w:shd w:val="clear" w:color="auto" w:fill="FFFFFF" w:themeFill="background1"/>
            <w:vAlign w:val="center"/>
          </w:tcPr>
          <w:p w14:paraId="79F3FE22" w14:textId="77777777" w:rsidR="006F47A8" w:rsidRPr="00255D81" w:rsidRDefault="006F47A8" w:rsidP="00AC772D">
            <w:pPr>
              <w:jc w:val="right"/>
              <w:rPr>
                <w:rFonts w:cs="Arial"/>
              </w:rPr>
            </w:pPr>
            <w:r w:rsidRPr="00255D81">
              <w:rPr>
                <w:rFonts w:cs="Arial"/>
              </w:rPr>
              <w:t>4</w:t>
            </w:r>
          </w:p>
        </w:tc>
        <w:tc>
          <w:tcPr>
            <w:tcW w:w="1134" w:type="dxa"/>
            <w:shd w:val="clear" w:color="auto" w:fill="FFFFFF" w:themeFill="background1"/>
            <w:vAlign w:val="center"/>
            <w:hideMark/>
          </w:tcPr>
          <w:p w14:paraId="206956D7" w14:textId="77777777" w:rsidR="006F47A8" w:rsidRPr="00255D81" w:rsidRDefault="006F47A8" w:rsidP="00AC772D">
            <w:pPr>
              <w:jc w:val="right"/>
              <w:rPr>
                <w:rFonts w:cs="Arial"/>
              </w:rPr>
            </w:pPr>
            <w:r w:rsidRPr="00255D81">
              <w:rPr>
                <w:rFonts w:cs="Arial"/>
              </w:rPr>
              <w:t>3</w:t>
            </w:r>
          </w:p>
        </w:tc>
        <w:tc>
          <w:tcPr>
            <w:tcW w:w="1134" w:type="dxa"/>
            <w:shd w:val="clear" w:color="auto" w:fill="FFFFFF" w:themeFill="background1"/>
            <w:vAlign w:val="center"/>
            <w:hideMark/>
          </w:tcPr>
          <w:p w14:paraId="04352C95" w14:textId="77777777" w:rsidR="006F47A8" w:rsidRPr="00255D81" w:rsidRDefault="006F47A8" w:rsidP="00AC772D">
            <w:pPr>
              <w:jc w:val="right"/>
              <w:rPr>
                <w:rFonts w:cs="Arial"/>
              </w:rPr>
            </w:pPr>
            <w:r w:rsidRPr="00255D81">
              <w:rPr>
                <w:rFonts w:cs="Arial"/>
              </w:rPr>
              <w:t>9</w:t>
            </w:r>
          </w:p>
        </w:tc>
        <w:tc>
          <w:tcPr>
            <w:tcW w:w="1134" w:type="dxa"/>
            <w:shd w:val="clear" w:color="auto" w:fill="F5EDC1" w:themeFill="accent4"/>
            <w:vAlign w:val="center"/>
            <w:hideMark/>
          </w:tcPr>
          <w:p w14:paraId="06FC05A2" w14:textId="77777777" w:rsidR="006F47A8" w:rsidRPr="00255D81" w:rsidRDefault="006F47A8" w:rsidP="00AC772D">
            <w:pPr>
              <w:jc w:val="right"/>
              <w:rPr>
                <w:rFonts w:cs="Arial"/>
              </w:rPr>
            </w:pPr>
            <w:r>
              <w:rPr>
                <w:rFonts w:cs="Arial"/>
              </w:rPr>
              <w:t>2</w:t>
            </w:r>
          </w:p>
        </w:tc>
        <w:tc>
          <w:tcPr>
            <w:tcW w:w="1239" w:type="dxa"/>
            <w:shd w:val="clear" w:color="auto" w:fill="EDF3F2" w:themeFill="accent5" w:themeFillTint="66"/>
            <w:vAlign w:val="center"/>
            <w:hideMark/>
          </w:tcPr>
          <w:p w14:paraId="0D70BF7E" w14:textId="77777777" w:rsidR="006F47A8" w:rsidRPr="00255D81" w:rsidRDefault="006F47A8" w:rsidP="00AC772D">
            <w:pPr>
              <w:jc w:val="right"/>
              <w:rPr>
                <w:rFonts w:cs="Arial"/>
                <w:bCs/>
                <w:lang w:eastAsia="en-AU"/>
              </w:rPr>
            </w:pPr>
            <w:r w:rsidRPr="00255D81">
              <w:rPr>
                <w:rFonts w:cs="Arial"/>
                <w:bCs/>
                <w:sz w:val="22"/>
                <w:szCs w:val="22"/>
                <w:lang w:eastAsia="en-AU"/>
              </w:rPr>
              <w:t>6</w:t>
            </w:r>
          </w:p>
        </w:tc>
      </w:tr>
    </w:tbl>
    <w:p w14:paraId="71B7DB19" w14:textId="5DC2021B" w:rsidR="006F47A8" w:rsidRPr="003D457B" w:rsidRDefault="003D457B" w:rsidP="003D457B">
      <w:pPr>
        <w:rPr>
          <w:b/>
        </w:rPr>
      </w:pPr>
      <w:r>
        <w:rPr>
          <w:b/>
        </w:rPr>
        <w:br/>
      </w:r>
      <w:r w:rsidR="006F47A8" w:rsidRPr="003D457B">
        <w:rPr>
          <w:b/>
        </w:rPr>
        <w:t>Description</w:t>
      </w:r>
    </w:p>
    <w:p w14:paraId="355D5434" w14:textId="75CC58E3" w:rsidR="006F47A8" w:rsidRPr="008721BB" w:rsidRDefault="006F47A8" w:rsidP="006F47A8">
      <w:bookmarkStart w:id="768" w:name="_Toc392690099"/>
      <w:bookmarkStart w:id="769" w:name="_Toc392690162"/>
      <w:r w:rsidRPr="008721BB">
        <w:t>WorkCover WA is responsible under the</w:t>
      </w:r>
      <w:r w:rsidR="005A0430">
        <w:t xml:space="preserve"> Act</w:t>
      </w:r>
      <w:r w:rsidRPr="008721BB">
        <w:t xml:space="preserve"> to ensure all employers are insured for workers’ compensation for their full liability.</w:t>
      </w:r>
    </w:p>
    <w:p w14:paraId="58742E20" w14:textId="77777777" w:rsidR="006F47A8" w:rsidRPr="00421A61" w:rsidRDefault="006F47A8" w:rsidP="006F47A8">
      <w:pPr>
        <w:rPr>
          <w:b/>
        </w:rPr>
      </w:pPr>
      <w:r>
        <w:t xml:space="preserve">This indicator indicates </w:t>
      </w:r>
      <w:r w:rsidRPr="00421A61">
        <w:t xml:space="preserve">the number of </w:t>
      </w:r>
      <w:r>
        <w:t>new claims with payments made from</w:t>
      </w:r>
      <w:r w:rsidRPr="00421A61">
        <w:t xml:space="preserve"> </w:t>
      </w:r>
      <w:r>
        <w:t>WorkCover WA’s</w:t>
      </w:r>
      <w:r w:rsidRPr="00421A61">
        <w:t xml:space="preserve"> General Account</w:t>
      </w:r>
      <w:r>
        <w:t xml:space="preserve"> (as a safety net payment) to workers</w:t>
      </w:r>
      <w:r w:rsidRPr="00421A61">
        <w:t xml:space="preserve">, </w:t>
      </w:r>
      <w:r>
        <w:t>due to employers not having the required insurance to cover such payments (non-compliance)</w:t>
      </w:r>
      <w:r w:rsidRPr="00421A61">
        <w:t>.</w:t>
      </w:r>
    </w:p>
    <w:p w14:paraId="7C1A564A" w14:textId="77777777" w:rsidR="006F47A8" w:rsidRPr="008721BB" w:rsidRDefault="006F47A8" w:rsidP="006F47A8">
      <w:pPr>
        <w:rPr>
          <w:i/>
        </w:rPr>
      </w:pPr>
      <w:r w:rsidRPr="008721BB">
        <w:t>A non-compliance event is defined as “</w:t>
      </w:r>
      <w:r w:rsidRPr="008721BB">
        <w:rPr>
          <w:i/>
        </w:rPr>
        <w:t xml:space="preserve">an occupational safety and health incident to a worker or workers of an uninsured employer, which has a financial impact on WorkCover WA’s General Account by way of an uninsured claim payment”. </w:t>
      </w:r>
    </w:p>
    <w:p w14:paraId="196D5ED4" w14:textId="77777777" w:rsidR="006F47A8" w:rsidRDefault="006F47A8" w:rsidP="006F47A8">
      <w:r w:rsidRPr="008721BB">
        <w:t xml:space="preserve">Claims involving asbestos and industrial disease are made years after the causal exposure. </w:t>
      </w:r>
      <w:r>
        <w:t xml:space="preserve">For example, the four main diseases associated with the inhalation of asbestos fibres (i.e. asbestosis, mesothelioma, asbestos-related lung cancer and diffuse pleural fibrosis) generally take many years, if not decades, to develop after a worker has been exposed to asbestos. </w:t>
      </w:r>
      <w:r w:rsidRPr="008721BB">
        <w:t xml:space="preserve">Accordingly, these are excluded from the definition of an ‘event’ as they bear no reflection on the current insurance levels of employers. </w:t>
      </w:r>
    </w:p>
    <w:p w14:paraId="13DBADEE" w14:textId="77777777" w:rsidR="006F47A8" w:rsidRDefault="006F47A8" w:rsidP="006F47A8">
      <w:r w:rsidRPr="00277610">
        <w:t>Common law damages claims paid from the General Account due to insurers declining to indemnify the claim are also excluded. This exclusion is limited to claims where a court finds the insured employer breached their insurance policy by recklessly disregarding the risk to the worker.</w:t>
      </w:r>
    </w:p>
    <w:bookmarkEnd w:id="768"/>
    <w:bookmarkEnd w:id="769"/>
    <w:p w14:paraId="6DAC3ECD" w14:textId="77777777" w:rsidR="006F47A8" w:rsidRPr="008721BB" w:rsidRDefault="006F47A8" w:rsidP="006F47A8">
      <w:r>
        <w:lastRenderedPageBreak/>
        <w:t>To determine the target for this KPI, a</w:t>
      </w:r>
      <w:r w:rsidRPr="008721BB">
        <w:t xml:space="preserve"> benchmark of two uninsured claims per 10,000 claims was established</w:t>
      </w:r>
      <w:r>
        <w:t xml:space="preserve"> and for many years the overa</w:t>
      </w:r>
      <w:r w:rsidRPr="008721BB">
        <w:t xml:space="preserve">ll number of insured claims </w:t>
      </w:r>
      <w:r>
        <w:t xml:space="preserve">was consistent in the vicinity of 40,000 per annum, giving a target figure of eight. However, in recent years this figure has continued to decline </w:t>
      </w:r>
      <w:r w:rsidRPr="008721BB">
        <w:t>(</w:t>
      </w:r>
      <w:r>
        <w:t>33,914</w:t>
      </w:r>
      <w:r w:rsidRPr="008721BB">
        <w:t xml:space="preserve"> in </w:t>
      </w:r>
      <w:r>
        <w:t>2014/15, 32,225 in 2015/16</w:t>
      </w:r>
      <w:r w:rsidRPr="008721BB">
        <w:t xml:space="preserve"> </w:t>
      </w:r>
      <w:r>
        <w:t>and 28,593 predicted for 2016/17</w:t>
      </w:r>
      <w:r w:rsidRPr="008721BB">
        <w:t xml:space="preserve">) </w:t>
      </w:r>
      <w:r>
        <w:t xml:space="preserve">resulting </w:t>
      </w:r>
      <w:r w:rsidRPr="008721BB">
        <w:t xml:space="preserve">in the target for </w:t>
      </w:r>
      <w:r>
        <w:t>2016/17</w:t>
      </w:r>
      <w:r w:rsidRPr="008721BB">
        <w:t xml:space="preserve"> being reduced to s</w:t>
      </w:r>
      <w:r>
        <w:t>ix</w:t>
      </w:r>
      <w:r w:rsidRPr="008721BB">
        <w:t>.</w:t>
      </w:r>
    </w:p>
    <w:p w14:paraId="03F23949" w14:textId="77777777" w:rsidR="006F47A8" w:rsidRPr="007E4536" w:rsidRDefault="006F47A8" w:rsidP="006F47A8">
      <w:bookmarkStart w:id="770" w:name="_5.2_New_Effectiveness"/>
      <w:bookmarkEnd w:id="770"/>
      <w:r w:rsidRPr="007E4536">
        <w:t>The information to inform this indicator is derived from two Agency information systems. The total number of claims is reported from the Q2 database which captures details of all claims as reported by approved insurers and self-insurers.</w:t>
      </w:r>
    </w:p>
    <w:p w14:paraId="7E8C4DE7" w14:textId="65C435AD" w:rsidR="006F47A8" w:rsidRPr="007E4536" w:rsidRDefault="006F47A8" w:rsidP="003678F1">
      <w:pPr>
        <w:rPr>
          <w:b/>
        </w:rPr>
      </w:pPr>
      <w:bookmarkStart w:id="771" w:name="_Analysis"/>
      <w:bookmarkEnd w:id="771"/>
      <w:r w:rsidRPr="007E4536">
        <w:t>The number of General Account claims is derived from the Agency Financial Management Information System which reports the commencement of any payments to a worker or service provider made from the General Account.</w:t>
      </w:r>
    </w:p>
    <w:p w14:paraId="67959372" w14:textId="77777777" w:rsidR="006F47A8" w:rsidRPr="003678F1" w:rsidRDefault="006F47A8" w:rsidP="003678F1">
      <w:pPr>
        <w:rPr>
          <w:b/>
        </w:rPr>
      </w:pPr>
      <w:r w:rsidRPr="003678F1">
        <w:rPr>
          <w:b/>
        </w:rPr>
        <w:t xml:space="preserve">Analysis </w:t>
      </w:r>
    </w:p>
    <w:p w14:paraId="7046786B" w14:textId="016A2240" w:rsidR="006F47A8" w:rsidRDefault="006F47A8" w:rsidP="003678F1">
      <w:pPr>
        <w:rPr>
          <w:rFonts w:cstheme="minorBidi"/>
          <w:b/>
        </w:rPr>
      </w:pPr>
      <w:bookmarkStart w:id="772" w:name="_Effectiveness_Indicator_1.2"/>
      <w:bookmarkEnd w:id="772"/>
      <w:r w:rsidRPr="0017309F">
        <w:rPr>
          <w:rFonts w:cstheme="minorBidi"/>
        </w:rPr>
        <w:t xml:space="preserve">In 2016/17 there were two non-compliance events that resulted in a claim paid from the </w:t>
      </w:r>
      <w:r w:rsidR="003678F1">
        <w:rPr>
          <w:rFonts w:cstheme="minorBidi"/>
        </w:rPr>
        <w:t xml:space="preserve">General </w:t>
      </w:r>
      <w:r w:rsidR="003678F1" w:rsidRPr="00B9618B">
        <w:rPr>
          <w:rFonts w:cstheme="minorBidi"/>
        </w:rPr>
        <w:t xml:space="preserve">Account </w:t>
      </w:r>
      <w:r w:rsidR="00B9618B" w:rsidRPr="00B9618B">
        <w:rPr>
          <w:rFonts w:cstheme="minorBidi"/>
        </w:rPr>
        <w:t>(see Figure 1</w:t>
      </w:r>
      <w:r w:rsidRPr="00B9618B">
        <w:rPr>
          <w:rFonts w:cstheme="minorBidi"/>
        </w:rPr>
        <w:t>). This is four less than the target of six, and seven less than 2015/16. The number o</w:t>
      </w:r>
      <w:r w:rsidR="00770910" w:rsidRPr="00B9618B">
        <w:rPr>
          <w:rFonts w:cstheme="minorBidi"/>
        </w:rPr>
        <w:t>f uninsured claims against the General A</w:t>
      </w:r>
      <w:r w:rsidRPr="00B9618B">
        <w:rPr>
          <w:rFonts w:cstheme="minorBidi"/>
        </w:rPr>
        <w:t xml:space="preserve">ccount continue to remain low in the </w:t>
      </w:r>
      <w:r w:rsidRPr="0017309F">
        <w:rPr>
          <w:rFonts w:cstheme="minorBidi"/>
        </w:rPr>
        <w:t>context of approximately 30,000 insured claims for the year.  The higher than normal figure in 2015/16 included four long term claims for injuries sustained in prior years and appears to be an anomaly.</w:t>
      </w:r>
    </w:p>
    <w:p w14:paraId="5A869250" w14:textId="77777777" w:rsidR="006F47A8" w:rsidRDefault="006F47A8" w:rsidP="003678F1">
      <w:pPr>
        <w:rPr>
          <w:rFonts w:cstheme="minorBidi"/>
          <w:b/>
        </w:rPr>
      </w:pPr>
      <w:r w:rsidRPr="004B3AF2">
        <w:rPr>
          <w:rFonts w:cstheme="minorBidi"/>
        </w:rPr>
        <w:t xml:space="preserve">The continued low number of uninsured claims paid from the General Account can be partially attributed to WorkCover WA’s compliance activities and information and education to stakeholders. </w:t>
      </w:r>
    </w:p>
    <w:p w14:paraId="77A7E133" w14:textId="77777777" w:rsidR="006F47A8" w:rsidRPr="006B76B3" w:rsidRDefault="006F47A8" w:rsidP="003678F1">
      <w:r>
        <w:t>The total cost of the 2016/17 new claims is $160,031. The Agency attempts recovery action against all uninsured employers.</w:t>
      </w:r>
    </w:p>
    <w:p w14:paraId="7E774F12" w14:textId="77777777" w:rsidR="006F47A8" w:rsidRDefault="006F47A8" w:rsidP="006F47A8">
      <w:pPr>
        <w:pStyle w:val="Heading5"/>
        <w:spacing w:before="240" w:after="120"/>
      </w:pPr>
      <w:r>
        <w:rPr>
          <w:i/>
          <w:noProof/>
          <w:lang w:eastAsia="en-AU"/>
        </w:rPr>
        <w:lastRenderedPageBreak/>
        <w:drawing>
          <wp:inline distT="0" distB="0" distL="0" distR="0" wp14:anchorId="59149B32" wp14:editId="4BA5D0B8">
            <wp:extent cx="5467350" cy="3295796"/>
            <wp:effectExtent l="0" t="0" r="0" b="0"/>
            <wp:docPr id="23" name="Chart 1" title="New claims on the General Account grap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2154F5" w14:textId="77777777" w:rsidR="006F47A8" w:rsidRPr="00AC772D" w:rsidRDefault="006F47A8" w:rsidP="00AC772D">
      <w:pPr>
        <w:rPr>
          <w:b/>
        </w:rPr>
      </w:pPr>
      <w:r w:rsidRPr="00AC772D">
        <w:rPr>
          <w:b/>
        </w:rPr>
        <w:t>Indicator 1.2</w:t>
      </w:r>
    </w:p>
    <w:p w14:paraId="13C518BE" w14:textId="65906630" w:rsidR="006F47A8" w:rsidRPr="006716EB" w:rsidRDefault="006F47A8" w:rsidP="00AC772D">
      <w:pPr>
        <w:rPr>
          <w:i/>
        </w:rPr>
      </w:pPr>
      <w:r w:rsidRPr="006716EB">
        <w:rPr>
          <w:i/>
        </w:rPr>
        <w:t>The proportion of conciliations completed w</w:t>
      </w:r>
      <w:r w:rsidR="00E36383" w:rsidRPr="006716EB">
        <w:rPr>
          <w:i/>
        </w:rPr>
        <w:t>ithin eight</w:t>
      </w:r>
      <w:r w:rsidRPr="006716EB">
        <w:rPr>
          <w:i/>
        </w:rPr>
        <w:t xml:space="preserve"> weeks</w:t>
      </w:r>
      <w:r w:rsidR="006E3CB2" w:rsidRPr="006716EB">
        <w:rPr>
          <w:i/>
        </w:rPr>
        <w:t>.</w:t>
      </w:r>
      <w:r w:rsidRPr="006716EB">
        <w:rPr>
          <w:i/>
        </w:rPr>
        <w:t xml:space="preserve"> </w:t>
      </w:r>
    </w:p>
    <w:tbl>
      <w:tblPr>
        <w:tblpPr w:leftFromText="180" w:rightFromText="180" w:vertAnchor="text" w:horzAnchor="margin" w:tblpX="72" w:tblpY="345"/>
        <w:tblW w:w="9396" w:type="dxa"/>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858"/>
        <w:gridCol w:w="1089"/>
        <w:gridCol w:w="1089"/>
        <w:gridCol w:w="1090"/>
        <w:gridCol w:w="1090"/>
        <w:gridCol w:w="1090"/>
        <w:gridCol w:w="1090"/>
      </w:tblGrid>
      <w:tr w:rsidR="006F47A8" w:rsidRPr="00934975" w14:paraId="1566EE89" w14:textId="77777777" w:rsidTr="006A519A">
        <w:trPr>
          <w:trHeight w:val="515"/>
        </w:trPr>
        <w:tc>
          <w:tcPr>
            <w:tcW w:w="2679" w:type="dxa"/>
            <w:tcBorders>
              <w:top w:val="single" w:sz="4" w:space="0" w:color="000000"/>
              <w:left w:val="single" w:sz="4" w:space="0" w:color="000000"/>
              <w:bottom w:val="nil"/>
              <w:right w:val="single" w:sz="4" w:space="0" w:color="000000"/>
            </w:tcBorders>
            <w:shd w:val="clear" w:color="auto" w:fill="7EA9A2" w:themeFill="accent1" w:themeFillTint="99"/>
            <w:vAlign w:val="center"/>
            <w:hideMark/>
          </w:tcPr>
          <w:p w14:paraId="0B52ED6B" w14:textId="77777777" w:rsidR="006F47A8" w:rsidRPr="006A519A" w:rsidRDefault="006F47A8" w:rsidP="00AC772D">
            <w:pPr>
              <w:rPr>
                <w:b/>
              </w:rPr>
            </w:pPr>
            <w:r w:rsidRPr="006A519A">
              <w:rPr>
                <w:b/>
              </w:rPr>
              <w:t xml:space="preserve">Indicator 1.2 </w:t>
            </w:r>
          </w:p>
        </w:tc>
        <w:tc>
          <w:tcPr>
            <w:tcW w:w="1021" w:type="dxa"/>
            <w:tcBorders>
              <w:top w:val="single" w:sz="4" w:space="0" w:color="000000"/>
              <w:left w:val="single" w:sz="4" w:space="0" w:color="000000"/>
              <w:bottom w:val="single" w:sz="4" w:space="0" w:color="auto"/>
              <w:right w:val="single" w:sz="4" w:space="0" w:color="000000"/>
            </w:tcBorders>
            <w:shd w:val="clear" w:color="auto" w:fill="7EA9A2" w:themeFill="accent1" w:themeFillTint="99"/>
            <w:vAlign w:val="center"/>
          </w:tcPr>
          <w:p w14:paraId="076AE4C9" w14:textId="77777777" w:rsidR="006F47A8" w:rsidRPr="006A519A" w:rsidRDefault="006F47A8" w:rsidP="00AC772D">
            <w:pPr>
              <w:jc w:val="right"/>
              <w:rPr>
                <w:rFonts w:cs="Arial"/>
                <w:b/>
              </w:rPr>
            </w:pPr>
            <w:r w:rsidRPr="006A519A">
              <w:rPr>
                <w:rFonts w:cs="Arial"/>
                <w:b/>
              </w:rPr>
              <w:t>2012/13 Actual</w:t>
            </w:r>
          </w:p>
        </w:tc>
        <w:tc>
          <w:tcPr>
            <w:tcW w:w="1021" w:type="dxa"/>
            <w:tcBorders>
              <w:top w:val="single" w:sz="4" w:space="0" w:color="000000"/>
              <w:left w:val="single" w:sz="4" w:space="0" w:color="000000"/>
              <w:bottom w:val="single" w:sz="4" w:space="0" w:color="auto"/>
              <w:right w:val="single" w:sz="4" w:space="0" w:color="000000"/>
            </w:tcBorders>
            <w:shd w:val="clear" w:color="auto" w:fill="7EA9A2" w:themeFill="accent1" w:themeFillTint="99"/>
            <w:vAlign w:val="center"/>
          </w:tcPr>
          <w:p w14:paraId="2F48FA3B" w14:textId="3AD224D5" w:rsidR="006F47A8" w:rsidRPr="006A519A" w:rsidRDefault="006F47A8" w:rsidP="00AC772D">
            <w:pPr>
              <w:jc w:val="right"/>
              <w:rPr>
                <w:rFonts w:cs="Arial"/>
                <w:b/>
              </w:rPr>
            </w:pPr>
            <w:r w:rsidRPr="006A519A">
              <w:rPr>
                <w:rFonts w:cs="Arial"/>
                <w:b/>
              </w:rPr>
              <w:t>2013/14</w:t>
            </w:r>
            <w:r w:rsidR="00865CC9" w:rsidRPr="006A519A">
              <w:rPr>
                <w:rFonts w:cs="Arial"/>
                <w:b/>
              </w:rPr>
              <w:br/>
            </w:r>
            <w:r w:rsidRPr="006A519A">
              <w:rPr>
                <w:rFonts w:cs="Arial"/>
                <w:b/>
              </w:rPr>
              <w:t>Actual</w:t>
            </w:r>
          </w:p>
        </w:tc>
        <w:tc>
          <w:tcPr>
            <w:tcW w:w="1021" w:type="dxa"/>
            <w:tcBorders>
              <w:top w:val="single" w:sz="4" w:space="0" w:color="000000"/>
              <w:left w:val="single" w:sz="4" w:space="0" w:color="000000"/>
              <w:bottom w:val="single" w:sz="4" w:space="0" w:color="auto"/>
              <w:right w:val="single" w:sz="4" w:space="0" w:color="000000"/>
            </w:tcBorders>
            <w:shd w:val="clear" w:color="auto" w:fill="7EA9A2" w:themeFill="accent1" w:themeFillTint="99"/>
            <w:vAlign w:val="center"/>
          </w:tcPr>
          <w:p w14:paraId="2F70995F" w14:textId="4C3DACA4" w:rsidR="006F47A8" w:rsidRPr="006A519A" w:rsidRDefault="006F47A8" w:rsidP="00AC772D">
            <w:pPr>
              <w:jc w:val="right"/>
              <w:rPr>
                <w:b/>
              </w:rPr>
            </w:pPr>
            <w:r w:rsidRPr="006A519A">
              <w:rPr>
                <w:b/>
              </w:rPr>
              <w:t>2014/15</w:t>
            </w:r>
            <w:r w:rsidR="00865CC9" w:rsidRPr="006A519A">
              <w:rPr>
                <w:b/>
              </w:rPr>
              <w:br/>
            </w:r>
            <w:r w:rsidRPr="006A519A">
              <w:rPr>
                <w:b/>
              </w:rPr>
              <w:t>Actual</w:t>
            </w:r>
          </w:p>
        </w:tc>
        <w:tc>
          <w:tcPr>
            <w:tcW w:w="1021" w:type="dxa"/>
            <w:tcBorders>
              <w:top w:val="single" w:sz="4" w:space="0" w:color="000000"/>
              <w:left w:val="single" w:sz="4" w:space="0" w:color="000000"/>
              <w:bottom w:val="single" w:sz="4" w:space="0" w:color="auto"/>
              <w:right w:val="single" w:sz="4" w:space="0" w:color="000000"/>
            </w:tcBorders>
            <w:shd w:val="clear" w:color="auto" w:fill="7EA9A2" w:themeFill="accent1" w:themeFillTint="99"/>
            <w:vAlign w:val="center"/>
          </w:tcPr>
          <w:p w14:paraId="0089CDC2" w14:textId="3DD2C4FA" w:rsidR="006F47A8" w:rsidRPr="006A519A" w:rsidRDefault="006F47A8" w:rsidP="00AC772D">
            <w:pPr>
              <w:jc w:val="right"/>
              <w:rPr>
                <w:b/>
              </w:rPr>
            </w:pPr>
            <w:r w:rsidRPr="006A519A">
              <w:rPr>
                <w:b/>
              </w:rPr>
              <w:t>2015/16</w:t>
            </w:r>
            <w:r w:rsidR="00865CC9" w:rsidRPr="006A519A">
              <w:rPr>
                <w:b/>
              </w:rPr>
              <w:br/>
            </w:r>
            <w:r w:rsidRPr="006A519A">
              <w:rPr>
                <w:b/>
              </w:rPr>
              <w:t>Actual</w:t>
            </w:r>
          </w:p>
        </w:tc>
        <w:tc>
          <w:tcPr>
            <w:tcW w:w="1021" w:type="dxa"/>
            <w:tcBorders>
              <w:top w:val="single" w:sz="4" w:space="0" w:color="000000"/>
              <w:left w:val="single" w:sz="4" w:space="0" w:color="000000"/>
              <w:bottom w:val="single" w:sz="4" w:space="0" w:color="auto"/>
              <w:right w:val="single" w:sz="4" w:space="0" w:color="000000"/>
            </w:tcBorders>
            <w:shd w:val="clear" w:color="auto" w:fill="7EA9A2" w:themeFill="accent1" w:themeFillTint="99"/>
            <w:vAlign w:val="center"/>
          </w:tcPr>
          <w:p w14:paraId="41A74ADE" w14:textId="77777777" w:rsidR="006F47A8" w:rsidRPr="006A519A" w:rsidRDefault="006F47A8" w:rsidP="00AC772D">
            <w:pPr>
              <w:jc w:val="right"/>
              <w:rPr>
                <w:b/>
              </w:rPr>
            </w:pPr>
            <w:r w:rsidRPr="006A519A">
              <w:rPr>
                <w:b/>
              </w:rPr>
              <w:t xml:space="preserve">2016/17  Actual </w:t>
            </w:r>
          </w:p>
        </w:tc>
        <w:tc>
          <w:tcPr>
            <w:tcW w:w="1021" w:type="dxa"/>
            <w:tcBorders>
              <w:top w:val="single" w:sz="4" w:space="0" w:color="000000"/>
              <w:left w:val="single" w:sz="4" w:space="0" w:color="000000"/>
              <w:bottom w:val="single" w:sz="4" w:space="0" w:color="auto"/>
              <w:right w:val="single" w:sz="4" w:space="0" w:color="000000"/>
            </w:tcBorders>
            <w:shd w:val="clear" w:color="auto" w:fill="7EA9A2" w:themeFill="accent1" w:themeFillTint="99"/>
            <w:vAlign w:val="center"/>
          </w:tcPr>
          <w:p w14:paraId="49EFF3C0" w14:textId="77777777" w:rsidR="006F47A8" w:rsidRPr="006A519A" w:rsidRDefault="006F47A8" w:rsidP="00AC772D">
            <w:pPr>
              <w:jc w:val="right"/>
              <w:rPr>
                <w:b/>
              </w:rPr>
            </w:pPr>
            <w:r w:rsidRPr="006A519A">
              <w:rPr>
                <w:b/>
              </w:rPr>
              <w:t>2016/17 Target</w:t>
            </w:r>
          </w:p>
        </w:tc>
      </w:tr>
      <w:tr w:rsidR="006F47A8" w:rsidRPr="00934975" w14:paraId="4047581C" w14:textId="77777777" w:rsidTr="006A519A">
        <w:trPr>
          <w:trHeight w:val="291"/>
        </w:trPr>
        <w:tc>
          <w:tcPr>
            <w:tcW w:w="2679" w:type="dxa"/>
            <w:tcBorders>
              <w:top w:val="single" w:sz="4" w:space="0" w:color="000000"/>
              <w:left w:val="single" w:sz="4" w:space="0" w:color="000000"/>
              <w:bottom w:val="single" w:sz="4" w:space="0" w:color="000000"/>
              <w:right w:val="single" w:sz="4" w:space="0" w:color="000000"/>
            </w:tcBorders>
            <w:vAlign w:val="center"/>
            <w:hideMark/>
          </w:tcPr>
          <w:p w14:paraId="28D9B2D2" w14:textId="77777777" w:rsidR="006F47A8" w:rsidRPr="0059754A" w:rsidRDefault="006F47A8" w:rsidP="00AC772D">
            <w:r w:rsidRPr="0059754A">
              <w:t xml:space="preserve">The proportion of conciliations completed within 8 weeks </w:t>
            </w:r>
          </w:p>
        </w:tc>
        <w:tc>
          <w:tcPr>
            <w:tcW w:w="1021" w:type="dxa"/>
            <w:tcBorders>
              <w:top w:val="single" w:sz="4" w:space="0" w:color="auto"/>
              <w:left w:val="single" w:sz="4" w:space="0" w:color="000000"/>
              <w:bottom w:val="single" w:sz="4" w:space="0" w:color="000000"/>
              <w:right w:val="single" w:sz="4" w:space="0" w:color="000000"/>
            </w:tcBorders>
            <w:vAlign w:val="center"/>
          </w:tcPr>
          <w:p w14:paraId="42ADECD8" w14:textId="77777777" w:rsidR="006F47A8" w:rsidRPr="00255D81" w:rsidRDefault="006F47A8" w:rsidP="00AC772D">
            <w:pPr>
              <w:jc w:val="right"/>
            </w:pPr>
            <w:r w:rsidRPr="00255D81">
              <w:rPr>
                <w:sz w:val="22"/>
                <w:szCs w:val="22"/>
              </w:rPr>
              <w:t>97.8%</w:t>
            </w:r>
          </w:p>
        </w:tc>
        <w:tc>
          <w:tcPr>
            <w:tcW w:w="1021" w:type="dxa"/>
            <w:tcBorders>
              <w:top w:val="single" w:sz="4" w:space="0" w:color="auto"/>
              <w:left w:val="single" w:sz="4" w:space="0" w:color="000000"/>
              <w:bottom w:val="single" w:sz="4" w:space="0" w:color="000000"/>
              <w:right w:val="single" w:sz="4" w:space="0" w:color="000000"/>
            </w:tcBorders>
            <w:vAlign w:val="center"/>
          </w:tcPr>
          <w:p w14:paraId="2563EA0B" w14:textId="77777777" w:rsidR="006F47A8" w:rsidRPr="00255D81" w:rsidRDefault="006F47A8" w:rsidP="00AC772D">
            <w:pPr>
              <w:jc w:val="right"/>
            </w:pPr>
            <w:r w:rsidRPr="00255D81">
              <w:rPr>
                <w:sz w:val="22"/>
                <w:szCs w:val="22"/>
              </w:rPr>
              <w:t>96.8%</w:t>
            </w:r>
          </w:p>
        </w:tc>
        <w:tc>
          <w:tcPr>
            <w:tcW w:w="1021"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5167E18" w14:textId="77777777" w:rsidR="006F47A8" w:rsidRPr="00255D81" w:rsidRDefault="006F47A8" w:rsidP="00AC772D">
            <w:pPr>
              <w:jc w:val="right"/>
            </w:pPr>
            <w:r w:rsidRPr="00255D81">
              <w:rPr>
                <w:sz w:val="22"/>
                <w:szCs w:val="22"/>
              </w:rPr>
              <w:t>96.3%</w:t>
            </w:r>
          </w:p>
        </w:tc>
        <w:tc>
          <w:tcPr>
            <w:tcW w:w="1021"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AF006E1" w14:textId="77777777" w:rsidR="006F47A8" w:rsidRPr="00255D81" w:rsidRDefault="006F47A8" w:rsidP="00AC772D">
            <w:pPr>
              <w:jc w:val="right"/>
            </w:pPr>
            <w:r w:rsidRPr="00255D81">
              <w:rPr>
                <w:sz w:val="22"/>
                <w:szCs w:val="22"/>
              </w:rPr>
              <w:t>96.2%</w:t>
            </w:r>
          </w:p>
        </w:tc>
        <w:tc>
          <w:tcPr>
            <w:tcW w:w="1021" w:type="dxa"/>
            <w:tcBorders>
              <w:top w:val="single" w:sz="4" w:space="0" w:color="auto"/>
              <w:left w:val="single" w:sz="4" w:space="0" w:color="000000"/>
              <w:bottom w:val="single" w:sz="4" w:space="0" w:color="000000"/>
              <w:right w:val="single" w:sz="4" w:space="0" w:color="000000"/>
            </w:tcBorders>
            <w:shd w:val="clear" w:color="auto" w:fill="EAE2B9"/>
            <w:vAlign w:val="center"/>
            <w:hideMark/>
          </w:tcPr>
          <w:p w14:paraId="7544CD5C" w14:textId="77777777" w:rsidR="006F47A8" w:rsidRPr="00255D81" w:rsidRDefault="006F47A8" w:rsidP="00AC772D">
            <w:pPr>
              <w:jc w:val="right"/>
            </w:pPr>
            <w:r w:rsidRPr="00255D81">
              <w:rPr>
                <w:sz w:val="22"/>
                <w:szCs w:val="22"/>
              </w:rPr>
              <w:t>97.1%</w:t>
            </w:r>
          </w:p>
        </w:tc>
        <w:tc>
          <w:tcPr>
            <w:tcW w:w="1021" w:type="dxa"/>
            <w:tcBorders>
              <w:top w:val="single" w:sz="4" w:space="0" w:color="auto"/>
              <w:left w:val="single" w:sz="4" w:space="0" w:color="000000"/>
              <w:bottom w:val="single" w:sz="4" w:space="0" w:color="000000"/>
              <w:right w:val="single" w:sz="4" w:space="0" w:color="000000"/>
            </w:tcBorders>
            <w:shd w:val="clear" w:color="auto" w:fill="EDF3F2" w:themeFill="accent5" w:themeFillTint="66"/>
            <w:vAlign w:val="center"/>
            <w:hideMark/>
          </w:tcPr>
          <w:p w14:paraId="6B874AA4" w14:textId="77777777" w:rsidR="006F47A8" w:rsidRPr="00255D81" w:rsidRDefault="006F47A8" w:rsidP="00AC772D">
            <w:pPr>
              <w:jc w:val="right"/>
            </w:pPr>
            <w:r w:rsidRPr="00255D81">
              <w:rPr>
                <w:sz w:val="22"/>
                <w:szCs w:val="22"/>
              </w:rPr>
              <w:t>97.0%</w:t>
            </w:r>
          </w:p>
        </w:tc>
      </w:tr>
    </w:tbl>
    <w:p w14:paraId="5D2CE9BE" w14:textId="7B4B6C9B" w:rsidR="00865CC9" w:rsidRPr="00AC772D" w:rsidRDefault="00AC772D" w:rsidP="006F47A8">
      <w:pPr>
        <w:rPr>
          <w:rFonts w:cs="Arial"/>
        </w:rPr>
      </w:pPr>
      <w:r>
        <w:rPr>
          <w:rFonts w:cs="Arial"/>
        </w:rPr>
        <w:br/>
      </w:r>
      <w:r w:rsidR="00865CC9" w:rsidRPr="00865CC9">
        <w:rPr>
          <w:b/>
        </w:rPr>
        <w:t>Description</w:t>
      </w:r>
    </w:p>
    <w:p w14:paraId="4333C213" w14:textId="6D1F19C7" w:rsidR="006F47A8" w:rsidRPr="00421A61" w:rsidRDefault="006F47A8" w:rsidP="006F47A8">
      <w:pPr>
        <w:rPr>
          <w:rFonts w:cs="Arial"/>
        </w:rPr>
      </w:pPr>
      <w:r>
        <w:rPr>
          <w:rFonts w:cs="Arial"/>
        </w:rPr>
        <w:t>T</w:t>
      </w:r>
      <w:r w:rsidRPr="00421A61">
        <w:rPr>
          <w:rFonts w:cs="Arial"/>
        </w:rPr>
        <w:t xml:space="preserve">he </w:t>
      </w:r>
      <w:r w:rsidRPr="00421A61">
        <w:rPr>
          <w:rStyle w:val="Emphasis"/>
        </w:rPr>
        <w:t>Workers’ Compensation and Injury Management Conciliation Rules 2011</w:t>
      </w:r>
      <w:r w:rsidRPr="00421A61">
        <w:rPr>
          <w:rFonts w:cs="Arial"/>
        </w:rPr>
        <w:t xml:space="preserve"> </w:t>
      </w:r>
      <w:r>
        <w:rPr>
          <w:rFonts w:cs="Arial"/>
        </w:rPr>
        <w:t xml:space="preserve">set </w:t>
      </w:r>
      <w:r w:rsidRPr="00421A61">
        <w:rPr>
          <w:rFonts w:cs="Arial"/>
        </w:rPr>
        <w:t xml:space="preserve">the time limit for conciliation </w:t>
      </w:r>
      <w:r>
        <w:rPr>
          <w:rFonts w:cs="Arial"/>
        </w:rPr>
        <w:t xml:space="preserve">at </w:t>
      </w:r>
      <w:r w:rsidRPr="00421A61">
        <w:rPr>
          <w:rFonts w:cs="Arial"/>
        </w:rPr>
        <w:t>56 days (eight weeks) from the day on which the Director accepts an application, unless an extension is granted by the Director for a period not exceeding a further eight weeks.</w:t>
      </w:r>
    </w:p>
    <w:p w14:paraId="33A9221A" w14:textId="77777777" w:rsidR="006F47A8" w:rsidRDefault="006F47A8" w:rsidP="006F47A8">
      <w:pPr>
        <w:rPr>
          <w:lang w:val="en-US"/>
        </w:rPr>
      </w:pPr>
      <w:r>
        <w:t>This timeframe is reflected in this KPI which reports the number of conciliation applications completed within the initial eight weeks.</w:t>
      </w:r>
      <w:r w:rsidRPr="00140534">
        <w:rPr>
          <w:lang w:val="en-US"/>
        </w:rPr>
        <w:t xml:space="preserve"> </w:t>
      </w:r>
    </w:p>
    <w:p w14:paraId="7A8E190E" w14:textId="53A2774C" w:rsidR="006F47A8" w:rsidRPr="0012241A" w:rsidRDefault="006F47A8" w:rsidP="00865CC9">
      <w:r w:rsidRPr="00B02FEC">
        <w:t xml:space="preserve">Time taken to complete an application for conciliation is measured from the date </w:t>
      </w:r>
      <w:r>
        <w:t xml:space="preserve">an </w:t>
      </w:r>
      <w:r w:rsidRPr="00B02FEC">
        <w:t xml:space="preserve">application </w:t>
      </w:r>
      <w:r>
        <w:t xml:space="preserve">for conciliation </w:t>
      </w:r>
      <w:r w:rsidR="006E3CB2">
        <w:t>is accepted to the date a C</w:t>
      </w:r>
      <w:r w:rsidRPr="00B02FEC">
        <w:t>ertific</w:t>
      </w:r>
      <w:r w:rsidR="006E3CB2">
        <w:t>ate of O</w:t>
      </w:r>
      <w:r w:rsidRPr="00B02FEC">
        <w:t>utcome is issued by the Conciliation Officer</w:t>
      </w:r>
      <w:r>
        <w:t>.</w:t>
      </w:r>
    </w:p>
    <w:p w14:paraId="38643795" w14:textId="0A47F4A7" w:rsidR="006F47A8" w:rsidRDefault="006F47A8" w:rsidP="006F47A8">
      <w:pPr>
        <w:rPr>
          <w:rFonts w:cs="Arial"/>
        </w:rPr>
      </w:pPr>
      <w:r w:rsidRPr="00206E72">
        <w:rPr>
          <w:rFonts w:cs="Arial"/>
        </w:rPr>
        <w:t>This indicator is produced directly from data extracted from the Dispute Case Management System (DCMS) which supports the business needs of the Conciliatio</w:t>
      </w:r>
      <w:r w:rsidR="00254F53">
        <w:rPr>
          <w:rFonts w:cs="Arial"/>
        </w:rPr>
        <w:t>n and Arbitration Services</w:t>
      </w:r>
      <w:r w:rsidRPr="00206E72">
        <w:rPr>
          <w:rFonts w:cs="Arial"/>
        </w:rPr>
        <w:t>.</w:t>
      </w:r>
    </w:p>
    <w:p w14:paraId="77B50E97" w14:textId="77777777" w:rsidR="006F47A8" w:rsidRDefault="006F47A8" w:rsidP="006F47A8">
      <w:r w:rsidRPr="00724DF4">
        <w:rPr>
          <w:rFonts w:cs="Arial"/>
        </w:rPr>
        <w:lastRenderedPageBreak/>
        <w:t xml:space="preserve">The target for this KPI has been set based on the previous year target and </w:t>
      </w:r>
      <w:r>
        <w:rPr>
          <w:rFonts w:cs="Arial"/>
        </w:rPr>
        <w:t xml:space="preserve">current </w:t>
      </w:r>
      <w:r w:rsidRPr="00724DF4">
        <w:rPr>
          <w:rFonts w:cs="Arial"/>
        </w:rPr>
        <w:t xml:space="preserve">performance.  </w:t>
      </w:r>
    </w:p>
    <w:p w14:paraId="77FDB149" w14:textId="77777777" w:rsidR="006F47A8" w:rsidRPr="00865CC9" w:rsidRDefault="006F47A8" w:rsidP="00865CC9">
      <w:pPr>
        <w:rPr>
          <w:b/>
        </w:rPr>
      </w:pPr>
      <w:r w:rsidRPr="00865CC9">
        <w:rPr>
          <w:b/>
        </w:rPr>
        <w:t xml:space="preserve">Analysis </w:t>
      </w:r>
    </w:p>
    <w:p w14:paraId="5A87363A" w14:textId="1E355F83" w:rsidR="006F47A8" w:rsidRDefault="006F47A8" w:rsidP="006F47A8">
      <w:bookmarkStart w:id="773" w:name="OLE_LINK6"/>
      <w:bookmarkStart w:id="774" w:name="OLE_LINK7"/>
      <w:r>
        <w:t>In 2016/17</w:t>
      </w:r>
      <w:r w:rsidR="002974D0">
        <w:t>,</w:t>
      </w:r>
      <w:r>
        <w:t xml:space="preserve"> 97.1 </w:t>
      </w:r>
      <w:r w:rsidRPr="00B9618B">
        <w:t xml:space="preserve">percent of conciliations were completed within the eight week statutory timeframe (see Figure </w:t>
      </w:r>
      <w:r w:rsidR="00B9618B" w:rsidRPr="00B9618B">
        <w:t>2</w:t>
      </w:r>
      <w:r w:rsidRPr="00B9618B">
        <w:t xml:space="preserve">).  This is </w:t>
      </w:r>
      <w:r>
        <w:t>consistent with the target of 97.0 percent and the outcome for 2015/16.</w:t>
      </w:r>
    </w:p>
    <w:p w14:paraId="103840E4" w14:textId="77777777" w:rsidR="006F47A8" w:rsidRDefault="006F47A8" w:rsidP="006F47A8">
      <w:r>
        <w:t xml:space="preserve">The eight week timeframe for resolving a dispute through conciliation is a statutory requirement. This is a well-established process and most cases are expected to be completed within the eight week timeframe. </w:t>
      </w:r>
    </w:p>
    <w:p w14:paraId="591E1AEE" w14:textId="266A137F" w:rsidR="006F47A8" w:rsidRDefault="006F47A8" w:rsidP="006F47A8">
      <w:r>
        <w:t>There will always be some cases that cannot reasonably be dealt with within the initial eight week period</w:t>
      </w:r>
      <w:r w:rsidR="002974D0">
        <w:t>,</w:t>
      </w:r>
      <w:r>
        <w:t xml:space="preserve"> in which case the Director may grant an extension for a further eight week period. All 61 matters not completed within the initial eight weeks were completed within the extended timeframe granted by the Director.</w:t>
      </w:r>
    </w:p>
    <w:p w14:paraId="1C4396EA" w14:textId="7F973442" w:rsidR="006F47A8" w:rsidRDefault="006F47A8" w:rsidP="00A734D0">
      <w:r>
        <w:rPr>
          <w:noProof/>
          <w:lang w:eastAsia="en-AU"/>
        </w:rPr>
        <w:drawing>
          <wp:inline distT="0" distB="0" distL="0" distR="0" wp14:anchorId="42238E49" wp14:editId="7277768D">
            <wp:extent cx="5731510" cy="3204260"/>
            <wp:effectExtent l="0" t="0" r="2540" b="15240"/>
            <wp:docPr id="30" name="Chart 1" title="Proportion of conciliations completed within 8 weeks grap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775" w:name="_Toc392690100"/>
      <w:bookmarkStart w:id="776" w:name="_Toc392690163"/>
      <w:bookmarkStart w:id="777" w:name="_Toc268874470"/>
      <w:bookmarkEnd w:id="773"/>
      <w:bookmarkEnd w:id="774"/>
    </w:p>
    <w:p w14:paraId="68015643" w14:textId="77777777" w:rsidR="006F47A8" w:rsidRPr="006A519A" w:rsidRDefault="006F47A8" w:rsidP="006A519A">
      <w:pPr>
        <w:rPr>
          <w:b/>
        </w:rPr>
      </w:pPr>
      <w:r w:rsidRPr="006A519A">
        <w:rPr>
          <w:b/>
        </w:rPr>
        <w:t xml:space="preserve">Indicator 1.3 </w:t>
      </w:r>
    </w:p>
    <w:p w14:paraId="16573E94" w14:textId="1AC76EEF" w:rsidR="006F47A8" w:rsidRPr="006716EB" w:rsidRDefault="006F47A8" w:rsidP="006A519A">
      <w:pPr>
        <w:rPr>
          <w:i/>
        </w:rPr>
      </w:pPr>
      <w:r w:rsidRPr="006716EB">
        <w:rPr>
          <w:i/>
        </w:rPr>
        <w:t xml:space="preserve">The </w:t>
      </w:r>
      <w:bookmarkEnd w:id="775"/>
      <w:bookmarkEnd w:id="776"/>
      <w:r w:rsidRPr="006716EB">
        <w:rPr>
          <w:i/>
        </w:rPr>
        <w:t>proportion of disputes resolved within six months</w:t>
      </w:r>
      <w:r w:rsidR="006E3CB2" w:rsidRPr="006716EB">
        <w:rPr>
          <w:i/>
        </w:rPr>
        <w:t>.</w:t>
      </w:r>
    </w:p>
    <w:tbl>
      <w:tblPr>
        <w:tblW w:w="9012" w:type="dxa"/>
        <w:jc w:val="center"/>
        <w:tblBorders>
          <w:top w:val="single" w:sz="4" w:space="0" w:color="3D5C57" w:themeColor="accent1"/>
          <w:left w:val="single" w:sz="4" w:space="0" w:color="3D5C57" w:themeColor="accent1"/>
          <w:bottom w:val="single" w:sz="4" w:space="0" w:color="3D5C57" w:themeColor="accent1"/>
          <w:right w:val="single" w:sz="4" w:space="0" w:color="3D5C57" w:themeColor="accent1"/>
          <w:insideH w:val="single" w:sz="4" w:space="0" w:color="3D5C57" w:themeColor="accent1"/>
          <w:insideV w:val="single" w:sz="4" w:space="0" w:color="3D5C57" w:themeColor="accent1"/>
        </w:tblBorders>
        <w:tblLayout w:type="fixed"/>
        <w:tblLook w:val="04A0" w:firstRow="1" w:lastRow="0" w:firstColumn="1" w:lastColumn="0" w:noHBand="0" w:noVBand="1"/>
      </w:tblPr>
      <w:tblGrid>
        <w:gridCol w:w="2122"/>
        <w:gridCol w:w="1134"/>
        <w:gridCol w:w="1134"/>
        <w:gridCol w:w="1134"/>
        <w:gridCol w:w="1134"/>
        <w:gridCol w:w="1134"/>
        <w:gridCol w:w="1220"/>
      </w:tblGrid>
      <w:tr w:rsidR="006F47A8" w:rsidRPr="00014FD7" w14:paraId="41B4418C" w14:textId="77777777" w:rsidTr="0015626A">
        <w:trPr>
          <w:trHeight w:val="291"/>
          <w:jc w:val="center"/>
        </w:trPr>
        <w:tc>
          <w:tcPr>
            <w:tcW w:w="2122" w:type="dxa"/>
            <w:shd w:val="clear" w:color="auto" w:fill="92B5B0" w:themeFill="accent5" w:themeFillShade="BF"/>
            <w:vAlign w:val="center"/>
            <w:hideMark/>
          </w:tcPr>
          <w:p w14:paraId="2C087F5F" w14:textId="77777777" w:rsidR="006F47A8" w:rsidRPr="006A519A" w:rsidRDefault="006F47A8" w:rsidP="006A519A">
            <w:pPr>
              <w:rPr>
                <w:b/>
              </w:rPr>
            </w:pPr>
            <w:r w:rsidRPr="006A519A">
              <w:rPr>
                <w:b/>
              </w:rPr>
              <w:t xml:space="preserve">Indicator 1.3 </w:t>
            </w:r>
          </w:p>
        </w:tc>
        <w:tc>
          <w:tcPr>
            <w:tcW w:w="1134" w:type="dxa"/>
            <w:shd w:val="clear" w:color="auto" w:fill="92B5B0" w:themeFill="accent5" w:themeFillShade="BF"/>
          </w:tcPr>
          <w:p w14:paraId="5D0B1D8D" w14:textId="1683BD91" w:rsidR="006F47A8" w:rsidRPr="006A519A" w:rsidRDefault="006F47A8" w:rsidP="006A519A">
            <w:pPr>
              <w:jc w:val="right"/>
              <w:rPr>
                <w:rFonts w:cs="Arial"/>
                <w:b/>
              </w:rPr>
            </w:pPr>
            <w:r w:rsidRPr="006A519A">
              <w:rPr>
                <w:rFonts w:cs="Arial"/>
                <w:b/>
              </w:rPr>
              <w:t>2012/13 Actual</w:t>
            </w:r>
          </w:p>
        </w:tc>
        <w:tc>
          <w:tcPr>
            <w:tcW w:w="1134" w:type="dxa"/>
            <w:shd w:val="clear" w:color="auto" w:fill="92B5B0" w:themeFill="accent5" w:themeFillShade="BF"/>
          </w:tcPr>
          <w:p w14:paraId="6916911A" w14:textId="081A2B3D" w:rsidR="006F47A8" w:rsidRPr="006A519A" w:rsidRDefault="006F47A8" w:rsidP="006A519A">
            <w:pPr>
              <w:jc w:val="right"/>
              <w:rPr>
                <w:rFonts w:cs="Arial"/>
                <w:b/>
              </w:rPr>
            </w:pPr>
            <w:r w:rsidRPr="006A519A">
              <w:rPr>
                <w:rFonts w:cs="Arial"/>
                <w:b/>
              </w:rPr>
              <w:t>2013/14</w:t>
            </w:r>
            <w:r w:rsidR="006A519A">
              <w:rPr>
                <w:rFonts w:cs="Arial"/>
                <w:b/>
              </w:rPr>
              <w:br/>
            </w:r>
            <w:r w:rsidRPr="006A519A">
              <w:rPr>
                <w:rFonts w:cs="Arial"/>
                <w:b/>
              </w:rPr>
              <w:t>Actual</w:t>
            </w:r>
          </w:p>
        </w:tc>
        <w:tc>
          <w:tcPr>
            <w:tcW w:w="1134" w:type="dxa"/>
            <w:shd w:val="clear" w:color="auto" w:fill="92B5B0" w:themeFill="accent5" w:themeFillShade="BF"/>
          </w:tcPr>
          <w:p w14:paraId="47B93947" w14:textId="71AB2F82" w:rsidR="006F47A8" w:rsidRPr="006A519A" w:rsidRDefault="006F47A8" w:rsidP="006A519A">
            <w:pPr>
              <w:jc w:val="right"/>
              <w:rPr>
                <w:b/>
              </w:rPr>
            </w:pPr>
            <w:r w:rsidRPr="006A519A">
              <w:rPr>
                <w:b/>
              </w:rPr>
              <w:t>2014/15</w:t>
            </w:r>
            <w:r w:rsidR="006A519A">
              <w:rPr>
                <w:b/>
              </w:rPr>
              <w:br/>
            </w:r>
            <w:r w:rsidRPr="006A519A">
              <w:rPr>
                <w:b/>
              </w:rPr>
              <w:t>Actual</w:t>
            </w:r>
          </w:p>
        </w:tc>
        <w:tc>
          <w:tcPr>
            <w:tcW w:w="1134" w:type="dxa"/>
            <w:shd w:val="clear" w:color="auto" w:fill="92B5B0" w:themeFill="accent5" w:themeFillShade="BF"/>
          </w:tcPr>
          <w:p w14:paraId="053448BC" w14:textId="772D8766" w:rsidR="006F47A8" w:rsidRPr="006A519A" w:rsidRDefault="006F47A8" w:rsidP="006A519A">
            <w:pPr>
              <w:jc w:val="right"/>
              <w:rPr>
                <w:b/>
              </w:rPr>
            </w:pPr>
            <w:r w:rsidRPr="006A519A">
              <w:rPr>
                <w:b/>
              </w:rPr>
              <w:t>2015/16</w:t>
            </w:r>
            <w:r w:rsidR="006A519A">
              <w:rPr>
                <w:b/>
              </w:rPr>
              <w:br/>
            </w:r>
            <w:r w:rsidRPr="006A519A">
              <w:rPr>
                <w:b/>
              </w:rPr>
              <w:t>Actual</w:t>
            </w:r>
          </w:p>
        </w:tc>
        <w:tc>
          <w:tcPr>
            <w:tcW w:w="1134" w:type="dxa"/>
            <w:shd w:val="clear" w:color="auto" w:fill="92B5B0" w:themeFill="accent5" w:themeFillShade="BF"/>
          </w:tcPr>
          <w:p w14:paraId="7226BF07" w14:textId="0E91E5D4" w:rsidR="006F47A8" w:rsidRPr="006A519A" w:rsidRDefault="006F47A8" w:rsidP="006A519A">
            <w:pPr>
              <w:jc w:val="right"/>
              <w:rPr>
                <w:b/>
              </w:rPr>
            </w:pPr>
            <w:r w:rsidRPr="006A519A">
              <w:rPr>
                <w:b/>
              </w:rPr>
              <w:t>2016/17 YTD</w:t>
            </w:r>
          </w:p>
        </w:tc>
        <w:tc>
          <w:tcPr>
            <w:tcW w:w="1220" w:type="dxa"/>
            <w:shd w:val="clear" w:color="auto" w:fill="92B5B0" w:themeFill="accent5" w:themeFillShade="BF"/>
          </w:tcPr>
          <w:p w14:paraId="537B713E" w14:textId="17AC21D1" w:rsidR="006F47A8" w:rsidRPr="006A519A" w:rsidRDefault="006F47A8" w:rsidP="006A519A">
            <w:pPr>
              <w:jc w:val="right"/>
              <w:rPr>
                <w:b/>
              </w:rPr>
            </w:pPr>
            <w:r w:rsidRPr="006A519A">
              <w:rPr>
                <w:b/>
              </w:rPr>
              <w:t>2016/17 Target</w:t>
            </w:r>
          </w:p>
        </w:tc>
      </w:tr>
      <w:tr w:rsidR="006F47A8" w:rsidRPr="00934975" w14:paraId="21480007" w14:textId="77777777" w:rsidTr="0015626A">
        <w:trPr>
          <w:trHeight w:val="291"/>
          <w:jc w:val="center"/>
        </w:trPr>
        <w:tc>
          <w:tcPr>
            <w:tcW w:w="2122" w:type="dxa"/>
            <w:vAlign w:val="center"/>
            <w:hideMark/>
          </w:tcPr>
          <w:p w14:paraId="3B437286" w14:textId="037F686E" w:rsidR="006F47A8" w:rsidRPr="00F33159" w:rsidRDefault="006F47A8" w:rsidP="006A519A">
            <w:bookmarkStart w:id="778" w:name="_Toc392690101"/>
            <w:bookmarkStart w:id="779" w:name="_Toc392690164"/>
            <w:r w:rsidRPr="00F33159">
              <w:t xml:space="preserve">The </w:t>
            </w:r>
            <w:r>
              <w:t>pro</w:t>
            </w:r>
            <w:r w:rsidRPr="00F33159">
              <w:t xml:space="preserve">portion of </w:t>
            </w:r>
            <w:r>
              <w:t>d</w:t>
            </w:r>
            <w:r w:rsidRPr="00F33159">
              <w:t>isputes resolved within 6 months</w:t>
            </w:r>
            <w:bookmarkEnd w:id="778"/>
            <w:bookmarkEnd w:id="779"/>
          </w:p>
        </w:tc>
        <w:tc>
          <w:tcPr>
            <w:tcW w:w="1134" w:type="dxa"/>
            <w:shd w:val="clear" w:color="auto" w:fill="FFFFFF" w:themeFill="background1"/>
            <w:vAlign w:val="center"/>
          </w:tcPr>
          <w:p w14:paraId="258D5047" w14:textId="77777777" w:rsidR="006F47A8" w:rsidRPr="00FA3FF9" w:rsidRDefault="006F47A8" w:rsidP="006A519A">
            <w:pPr>
              <w:jc w:val="right"/>
              <w:rPr>
                <w:rFonts w:cs="Arial"/>
                <w:szCs w:val="20"/>
              </w:rPr>
            </w:pPr>
            <w:r w:rsidRPr="00FA3FF9">
              <w:rPr>
                <w:rFonts w:cs="Arial"/>
                <w:szCs w:val="20"/>
              </w:rPr>
              <w:t>92.3%</w:t>
            </w:r>
          </w:p>
        </w:tc>
        <w:tc>
          <w:tcPr>
            <w:tcW w:w="1134" w:type="dxa"/>
            <w:shd w:val="clear" w:color="auto" w:fill="FFFFFF" w:themeFill="background1"/>
            <w:vAlign w:val="center"/>
          </w:tcPr>
          <w:p w14:paraId="394D8637" w14:textId="77777777" w:rsidR="006F47A8" w:rsidRPr="00FA3FF9" w:rsidRDefault="006F47A8" w:rsidP="006A519A">
            <w:pPr>
              <w:jc w:val="right"/>
              <w:rPr>
                <w:rFonts w:cs="Arial"/>
                <w:szCs w:val="20"/>
              </w:rPr>
            </w:pPr>
            <w:r w:rsidRPr="00FA3FF9">
              <w:rPr>
                <w:rFonts w:cs="Arial"/>
                <w:szCs w:val="20"/>
              </w:rPr>
              <w:t>89.5%</w:t>
            </w:r>
          </w:p>
        </w:tc>
        <w:tc>
          <w:tcPr>
            <w:tcW w:w="1134" w:type="dxa"/>
            <w:shd w:val="clear" w:color="auto" w:fill="FFFFFF" w:themeFill="background1"/>
            <w:vAlign w:val="center"/>
          </w:tcPr>
          <w:p w14:paraId="6E22BE53" w14:textId="77777777" w:rsidR="006F47A8" w:rsidRPr="00FA3FF9" w:rsidRDefault="006F47A8" w:rsidP="006A519A">
            <w:pPr>
              <w:jc w:val="right"/>
              <w:rPr>
                <w:rFonts w:cs="Arial"/>
                <w:szCs w:val="20"/>
              </w:rPr>
            </w:pPr>
            <w:r w:rsidRPr="00FA3FF9">
              <w:rPr>
                <w:rFonts w:cs="Arial"/>
                <w:szCs w:val="20"/>
              </w:rPr>
              <w:t>88.8%</w:t>
            </w:r>
          </w:p>
        </w:tc>
        <w:tc>
          <w:tcPr>
            <w:tcW w:w="1134" w:type="dxa"/>
            <w:shd w:val="clear" w:color="auto" w:fill="FFFFFF" w:themeFill="background1"/>
            <w:vAlign w:val="center"/>
          </w:tcPr>
          <w:p w14:paraId="45EC67E5" w14:textId="77777777" w:rsidR="006F47A8" w:rsidRPr="00FA3FF9" w:rsidRDefault="006F47A8" w:rsidP="006A519A">
            <w:pPr>
              <w:jc w:val="right"/>
              <w:rPr>
                <w:rFonts w:cs="Arial"/>
                <w:szCs w:val="20"/>
              </w:rPr>
            </w:pPr>
            <w:r w:rsidRPr="00FA3FF9">
              <w:rPr>
                <w:rFonts w:cs="Arial"/>
                <w:szCs w:val="20"/>
              </w:rPr>
              <w:t>86.8%</w:t>
            </w:r>
          </w:p>
        </w:tc>
        <w:tc>
          <w:tcPr>
            <w:tcW w:w="1134" w:type="dxa"/>
            <w:shd w:val="clear" w:color="auto" w:fill="F5EDC1" w:themeFill="accent4"/>
            <w:vAlign w:val="center"/>
            <w:hideMark/>
          </w:tcPr>
          <w:p w14:paraId="195A8BD8" w14:textId="77777777" w:rsidR="006F47A8" w:rsidRPr="00FA3FF9" w:rsidRDefault="006F47A8" w:rsidP="006A519A">
            <w:pPr>
              <w:jc w:val="right"/>
              <w:rPr>
                <w:rFonts w:cs="Arial"/>
                <w:szCs w:val="20"/>
              </w:rPr>
            </w:pPr>
            <w:r>
              <w:rPr>
                <w:rFonts w:cs="Arial"/>
                <w:szCs w:val="20"/>
              </w:rPr>
              <w:t>87.9</w:t>
            </w:r>
            <w:r w:rsidRPr="00FA3FF9">
              <w:rPr>
                <w:rFonts w:cs="Arial"/>
                <w:szCs w:val="20"/>
              </w:rPr>
              <w:t>%</w:t>
            </w:r>
          </w:p>
        </w:tc>
        <w:tc>
          <w:tcPr>
            <w:tcW w:w="1220" w:type="dxa"/>
            <w:shd w:val="clear" w:color="auto" w:fill="EDF3F2" w:themeFill="accent5" w:themeFillTint="66"/>
            <w:vAlign w:val="center"/>
            <w:hideMark/>
          </w:tcPr>
          <w:p w14:paraId="41B3942B" w14:textId="77777777" w:rsidR="006F47A8" w:rsidRPr="00F33159" w:rsidRDefault="006F47A8" w:rsidP="006A519A">
            <w:pPr>
              <w:jc w:val="right"/>
              <w:rPr>
                <w:highlight w:val="yellow"/>
              </w:rPr>
            </w:pPr>
            <w:r w:rsidRPr="00F33159">
              <w:t>90.0%</w:t>
            </w:r>
          </w:p>
        </w:tc>
      </w:tr>
    </w:tbl>
    <w:p w14:paraId="6235CE2E" w14:textId="1D8F5F9D" w:rsidR="006F47A8" w:rsidRPr="00865CC9" w:rsidRDefault="00865CC9" w:rsidP="00865CC9">
      <w:pPr>
        <w:rPr>
          <w:b/>
        </w:rPr>
      </w:pPr>
      <w:r>
        <w:rPr>
          <w:b/>
        </w:rPr>
        <w:lastRenderedPageBreak/>
        <w:br/>
      </w:r>
      <w:r w:rsidR="006F47A8" w:rsidRPr="00865CC9">
        <w:rPr>
          <w:b/>
        </w:rPr>
        <w:t>Description</w:t>
      </w:r>
    </w:p>
    <w:p w14:paraId="4533990C" w14:textId="77777777" w:rsidR="006F47A8" w:rsidRPr="00623E73" w:rsidRDefault="006F47A8" w:rsidP="006F47A8">
      <w:r w:rsidRPr="00623E73">
        <w:t>This KPI reports the time taken to resolve a dispute and is consistent with Part XI, Section 177 of the Act, which states:</w:t>
      </w:r>
    </w:p>
    <w:p w14:paraId="67832F22" w14:textId="77777777" w:rsidR="006F47A8" w:rsidRPr="00623E73" w:rsidRDefault="006F47A8" w:rsidP="006F47A8">
      <w:pPr>
        <w:rPr>
          <w:rFonts w:cs="Arial"/>
        </w:rPr>
      </w:pPr>
      <w:r w:rsidRPr="00623E73">
        <w:rPr>
          <w:rFonts w:cs="Arial"/>
          <w:bCs/>
        </w:rPr>
        <w:t xml:space="preserve">The main objectives of the </w:t>
      </w:r>
      <w:r>
        <w:rPr>
          <w:rFonts w:cs="Arial"/>
          <w:bCs/>
        </w:rPr>
        <w:t>c</w:t>
      </w:r>
      <w:r w:rsidRPr="00623E73">
        <w:rPr>
          <w:rFonts w:cs="Arial"/>
        </w:rPr>
        <w:t xml:space="preserve">onciliation and </w:t>
      </w:r>
      <w:r>
        <w:rPr>
          <w:rFonts w:cs="Arial"/>
        </w:rPr>
        <w:t>a</w:t>
      </w:r>
      <w:r w:rsidRPr="00623E73">
        <w:rPr>
          <w:rFonts w:cs="Arial"/>
        </w:rPr>
        <w:t>rbitration functions are to:</w:t>
      </w:r>
    </w:p>
    <w:p w14:paraId="2EB41A06" w14:textId="47973C64" w:rsidR="006F47A8" w:rsidRPr="00623E73" w:rsidRDefault="006F47A8" w:rsidP="00865CC9">
      <w:r w:rsidRPr="00623E73">
        <w:t>Provide a fair and cost effective system for the resol</w:t>
      </w:r>
      <w:r>
        <w:t xml:space="preserve">ution of disputes under the Act </w:t>
      </w:r>
      <w:r w:rsidR="00865CC9">
        <w:t>that-</w:t>
      </w:r>
    </w:p>
    <w:p w14:paraId="4E571685" w14:textId="24FA23DB" w:rsidR="006F47A8" w:rsidRPr="00623E73" w:rsidRDefault="006F47A8" w:rsidP="00865CC9">
      <w:pPr>
        <w:pStyle w:val="ListParagraph"/>
        <w:numPr>
          <w:ilvl w:val="0"/>
          <w:numId w:val="43"/>
        </w:numPr>
      </w:pPr>
      <w:r>
        <w:t>i</w:t>
      </w:r>
      <w:r w:rsidR="00865CC9">
        <w:t>s timely</w:t>
      </w:r>
      <w:r w:rsidRPr="00623E73">
        <w:t xml:space="preserve"> </w:t>
      </w:r>
    </w:p>
    <w:p w14:paraId="7E07CAF3" w14:textId="10D9512E" w:rsidR="006F47A8" w:rsidRPr="00623E73" w:rsidRDefault="006F47A8" w:rsidP="00865CC9">
      <w:pPr>
        <w:pStyle w:val="ListParagraph"/>
        <w:numPr>
          <w:ilvl w:val="0"/>
          <w:numId w:val="43"/>
        </w:numPr>
      </w:pPr>
      <w:r>
        <w:t>i</w:t>
      </w:r>
      <w:r w:rsidRPr="00623E73">
        <w:t>s accessible,</w:t>
      </w:r>
      <w:r w:rsidR="00865CC9">
        <w:t xml:space="preserve"> approachable and professional</w:t>
      </w:r>
    </w:p>
    <w:p w14:paraId="0C01B5EE" w14:textId="77C1EAFB" w:rsidR="006F47A8" w:rsidRPr="00623E73" w:rsidRDefault="006F47A8" w:rsidP="00865CC9">
      <w:pPr>
        <w:pStyle w:val="ListParagraph"/>
        <w:numPr>
          <w:ilvl w:val="0"/>
          <w:numId w:val="43"/>
        </w:numPr>
      </w:pPr>
      <w:r>
        <w:t>m</w:t>
      </w:r>
      <w:r w:rsidRPr="00623E73">
        <w:t xml:space="preserve">inimises costs to parties to </w:t>
      </w:r>
      <w:r w:rsidR="00865CC9">
        <w:t>disputes</w:t>
      </w:r>
      <w:r w:rsidRPr="00623E73">
        <w:t xml:space="preserve"> </w:t>
      </w:r>
    </w:p>
    <w:p w14:paraId="65352719" w14:textId="3F763E3A" w:rsidR="006F47A8" w:rsidRPr="00865CC9" w:rsidRDefault="006F47A8" w:rsidP="00865CC9">
      <w:pPr>
        <w:pStyle w:val="ListParagraph"/>
        <w:numPr>
          <w:ilvl w:val="0"/>
          <w:numId w:val="43"/>
        </w:numPr>
      </w:pPr>
      <w:r>
        <w:t>i</w:t>
      </w:r>
      <w:r w:rsidRPr="00623E73">
        <w:t xml:space="preserve">n the case of conciliation, leads to final and appropriate agreements between parties in relation to disputes </w:t>
      </w:r>
    </w:p>
    <w:p w14:paraId="4329D8C0" w14:textId="5ABB7453" w:rsidR="006F47A8" w:rsidRDefault="006F47A8" w:rsidP="00865CC9">
      <w:pPr>
        <w:pStyle w:val="ListParagraph"/>
        <w:numPr>
          <w:ilvl w:val="0"/>
          <w:numId w:val="43"/>
        </w:numPr>
      </w:pPr>
      <w:r>
        <w:t>i</w:t>
      </w:r>
      <w:r w:rsidRPr="00623E73">
        <w:t>n the case of arbitration, enables disputes not resolved by conciliation to be determined according to their substantial merits with as little formality and technicality as practicable</w:t>
      </w:r>
      <w:r w:rsidR="008F594F">
        <w:t>.</w:t>
      </w:r>
    </w:p>
    <w:p w14:paraId="363E1C73" w14:textId="77777777" w:rsidR="00865CC9" w:rsidRPr="00623E73" w:rsidRDefault="00865CC9" w:rsidP="00865CC9">
      <w:pPr>
        <w:pStyle w:val="ListParagraph"/>
      </w:pPr>
    </w:p>
    <w:p w14:paraId="376D2274" w14:textId="3C39CCBC" w:rsidR="006F47A8" w:rsidRPr="00A10CEC" w:rsidRDefault="006F47A8" w:rsidP="006F47A8">
      <w:pPr>
        <w:rPr>
          <w:rFonts w:cs="Arial"/>
        </w:rPr>
      </w:pPr>
      <w:r>
        <w:t>This KPI measures the proportion of disputes resolved within a six month timeframe from the day an application for conciliation is accepted through to the day they are completed, either via conciliation or arbitration.  For those disputes progressing to arbitration</w:t>
      </w:r>
      <w:r w:rsidR="00AE12BB">
        <w:t>,</w:t>
      </w:r>
      <w:r>
        <w:t xml:space="preserve"> the 28 day statutory gap (or portion of) in which an application for arbitration can be made, and the time between lodgement and acceptance of an application, is not included in the timeframe.</w:t>
      </w:r>
      <w:r w:rsidRPr="001E3E8E">
        <w:rPr>
          <w:rFonts w:cs="Arial"/>
        </w:rPr>
        <w:t xml:space="preserve"> </w:t>
      </w:r>
      <w:r w:rsidRPr="00A10CEC">
        <w:rPr>
          <w:rFonts w:eastAsia="Calibri"/>
          <w:iCs/>
        </w:rPr>
        <w:t>Acceptance of an application (after lodgement) can be delayed due to the provision of inadequate documentation or other factors relating to party behaviour.</w:t>
      </w:r>
    </w:p>
    <w:p w14:paraId="70CF9AC6" w14:textId="77777777" w:rsidR="006F47A8" w:rsidRPr="00216C38" w:rsidRDefault="006F47A8" w:rsidP="00865CC9">
      <w:r w:rsidRPr="00216C38">
        <w:t>Data for this KPI is drawn from the DCMS, and establishes the timeframe by counting disputes from the day a dispute is registered as accepted for conciliation through to the day the dispute is either recorded as completed (for conciliation) or closed and/or final orders issued, where the matter has proceeded to arbitration.</w:t>
      </w:r>
    </w:p>
    <w:p w14:paraId="67718794" w14:textId="77777777" w:rsidR="006F47A8" w:rsidRDefault="006F47A8" w:rsidP="00865CC9">
      <w:pPr>
        <w:rPr>
          <w:b/>
        </w:rPr>
      </w:pPr>
      <w:bookmarkStart w:id="780" w:name="_Analysis_1"/>
      <w:bookmarkEnd w:id="780"/>
      <w:r w:rsidRPr="0020608C">
        <w:t xml:space="preserve">The target for this KPI has been set based on </w:t>
      </w:r>
      <w:r>
        <w:t>the previous year target and current performance.</w:t>
      </w:r>
    </w:p>
    <w:p w14:paraId="096B171B" w14:textId="77777777" w:rsidR="006F47A8" w:rsidRPr="00865CC9" w:rsidRDefault="006F47A8" w:rsidP="00865CC9">
      <w:pPr>
        <w:rPr>
          <w:b/>
        </w:rPr>
      </w:pPr>
      <w:r w:rsidRPr="00865CC9">
        <w:rPr>
          <w:b/>
        </w:rPr>
        <w:t xml:space="preserve">Analysis </w:t>
      </w:r>
    </w:p>
    <w:p w14:paraId="6C620E38" w14:textId="235B6A09" w:rsidR="006F47A8" w:rsidRDefault="006F47A8" w:rsidP="006F47A8">
      <w:pPr>
        <w:spacing w:before="240"/>
      </w:pPr>
      <w:bookmarkStart w:id="781" w:name="_Toc392690102"/>
      <w:bookmarkStart w:id="782" w:name="_Toc392690165"/>
      <w:bookmarkEnd w:id="777"/>
      <w:r w:rsidRPr="00B9618B">
        <w:t>In 2016/17</w:t>
      </w:r>
      <w:r w:rsidR="009B3FEA" w:rsidRPr="00B9618B">
        <w:t>,</w:t>
      </w:r>
      <w:r w:rsidRPr="00B9618B">
        <w:t xml:space="preserve"> 87.9 percent of all disputes were resolv</w:t>
      </w:r>
      <w:r w:rsidR="00F452BB" w:rsidRPr="00B9618B">
        <w:t>ed within six</w:t>
      </w:r>
      <w:r w:rsidR="00C17CB1" w:rsidRPr="00B9618B">
        <w:t xml:space="preserve"> months (see </w:t>
      </w:r>
      <w:r w:rsidR="00B9618B" w:rsidRPr="00B9618B">
        <w:t>Figure 3</w:t>
      </w:r>
      <w:r w:rsidRPr="00B9618B">
        <w:t xml:space="preserve">). This is </w:t>
      </w:r>
      <w:r>
        <w:t xml:space="preserve">marginally less than the target of 90.0 percent and a slight increase on the 2015/16 result. </w:t>
      </w:r>
    </w:p>
    <w:p w14:paraId="08C86904" w14:textId="5FE534E6" w:rsidR="006F47A8" w:rsidRDefault="006F47A8" w:rsidP="006F47A8">
      <w:pPr>
        <w:spacing w:before="240"/>
      </w:pPr>
      <w:r>
        <w:lastRenderedPageBreak/>
        <w:t>These results are published in a long standing comparative performance monitoring report produced by Safe Work Australia and shows dispute resolution within the Western Australian workers’ compensation scheme performs well compared with other jurisdictions. The latest available national data shows the 2014/15 National and New Zealand average</w:t>
      </w:r>
      <w:r w:rsidR="009B3FEA">
        <w:t>s for disputes resolved within six</w:t>
      </w:r>
      <w:r>
        <w:t xml:space="preserve"> months were 79.0 percent and 76.2 percent respectively. </w:t>
      </w:r>
    </w:p>
    <w:p w14:paraId="0B717CDF" w14:textId="77777777" w:rsidR="006F47A8" w:rsidRPr="0020608C" w:rsidRDefault="006F47A8" w:rsidP="006F47A8">
      <w:pPr>
        <w:spacing w:before="240"/>
      </w:pPr>
      <w:r>
        <w:rPr>
          <w:noProof/>
          <w:lang w:eastAsia="en-AU"/>
        </w:rPr>
        <w:drawing>
          <wp:inline distT="0" distB="0" distL="0" distR="0" wp14:anchorId="1C6704FB" wp14:editId="5B4A2B5E">
            <wp:extent cx="5731510" cy="3488690"/>
            <wp:effectExtent l="0" t="0" r="2540" b="16510"/>
            <wp:docPr id="32" name="Chart 1" title="Proportion of disputes resolved within six months grap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D03641" w14:textId="77777777" w:rsidR="006F47A8" w:rsidRPr="005F483A" w:rsidRDefault="006F47A8" w:rsidP="009219EC">
      <w:pPr>
        <w:pStyle w:val="Heading2nonumber"/>
      </w:pPr>
      <w:bookmarkStart w:id="783" w:name="_Toc492560116"/>
      <w:r w:rsidRPr="005F483A">
        <w:t>Key Indicators of Efficiency</w:t>
      </w:r>
      <w:bookmarkEnd w:id="781"/>
      <w:bookmarkEnd w:id="782"/>
      <w:bookmarkEnd w:id="783"/>
    </w:p>
    <w:p w14:paraId="1DBE1AC8" w14:textId="77777777" w:rsidR="006F47A8" w:rsidRPr="00685BA8" w:rsidRDefault="006F47A8" w:rsidP="009219EC">
      <w:bookmarkStart w:id="784" w:name="_Toc392690103"/>
      <w:bookmarkStart w:id="785" w:name="_Toc392690166"/>
      <w:r w:rsidRPr="00685BA8">
        <w:t xml:space="preserve">Efficiency indicators relate </w:t>
      </w:r>
      <w:r>
        <w:t xml:space="preserve">Agency </w:t>
      </w:r>
      <w:r w:rsidRPr="00685BA8">
        <w:t>services to the level of resource inputs required to deliver them. The efficiency indicators for WorkCover WA are focused on financial resources and provide a per</w:t>
      </w:r>
      <w:r>
        <w:t>-</w:t>
      </w:r>
      <w:r w:rsidRPr="00685BA8">
        <w:t>unit cost.</w:t>
      </w:r>
    </w:p>
    <w:p w14:paraId="6943E7E0" w14:textId="67AEAC08" w:rsidR="006F47A8" w:rsidRPr="009219EC" w:rsidRDefault="006F47A8" w:rsidP="006F47A8">
      <w:r w:rsidRPr="00685BA8">
        <w:t xml:space="preserve">There are three efficiency </w:t>
      </w:r>
      <w:r w:rsidRPr="009C0F5D">
        <w:t xml:space="preserve">indicators chosen for each of the two </w:t>
      </w:r>
      <w:r>
        <w:t xml:space="preserve">Agency </w:t>
      </w:r>
      <w:r w:rsidRPr="009C0F5D">
        <w:t>services</w:t>
      </w:r>
      <w:r>
        <w:t>.</w:t>
      </w:r>
      <w:r w:rsidRPr="003C0121">
        <w:t xml:space="preserve"> These indicators measure the overall </w:t>
      </w:r>
      <w:r>
        <w:t xml:space="preserve">unit </w:t>
      </w:r>
      <w:r w:rsidRPr="003C0121">
        <w:t xml:space="preserve">costs of delivering the core services </w:t>
      </w:r>
      <w:r w:rsidRPr="003E188D">
        <w:t>of dispute resolution and regulation of scheme participants.</w:t>
      </w:r>
    </w:p>
    <w:p w14:paraId="398DE23A" w14:textId="77777777" w:rsidR="00A734D0" w:rsidRDefault="006F47A8" w:rsidP="00A734D0">
      <w:pPr>
        <w:pStyle w:val="Heading2nonumber"/>
      </w:pPr>
      <w:bookmarkStart w:id="786" w:name="_Toc426617613"/>
      <w:bookmarkStart w:id="787" w:name="_Toc430091344"/>
      <w:bookmarkStart w:id="788" w:name="_Toc492560117"/>
      <w:bookmarkEnd w:id="784"/>
      <w:bookmarkEnd w:id="785"/>
      <w:r w:rsidRPr="0029198C">
        <w:t xml:space="preserve">Allocation of </w:t>
      </w:r>
      <w:r>
        <w:t>A</w:t>
      </w:r>
      <w:r w:rsidRPr="0029198C">
        <w:t>gency costs</w:t>
      </w:r>
      <w:bookmarkEnd w:id="786"/>
      <w:bookmarkEnd w:id="787"/>
      <w:bookmarkEnd w:id="788"/>
    </w:p>
    <w:p w14:paraId="00F41F0B" w14:textId="6F95D940" w:rsidR="006F47A8" w:rsidRPr="00A734D0" w:rsidRDefault="006F47A8" w:rsidP="00A734D0">
      <w:r w:rsidRPr="00685BA8">
        <w:rPr>
          <w:lang w:val="en-GB"/>
        </w:rPr>
        <w:t xml:space="preserve">To ensure accurate allocations of costs to the KPIs across the Agency, </w:t>
      </w:r>
      <w:r>
        <w:rPr>
          <w:lang w:val="en-GB"/>
        </w:rPr>
        <w:t xml:space="preserve">a formal </w:t>
      </w:r>
      <w:r w:rsidRPr="00685BA8">
        <w:rPr>
          <w:lang w:val="en-GB"/>
        </w:rPr>
        <w:t xml:space="preserve">Agency cost mapping </w:t>
      </w:r>
      <w:r>
        <w:rPr>
          <w:lang w:val="en-GB"/>
        </w:rPr>
        <w:t xml:space="preserve">model is used. </w:t>
      </w:r>
      <w:r w:rsidRPr="00E30915">
        <w:rPr>
          <w:lang w:val="en-GB"/>
        </w:rPr>
        <w:t>The cost allocation model is used to determine overheads an</w:t>
      </w:r>
      <w:r w:rsidR="00D74A14">
        <w:rPr>
          <w:lang w:val="en-GB"/>
        </w:rPr>
        <w:t>d to allocate costs across the A</w:t>
      </w:r>
      <w:r w:rsidRPr="00E30915">
        <w:rPr>
          <w:lang w:val="en-GB"/>
        </w:rPr>
        <w:t>gency’s di</w:t>
      </w:r>
      <w:r>
        <w:rPr>
          <w:lang w:val="en-GB"/>
        </w:rPr>
        <w:t xml:space="preserve">visions and six efficiency KPIs and is reviewed for accuracy every two years. </w:t>
      </w:r>
      <w:r w:rsidRPr="00685BA8">
        <w:rPr>
          <w:lang w:val="en-GB"/>
        </w:rPr>
        <w:t xml:space="preserve">Budget figures used in the costing model are consistent with the </w:t>
      </w:r>
      <w:r>
        <w:rPr>
          <w:lang w:val="en-GB"/>
        </w:rPr>
        <w:t xml:space="preserve">Agency’s </w:t>
      </w:r>
      <w:r w:rsidRPr="00685BA8">
        <w:rPr>
          <w:lang w:val="en-GB"/>
        </w:rPr>
        <w:t>approved budget.</w:t>
      </w:r>
    </w:p>
    <w:p w14:paraId="305796C7" w14:textId="510805B7" w:rsidR="006F47A8" w:rsidRDefault="006F47A8" w:rsidP="00A734D0">
      <w:r w:rsidRPr="00685BA8">
        <w:lastRenderedPageBreak/>
        <w:t>Direct costs for each activity are allocated to individual cost centres within the relevant business units in the first instance.  Indirect costs (overheads) easily attributed to Full Time Equivalent (FTE) positions, such as payroll tax, superannuation, workers compensation and employee entitlements</w:t>
      </w:r>
      <w:r w:rsidR="009B3FEA">
        <w:t>,</w:t>
      </w:r>
      <w:r w:rsidRPr="00685BA8">
        <w:t xml:space="preserve"> are allocated across all Agency cost centres on an FTE basis. Other overheads, such as rates, water, electricity and depreciation of buildings</w:t>
      </w:r>
      <w:r w:rsidR="009B3FEA">
        <w:t>,</w:t>
      </w:r>
      <w:r w:rsidRPr="00685BA8">
        <w:t xml:space="preserve"> </w:t>
      </w:r>
      <w:r>
        <w:t>are</w:t>
      </w:r>
      <w:r w:rsidRPr="00685BA8">
        <w:t xml:space="preserve"> allocated according to the floor space specifically allocated to an area.</w:t>
      </w:r>
    </w:p>
    <w:p w14:paraId="2B402976" w14:textId="6D917E3D" w:rsidR="006F47A8" w:rsidRDefault="00D74A14" w:rsidP="009219EC">
      <w:r>
        <w:t>In order to account for all A</w:t>
      </w:r>
      <w:r w:rsidR="006F47A8" w:rsidRPr="00E30915">
        <w:t xml:space="preserve">gency costs, expenditure from cost centres that are not attributed directly to a KPI is allocated across all KPIs on an FTE basis. </w:t>
      </w:r>
      <w:r w:rsidR="006F47A8">
        <w:t xml:space="preserve">Calculation methodologies referred to below for both target and actual figures include allocated overheads through the cost mapping model. </w:t>
      </w:r>
    </w:p>
    <w:p w14:paraId="578358B0" w14:textId="0459EDA5" w:rsidR="006F47A8" w:rsidRDefault="006F47A8" w:rsidP="009219EC">
      <w:r>
        <w:t xml:space="preserve">Certain expenditure and revenue in relation to the payment and subsequent recovery of workers’ compensation claims are not incorporated into the KPI calculation data. This is due to the nature of these transactions and the fact that WorkCover WA has no control over General Account and Supplementation Fund claims, which if included, would unduly skew key KPI data (for 2016/17 this </w:t>
      </w:r>
      <w:r w:rsidRPr="00DD0F47">
        <w:t xml:space="preserve">represents </w:t>
      </w:r>
      <w:r w:rsidR="00413D32">
        <w:t>10</w:t>
      </w:r>
      <w:r>
        <w:t xml:space="preserve"> </w:t>
      </w:r>
      <w:r w:rsidRPr="002251AA">
        <w:t>percent of the total expenditure</w:t>
      </w:r>
      <w:r w:rsidRPr="00797FF5">
        <w:t xml:space="preserve"> consistent with </w:t>
      </w:r>
      <w:r>
        <w:t>the representation for 2015/16</w:t>
      </w:r>
      <w:r w:rsidRPr="002251AA">
        <w:t>).</w:t>
      </w:r>
    </w:p>
    <w:p w14:paraId="64EE3EB3" w14:textId="77777777" w:rsidR="006F47A8" w:rsidRPr="006A519A" w:rsidRDefault="006F47A8" w:rsidP="006A519A">
      <w:pPr>
        <w:rPr>
          <w:rStyle w:val="Strong"/>
        </w:rPr>
      </w:pPr>
      <w:r w:rsidRPr="006A519A">
        <w:rPr>
          <w:rStyle w:val="Strong"/>
        </w:rPr>
        <w:t>Service 1: Scheme Regulation - regulation of workers' compensation scheme participants for compliance with legislative requirements</w:t>
      </w:r>
    </w:p>
    <w:p w14:paraId="22E84A9F" w14:textId="77777777" w:rsidR="006F47A8" w:rsidRDefault="006F47A8" w:rsidP="006A519A">
      <w:pPr>
        <w:rPr>
          <w:lang w:val="en-GB"/>
        </w:rPr>
      </w:pPr>
      <w:r>
        <w:rPr>
          <w:lang w:val="en-GB"/>
        </w:rPr>
        <w:t>As part of its responsibilities in administering the Act</w:t>
      </w:r>
      <w:r w:rsidRPr="00611B74">
        <w:rPr>
          <w:lang w:val="en-GB"/>
        </w:rPr>
        <w:t>,</w:t>
      </w:r>
      <w:r>
        <w:rPr>
          <w:lang w:val="en-GB"/>
        </w:rPr>
        <w:t xml:space="preserve"> WorkCover WA has responsibility to ensure the efficient and effective operation of the workers’ compensation scheme by monitoring compliance of employers, insurers and others participating in or affected by the scheme.</w:t>
      </w:r>
    </w:p>
    <w:p w14:paraId="4B3304DF" w14:textId="1FAFEF54" w:rsidR="006F47A8" w:rsidRDefault="006F47A8" w:rsidP="006A519A">
      <w:pPr>
        <w:rPr>
          <w:lang w:val="en-GB"/>
        </w:rPr>
      </w:pPr>
      <w:r>
        <w:rPr>
          <w:lang w:val="en-GB"/>
        </w:rPr>
        <w:t xml:space="preserve">The KPIs listed below measure the costs of providing these activities. </w:t>
      </w:r>
    </w:p>
    <w:p w14:paraId="7F4EC92E" w14:textId="77777777" w:rsidR="006F47A8" w:rsidRPr="006A519A" w:rsidRDefault="006F47A8" w:rsidP="009219EC">
      <w:pPr>
        <w:rPr>
          <w:b/>
        </w:rPr>
      </w:pPr>
      <w:bookmarkStart w:id="789" w:name="_Indicator_1.1_Average"/>
      <w:bookmarkEnd w:id="789"/>
      <w:r w:rsidRPr="006A519A">
        <w:rPr>
          <w:b/>
        </w:rPr>
        <w:t xml:space="preserve">Indicator 1.1 </w:t>
      </w:r>
    </w:p>
    <w:p w14:paraId="0C88F8AD" w14:textId="08FE80CD" w:rsidR="006F47A8" w:rsidRPr="006716EB" w:rsidRDefault="006F47A8" w:rsidP="009219EC">
      <w:pPr>
        <w:rPr>
          <w:i/>
        </w:rPr>
      </w:pPr>
      <w:r w:rsidRPr="006716EB">
        <w:rPr>
          <w:i/>
        </w:rPr>
        <w:t xml:space="preserve">Average </w:t>
      </w:r>
      <w:bookmarkStart w:id="790" w:name="OLE_LINK2"/>
      <w:bookmarkStart w:id="791" w:name="OLE_LINK3"/>
      <w:r w:rsidRPr="006716EB">
        <w:rPr>
          <w:i/>
        </w:rPr>
        <w:t>cost per employer compliance activity</w:t>
      </w:r>
      <w:bookmarkEnd w:id="790"/>
      <w:bookmarkEnd w:id="791"/>
      <w:r w:rsidR="00413D32" w:rsidRPr="006716EB">
        <w:rPr>
          <w:i/>
        </w:rPr>
        <w:t>.</w:t>
      </w:r>
    </w:p>
    <w:tbl>
      <w:tblPr>
        <w:tblW w:w="9209" w:type="dxa"/>
        <w:jc w:val="center"/>
        <w:tblBorders>
          <w:top w:val="single" w:sz="4" w:space="0" w:color="3D5C57" w:themeColor="accent1"/>
          <w:left w:val="single" w:sz="4" w:space="0" w:color="3D5C57" w:themeColor="accent1"/>
          <w:bottom w:val="single" w:sz="4" w:space="0" w:color="3D5C57" w:themeColor="accent1"/>
          <w:right w:val="single" w:sz="4" w:space="0" w:color="3D5C57" w:themeColor="accent1"/>
          <w:insideH w:val="single" w:sz="4" w:space="0" w:color="3D5C57" w:themeColor="accent1"/>
          <w:insideV w:val="single" w:sz="4" w:space="0" w:color="3D5C57" w:themeColor="accent1"/>
        </w:tblBorders>
        <w:tblLayout w:type="fixed"/>
        <w:tblLook w:val="04A0" w:firstRow="1" w:lastRow="0" w:firstColumn="1" w:lastColumn="0" w:noHBand="0" w:noVBand="1"/>
      </w:tblPr>
      <w:tblGrid>
        <w:gridCol w:w="2405"/>
        <w:gridCol w:w="1134"/>
        <w:gridCol w:w="1134"/>
        <w:gridCol w:w="1134"/>
        <w:gridCol w:w="1134"/>
        <w:gridCol w:w="1115"/>
        <w:gridCol w:w="1153"/>
      </w:tblGrid>
      <w:tr w:rsidR="006F47A8" w:rsidRPr="00005620" w14:paraId="71F0FF44" w14:textId="77777777" w:rsidTr="0015626A">
        <w:trPr>
          <w:trHeight w:val="515"/>
          <w:jc w:val="center"/>
        </w:trPr>
        <w:tc>
          <w:tcPr>
            <w:tcW w:w="2405" w:type="dxa"/>
            <w:shd w:val="clear" w:color="auto" w:fill="92B5B0" w:themeFill="accent5" w:themeFillShade="BF"/>
            <w:vAlign w:val="center"/>
          </w:tcPr>
          <w:p w14:paraId="7DB8CE33" w14:textId="77777777" w:rsidR="006F47A8" w:rsidRPr="00D34610" w:rsidRDefault="006F47A8" w:rsidP="00D34610">
            <w:pPr>
              <w:rPr>
                <w:b/>
              </w:rPr>
            </w:pPr>
            <w:r w:rsidRPr="00D34610">
              <w:rPr>
                <w:b/>
              </w:rPr>
              <w:t xml:space="preserve">Indicator 1.1 </w:t>
            </w:r>
          </w:p>
        </w:tc>
        <w:tc>
          <w:tcPr>
            <w:tcW w:w="1134" w:type="dxa"/>
            <w:shd w:val="clear" w:color="auto" w:fill="92B5B0" w:themeFill="accent5" w:themeFillShade="BF"/>
          </w:tcPr>
          <w:p w14:paraId="35CB7410" w14:textId="65465DA3" w:rsidR="006F47A8" w:rsidRPr="00D34610" w:rsidRDefault="006F47A8" w:rsidP="00D34610">
            <w:pPr>
              <w:jc w:val="right"/>
              <w:rPr>
                <w:b/>
              </w:rPr>
            </w:pPr>
            <w:r w:rsidRPr="00D34610">
              <w:rPr>
                <w:b/>
              </w:rPr>
              <w:t>2012/13 Actual</w:t>
            </w:r>
          </w:p>
        </w:tc>
        <w:tc>
          <w:tcPr>
            <w:tcW w:w="1134" w:type="dxa"/>
            <w:shd w:val="clear" w:color="auto" w:fill="92B5B0" w:themeFill="accent5" w:themeFillShade="BF"/>
          </w:tcPr>
          <w:p w14:paraId="2E43E82C" w14:textId="5D787350" w:rsidR="006F47A8" w:rsidRPr="00D34610" w:rsidRDefault="006F47A8" w:rsidP="00D34610">
            <w:pPr>
              <w:jc w:val="right"/>
              <w:rPr>
                <w:b/>
              </w:rPr>
            </w:pPr>
            <w:r w:rsidRPr="00D34610">
              <w:rPr>
                <w:b/>
              </w:rPr>
              <w:t>2013/14</w:t>
            </w:r>
            <w:r w:rsidR="009219EC" w:rsidRPr="00D34610">
              <w:rPr>
                <w:b/>
              </w:rPr>
              <w:br/>
            </w:r>
            <w:r w:rsidRPr="00D34610">
              <w:rPr>
                <w:b/>
              </w:rPr>
              <w:t>Actual</w:t>
            </w:r>
          </w:p>
        </w:tc>
        <w:tc>
          <w:tcPr>
            <w:tcW w:w="1134" w:type="dxa"/>
            <w:shd w:val="clear" w:color="auto" w:fill="92B5B0" w:themeFill="accent5" w:themeFillShade="BF"/>
            <w:hideMark/>
          </w:tcPr>
          <w:p w14:paraId="5F627EEE" w14:textId="41BD09B8" w:rsidR="006F47A8" w:rsidRPr="00D34610" w:rsidRDefault="006F47A8" w:rsidP="00D34610">
            <w:pPr>
              <w:jc w:val="right"/>
              <w:rPr>
                <w:b/>
              </w:rPr>
            </w:pPr>
            <w:r w:rsidRPr="00D34610">
              <w:rPr>
                <w:b/>
              </w:rPr>
              <w:t>2014/15</w:t>
            </w:r>
            <w:r w:rsidR="009219EC" w:rsidRPr="00D34610">
              <w:rPr>
                <w:b/>
              </w:rPr>
              <w:br/>
            </w:r>
            <w:r w:rsidRPr="00D34610">
              <w:rPr>
                <w:b/>
              </w:rPr>
              <w:t>Actual</w:t>
            </w:r>
          </w:p>
        </w:tc>
        <w:tc>
          <w:tcPr>
            <w:tcW w:w="1134" w:type="dxa"/>
            <w:shd w:val="clear" w:color="auto" w:fill="92B5B0" w:themeFill="accent5" w:themeFillShade="BF"/>
            <w:hideMark/>
          </w:tcPr>
          <w:p w14:paraId="4E26AC93" w14:textId="5AD8B04D" w:rsidR="006F47A8" w:rsidRPr="00D34610" w:rsidRDefault="006F47A8" w:rsidP="00D34610">
            <w:pPr>
              <w:jc w:val="right"/>
              <w:rPr>
                <w:b/>
              </w:rPr>
            </w:pPr>
            <w:r w:rsidRPr="00D34610">
              <w:rPr>
                <w:b/>
              </w:rPr>
              <w:t>2015/16</w:t>
            </w:r>
            <w:r w:rsidR="009219EC" w:rsidRPr="00D34610">
              <w:rPr>
                <w:b/>
              </w:rPr>
              <w:br/>
            </w:r>
            <w:r w:rsidRPr="00D34610">
              <w:rPr>
                <w:b/>
              </w:rPr>
              <w:t>Actual</w:t>
            </w:r>
          </w:p>
        </w:tc>
        <w:tc>
          <w:tcPr>
            <w:tcW w:w="1115" w:type="dxa"/>
            <w:shd w:val="clear" w:color="auto" w:fill="92B5B0" w:themeFill="accent5" w:themeFillShade="BF"/>
            <w:hideMark/>
          </w:tcPr>
          <w:p w14:paraId="3CB755E6" w14:textId="2F9E264E" w:rsidR="006F47A8" w:rsidRPr="00D34610" w:rsidRDefault="006F47A8" w:rsidP="00D34610">
            <w:pPr>
              <w:jc w:val="right"/>
              <w:rPr>
                <w:b/>
              </w:rPr>
            </w:pPr>
            <w:r w:rsidRPr="00D34610">
              <w:rPr>
                <w:b/>
              </w:rPr>
              <w:t xml:space="preserve">2016/17   Actual </w:t>
            </w:r>
          </w:p>
        </w:tc>
        <w:tc>
          <w:tcPr>
            <w:tcW w:w="1153" w:type="dxa"/>
            <w:shd w:val="clear" w:color="auto" w:fill="92B5B0" w:themeFill="accent5" w:themeFillShade="BF"/>
            <w:hideMark/>
          </w:tcPr>
          <w:p w14:paraId="606731DE" w14:textId="15045B6C" w:rsidR="006F47A8" w:rsidRPr="00D34610" w:rsidRDefault="006F47A8" w:rsidP="00D34610">
            <w:pPr>
              <w:jc w:val="right"/>
              <w:rPr>
                <w:b/>
              </w:rPr>
            </w:pPr>
            <w:r w:rsidRPr="00D34610">
              <w:rPr>
                <w:b/>
              </w:rPr>
              <w:t>2016/17 Target</w:t>
            </w:r>
          </w:p>
        </w:tc>
      </w:tr>
      <w:tr w:rsidR="006F47A8" w:rsidRPr="00005620" w14:paraId="74ABD11F" w14:textId="77777777" w:rsidTr="0015626A">
        <w:trPr>
          <w:trHeight w:val="291"/>
          <w:jc w:val="center"/>
        </w:trPr>
        <w:tc>
          <w:tcPr>
            <w:tcW w:w="2405" w:type="dxa"/>
            <w:vAlign w:val="center"/>
            <w:hideMark/>
          </w:tcPr>
          <w:p w14:paraId="457DC9F1" w14:textId="77777777" w:rsidR="006F47A8" w:rsidRPr="009219EC" w:rsidRDefault="006F47A8" w:rsidP="00D34610">
            <w:r w:rsidRPr="009219EC">
              <w:t>Average cost per employer compliance activity</w:t>
            </w:r>
          </w:p>
        </w:tc>
        <w:tc>
          <w:tcPr>
            <w:tcW w:w="1134" w:type="dxa"/>
            <w:shd w:val="clear" w:color="auto" w:fill="FFFFFF" w:themeFill="background1"/>
            <w:vAlign w:val="center"/>
          </w:tcPr>
          <w:p w14:paraId="05B8EE4F" w14:textId="77777777" w:rsidR="006F47A8" w:rsidRPr="009219EC" w:rsidRDefault="006F47A8" w:rsidP="00D34610">
            <w:pPr>
              <w:jc w:val="right"/>
            </w:pPr>
            <w:r w:rsidRPr="009219EC">
              <w:t>$265</w:t>
            </w:r>
          </w:p>
        </w:tc>
        <w:tc>
          <w:tcPr>
            <w:tcW w:w="1134" w:type="dxa"/>
            <w:shd w:val="clear" w:color="auto" w:fill="FFFFFF" w:themeFill="background1"/>
            <w:vAlign w:val="center"/>
          </w:tcPr>
          <w:p w14:paraId="229AF251" w14:textId="77777777" w:rsidR="006F47A8" w:rsidRPr="009219EC" w:rsidRDefault="006F47A8" w:rsidP="00D34610">
            <w:pPr>
              <w:jc w:val="right"/>
            </w:pPr>
            <w:r w:rsidRPr="009219EC">
              <w:t>$198</w:t>
            </w:r>
          </w:p>
        </w:tc>
        <w:tc>
          <w:tcPr>
            <w:tcW w:w="1134" w:type="dxa"/>
            <w:shd w:val="clear" w:color="auto" w:fill="FFFFFF" w:themeFill="background1"/>
            <w:vAlign w:val="center"/>
            <w:hideMark/>
          </w:tcPr>
          <w:p w14:paraId="2D4EC7F2" w14:textId="77777777" w:rsidR="006F47A8" w:rsidRPr="009219EC" w:rsidRDefault="006F47A8" w:rsidP="00D34610">
            <w:pPr>
              <w:jc w:val="right"/>
            </w:pPr>
            <w:r w:rsidRPr="009219EC">
              <w:t>$255</w:t>
            </w:r>
          </w:p>
        </w:tc>
        <w:tc>
          <w:tcPr>
            <w:tcW w:w="1134" w:type="dxa"/>
            <w:shd w:val="clear" w:color="auto" w:fill="FFFFFF" w:themeFill="background1"/>
            <w:vAlign w:val="center"/>
            <w:hideMark/>
          </w:tcPr>
          <w:p w14:paraId="4259636F" w14:textId="77777777" w:rsidR="006F47A8" w:rsidRPr="009219EC" w:rsidRDefault="006F47A8" w:rsidP="00D34610">
            <w:pPr>
              <w:jc w:val="right"/>
            </w:pPr>
            <w:r w:rsidRPr="009219EC">
              <w:t>$281</w:t>
            </w:r>
          </w:p>
        </w:tc>
        <w:tc>
          <w:tcPr>
            <w:tcW w:w="1115" w:type="dxa"/>
            <w:shd w:val="clear" w:color="auto" w:fill="F5EDC1" w:themeFill="accent4"/>
            <w:vAlign w:val="center"/>
            <w:hideMark/>
          </w:tcPr>
          <w:p w14:paraId="7A486EF7" w14:textId="77777777" w:rsidR="006F47A8" w:rsidRPr="009219EC" w:rsidRDefault="006F47A8" w:rsidP="00D34610">
            <w:pPr>
              <w:jc w:val="right"/>
            </w:pPr>
            <w:r w:rsidRPr="009219EC">
              <w:t>$251</w:t>
            </w:r>
          </w:p>
        </w:tc>
        <w:tc>
          <w:tcPr>
            <w:tcW w:w="1153" w:type="dxa"/>
            <w:shd w:val="clear" w:color="auto" w:fill="EDF3F2" w:themeFill="accent5" w:themeFillTint="66"/>
            <w:vAlign w:val="center"/>
            <w:hideMark/>
          </w:tcPr>
          <w:p w14:paraId="47D5EB2C" w14:textId="77777777" w:rsidR="006F47A8" w:rsidRPr="009219EC" w:rsidRDefault="006F47A8" w:rsidP="00D34610">
            <w:pPr>
              <w:jc w:val="right"/>
            </w:pPr>
            <w:r w:rsidRPr="009219EC">
              <w:t>$288</w:t>
            </w:r>
          </w:p>
        </w:tc>
      </w:tr>
    </w:tbl>
    <w:p w14:paraId="7B5637F2" w14:textId="77777777" w:rsidR="006166E2" w:rsidRDefault="009219EC" w:rsidP="009219EC">
      <w:pPr>
        <w:rPr>
          <w:b/>
        </w:rPr>
      </w:pPr>
      <w:r>
        <w:rPr>
          <w:b/>
        </w:rPr>
        <w:br/>
      </w:r>
    </w:p>
    <w:p w14:paraId="524FB429" w14:textId="77777777" w:rsidR="006166E2" w:rsidRDefault="006166E2">
      <w:pPr>
        <w:keepLines w:val="0"/>
        <w:spacing w:after="0" w:line="240" w:lineRule="auto"/>
        <w:rPr>
          <w:b/>
        </w:rPr>
      </w:pPr>
      <w:r>
        <w:rPr>
          <w:b/>
        </w:rPr>
        <w:br w:type="page"/>
      </w:r>
    </w:p>
    <w:p w14:paraId="7E827FCE" w14:textId="35AD3ED1" w:rsidR="006F47A8" w:rsidRPr="009219EC" w:rsidRDefault="006F47A8" w:rsidP="009219EC">
      <w:pPr>
        <w:rPr>
          <w:b/>
        </w:rPr>
      </w:pPr>
      <w:r w:rsidRPr="009219EC">
        <w:rPr>
          <w:b/>
        </w:rPr>
        <w:lastRenderedPageBreak/>
        <w:t>Description</w:t>
      </w:r>
    </w:p>
    <w:p w14:paraId="6F6DF140" w14:textId="2EB62EE5" w:rsidR="006F47A8" w:rsidRPr="009219EC" w:rsidRDefault="006F47A8" w:rsidP="009219EC">
      <w:pPr>
        <w:rPr>
          <w:lang w:val="en-GB"/>
        </w:rPr>
      </w:pPr>
      <w:r w:rsidRPr="009219EC">
        <w:rPr>
          <w:lang w:val="en-GB"/>
        </w:rPr>
        <w:t>WorkCover WA seeks to ensure every employer maintains a policy of insurance for the full amount of any liability to pay compensation under the Act to any worker employed</w:t>
      </w:r>
      <w:r w:rsidR="001F6AF6">
        <w:rPr>
          <w:lang w:val="en-GB"/>
        </w:rPr>
        <w:t>,</w:t>
      </w:r>
      <w:r w:rsidRPr="009219EC">
        <w:rPr>
          <w:lang w:val="en-GB"/>
        </w:rPr>
        <w:t xml:space="preserve"> and complies with other obligations under the Act.</w:t>
      </w:r>
    </w:p>
    <w:p w14:paraId="67CD2859" w14:textId="77777777" w:rsidR="006F47A8" w:rsidRPr="009219EC" w:rsidRDefault="006F47A8" w:rsidP="009219EC">
      <w:r w:rsidRPr="009219EC">
        <w:rPr>
          <w:lang w:val="en-GB"/>
        </w:rPr>
        <w:t>Authorised inspectors conduct investigations and inspections in order to ensure compliance with the Act and to prosecute non-compliance where identified. Insurers are not able to cancel workers’ compensation insurance policies without the approval of WorkCover WA. This is to ensure employers are not operating a business without insurance.</w:t>
      </w:r>
      <w:r w:rsidRPr="009219EC">
        <w:t xml:space="preserve"> </w:t>
      </w:r>
    </w:p>
    <w:p w14:paraId="4491C12A" w14:textId="77777777" w:rsidR="006F47A8" w:rsidRPr="009219EC" w:rsidRDefault="006F47A8" w:rsidP="009219EC">
      <w:r w:rsidRPr="009219EC">
        <w:t>The Act has 34 penalty provisions relating to employers’ obligations. Following notification of a possible breach, an investigation or prosecution may result.</w:t>
      </w:r>
    </w:p>
    <w:p w14:paraId="26AC3224" w14:textId="77777777" w:rsidR="006F47A8" w:rsidRPr="009219EC" w:rsidRDefault="006F47A8" w:rsidP="009219EC">
      <w:pPr>
        <w:rPr>
          <w:lang w:val="en-GB"/>
        </w:rPr>
      </w:pPr>
      <w:r w:rsidRPr="009219EC">
        <w:rPr>
          <w:lang w:val="en-GB"/>
        </w:rPr>
        <w:t xml:space="preserve">This indicator reports the average cost per employer compliance activity and is measured by dividing the full costs of the Agency’s Compliance Section </w:t>
      </w:r>
      <w:r w:rsidRPr="009219EC">
        <w:t xml:space="preserve">for the reference period as determined by the Cost Allocation Model </w:t>
      </w:r>
      <w:r w:rsidRPr="009219EC">
        <w:rPr>
          <w:lang w:val="en-GB"/>
        </w:rPr>
        <w:t xml:space="preserve">by the total number of employer compliance activities. </w:t>
      </w:r>
    </w:p>
    <w:p w14:paraId="370C464D" w14:textId="77777777" w:rsidR="006F47A8" w:rsidRPr="009219EC" w:rsidRDefault="006F47A8" w:rsidP="009219EC">
      <w:pPr>
        <w:rPr>
          <w:lang w:val="en-GB"/>
        </w:rPr>
      </w:pPr>
      <w:r w:rsidRPr="009219EC">
        <w:rPr>
          <w:lang w:val="en-GB"/>
        </w:rPr>
        <w:t xml:space="preserve">Each employer compliance activity is recorded in the Regulatory Services Management System (RSMS) which tracks activity for each case. The total number of employer compliance activities is extracted directly from this system. </w:t>
      </w:r>
    </w:p>
    <w:p w14:paraId="6CF1CCCA" w14:textId="165BD299" w:rsidR="006F47A8" w:rsidRPr="009219EC" w:rsidRDefault="006F47A8" w:rsidP="009219EC">
      <w:pPr>
        <w:rPr>
          <w:bCs/>
          <w:lang w:val="en-GB"/>
        </w:rPr>
      </w:pPr>
      <w:r w:rsidRPr="009219EC">
        <w:t>The target for this indicator was determined using the full year approved budget figures for the compliance activity</w:t>
      </w:r>
      <w:r w:rsidR="00643AD1">
        <w:t>,</w:t>
      </w:r>
      <w:r w:rsidRPr="009219EC">
        <w:t xml:space="preserve"> divided by </w:t>
      </w:r>
      <w:r w:rsidRPr="009219EC">
        <w:rPr>
          <w:bCs/>
          <w:lang w:val="en-GB"/>
        </w:rPr>
        <w:t xml:space="preserve">the estimated full year total number of compliance activity units. </w:t>
      </w:r>
    </w:p>
    <w:p w14:paraId="134A52E7" w14:textId="77777777" w:rsidR="006F47A8" w:rsidRPr="009219EC" w:rsidRDefault="006F47A8" w:rsidP="009219EC">
      <w:pPr>
        <w:rPr>
          <w:b/>
        </w:rPr>
      </w:pPr>
      <w:bookmarkStart w:id="792" w:name="_Analysis_2"/>
      <w:bookmarkEnd w:id="792"/>
      <w:r w:rsidRPr="009219EC">
        <w:rPr>
          <w:b/>
        </w:rPr>
        <w:t xml:space="preserve">Analysis </w:t>
      </w:r>
    </w:p>
    <w:p w14:paraId="255B2297" w14:textId="7A6A0F4F" w:rsidR="006F47A8" w:rsidRPr="004B3AF2" w:rsidRDefault="006F47A8" w:rsidP="006F47A8">
      <w:pPr>
        <w:rPr>
          <w:bCs/>
          <w:lang w:val="en-GB"/>
        </w:rPr>
      </w:pPr>
      <w:r w:rsidRPr="004B3AF2">
        <w:rPr>
          <w:bCs/>
          <w:lang w:val="en-GB"/>
        </w:rPr>
        <w:t>In 20</w:t>
      </w:r>
      <w:r w:rsidRPr="00B9618B">
        <w:rPr>
          <w:bCs/>
          <w:lang w:val="en-GB"/>
        </w:rPr>
        <w:t>16/17 the average cost per employer compliance activity was $251</w:t>
      </w:r>
      <w:r w:rsidR="009219EC" w:rsidRPr="00B9618B">
        <w:rPr>
          <w:bCs/>
          <w:lang w:val="en-GB"/>
        </w:rPr>
        <w:t xml:space="preserve"> </w:t>
      </w:r>
      <w:r w:rsidR="00B9618B" w:rsidRPr="00B9618B">
        <w:rPr>
          <w:bCs/>
          <w:lang w:val="en-GB"/>
        </w:rPr>
        <w:t>(see Figure 4</w:t>
      </w:r>
      <w:r w:rsidRPr="00B9618B">
        <w:rPr>
          <w:bCs/>
          <w:lang w:val="en-GB"/>
        </w:rPr>
        <w:t xml:space="preserve">). This </w:t>
      </w:r>
      <w:r w:rsidRPr="004B3AF2">
        <w:rPr>
          <w:bCs/>
          <w:lang w:val="en-GB"/>
        </w:rPr>
        <w:t>is 1</w:t>
      </w:r>
      <w:r>
        <w:rPr>
          <w:bCs/>
          <w:lang w:val="en-GB"/>
        </w:rPr>
        <w:t>2.8</w:t>
      </w:r>
      <w:r w:rsidRPr="004B3AF2">
        <w:rPr>
          <w:bCs/>
          <w:lang w:val="en-GB"/>
        </w:rPr>
        <w:t xml:space="preserve"> percent less than the target of $288 and </w:t>
      </w:r>
      <w:r>
        <w:rPr>
          <w:bCs/>
          <w:lang w:val="en-GB"/>
        </w:rPr>
        <w:t>10.7</w:t>
      </w:r>
      <w:r w:rsidRPr="004B3AF2">
        <w:rPr>
          <w:bCs/>
          <w:lang w:val="en-GB"/>
        </w:rPr>
        <w:t xml:space="preserve"> percent less than 2015/16.</w:t>
      </w:r>
    </w:p>
    <w:p w14:paraId="344AB6F3" w14:textId="77777777" w:rsidR="006F47A8" w:rsidRPr="004B3AF2" w:rsidRDefault="006F47A8" w:rsidP="006F47A8">
      <w:pPr>
        <w:rPr>
          <w:bCs/>
          <w:lang w:val="en-GB"/>
        </w:rPr>
      </w:pPr>
      <w:r w:rsidRPr="004B3AF2">
        <w:rPr>
          <w:bCs/>
          <w:lang w:val="en-GB"/>
        </w:rPr>
        <w:t xml:space="preserve">The 2016/17 results are predominantly due to a significant increase in the </w:t>
      </w:r>
      <w:r>
        <w:rPr>
          <w:bCs/>
          <w:lang w:val="en-GB"/>
        </w:rPr>
        <w:t xml:space="preserve">activities involving compliance of expired policies and policy cancellations </w:t>
      </w:r>
      <w:r w:rsidRPr="004B3AF2">
        <w:rPr>
          <w:bCs/>
          <w:lang w:val="en-GB"/>
        </w:rPr>
        <w:t xml:space="preserve">performed with reduced </w:t>
      </w:r>
      <w:r>
        <w:rPr>
          <w:bCs/>
          <w:lang w:val="en-GB"/>
        </w:rPr>
        <w:t>FTEs</w:t>
      </w:r>
      <w:r w:rsidRPr="004B3AF2">
        <w:rPr>
          <w:bCs/>
          <w:lang w:val="en-GB"/>
        </w:rPr>
        <w:t xml:space="preserve"> for part of the year. </w:t>
      </w:r>
    </w:p>
    <w:p w14:paraId="315955AE" w14:textId="77777777" w:rsidR="006F47A8" w:rsidRDefault="006F47A8" w:rsidP="006F47A8">
      <w:pPr>
        <w:rPr>
          <w:bCs/>
          <w:lang w:val="en-GB"/>
        </w:rPr>
      </w:pPr>
      <w:r w:rsidRPr="004B3AF2">
        <w:rPr>
          <w:bCs/>
          <w:lang w:val="en-GB"/>
        </w:rPr>
        <w:t xml:space="preserve">The </w:t>
      </w:r>
      <w:r>
        <w:rPr>
          <w:bCs/>
          <w:lang w:val="en-GB"/>
        </w:rPr>
        <w:t xml:space="preserve">reduced cost per activity </w:t>
      </w:r>
      <w:r w:rsidRPr="004B3AF2">
        <w:rPr>
          <w:bCs/>
          <w:lang w:val="en-GB"/>
        </w:rPr>
        <w:t xml:space="preserve">outcome shows </w:t>
      </w:r>
      <w:r>
        <w:rPr>
          <w:bCs/>
          <w:lang w:val="en-GB"/>
        </w:rPr>
        <w:t xml:space="preserve">increased efficiencies compared to the previous year and the expected target. </w:t>
      </w:r>
      <w:r w:rsidRPr="004B3AF2">
        <w:rPr>
          <w:bCs/>
          <w:lang w:val="en-GB"/>
        </w:rPr>
        <w:t xml:space="preserve"> </w:t>
      </w:r>
    </w:p>
    <w:p w14:paraId="4B38C00A" w14:textId="77777777" w:rsidR="006F47A8" w:rsidRDefault="006F47A8" w:rsidP="006F47A8">
      <w:pPr>
        <w:rPr>
          <w:rFonts w:cs="Arial"/>
          <w:bCs/>
          <w:noProof/>
          <w:lang w:eastAsia="en-AU"/>
        </w:rPr>
      </w:pPr>
      <w:r w:rsidRPr="001F09DF">
        <w:rPr>
          <w:rFonts w:cs="Arial"/>
          <w:noProof/>
          <w:lang w:eastAsia="en-AU"/>
        </w:rPr>
        <w:lastRenderedPageBreak/>
        <w:drawing>
          <wp:inline distT="0" distB="0" distL="0" distR="0" wp14:anchorId="4EB29012" wp14:editId="45238FC6">
            <wp:extent cx="5943600" cy="3133725"/>
            <wp:effectExtent l="0" t="0" r="0" b="9525"/>
            <wp:docPr id="25" name="Chart 7" descr="Title: Figure 4 cost per employer compliance activity"/>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B2C1294" w14:textId="77777777" w:rsidR="006F47A8" w:rsidRPr="00B21D9A" w:rsidRDefault="006F47A8" w:rsidP="00B21D9A">
      <w:pPr>
        <w:rPr>
          <w:b/>
          <w:color w:val="AD9600"/>
        </w:rPr>
      </w:pPr>
      <w:bookmarkStart w:id="793" w:name="_Indicator_1.2_Average"/>
      <w:bookmarkEnd w:id="793"/>
      <w:r w:rsidRPr="00B21D9A">
        <w:rPr>
          <w:b/>
        </w:rPr>
        <w:t>Indicator 1.2</w:t>
      </w:r>
      <w:r w:rsidRPr="00B21D9A">
        <w:rPr>
          <w:b/>
          <w:color w:val="AD9600"/>
        </w:rPr>
        <w:t xml:space="preserve"> </w:t>
      </w:r>
    </w:p>
    <w:p w14:paraId="44D19487" w14:textId="1E31E5D4" w:rsidR="006F47A8" w:rsidRPr="006716EB" w:rsidRDefault="006F47A8" w:rsidP="00B21D9A">
      <w:pPr>
        <w:rPr>
          <w:i/>
        </w:rPr>
      </w:pPr>
      <w:r w:rsidRPr="006716EB">
        <w:rPr>
          <w:i/>
        </w:rPr>
        <w:t>Average cost per approved and monitored service provider</w:t>
      </w:r>
      <w:r w:rsidR="001F6AF6" w:rsidRPr="006716EB">
        <w:rPr>
          <w:i/>
        </w:rPr>
        <w:t>.</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091"/>
        <w:gridCol w:w="1090"/>
        <w:gridCol w:w="1090"/>
        <w:gridCol w:w="1090"/>
        <w:gridCol w:w="1090"/>
        <w:gridCol w:w="1090"/>
      </w:tblGrid>
      <w:tr w:rsidR="006F47A8" w:rsidRPr="00341261" w14:paraId="0C00D321" w14:textId="77777777" w:rsidTr="00192AA2">
        <w:trPr>
          <w:trHeight w:val="515"/>
          <w:jc w:val="center"/>
        </w:trPr>
        <w:tc>
          <w:tcPr>
            <w:tcW w:w="2660" w:type="dxa"/>
            <w:tcBorders>
              <w:top w:val="single" w:sz="4" w:space="0" w:color="3D5C57" w:themeColor="accent1"/>
              <w:left w:val="single" w:sz="4" w:space="0" w:color="3D5C57" w:themeColor="accent1"/>
              <w:bottom w:val="nil"/>
              <w:right w:val="single" w:sz="4" w:space="0" w:color="3D5C57" w:themeColor="accent1"/>
            </w:tcBorders>
            <w:shd w:val="clear" w:color="auto" w:fill="92B5B0" w:themeFill="accent5" w:themeFillShade="BF"/>
            <w:vAlign w:val="center"/>
            <w:hideMark/>
          </w:tcPr>
          <w:p w14:paraId="373BD3F0" w14:textId="77777777" w:rsidR="006F47A8" w:rsidRPr="006716EB" w:rsidRDefault="006F47A8" w:rsidP="006716EB">
            <w:pPr>
              <w:rPr>
                <w:b/>
              </w:rPr>
            </w:pPr>
            <w:r w:rsidRPr="006716EB">
              <w:rPr>
                <w:b/>
              </w:rPr>
              <w:t xml:space="preserve">Indicator 1.2 </w:t>
            </w:r>
          </w:p>
        </w:tc>
        <w:tc>
          <w:tcPr>
            <w:tcW w:w="1021" w:type="dxa"/>
            <w:tcBorders>
              <w:top w:val="single" w:sz="4" w:space="0" w:color="3D5C57" w:themeColor="accent1"/>
              <w:left w:val="single" w:sz="4" w:space="0" w:color="3D5C57" w:themeColor="accent1"/>
              <w:bottom w:val="nil"/>
              <w:right w:val="single" w:sz="4" w:space="0" w:color="3D5C57" w:themeColor="accent1"/>
            </w:tcBorders>
            <w:shd w:val="clear" w:color="auto" w:fill="92B5B0" w:themeFill="accent5" w:themeFillShade="BF"/>
          </w:tcPr>
          <w:p w14:paraId="0D3E7050" w14:textId="77777777" w:rsidR="006F47A8" w:rsidRPr="006716EB" w:rsidRDefault="006F47A8" w:rsidP="006716EB">
            <w:pPr>
              <w:jc w:val="right"/>
              <w:rPr>
                <w:rFonts w:cs="Arial"/>
                <w:b/>
              </w:rPr>
            </w:pPr>
            <w:r w:rsidRPr="006716EB">
              <w:rPr>
                <w:rFonts w:cs="Arial"/>
                <w:b/>
              </w:rPr>
              <w:t>2012/13 Actual</w:t>
            </w:r>
          </w:p>
        </w:tc>
        <w:tc>
          <w:tcPr>
            <w:tcW w:w="1021" w:type="dxa"/>
            <w:tcBorders>
              <w:top w:val="single" w:sz="4" w:space="0" w:color="3D5C57" w:themeColor="accent1"/>
              <w:left w:val="single" w:sz="4" w:space="0" w:color="3D5C57" w:themeColor="accent1"/>
              <w:bottom w:val="nil"/>
              <w:right w:val="single" w:sz="4" w:space="0" w:color="3D5C57" w:themeColor="accent1"/>
            </w:tcBorders>
            <w:shd w:val="clear" w:color="auto" w:fill="92B5B0" w:themeFill="accent5" w:themeFillShade="BF"/>
          </w:tcPr>
          <w:p w14:paraId="2C625AA2" w14:textId="1FEEBC32" w:rsidR="006F47A8" w:rsidRPr="006716EB" w:rsidRDefault="006F47A8" w:rsidP="006716EB">
            <w:pPr>
              <w:jc w:val="right"/>
              <w:rPr>
                <w:rFonts w:cs="Arial"/>
                <w:b/>
              </w:rPr>
            </w:pPr>
            <w:r w:rsidRPr="006716EB">
              <w:rPr>
                <w:rFonts w:cs="Arial"/>
                <w:b/>
              </w:rPr>
              <w:t>2013/14</w:t>
            </w:r>
            <w:r w:rsidR="00B21D9A" w:rsidRPr="006716EB">
              <w:rPr>
                <w:rFonts w:cs="Arial"/>
                <w:b/>
              </w:rPr>
              <w:br/>
            </w:r>
            <w:r w:rsidRPr="006716EB">
              <w:rPr>
                <w:rFonts w:cs="Arial"/>
                <w:b/>
              </w:rPr>
              <w:t>Actual</w:t>
            </w:r>
          </w:p>
        </w:tc>
        <w:tc>
          <w:tcPr>
            <w:tcW w:w="1021" w:type="dxa"/>
            <w:tcBorders>
              <w:top w:val="single" w:sz="4" w:space="0" w:color="3D5C57" w:themeColor="accent1"/>
              <w:left w:val="single" w:sz="4" w:space="0" w:color="3D5C57" w:themeColor="accent1"/>
              <w:bottom w:val="nil"/>
              <w:right w:val="single" w:sz="4" w:space="0" w:color="3D5C57" w:themeColor="accent1"/>
            </w:tcBorders>
            <w:shd w:val="clear" w:color="auto" w:fill="92B5B0" w:themeFill="accent5" w:themeFillShade="BF"/>
          </w:tcPr>
          <w:p w14:paraId="14487669" w14:textId="0B8565A5" w:rsidR="006F47A8" w:rsidRPr="006716EB" w:rsidRDefault="006F47A8" w:rsidP="006716EB">
            <w:pPr>
              <w:jc w:val="right"/>
              <w:rPr>
                <w:b/>
              </w:rPr>
            </w:pPr>
            <w:r w:rsidRPr="006716EB">
              <w:rPr>
                <w:b/>
              </w:rPr>
              <w:t>2014/15</w:t>
            </w:r>
            <w:r w:rsidR="00B21D9A" w:rsidRPr="006716EB">
              <w:rPr>
                <w:b/>
              </w:rPr>
              <w:br/>
            </w:r>
            <w:r w:rsidRPr="006716EB">
              <w:rPr>
                <w:b/>
              </w:rPr>
              <w:t>Actual</w:t>
            </w:r>
          </w:p>
        </w:tc>
        <w:tc>
          <w:tcPr>
            <w:tcW w:w="1021" w:type="dxa"/>
            <w:tcBorders>
              <w:top w:val="single" w:sz="4" w:space="0" w:color="3D5C57" w:themeColor="accent1"/>
              <w:left w:val="single" w:sz="4" w:space="0" w:color="3D5C57" w:themeColor="accent1"/>
              <w:bottom w:val="nil"/>
              <w:right w:val="single" w:sz="4" w:space="0" w:color="3D5C57" w:themeColor="accent1"/>
            </w:tcBorders>
            <w:shd w:val="clear" w:color="auto" w:fill="92B5B0" w:themeFill="accent5" w:themeFillShade="BF"/>
          </w:tcPr>
          <w:p w14:paraId="22BC2106" w14:textId="69AC2F78" w:rsidR="006F47A8" w:rsidRPr="006716EB" w:rsidRDefault="006F47A8" w:rsidP="006716EB">
            <w:pPr>
              <w:jc w:val="right"/>
              <w:rPr>
                <w:b/>
              </w:rPr>
            </w:pPr>
            <w:r w:rsidRPr="006716EB">
              <w:rPr>
                <w:b/>
              </w:rPr>
              <w:t>2015/16</w:t>
            </w:r>
            <w:r w:rsidR="00B21D9A" w:rsidRPr="006716EB">
              <w:rPr>
                <w:b/>
              </w:rPr>
              <w:br/>
            </w:r>
            <w:r w:rsidRPr="006716EB">
              <w:rPr>
                <w:b/>
              </w:rPr>
              <w:t>Actual</w:t>
            </w:r>
          </w:p>
        </w:tc>
        <w:tc>
          <w:tcPr>
            <w:tcW w:w="1021" w:type="dxa"/>
            <w:tcBorders>
              <w:top w:val="single" w:sz="4" w:space="0" w:color="3D5C57" w:themeColor="accent1"/>
              <w:left w:val="single" w:sz="4" w:space="0" w:color="3D5C57" w:themeColor="accent1"/>
              <w:bottom w:val="nil"/>
              <w:right w:val="single" w:sz="4" w:space="0" w:color="3D5C57" w:themeColor="accent1"/>
            </w:tcBorders>
            <w:shd w:val="clear" w:color="auto" w:fill="92B5B0" w:themeFill="accent5" w:themeFillShade="BF"/>
          </w:tcPr>
          <w:p w14:paraId="264B9BE7" w14:textId="77777777" w:rsidR="006F47A8" w:rsidRPr="006716EB" w:rsidRDefault="006F47A8" w:rsidP="006716EB">
            <w:pPr>
              <w:jc w:val="right"/>
              <w:rPr>
                <w:b/>
              </w:rPr>
            </w:pPr>
            <w:r w:rsidRPr="006716EB">
              <w:rPr>
                <w:b/>
              </w:rPr>
              <w:t xml:space="preserve">2016/17   Actual </w:t>
            </w:r>
          </w:p>
        </w:tc>
        <w:tc>
          <w:tcPr>
            <w:tcW w:w="1021" w:type="dxa"/>
            <w:tcBorders>
              <w:top w:val="single" w:sz="4" w:space="0" w:color="3D5C57" w:themeColor="accent1"/>
              <w:left w:val="single" w:sz="4" w:space="0" w:color="3D5C57" w:themeColor="accent1"/>
              <w:bottom w:val="nil"/>
              <w:right w:val="single" w:sz="4" w:space="0" w:color="3D5C57" w:themeColor="accent1"/>
            </w:tcBorders>
            <w:shd w:val="clear" w:color="auto" w:fill="92B5B0" w:themeFill="accent5" w:themeFillShade="BF"/>
          </w:tcPr>
          <w:p w14:paraId="3DA8B3A7" w14:textId="77777777" w:rsidR="006F47A8" w:rsidRPr="006716EB" w:rsidRDefault="006F47A8" w:rsidP="006716EB">
            <w:pPr>
              <w:jc w:val="right"/>
              <w:rPr>
                <w:b/>
              </w:rPr>
            </w:pPr>
            <w:r w:rsidRPr="006716EB">
              <w:rPr>
                <w:b/>
              </w:rPr>
              <w:t>2016/17 Target</w:t>
            </w:r>
          </w:p>
        </w:tc>
      </w:tr>
      <w:tr w:rsidR="006F47A8" w:rsidRPr="00005620" w14:paraId="156FE42D" w14:textId="77777777" w:rsidTr="00192AA2">
        <w:trPr>
          <w:trHeight w:val="291"/>
          <w:jc w:val="center"/>
        </w:trPr>
        <w:tc>
          <w:tcPr>
            <w:tcW w:w="2660" w:type="dxa"/>
            <w:tcBorders>
              <w:top w:val="nil"/>
              <w:left w:val="single" w:sz="4" w:space="0" w:color="3D5C57" w:themeColor="accent1"/>
              <w:bottom w:val="single" w:sz="4" w:space="0" w:color="3D5C57" w:themeColor="accent1"/>
              <w:right w:val="single" w:sz="4" w:space="0" w:color="3D5C57" w:themeColor="accent1"/>
            </w:tcBorders>
            <w:vAlign w:val="center"/>
            <w:hideMark/>
          </w:tcPr>
          <w:p w14:paraId="16B05B14" w14:textId="77777777" w:rsidR="006F47A8" w:rsidRPr="00F60D15" w:rsidRDefault="006F47A8" w:rsidP="006716EB">
            <w:r w:rsidRPr="00F60D15">
              <w:t>Average cost  per approved and monitored service provider</w:t>
            </w:r>
          </w:p>
        </w:tc>
        <w:tc>
          <w:tcPr>
            <w:tcW w:w="1021" w:type="dxa"/>
            <w:tcBorders>
              <w:top w:val="nil"/>
              <w:left w:val="single" w:sz="4" w:space="0" w:color="3D5C57" w:themeColor="accent1"/>
              <w:bottom w:val="single" w:sz="4" w:space="0" w:color="3D5C57" w:themeColor="accent1"/>
              <w:right w:val="single" w:sz="4" w:space="0" w:color="3D5C57" w:themeColor="accent1"/>
            </w:tcBorders>
            <w:shd w:val="clear" w:color="auto" w:fill="FFFFFF" w:themeFill="background1"/>
            <w:vAlign w:val="center"/>
          </w:tcPr>
          <w:p w14:paraId="06A2C9B0" w14:textId="77777777" w:rsidR="006F47A8" w:rsidRPr="00B21D9A" w:rsidRDefault="006F47A8" w:rsidP="006716EB">
            <w:pPr>
              <w:jc w:val="right"/>
              <w:rPr>
                <w:rFonts w:cs="Arial"/>
              </w:rPr>
            </w:pPr>
            <w:r w:rsidRPr="00B21D9A">
              <w:rPr>
                <w:rFonts w:cs="Arial"/>
              </w:rPr>
              <w:t>$2,871</w:t>
            </w:r>
          </w:p>
        </w:tc>
        <w:tc>
          <w:tcPr>
            <w:tcW w:w="1021" w:type="dxa"/>
            <w:tcBorders>
              <w:top w:val="nil"/>
              <w:left w:val="single" w:sz="4" w:space="0" w:color="3D5C57" w:themeColor="accent1"/>
              <w:bottom w:val="single" w:sz="4" w:space="0" w:color="3D5C57" w:themeColor="accent1"/>
              <w:right w:val="single" w:sz="4" w:space="0" w:color="3D5C57" w:themeColor="accent1"/>
            </w:tcBorders>
            <w:shd w:val="clear" w:color="auto" w:fill="FFFFFF" w:themeFill="background1"/>
            <w:vAlign w:val="center"/>
          </w:tcPr>
          <w:p w14:paraId="2E2019FD" w14:textId="77777777" w:rsidR="006F47A8" w:rsidRPr="00B21D9A" w:rsidRDefault="006F47A8" w:rsidP="006716EB">
            <w:pPr>
              <w:jc w:val="right"/>
              <w:rPr>
                <w:rFonts w:cs="Arial"/>
              </w:rPr>
            </w:pPr>
            <w:r w:rsidRPr="00B21D9A">
              <w:rPr>
                <w:rFonts w:cs="Arial"/>
              </w:rPr>
              <w:t>$3,047</w:t>
            </w:r>
          </w:p>
        </w:tc>
        <w:tc>
          <w:tcPr>
            <w:tcW w:w="1021" w:type="dxa"/>
            <w:tcBorders>
              <w:top w:val="nil"/>
              <w:left w:val="single" w:sz="4" w:space="0" w:color="3D5C57" w:themeColor="accent1"/>
              <w:bottom w:val="single" w:sz="4" w:space="0" w:color="3D5C57" w:themeColor="accent1"/>
              <w:right w:val="single" w:sz="4" w:space="0" w:color="3D5C57" w:themeColor="accent1"/>
            </w:tcBorders>
            <w:shd w:val="clear" w:color="auto" w:fill="FFFFFF" w:themeFill="background1"/>
            <w:vAlign w:val="center"/>
          </w:tcPr>
          <w:p w14:paraId="2091C977" w14:textId="77777777" w:rsidR="006F47A8" w:rsidRPr="00B21D9A" w:rsidRDefault="006F47A8" w:rsidP="006716EB">
            <w:pPr>
              <w:jc w:val="right"/>
              <w:rPr>
                <w:rFonts w:cs="Arial"/>
              </w:rPr>
            </w:pPr>
            <w:r w:rsidRPr="00B21D9A">
              <w:rPr>
                <w:rFonts w:cs="Arial"/>
              </w:rPr>
              <w:t>$3,250</w:t>
            </w:r>
          </w:p>
        </w:tc>
        <w:tc>
          <w:tcPr>
            <w:tcW w:w="1021" w:type="dxa"/>
            <w:tcBorders>
              <w:top w:val="nil"/>
              <w:left w:val="single" w:sz="4" w:space="0" w:color="3D5C57" w:themeColor="accent1"/>
              <w:bottom w:val="single" w:sz="4" w:space="0" w:color="3D5C57" w:themeColor="accent1"/>
              <w:right w:val="single" w:sz="4" w:space="0" w:color="3D5C57" w:themeColor="accent1"/>
            </w:tcBorders>
            <w:shd w:val="clear" w:color="auto" w:fill="FFFFFF" w:themeFill="background1"/>
            <w:vAlign w:val="center"/>
          </w:tcPr>
          <w:p w14:paraId="13EAA9CF" w14:textId="77777777" w:rsidR="006F47A8" w:rsidRPr="00B21D9A" w:rsidRDefault="006F47A8" w:rsidP="006716EB">
            <w:pPr>
              <w:jc w:val="right"/>
              <w:rPr>
                <w:rFonts w:cs="Arial"/>
              </w:rPr>
            </w:pPr>
            <w:r w:rsidRPr="00B21D9A">
              <w:rPr>
                <w:rFonts w:cs="Arial"/>
              </w:rPr>
              <w:t>$3,472</w:t>
            </w:r>
          </w:p>
        </w:tc>
        <w:tc>
          <w:tcPr>
            <w:tcW w:w="1021" w:type="dxa"/>
            <w:tcBorders>
              <w:top w:val="nil"/>
              <w:left w:val="single" w:sz="4" w:space="0" w:color="3D5C57" w:themeColor="accent1"/>
              <w:bottom w:val="single" w:sz="4" w:space="0" w:color="3D5C57" w:themeColor="accent1"/>
              <w:right w:val="single" w:sz="4" w:space="0" w:color="3D5C57" w:themeColor="accent1"/>
            </w:tcBorders>
            <w:shd w:val="clear" w:color="auto" w:fill="F5EDC1" w:themeFill="accent4"/>
            <w:vAlign w:val="center"/>
          </w:tcPr>
          <w:p w14:paraId="2C8119EE" w14:textId="77777777" w:rsidR="006F47A8" w:rsidRPr="00B21D9A" w:rsidRDefault="006F47A8" w:rsidP="006716EB">
            <w:pPr>
              <w:jc w:val="right"/>
              <w:rPr>
                <w:rFonts w:cs="Arial"/>
              </w:rPr>
            </w:pPr>
            <w:r w:rsidRPr="00B21D9A">
              <w:rPr>
                <w:rFonts w:cs="Arial"/>
              </w:rPr>
              <w:t>$3,177</w:t>
            </w:r>
          </w:p>
        </w:tc>
        <w:tc>
          <w:tcPr>
            <w:tcW w:w="1021" w:type="dxa"/>
            <w:tcBorders>
              <w:top w:val="nil"/>
              <w:left w:val="single" w:sz="4" w:space="0" w:color="3D5C57" w:themeColor="accent1"/>
              <w:bottom w:val="single" w:sz="4" w:space="0" w:color="3D5C57" w:themeColor="accent1"/>
              <w:right w:val="single" w:sz="4" w:space="0" w:color="3D5C57" w:themeColor="accent1"/>
            </w:tcBorders>
            <w:shd w:val="clear" w:color="auto" w:fill="EDF3F2" w:themeFill="accent5" w:themeFillTint="66"/>
            <w:vAlign w:val="center"/>
          </w:tcPr>
          <w:p w14:paraId="6FCC8DFC" w14:textId="77777777" w:rsidR="006F47A8" w:rsidRPr="00B21D9A" w:rsidRDefault="006F47A8" w:rsidP="006716EB">
            <w:pPr>
              <w:jc w:val="right"/>
              <w:rPr>
                <w:rFonts w:cs="Arial"/>
                <w:highlight w:val="yellow"/>
              </w:rPr>
            </w:pPr>
            <w:r w:rsidRPr="00B21D9A">
              <w:rPr>
                <w:rFonts w:cs="Arial"/>
              </w:rPr>
              <w:t>$3,659</w:t>
            </w:r>
          </w:p>
        </w:tc>
      </w:tr>
    </w:tbl>
    <w:p w14:paraId="00914DEB" w14:textId="729E4C99" w:rsidR="006F47A8" w:rsidRPr="00B21D9A" w:rsidRDefault="006716EB" w:rsidP="00B21D9A">
      <w:pPr>
        <w:rPr>
          <w:b/>
        </w:rPr>
      </w:pPr>
      <w:r>
        <w:rPr>
          <w:b/>
        </w:rPr>
        <w:br/>
      </w:r>
      <w:r w:rsidR="006F47A8" w:rsidRPr="00B21D9A">
        <w:rPr>
          <w:b/>
        </w:rPr>
        <w:t>Description</w:t>
      </w:r>
    </w:p>
    <w:p w14:paraId="6166F35B" w14:textId="77777777" w:rsidR="006F47A8" w:rsidRPr="00DB5F1C" w:rsidRDefault="006F47A8" w:rsidP="006F47A8">
      <w:r w:rsidRPr="00DB5F1C">
        <w:rPr>
          <w:lang w:val="en-GB"/>
        </w:rPr>
        <w:t xml:space="preserve">WorkCover WA </w:t>
      </w:r>
      <w:r>
        <w:rPr>
          <w:lang w:val="en-GB"/>
        </w:rPr>
        <w:t>is responsible for approving,</w:t>
      </w:r>
      <w:r w:rsidRPr="00DB5F1C">
        <w:rPr>
          <w:lang w:val="en-GB"/>
        </w:rPr>
        <w:t xml:space="preserve"> monitor</w:t>
      </w:r>
      <w:r>
        <w:rPr>
          <w:lang w:val="en-GB"/>
        </w:rPr>
        <w:t>ing</w:t>
      </w:r>
      <w:r w:rsidRPr="00DB5F1C">
        <w:rPr>
          <w:lang w:val="en-GB"/>
        </w:rPr>
        <w:t xml:space="preserve"> </w:t>
      </w:r>
      <w:r>
        <w:rPr>
          <w:lang w:val="en-GB"/>
        </w:rPr>
        <w:t xml:space="preserve">and reviewing </w:t>
      </w:r>
      <w:r w:rsidRPr="00DB5F1C">
        <w:rPr>
          <w:lang w:val="en-GB"/>
        </w:rPr>
        <w:t xml:space="preserve">the performance of </w:t>
      </w:r>
      <w:r>
        <w:rPr>
          <w:lang w:val="en-GB"/>
        </w:rPr>
        <w:t xml:space="preserve">scheme </w:t>
      </w:r>
      <w:r w:rsidRPr="00DB5F1C">
        <w:rPr>
          <w:lang w:val="en-GB"/>
        </w:rPr>
        <w:t>service providers</w:t>
      </w:r>
      <w:r>
        <w:rPr>
          <w:lang w:val="en-GB"/>
        </w:rPr>
        <w:t xml:space="preserve"> </w:t>
      </w:r>
      <w:r w:rsidRPr="00813FBA">
        <w:t>against established standards which can include performance criteria relating to legislative compliance, codes of conduct, codes of practice and guidelines.</w:t>
      </w:r>
    </w:p>
    <w:p w14:paraId="4592D2BC" w14:textId="3D8AD6C5" w:rsidR="006F47A8" w:rsidRDefault="006F47A8" w:rsidP="006F47A8">
      <w:pPr>
        <w:autoSpaceDE w:val="0"/>
        <w:autoSpaceDN w:val="0"/>
        <w:adjustRightInd w:val="0"/>
      </w:pPr>
      <w:r w:rsidRPr="00813FBA">
        <w:t xml:space="preserve">Through its standards and </w:t>
      </w:r>
      <w:r>
        <w:t>review</w:t>
      </w:r>
      <w:r w:rsidRPr="00813FBA">
        <w:t xml:space="preserve"> activities, WorkCover WA approves and/or monitors the performance of th</w:t>
      </w:r>
      <w:r>
        <w:t xml:space="preserve">e following service providers: </w:t>
      </w:r>
      <w:r w:rsidRPr="00DB5F1C">
        <w:rPr>
          <w:lang w:val="en-GB"/>
        </w:rPr>
        <w:t>insurers, self-insurers, workplace rehabilitation providers, Ap</w:t>
      </w:r>
      <w:r w:rsidR="00824C09">
        <w:rPr>
          <w:lang w:val="en-GB"/>
        </w:rPr>
        <w:t>proved Medical Specialists</w:t>
      </w:r>
      <w:r w:rsidRPr="00DB5F1C">
        <w:rPr>
          <w:lang w:val="en-GB"/>
        </w:rPr>
        <w:t xml:space="preserve">, audiologists/ audiometric officers and registered </w:t>
      </w:r>
      <w:r>
        <w:rPr>
          <w:lang w:val="en-GB"/>
        </w:rPr>
        <w:t>agents.</w:t>
      </w:r>
    </w:p>
    <w:p w14:paraId="2CAB5216" w14:textId="77777777" w:rsidR="006F47A8" w:rsidRDefault="006F47A8" w:rsidP="006F47A8">
      <w:pPr>
        <w:pStyle w:val="Style1"/>
        <w:spacing w:before="120" w:after="240" w:line="276" w:lineRule="auto"/>
        <w:rPr>
          <w:rFonts w:cs="Arial"/>
          <w:caps w:val="0"/>
          <w:sz w:val="24"/>
          <w:szCs w:val="24"/>
          <w:lang w:val="en-GB"/>
        </w:rPr>
      </w:pPr>
      <w:r w:rsidRPr="007136E4">
        <w:rPr>
          <w:rFonts w:cs="Arial"/>
          <w:caps w:val="0"/>
          <w:color w:val="000000"/>
          <w:sz w:val="24"/>
          <w:szCs w:val="24"/>
          <w:lang w:val="en-GB"/>
        </w:rPr>
        <w:t xml:space="preserve">This indicator </w:t>
      </w:r>
      <w:r>
        <w:rPr>
          <w:rFonts w:cs="Arial"/>
          <w:caps w:val="0"/>
          <w:color w:val="000000"/>
          <w:sz w:val="24"/>
          <w:szCs w:val="24"/>
          <w:lang w:val="en-GB"/>
        </w:rPr>
        <w:t>reports</w:t>
      </w:r>
      <w:r w:rsidRPr="007136E4">
        <w:rPr>
          <w:rFonts w:cs="Arial"/>
          <w:caps w:val="0"/>
          <w:color w:val="000000"/>
          <w:sz w:val="24"/>
          <w:szCs w:val="24"/>
          <w:lang w:val="en-GB"/>
        </w:rPr>
        <w:t xml:space="preserve"> the </w:t>
      </w:r>
      <w:r w:rsidRPr="007136E4">
        <w:rPr>
          <w:rFonts w:cs="Arial"/>
          <w:caps w:val="0"/>
          <w:sz w:val="24"/>
          <w:szCs w:val="24"/>
          <w:lang w:val="en-GB"/>
        </w:rPr>
        <w:t xml:space="preserve">average cost </w:t>
      </w:r>
      <w:r w:rsidRPr="007136E4">
        <w:rPr>
          <w:rFonts w:cs="Arial"/>
          <w:caps w:val="0"/>
          <w:color w:val="000000"/>
          <w:sz w:val="24"/>
          <w:szCs w:val="24"/>
          <w:lang w:val="en-GB"/>
        </w:rPr>
        <w:t xml:space="preserve">per </w:t>
      </w:r>
      <w:r w:rsidRPr="00BD61F7">
        <w:rPr>
          <w:rFonts w:cs="Arial"/>
          <w:caps w:val="0"/>
          <w:sz w:val="24"/>
          <w:szCs w:val="24"/>
          <w:lang w:val="en-GB"/>
        </w:rPr>
        <w:t>approved and monitored service provider</w:t>
      </w:r>
      <w:r w:rsidRPr="00BD61F7">
        <w:rPr>
          <w:rFonts w:cs="Arial"/>
          <w:caps w:val="0"/>
          <w:color w:val="000000"/>
          <w:sz w:val="24"/>
          <w:szCs w:val="24"/>
          <w:lang w:val="en-GB"/>
        </w:rPr>
        <w:t xml:space="preserve"> and is measured by dividing the full costs of the Standards and Review</w:t>
      </w:r>
      <w:r w:rsidRPr="007136E4">
        <w:rPr>
          <w:rFonts w:cs="Arial"/>
          <w:caps w:val="0"/>
          <w:color w:val="000000"/>
          <w:sz w:val="24"/>
          <w:szCs w:val="24"/>
          <w:lang w:val="en-GB"/>
        </w:rPr>
        <w:t xml:space="preserve"> Section</w:t>
      </w:r>
      <w:r>
        <w:rPr>
          <w:rFonts w:cs="Arial"/>
          <w:caps w:val="0"/>
          <w:color w:val="000000"/>
          <w:sz w:val="24"/>
          <w:szCs w:val="24"/>
          <w:lang w:val="en-GB"/>
        </w:rPr>
        <w:t xml:space="preserve"> </w:t>
      </w:r>
      <w:r w:rsidRPr="007136E4">
        <w:rPr>
          <w:rFonts w:cs="Arial"/>
          <w:caps w:val="0"/>
          <w:sz w:val="24"/>
          <w:szCs w:val="24"/>
          <w:lang w:val="en-GB"/>
        </w:rPr>
        <w:t>by the total number of approved and monitored service providers.</w:t>
      </w:r>
    </w:p>
    <w:p w14:paraId="4378DD06" w14:textId="77777777" w:rsidR="006F47A8" w:rsidRDefault="006F47A8" w:rsidP="006F47A8">
      <w:pPr>
        <w:spacing w:after="120"/>
      </w:pPr>
      <w:r>
        <w:rPr>
          <w:lang w:val="en-GB"/>
        </w:rPr>
        <w:lastRenderedPageBreak/>
        <w:t xml:space="preserve">All information relevant to these service providers is captured in RSMS as </w:t>
      </w:r>
      <w:r w:rsidRPr="000B3786">
        <w:rPr>
          <w:lang w:val="en-GB"/>
        </w:rPr>
        <w:t>the single data source</w:t>
      </w:r>
      <w:r>
        <w:rPr>
          <w:lang w:val="en-GB"/>
        </w:rPr>
        <w:t xml:space="preserve"> and the data for this indicator is extracted directly from the system.</w:t>
      </w:r>
      <w:r w:rsidRPr="00CE5C04">
        <w:t xml:space="preserve">The total cost of </w:t>
      </w:r>
      <w:r>
        <w:t>the monitoring services</w:t>
      </w:r>
      <w:r w:rsidRPr="00CE5C04">
        <w:t xml:space="preserve"> operational activity for the reference period is provided by the Cost Allocation Model.</w:t>
      </w:r>
    </w:p>
    <w:p w14:paraId="0EC41084" w14:textId="77777777" w:rsidR="006F47A8" w:rsidRPr="00FB27E2" w:rsidRDefault="006F47A8" w:rsidP="006F47A8">
      <w:pPr>
        <w:pStyle w:val="Style1"/>
        <w:spacing w:before="120" w:after="240" w:line="276" w:lineRule="auto"/>
        <w:rPr>
          <w:rFonts w:cs="Arial"/>
          <w:caps w:val="0"/>
          <w:sz w:val="24"/>
          <w:szCs w:val="24"/>
          <w:lang w:val="en-GB"/>
        </w:rPr>
      </w:pPr>
      <w:r w:rsidRPr="00E341B6">
        <w:rPr>
          <w:rFonts w:cs="Arial"/>
          <w:bCs w:val="0"/>
          <w:caps w:val="0"/>
          <w:sz w:val="24"/>
          <w:szCs w:val="24"/>
          <w:lang w:val="en-GB"/>
        </w:rPr>
        <w:t xml:space="preserve">The target for </w:t>
      </w:r>
      <w:r>
        <w:rPr>
          <w:rFonts w:cs="Arial"/>
          <w:bCs w:val="0"/>
          <w:caps w:val="0"/>
          <w:sz w:val="24"/>
          <w:szCs w:val="24"/>
          <w:lang w:val="en-GB"/>
        </w:rPr>
        <w:t>t</w:t>
      </w:r>
      <w:r w:rsidRPr="00E341B6">
        <w:rPr>
          <w:rFonts w:cs="Arial"/>
          <w:bCs w:val="0"/>
          <w:caps w:val="0"/>
          <w:sz w:val="24"/>
          <w:szCs w:val="24"/>
          <w:lang w:val="en-GB"/>
        </w:rPr>
        <w:t xml:space="preserve">his indicator </w:t>
      </w:r>
      <w:r>
        <w:rPr>
          <w:rFonts w:cs="Arial"/>
          <w:bCs w:val="0"/>
          <w:caps w:val="0"/>
          <w:sz w:val="24"/>
          <w:szCs w:val="24"/>
          <w:lang w:val="en-GB"/>
        </w:rPr>
        <w:t>wa</w:t>
      </w:r>
      <w:r w:rsidRPr="00E341B6">
        <w:rPr>
          <w:rFonts w:cs="Arial"/>
          <w:bCs w:val="0"/>
          <w:caps w:val="0"/>
          <w:sz w:val="24"/>
          <w:szCs w:val="24"/>
          <w:lang w:val="en-GB"/>
        </w:rPr>
        <w:t>s determined by dividing the approved budget for th</w:t>
      </w:r>
      <w:r>
        <w:rPr>
          <w:rFonts w:cs="Arial"/>
          <w:bCs w:val="0"/>
          <w:caps w:val="0"/>
          <w:sz w:val="24"/>
          <w:szCs w:val="24"/>
          <w:lang w:val="en-GB"/>
        </w:rPr>
        <w:t>ese activities</w:t>
      </w:r>
      <w:r w:rsidRPr="00E341B6">
        <w:rPr>
          <w:rFonts w:cs="Arial"/>
          <w:bCs w:val="0"/>
          <w:caps w:val="0"/>
          <w:sz w:val="24"/>
          <w:szCs w:val="24"/>
          <w:lang w:val="en-GB"/>
        </w:rPr>
        <w:t xml:space="preserve"> by the estimated total number of </w:t>
      </w:r>
      <w:r w:rsidRPr="00E341B6">
        <w:rPr>
          <w:rFonts w:cs="Arial"/>
          <w:caps w:val="0"/>
          <w:sz w:val="24"/>
          <w:szCs w:val="24"/>
          <w:lang w:val="en-GB"/>
        </w:rPr>
        <w:t xml:space="preserve">approved </w:t>
      </w:r>
      <w:r>
        <w:rPr>
          <w:rFonts w:cs="Arial"/>
          <w:caps w:val="0"/>
          <w:sz w:val="24"/>
          <w:szCs w:val="24"/>
          <w:lang w:val="en-GB"/>
        </w:rPr>
        <w:t xml:space="preserve">and monitored service providers. The number of service providers is measured as of 30 June each year and continues to remain relatively consistent. </w:t>
      </w:r>
    </w:p>
    <w:p w14:paraId="12BA498F" w14:textId="77777777" w:rsidR="006F47A8" w:rsidRPr="00B21D9A" w:rsidRDefault="006F47A8" w:rsidP="00B21D9A">
      <w:pPr>
        <w:rPr>
          <w:b/>
        </w:rPr>
      </w:pPr>
      <w:bookmarkStart w:id="794" w:name="_Analysis_3"/>
      <w:bookmarkEnd w:id="794"/>
      <w:r w:rsidRPr="00B21D9A">
        <w:rPr>
          <w:b/>
        </w:rPr>
        <w:t xml:space="preserve">Analysis </w:t>
      </w:r>
    </w:p>
    <w:p w14:paraId="0FA4AFDF" w14:textId="06349415" w:rsidR="006F47A8" w:rsidRDefault="006F47A8" w:rsidP="006F47A8">
      <w:r>
        <w:t>In 2016/17</w:t>
      </w:r>
      <w:r w:rsidR="001F6AF6">
        <w:t>,</w:t>
      </w:r>
      <w:r>
        <w:t xml:space="preserve"> the average cost per approved and monitored service provider was $3,177</w:t>
      </w:r>
      <w:r w:rsidR="00B21D9A">
        <w:t xml:space="preserve"> </w:t>
      </w:r>
      <w:r w:rsidR="00B21D9A" w:rsidRPr="00B9618B">
        <w:t>(see F</w:t>
      </w:r>
      <w:r w:rsidR="00B9618B" w:rsidRPr="00B9618B">
        <w:t>igure 5</w:t>
      </w:r>
      <w:r w:rsidRPr="00B9618B">
        <w:t xml:space="preserve">).  This </w:t>
      </w:r>
      <w:r>
        <w:t xml:space="preserve">is 13.2 percent less than the target of $3,659 and 8.5 percent less than 2015/16. </w:t>
      </w:r>
    </w:p>
    <w:p w14:paraId="3BFBA4FA" w14:textId="77777777" w:rsidR="006F47A8" w:rsidRDefault="006F47A8" w:rsidP="006F47A8">
      <w:r>
        <w:t xml:space="preserve">The number of service providers is marginally (3.6 percent) less than the target and 5.5 percent less than 2015/16. While the number of service providers has remained relatively stable, the area has operated with reduced FTEs for part of the year thus reducing the average cost. </w:t>
      </w:r>
    </w:p>
    <w:p w14:paraId="3FF4CFAE" w14:textId="77777777" w:rsidR="006F47A8" w:rsidRDefault="006F47A8" w:rsidP="006F47A8">
      <w:r>
        <w:t>The outcome for this KPI shows the cost of approving and monitoring service providers decreased in 2016/17 against a previously increasing trend over the past few years.</w:t>
      </w:r>
    </w:p>
    <w:p w14:paraId="60F76C5A" w14:textId="66BCC7A7" w:rsidR="006F47A8" w:rsidRDefault="006F47A8" w:rsidP="00A734D0">
      <w:r>
        <w:rPr>
          <w:noProof/>
          <w:lang w:eastAsia="en-AU"/>
        </w:rPr>
        <w:drawing>
          <wp:inline distT="0" distB="0" distL="0" distR="0" wp14:anchorId="4CAD6B2D" wp14:editId="5EAC3DCA">
            <wp:extent cx="6076950" cy="3352800"/>
            <wp:effectExtent l="0" t="0" r="0" b="0"/>
            <wp:docPr id="26" name="Chart 6" title="Average cost per approved and monitored service provider grap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AE1045" w14:textId="77777777" w:rsidR="006166E2" w:rsidRDefault="006166E2">
      <w:pPr>
        <w:keepLines w:val="0"/>
        <w:spacing w:after="0" w:line="240" w:lineRule="auto"/>
        <w:rPr>
          <w:b/>
        </w:rPr>
      </w:pPr>
      <w:r>
        <w:rPr>
          <w:b/>
        </w:rPr>
        <w:br w:type="page"/>
      </w:r>
    </w:p>
    <w:p w14:paraId="0F0493A9" w14:textId="56BF79BC" w:rsidR="006F47A8" w:rsidRPr="00B2089C" w:rsidRDefault="006F47A8" w:rsidP="00B2089C">
      <w:pPr>
        <w:rPr>
          <w:b/>
        </w:rPr>
      </w:pPr>
      <w:r w:rsidRPr="00B2089C">
        <w:rPr>
          <w:b/>
        </w:rPr>
        <w:lastRenderedPageBreak/>
        <w:t xml:space="preserve">Indicator 1.3 </w:t>
      </w:r>
    </w:p>
    <w:tbl>
      <w:tblPr>
        <w:tblpPr w:leftFromText="180" w:rightFromText="180" w:vertAnchor="text" w:horzAnchor="margin" w:tblpY="647"/>
        <w:tblW w:w="9596" w:type="dxa"/>
        <w:tblBorders>
          <w:top w:val="single" w:sz="4" w:space="0" w:color="AD9600"/>
          <w:left w:val="single" w:sz="4" w:space="0" w:color="AD9600"/>
          <w:bottom w:val="single" w:sz="4" w:space="0" w:color="AD9600"/>
          <w:right w:val="single" w:sz="4" w:space="0" w:color="AD9600"/>
          <w:insideH w:val="single" w:sz="4" w:space="0" w:color="AD9600"/>
          <w:insideV w:val="single" w:sz="4" w:space="0" w:color="AD9600"/>
        </w:tblBorders>
        <w:tblLayout w:type="fixed"/>
        <w:tblLook w:val="04A0" w:firstRow="1" w:lastRow="0" w:firstColumn="1" w:lastColumn="0" w:noHBand="0" w:noVBand="1"/>
      </w:tblPr>
      <w:tblGrid>
        <w:gridCol w:w="2940"/>
        <w:gridCol w:w="1110"/>
        <w:gridCol w:w="1110"/>
        <w:gridCol w:w="1109"/>
        <w:gridCol w:w="1109"/>
        <w:gridCol w:w="1109"/>
        <w:gridCol w:w="1109"/>
      </w:tblGrid>
      <w:tr w:rsidR="006F47A8" w:rsidRPr="00014FD7" w14:paraId="6E28CCD5" w14:textId="77777777" w:rsidTr="006716EB">
        <w:trPr>
          <w:trHeight w:val="291"/>
        </w:trPr>
        <w:tc>
          <w:tcPr>
            <w:tcW w:w="2705" w:type="dxa"/>
            <w:tcBorders>
              <w:top w:val="single" w:sz="4" w:space="0" w:color="auto"/>
              <w:left w:val="single" w:sz="4" w:space="0" w:color="auto"/>
              <w:bottom w:val="single" w:sz="4" w:space="0" w:color="auto"/>
              <w:right w:val="single" w:sz="4" w:space="0" w:color="auto"/>
            </w:tcBorders>
            <w:shd w:val="clear" w:color="auto" w:fill="92B5B0" w:themeFill="accent5" w:themeFillShade="BF"/>
            <w:vAlign w:val="center"/>
            <w:hideMark/>
          </w:tcPr>
          <w:p w14:paraId="3DA18180" w14:textId="77777777" w:rsidR="006F47A8" w:rsidRPr="006716EB" w:rsidRDefault="006F47A8" w:rsidP="006716EB">
            <w:pPr>
              <w:rPr>
                <w:b/>
              </w:rPr>
            </w:pPr>
            <w:bookmarkStart w:id="795" w:name="_Toc392690104"/>
            <w:bookmarkStart w:id="796" w:name="_Toc392690167"/>
            <w:r w:rsidRPr="006716EB">
              <w:rPr>
                <w:b/>
              </w:rPr>
              <w:t>Indicator 1.3</w:t>
            </w:r>
            <w:bookmarkEnd w:id="795"/>
            <w:bookmarkEnd w:id="796"/>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77F1F3CC" w14:textId="77777777" w:rsidR="006F47A8" w:rsidRPr="006716EB" w:rsidRDefault="006F47A8" w:rsidP="006716EB">
            <w:pPr>
              <w:jc w:val="right"/>
              <w:rPr>
                <w:b/>
              </w:rPr>
            </w:pPr>
            <w:r w:rsidRPr="006716EB">
              <w:rPr>
                <w:b/>
              </w:rPr>
              <w:t>2012/13 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0B11AE29" w14:textId="33C50375" w:rsidR="006F47A8" w:rsidRPr="006716EB" w:rsidRDefault="006F47A8" w:rsidP="006716EB">
            <w:pPr>
              <w:jc w:val="right"/>
              <w:rPr>
                <w:b/>
              </w:rPr>
            </w:pPr>
            <w:r w:rsidRPr="006716EB">
              <w:rPr>
                <w:b/>
              </w:rPr>
              <w:t>2013/14</w:t>
            </w:r>
            <w:r w:rsidR="00B2089C" w:rsidRPr="006716EB">
              <w:rPr>
                <w:b/>
              </w:rPr>
              <w:br/>
            </w:r>
            <w:r w:rsidRPr="006716EB">
              <w:rPr>
                <w:b/>
              </w:rPr>
              <w:t>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hideMark/>
          </w:tcPr>
          <w:p w14:paraId="4BFF53D5" w14:textId="041EFC63" w:rsidR="006F47A8" w:rsidRPr="006716EB" w:rsidRDefault="006F47A8" w:rsidP="006716EB">
            <w:pPr>
              <w:jc w:val="right"/>
              <w:rPr>
                <w:b/>
              </w:rPr>
            </w:pPr>
            <w:r w:rsidRPr="006716EB">
              <w:rPr>
                <w:b/>
              </w:rPr>
              <w:t>2014/15</w:t>
            </w:r>
            <w:r w:rsidR="00B2089C" w:rsidRPr="006716EB">
              <w:rPr>
                <w:b/>
              </w:rPr>
              <w:br/>
            </w:r>
            <w:r w:rsidRPr="006716EB">
              <w:rPr>
                <w:b/>
              </w:rPr>
              <w:t>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3841D2EC" w14:textId="24E1C3BD" w:rsidR="006F47A8" w:rsidRPr="006716EB" w:rsidRDefault="006F47A8" w:rsidP="006716EB">
            <w:pPr>
              <w:jc w:val="right"/>
              <w:rPr>
                <w:b/>
              </w:rPr>
            </w:pPr>
            <w:r w:rsidRPr="006716EB">
              <w:rPr>
                <w:b/>
              </w:rPr>
              <w:t>2015/16</w:t>
            </w:r>
            <w:r w:rsidR="00B2089C" w:rsidRPr="006716EB">
              <w:rPr>
                <w:b/>
              </w:rPr>
              <w:br/>
            </w:r>
            <w:r w:rsidRPr="006716EB">
              <w:rPr>
                <w:b/>
              </w:rPr>
              <w:t>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hideMark/>
          </w:tcPr>
          <w:p w14:paraId="5045779B" w14:textId="77777777" w:rsidR="006F47A8" w:rsidRPr="006716EB" w:rsidRDefault="006F47A8" w:rsidP="006716EB">
            <w:pPr>
              <w:jc w:val="right"/>
              <w:rPr>
                <w:b/>
              </w:rPr>
            </w:pPr>
            <w:r w:rsidRPr="006716EB">
              <w:rPr>
                <w:b/>
              </w:rPr>
              <w:t xml:space="preserve">2016/17  Actual </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hideMark/>
          </w:tcPr>
          <w:p w14:paraId="140A6747" w14:textId="77777777" w:rsidR="006F47A8" w:rsidRPr="006716EB" w:rsidRDefault="006F47A8" w:rsidP="006716EB">
            <w:pPr>
              <w:jc w:val="right"/>
              <w:rPr>
                <w:b/>
              </w:rPr>
            </w:pPr>
            <w:r w:rsidRPr="006716EB">
              <w:rPr>
                <w:b/>
              </w:rPr>
              <w:t>2016/17 Target</w:t>
            </w:r>
          </w:p>
        </w:tc>
      </w:tr>
      <w:tr w:rsidR="006F47A8" w:rsidRPr="00005620" w14:paraId="4870DD5E" w14:textId="77777777" w:rsidTr="006716EB">
        <w:trPr>
          <w:trHeight w:val="291"/>
        </w:trPr>
        <w:tc>
          <w:tcPr>
            <w:tcW w:w="2705" w:type="dxa"/>
            <w:tcBorders>
              <w:top w:val="single" w:sz="4" w:space="0" w:color="auto"/>
              <w:left w:val="single" w:sz="4" w:space="0" w:color="auto"/>
              <w:bottom w:val="single" w:sz="4" w:space="0" w:color="auto"/>
              <w:right w:val="single" w:sz="4" w:space="0" w:color="auto"/>
            </w:tcBorders>
            <w:vAlign w:val="center"/>
            <w:hideMark/>
          </w:tcPr>
          <w:p w14:paraId="2E46F081" w14:textId="77777777" w:rsidR="006F47A8" w:rsidRPr="00B2089C" w:rsidRDefault="006F47A8" w:rsidP="006716EB">
            <w:r w:rsidRPr="00B2089C">
              <w:t>Average cost per client contact to provide information and advice</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558B5" w14:textId="77777777" w:rsidR="006F47A8" w:rsidRPr="00B2089C" w:rsidRDefault="006F47A8" w:rsidP="006716EB">
            <w:pPr>
              <w:jc w:val="right"/>
            </w:pPr>
            <w:r w:rsidRPr="00B2089C">
              <w:t>$120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A8FB6A" w14:textId="77777777" w:rsidR="006F47A8" w:rsidRPr="00B2089C" w:rsidRDefault="006F47A8" w:rsidP="006716EB">
            <w:pPr>
              <w:jc w:val="right"/>
            </w:pPr>
            <w:r w:rsidRPr="00B2089C">
              <w:t>$120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C1B519" w14:textId="77777777" w:rsidR="006F47A8" w:rsidRPr="00B2089C" w:rsidRDefault="006F47A8" w:rsidP="006716EB">
            <w:pPr>
              <w:jc w:val="right"/>
            </w:pPr>
            <w:r w:rsidRPr="00B2089C">
              <w:t>$120</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D64A3" w14:textId="77777777" w:rsidR="006F47A8" w:rsidRPr="00B2089C" w:rsidRDefault="006F47A8" w:rsidP="006716EB">
            <w:pPr>
              <w:jc w:val="right"/>
            </w:pPr>
            <w:r w:rsidRPr="00B2089C">
              <w:t>$106</w:t>
            </w:r>
          </w:p>
        </w:tc>
        <w:tc>
          <w:tcPr>
            <w:tcW w:w="1021" w:type="dxa"/>
            <w:tcBorders>
              <w:top w:val="single" w:sz="4" w:space="0" w:color="auto"/>
              <w:left w:val="single" w:sz="4" w:space="0" w:color="auto"/>
              <w:bottom w:val="single" w:sz="4" w:space="0" w:color="auto"/>
              <w:right w:val="single" w:sz="4" w:space="0" w:color="auto"/>
            </w:tcBorders>
            <w:shd w:val="clear" w:color="auto" w:fill="F5EDC1" w:themeFill="accent4"/>
            <w:vAlign w:val="center"/>
            <w:hideMark/>
          </w:tcPr>
          <w:p w14:paraId="231A9D74" w14:textId="77777777" w:rsidR="006F47A8" w:rsidRPr="00B2089C" w:rsidRDefault="006F47A8" w:rsidP="006716EB">
            <w:pPr>
              <w:jc w:val="right"/>
            </w:pPr>
            <w:r w:rsidRPr="00B2089C">
              <w:t>$110</w:t>
            </w:r>
          </w:p>
        </w:tc>
        <w:tc>
          <w:tcPr>
            <w:tcW w:w="1021" w:type="dxa"/>
            <w:tcBorders>
              <w:top w:val="single" w:sz="4" w:space="0" w:color="auto"/>
              <w:left w:val="single" w:sz="4" w:space="0" w:color="auto"/>
              <w:bottom w:val="single" w:sz="4" w:space="0" w:color="auto"/>
              <w:right w:val="single" w:sz="4" w:space="0" w:color="auto"/>
            </w:tcBorders>
            <w:shd w:val="clear" w:color="auto" w:fill="EDF3F2" w:themeFill="accent5" w:themeFillTint="66"/>
            <w:vAlign w:val="center"/>
            <w:hideMark/>
          </w:tcPr>
          <w:p w14:paraId="4F17359E" w14:textId="77777777" w:rsidR="006F47A8" w:rsidRPr="00B2089C" w:rsidRDefault="006F47A8" w:rsidP="006716EB">
            <w:pPr>
              <w:jc w:val="right"/>
            </w:pPr>
            <w:r w:rsidRPr="00B2089C">
              <w:t>$107</w:t>
            </w:r>
          </w:p>
        </w:tc>
      </w:tr>
    </w:tbl>
    <w:p w14:paraId="2CE9395D" w14:textId="7CB39D27" w:rsidR="006F47A8" w:rsidRPr="006716EB" w:rsidRDefault="006F47A8" w:rsidP="00B2089C">
      <w:pPr>
        <w:rPr>
          <w:i/>
        </w:rPr>
      </w:pPr>
      <w:r w:rsidRPr="006716EB">
        <w:rPr>
          <w:i/>
        </w:rPr>
        <w:t>Average cost per client contact to provide information and advice</w:t>
      </w:r>
      <w:r w:rsidR="001F6AF6" w:rsidRPr="006716EB">
        <w:rPr>
          <w:i/>
        </w:rPr>
        <w:t>.</w:t>
      </w:r>
    </w:p>
    <w:p w14:paraId="0A4A72F0" w14:textId="7B522988" w:rsidR="006F47A8" w:rsidRPr="00B2089C" w:rsidRDefault="006716EB" w:rsidP="00B2089C">
      <w:pPr>
        <w:rPr>
          <w:b/>
        </w:rPr>
      </w:pPr>
      <w:bookmarkStart w:id="797" w:name="_Indicator_1.3_Average"/>
      <w:bookmarkEnd w:id="797"/>
      <w:r>
        <w:rPr>
          <w:b/>
        </w:rPr>
        <w:br/>
      </w:r>
      <w:r w:rsidR="006F47A8" w:rsidRPr="00B2089C">
        <w:rPr>
          <w:b/>
        </w:rPr>
        <w:t>Description</w:t>
      </w:r>
    </w:p>
    <w:p w14:paraId="652825F8" w14:textId="77777777" w:rsidR="006F47A8" w:rsidRDefault="006F47A8" w:rsidP="006F47A8">
      <w:pPr>
        <w:rPr>
          <w:rFonts w:cs="Arial"/>
          <w:lang w:val="en-GB"/>
        </w:rPr>
      </w:pPr>
      <w:r w:rsidRPr="00274C0C">
        <w:rPr>
          <w:rFonts w:cs="Arial"/>
          <w:lang w:val="en-GB"/>
        </w:rPr>
        <w:t xml:space="preserve">WorkCover </w:t>
      </w:r>
      <w:r>
        <w:rPr>
          <w:rFonts w:cs="Arial"/>
          <w:lang w:val="en-GB"/>
        </w:rPr>
        <w:t xml:space="preserve">WA </w:t>
      </w:r>
      <w:r w:rsidRPr="00274C0C">
        <w:rPr>
          <w:rFonts w:cs="Arial"/>
          <w:lang w:val="en-GB"/>
        </w:rPr>
        <w:t>has responsibility</w:t>
      </w:r>
      <w:r>
        <w:rPr>
          <w:rFonts w:cs="Arial"/>
          <w:lang w:val="en-GB"/>
        </w:rPr>
        <w:t xml:space="preserve"> under the Act</w:t>
      </w:r>
      <w:r w:rsidRPr="00274C0C">
        <w:rPr>
          <w:rFonts w:cs="Arial"/>
          <w:lang w:val="en-GB"/>
        </w:rPr>
        <w:t xml:space="preserve"> </w:t>
      </w:r>
      <w:r>
        <w:rPr>
          <w:rFonts w:cs="Arial"/>
          <w:lang w:val="en-GB"/>
        </w:rPr>
        <w:t>to promote awareness and disseminate information about the workers’ compensation scheme</w:t>
      </w:r>
      <w:r w:rsidRPr="00274C0C">
        <w:rPr>
          <w:rFonts w:cs="Arial"/>
          <w:lang w:val="en-GB"/>
        </w:rPr>
        <w:t>.</w:t>
      </w:r>
    </w:p>
    <w:p w14:paraId="5045918E" w14:textId="65CFF5CA" w:rsidR="006F47A8" w:rsidRDefault="006F47A8" w:rsidP="006F47A8">
      <w:pPr>
        <w:rPr>
          <w:rFonts w:cs="Arial"/>
          <w:color w:val="000000"/>
          <w:lang w:val="en-GB"/>
        </w:rPr>
      </w:pPr>
      <w:r>
        <w:rPr>
          <w:rFonts w:cs="Arial"/>
          <w:color w:val="000000"/>
          <w:lang w:val="en-GB"/>
        </w:rPr>
        <w:t>This indicator reports</w:t>
      </w:r>
      <w:r w:rsidRPr="00274C0C">
        <w:rPr>
          <w:rFonts w:cs="Arial"/>
          <w:color w:val="000000"/>
          <w:lang w:val="en-GB"/>
        </w:rPr>
        <w:t xml:space="preserve"> the </w:t>
      </w:r>
      <w:r w:rsidRPr="00274C0C">
        <w:rPr>
          <w:rFonts w:cs="Arial"/>
          <w:lang w:val="en-GB"/>
        </w:rPr>
        <w:t xml:space="preserve">average cost </w:t>
      </w:r>
      <w:r w:rsidRPr="00274C0C">
        <w:rPr>
          <w:rFonts w:cs="Arial"/>
          <w:color w:val="000000"/>
          <w:lang w:val="en-GB"/>
        </w:rPr>
        <w:t>of providing information and advice</w:t>
      </w:r>
      <w:r>
        <w:rPr>
          <w:rFonts w:cs="Arial"/>
          <w:color w:val="000000"/>
          <w:lang w:val="en-GB"/>
        </w:rPr>
        <w:t xml:space="preserve"> in relation to all aspects of the scheme. It is</w:t>
      </w:r>
      <w:r w:rsidRPr="00BA3C49">
        <w:rPr>
          <w:rFonts w:cs="Arial"/>
          <w:color w:val="000000"/>
          <w:lang w:val="en-GB"/>
        </w:rPr>
        <w:t xml:space="preserve"> measured by dividing the full costs of the </w:t>
      </w:r>
      <w:r>
        <w:rPr>
          <w:rFonts w:cs="Arial"/>
          <w:color w:val="000000"/>
          <w:lang w:val="en-GB"/>
        </w:rPr>
        <w:t xml:space="preserve">Advice and Assistance </w:t>
      </w:r>
      <w:r w:rsidR="001F6AF6">
        <w:rPr>
          <w:rFonts w:cs="Arial"/>
          <w:color w:val="000000"/>
          <w:lang w:val="en-GB"/>
        </w:rPr>
        <w:t>s</w:t>
      </w:r>
      <w:r w:rsidRPr="00BA3C49">
        <w:rPr>
          <w:rFonts w:cs="Arial"/>
          <w:color w:val="000000"/>
          <w:lang w:val="en-GB"/>
        </w:rPr>
        <w:t>ection</w:t>
      </w:r>
      <w:r>
        <w:rPr>
          <w:rFonts w:cs="Arial"/>
          <w:color w:val="000000"/>
          <w:lang w:val="en-GB"/>
        </w:rPr>
        <w:t xml:space="preserve"> </w:t>
      </w:r>
      <w:r w:rsidRPr="00BA3C49">
        <w:rPr>
          <w:rFonts w:cs="Arial"/>
          <w:color w:val="000000"/>
          <w:lang w:val="en-GB"/>
        </w:rPr>
        <w:t xml:space="preserve">by the total number of </w:t>
      </w:r>
      <w:r>
        <w:rPr>
          <w:rFonts w:cs="Arial"/>
          <w:color w:val="000000"/>
          <w:lang w:val="en-GB"/>
        </w:rPr>
        <w:t>advice and assistance activities (</w:t>
      </w:r>
      <w:r w:rsidRPr="00E341B6">
        <w:rPr>
          <w:rFonts w:cs="Arial"/>
          <w:bCs/>
          <w:lang w:val="en-GB"/>
        </w:rPr>
        <w:t>written advice notifications prepared and verbal consultations</w:t>
      </w:r>
      <w:r>
        <w:rPr>
          <w:rFonts w:cs="Arial"/>
          <w:bCs/>
          <w:lang w:val="en-GB"/>
        </w:rPr>
        <w:t xml:space="preserve"> conducted).</w:t>
      </w:r>
    </w:p>
    <w:p w14:paraId="17EDD519" w14:textId="7593EBCB" w:rsidR="006F47A8" w:rsidRDefault="006F47A8" w:rsidP="006F47A8">
      <w:pPr>
        <w:rPr>
          <w:lang w:val="en-GB"/>
        </w:rPr>
      </w:pPr>
      <w:r>
        <w:rPr>
          <w:lang w:val="en-GB"/>
        </w:rPr>
        <w:t xml:space="preserve">All </w:t>
      </w:r>
      <w:r w:rsidRPr="004975B0">
        <w:rPr>
          <w:lang w:val="en-GB"/>
        </w:rPr>
        <w:t>written advice notifications and verbal consultations</w:t>
      </w:r>
      <w:r w:rsidR="001F6AF6">
        <w:rPr>
          <w:lang w:val="en-GB"/>
        </w:rPr>
        <w:t>,</w:t>
      </w:r>
      <w:r w:rsidRPr="004975B0">
        <w:rPr>
          <w:lang w:val="en-GB"/>
        </w:rPr>
        <w:t xml:space="preserve"> </w:t>
      </w:r>
      <w:r>
        <w:rPr>
          <w:lang w:val="en-GB"/>
        </w:rPr>
        <w:t xml:space="preserve">including in-person enquiries, </w:t>
      </w:r>
      <w:r w:rsidR="001F6AF6">
        <w:rPr>
          <w:lang w:val="en-GB"/>
        </w:rPr>
        <w:t>appointments</w:t>
      </w:r>
      <w:r>
        <w:rPr>
          <w:lang w:val="en-GB"/>
        </w:rPr>
        <w:t xml:space="preserve"> and </w:t>
      </w:r>
      <w:r w:rsidRPr="004975B0">
        <w:rPr>
          <w:lang w:val="en-GB"/>
        </w:rPr>
        <w:t>written enquiries</w:t>
      </w:r>
      <w:r w:rsidR="001F6AF6">
        <w:rPr>
          <w:lang w:val="en-GB"/>
        </w:rPr>
        <w:t>,</w:t>
      </w:r>
      <w:r>
        <w:rPr>
          <w:lang w:val="en-GB"/>
        </w:rPr>
        <w:t xml:space="preserve"> are captured in the RSMS.</w:t>
      </w:r>
      <w:r w:rsidRPr="000B3786">
        <w:rPr>
          <w:lang w:val="en-GB"/>
        </w:rPr>
        <w:t xml:space="preserve"> </w:t>
      </w:r>
      <w:r>
        <w:rPr>
          <w:lang w:val="en-GB"/>
        </w:rPr>
        <w:t>Inward telephone calls made to the Agency Advisory Line (1300 794 744) are recorded by the Agency’s phone system. Other enquiries</w:t>
      </w:r>
      <w:r w:rsidR="004B79A6">
        <w:rPr>
          <w:lang w:val="en-GB"/>
        </w:rPr>
        <w:t>,</w:t>
      </w:r>
      <w:r>
        <w:rPr>
          <w:lang w:val="en-GB"/>
        </w:rPr>
        <w:t xml:space="preserve"> such as Ministerial correspondence</w:t>
      </w:r>
      <w:r w:rsidR="004B79A6">
        <w:rPr>
          <w:lang w:val="en-GB"/>
        </w:rPr>
        <w:t>,</w:t>
      </w:r>
      <w:r>
        <w:rPr>
          <w:lang w:val="en-GB"/>
        </w:rPr>
        <w:t xml:space="preserve"> are recorded in the Ministerial tracking system.</w:t>
      </w:r>
      <w:r w:rsidRPr="004A2621">
        <w:rPr>
          <w:lang w:val="en-GB"/>
        </w:rPr>
        <w:t xml:space="preserve"> </w:t>
      </w:r>
      <w:r w:rsidRPr="004975B0">
        <w:rPr>
          <w:lang w:val="en-GB"/>
        </w:rPr>
        <w:t xml:space="preserve">The total number of matters conducted is then extracted directly from the </w:t>
      </w:r>
      <w:r>
        <w:rPr>
          <w:lang w:val="en-GB"/>
        </w:rPr>
        <w:t xml:space="preserve">respective </w:t>
      </w:r>
      <w:r w:rsidRPr="004975B0">
        <w:rPr>
          <w:lang w:val="en-GB"/>
        </w:rPr>
        <w:t>system</w:t>
      </w:r>
      <w:r>
        <w:rPr>
          <w:lang w:val="en-GB"/>
        </w:rPr>
        <w:t>s and included in a monthly activity report.</w:t>
      </w:r>
    </w:p>
    <w:p w14:paraId="1A14D1C3" w14:textId="77777777" w:rsidR="006F47A8" w:rsidRDefault="006F47A8" w:rsidP="006F47A8">
      <w:pPr>
        <w:rPr>
          <w:rFonts w:cs="Arial"/>
          <w:bCs/>
          <w:lang w:val="en-GB"/>
        </w:rPr>
      </w:pPr>
      <w:r w:rsidRPr="00E341B6">
        <w:rPr>
          <w:rFonts w:cs="Arial"/>
          <w:bCs/>
          <w:lang w:val="en-GB"/>
        </w:rPr>
        <w:t xml:space="preserve">The target for </w:t>
      </w:r>
      <w:r>
        <w:rPr>
          <w:rFonts w:cs="Arial"/>
          <w:bCs/>
          <w:lang w:val="en-GB"/>
        </w:rPr>
        <w:t>t</w:t>
      </w:r>
      <w:r w:rsidRPr="00E341B6">
        <w:rPr>
          <w:rFonts w:cs="Arial"/>
          <w:bCs/>
          <w:lang w:val="en-GB"/>
        </w:rPr>
        <w:t xml:space="preserve">his indicator </w:t>
      </w:r>
      <w:r>
        <w:rPr>
          <w:rFonts w:cs="Arial"/>
          <w:bCs/>
          <w:lang w:val="en-GB"/>
        </w:rPr>
        <w:t>was</w:t>
      </w:r>
      <w:r w:rsidRPr="00E341B6">
        <w:rPr>
          <w:rFonts w:cs="Arial"/>
          <w:bCs/>
          <w:lang w:val="en-GB"/>
        </w:rPr>
        <w:t xml:space="preserve"> determined by dividing the approved budget for this activity by the estimated total number of</w:t>
      </w:r>
      <w:r>
        <w:rPr>
          <w:rFonts w:cs="Arial"/>
          <w:bCs/>
          <w:lang w:val="en-GB"/>
        </w:rPr>
        <w:t xml:space="preserve"> </w:t>
      </w:r>
      <w:r w:rsidRPr="00E341B6">
        <w:rPr>
          <w:rFonts w:cs="Arial"/>
          <w:bCs/>
          <w:lang w:val="en-GB"/>
        </w:rPr>
        <w:t xml:space="preserve">written advice notifications prepared and verbal consultations </w:t>
      </w:r>
      <w:r>
        <w:rPr>
          <w:rFonts w:cs="Arial"/>
          <w:bCs/>
          <w:lang w:val="en-GB"/>
        </w:rPr>
        <w:t xml:space="preserve">conducted </w:t>
      </w:r>
      <w:r w:rsidRPr="00E341B6">
        <w:rPr>
          <w:rFonts w:cs="Arial"/>
          <w:bCs/>
          <w:lang w:val="en-GB"/>
        </w:rPr>
        <w:t>for the year.</w:t>
      </w:r>
      <w:r>
        <w:rPr>
          <w:rFonts w:cs="Arial"/>
          <w:bCs/>
          <w:lang w:val="en-GB"/>
        </w:rPr>
        <w:t xml:space="preserve"> The estimated number of activities was based on a small decrease on the overall expected activity for 2015/16 and is consistent with a slight downward trend in telephone calls in recent years attributed to increased website activity.</w:t>
      </w:r>
    </w:p>
    <w:p w14:paraId="2BBFE9BA" w14:textId="77777777" w:rsidR="006F47A8" w:rsidRPr="00B2089C" w:rsidRDefault="006F47A8" w:rsidP="00B2089C">
      <w:pPr>
        <w:rPr>
          <w:b/>
        </w:rPr>
      </w:pPr>
      <w:bookmarkStart w:id="798" w:name="_Analysis_4"/>
      <w:bookmarkEnd w:id="798"/>
      <w:r w:rsidRPr="00B2089C">
        <w:rPr>
          <w:b/>
        </w:rPr>
        <w:t xml:space="preserve">Analysis </w:t>
      </w:r>
    </w:p>
    <w:p w14:paraId="7C764DC6" w14:textId="66C02946" w:rsidR="006F47A8" w:rsidRDefault="006F47A8" w:rsidP="006F47A8">
      <w:r>
        <w:t xml:space="preserve">In 2016/17 the average cost per client contact to provide information and advice was </w:t>
      </w:r>
      <w:r w:rsidRPr="00B9618B">
        <w:t>$110</w:t>
      </w:r>
      <w:r w:rsidR="00B2089C" w:rsidRPr="00B9618B">
        <w:t xml:space="preserve"> </w:t>
      </w:r>
      <w:r w:rsidR="00B9618B" w:rsidRPr="00B9618B">
        <w:t>(see Figure 6</w:t>
      </w:r>
      <w:r w:rsidRPr="00B9618B">
        <w:t xml:space="preserve">).  </w:t>
      </w:r>
      <w:r>
        <w:t xml:space="preserve">This is 2.8 percent higher than the target of $107 and 3.8 percent higher than 2015/16. </w:t>
      </w:r>
    </w:p>
    <w:p w14:paraId="61929086" w14:textId="77777777" w:rsidR="006F47A8" w:rsidRDefault="006F47A8" w:rsidP="006F47A8">
      <w:r>
        <w:t xml:space="preserve">The increase in the average cost of providing this service is primarily due to a reduced number of enquiries for the year. </w:t>
      </w:r>
    </w:p>
    <w:p w14:paraId="4EBF5E96" w14:textId="77777777" w:rsidR="006F47A8" w:rsidRDefault="006F47A8" w:rsidP="006F47A8">
      <w:r>
        <w:lastRenderedPageBreak/>
        <w:t>The Advice and Assistance Unit responded to 20,348 requests in 2016/17, a reduction of 1,608 (7.3 percent) from 2015/16. This downward trend is attributed to both reduced claim numbers across the scheme and the improved information and search capabilities of the WorkCover WA website. In 2016/17 the website attracted in excess of 275,000 hits compared to approximately 270,000 in 2015/16.</w:t>
      </w:r>
    </w:p>
    <w:p w14:paraId="1E9C8EA4" w14:textId="77777777" w:rsidR="006F47A8" w:rsidRDefault="006F47A8" w:rsidP="006F47A8">
      <w:pPr>
        <w:rPr>
          <w:i/>
        </w:rPr>
      </w:pPr>
      <w:r w:rsidRPr="00F60AD9">
        <w:rPr>
          <w:noProof/>
          <w:lang w:eastAsia="en-AU"/>
        </w:rPr>
        <w:drawing>
          <wp:inline distT="0" distB="0" distL="0" distR="0" wp14:anchorId="6DFAFACD" wp14:editId="0A1B64C1">
            <wp:extent cx="5848350" cy="3274695"/>
            <wp:effectExtent l="0" t="0" r="0" b="1905"/>
            <wp:docPr id="27" name="Chart 5" descr="Title: Figure 6 Average cost per client contact to provide information and advic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18DD80" w14:textId="77777777" w:rsidR="006F47A8" w:rsidRPr="006716EB" w:rsidRDefault="006F47A8" w:rsidP="00A65B3E">
      <w:pPr>
        <w:rPr>
          <w:rStyle w:val="Strong"/>
        </w:rPr>
      </w:pPr>
      <w:r w:rsidRPr="006716EB">
        <w:rPr>
          <w:rStyle w:val="Strong"/>
        </w:rPr>
        <w:t>Service 2: Scheme Services - provision of effective and equitable dispute resolution and other services to scheme participants</w:t>
      </w:r>
    </w:p>
    <w:p w14:paraId="0FF672FC" w14:textId="54802513" w:rsidR="006F47A8" w:rsidRDefault="006F47A8" w:rsidP="00A65B3E">
      <w:pPr>
        <w:rPr>
          <w:rFonts w:cs="Arial"/>
          <w:lang w:eastAsia="en-AU"/>
        </w:rPr>
      </w:pPr>
      <w:r w:rsidRPr="00BA3C49">
        <w:rPr>
          <w:rFonts w:cs="Arial"/>
          <w:lang w:eastAsia="en-AU"/>
        </w:rPr>
        <w:t>The Conciliation and Arbitration Services provide a fair and cost effective system for the resolution of disputes that is timely, accessible, approachable and professional, and minimises costs to parties to disputes through either conciliation or arbitration.</w:t>
      </w:r>
    </w:p>
    <w:p w14:paraId="7CA5EE35" w14:textId="6C2280F5" w:rsidR="006F47A8" w:rsidRDefault="006F47A8" w:rsidP="00A65B3E">
      <w:r>
        <w:t>The Agency is also responsible for recording the finalisation of workers’ compensation claims through the registration of Memoranda of Agreement (MoAs) and the processing of documents submitted in relation to settlement of common law actions initiated in the District Court.</w:t>
      </w:r>
    </w:p>
    <w:p w14:paraId="32853786" w14:textId="77777777" w:rsidR="006166E2" w:rsidRDefault="006166E2">
      <w:pPr>
        <w:keepLines w:val="0"/>
        <w:spacing w:after="0" w:line="240" w:lineRule="auto"/>
        <w:rPr>
          <w:b/>
        </w:rPr>
      </w:pPr>
      <w:bookmarkStart w:id="799" w:name="_Indicator_2.1_Average"/>
      <w:bookmarkEnd w:id="799"/>
      <w:r>
        <w:rPr>
          <w:b/>
        </w:rPr>
        <w:br w:type="page"/>
      </w:r>
    </w:p>
    <w:p w14:paraId="04B05E18" w14:textId="52B2DAEA" w:rsidR="006F47A8" w:rsidRPr="00A65B3E" w:rsidRDefault="006F47A8" w:rsidP="00A65B3E">
      <w:pPr>
        <w:rPr>
          <w:b/>
          <w:color w:val="AD9600"/>
        </w:rPr>
      </w:pPr>
      <w:r w:rsidRPr="00A65B3E">
        <w:rPr>
          <w:b/>
        </w:rPr>
        <w:lastRenderedPageBreak/>
        <w:t>Indicator 2.1</w:t>
      </w:r>
      <w:r w:rsidRPr="00A65B3E">
        <w:rPr>
          <w:b/>
          <w:color w:val="AD9600"/>
        </w:rPr>
        <w:t xml:space="preserve"> </w:t>
      </w:r>
    </w:p>
    <w:p w14:paraId="382A25B2" w14:textId="6A5166E8" w:rsidR="00A65B3E" w:rsidRPr="006716EB" w:rsidRDefault="006F47A8" w:rsidP="00A65B3E">
      <w:pPr>
        <w:rPr>
          <w:i/>
        </w:rPr>
      </w:pPr>
      <w:r w:rsidRPr="006716EB">
        <w:rPr>
          <w:i/>
        </w:rPr>
        <w:t>Average cost to complete a conciliation</w:t>
      </w:r>
      <w:r w:rsidR="00AE62A1" w:rsidRPr="006716EB">
        <w:rPr>
          <w:i/>
        </w:rPr>
        <w:t>.</w:t>
      </w:r>
    </w:p>
    <w:tbl>
      <w:tblPr>
        <w:tblW w:w="9253" w:type="dxa"/>
        <w:jc w:val="center"/>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720"/>
        <w:gridCol w:w="1088"/>
        <w:gridCol w:w="1089"/>
        <w:gridCol w:w="1089"/>
        <w:gridCol w:w="1089"/>
        <w:gridCol w:w="1089"/>
        <w:gridCol w:w="1089"/>
      </w:tblGrid>
      <w:tr w:rsidR="006F47A8" w:rsidRPr="00014FD7" w14:paraId="0D7E22F5" w14:textId="77777777" w:rsidTr="006716EB">
        <w:trPr>
          <w:trHeight w:val="291"/>
          <w:jc w:val="center"/>
        </w:trPr>
        <w:tc>
          <w:tcPr>
            <w:tcW w:w="2552" w:type="dxa"/>
            <w:tcBorders>
              <w:top w:val="single" w:sz="4" w:space="0" w:color="auto"/>
              <w:left w:val="single" w:sz="4" w:space="0" w:color="auto"/>
              <w:bottom w:val="single" w:sz="4" w:space="0" w:color="auto"/>
              <w:right w:val="single" w:sz="4" w:space="0" w:color="auto"/>
            </w:tcBorders>
            <w:shd w:val="clear" w:color="auto" w:fill="92B5B0" w:themeFill="accent5" w:themeFillShade="BF"/>
            <w:vAlign w:val="center"/>
            <w:hideMark/>
          </w:tcPr>
          <w:p w14:paraId="61A63425" w14:textId="77777777" w:rsidR="006F47A8" w:rsidRPr="006716EB" w:rsidRDefault="006F47A8" w:rsidP="006716EB">
            <w:pPr>
              <w:rPr>
                <w:b/>
              </w:rPr>
            </w:pPr>
            <w:r w:rsidRPr="006716EB">
              <w:rPr>
                <w:b/>
              </w:rPr>
              <w:t>Indicator 1.3</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402B5379" w14:textId="77777777" w:rsidR="006F47A8" w:rsidRPr="006716EB" w:rsidRDefault="006F47A8" w:rsidP="006716EB">
            <w:pPr>
              <w:jc w:val="right"/>
              <w:rPr>
                <w:b/>
              </w:rPr>
            </w:pPr>
            <w:r w:rsidRPr="006716EB">
              <w:rPr>
                <w:b/>
              </w:rPr>
              <w:t>2012/13 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570B7F89" w14:textId="31424828" w:rsidR="006F47A8" w:rsidRPr="006716EB" w:rsidRDefault="006F47A8" w:rsidP="006716EB">
            <w:pPr>
              <w:jc w:val="right"/>
              <w:rPr>
                <w:b/>
              </w:rPr>
            </w:pPr>
            <w:r w:rsidRPr="006716EB">
              <w:rPr>
                <w:b/>
              </w:rPr>
              <w:t>2013/14</w:t>
            </w:r>
            <w:r w:rsidR="00A65B3E" w:rsidRPr="006716EB">
              <w:rPr>
                <w:b/>
              </w:rPr>
              <w:t xml:space="preserve"> </w:t>
            </w:r>
            <w:r w:rsidR="00A65B3E" w:rsidRPr="006716EB">
              <w:rPr>
                <w:b/>
              </w:rPr>
              <w:br/>
            </w:r>
            <w:r w:rsidRPr="006716EB">
              <w:rPr>
                <w:b/>
              </w:rPr>
              <w:t>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009984AB" w14:textId="0168E714" w:rsidR="006F47A8" w:rsidRPr="006716EB" w:rsidRDefault="006F47A8" w:rsidP="006716EB">
            <w:pPr>
              <w:jc w:val="right"/>
              <w:rPr>
                <w:b/>
              </w:rPr>
            </w:pPr>
            <w:r w:rsidRPr="006716EB">
              <w:rPr>
                <w:b/>
              </w:rPr>
              <w:t>2014/15</w:t>
            </w:r>
            <w:r w:rsidR="00A65B3E" w:rsidRPr="006716EB">
              <w:rPr>
                <w:b/>
              </w:rPr>
              <w:t xml:space="preserve"> </w:t>
            </w:r>
            <w:r w:rsidRPr="006716EB">
              <w:rPr>
                <w:b/>
              </w:rPr>
              <w:t>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7108A527" w14:textId="2B0BF561" w:rsidR="006F47A8" w:rsidRPr="006716EB" w:rsidRDefault="006F47A8" w:rsidP="006716EB">
            <w:pPr>
              <w:jc w:val="right"/>
              <w:rPr>
                <w:b/>
              </w:rPr>
            </w:pPr>
            <w:r w:rsidRPr="006716EB">
              <w:rPr>
                <w:b/>
              </w:rPr>
              <w:t>2015/16</w:t>
            </w:r>
            <w:r w:rsidR="00A65B3E" w:rsidRPr="006716EB">
              <w:rPr>
                <w:b/>
              </w:rPr>
              <w:t xml:space="preserve"> </w:t>
            </w:r>
            <w:r w:rsidRPr="006716EB">
              <w:rPr>
                <w:b/>
              </w:rPr>
              <w:t>Actual</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hideMark/>
          </w:tcPr>
          <w:p w14:paraId="73B4BB3E" w14:textId="6E28E9D2" w:rsidR="006F47A8" w:rsidRPr="006716EB" w:rsidRDefault="00A65B3E" w:rsidP="006716EB">
            <w:pPr>
              <w:jc w:val="right"/>
              <w:rPr>
                <w:b/>
              </w:rPr>
            </w:pPr>
            <w:r w:rsidRPr="006716EB">
              <w:rPr>
                <w:b/>
              </w:rPr>
              <w:t xml:space="preserve">2016/17  </w:t>
            </w:r>
            <w:r w:rsidR="006F47A8" w:rsidRPr="006716EB">
              <w:rPr>
                <w:b/>
              </w:rPr>
              <w:t xml:space="preserve">Actual </w:t>
            </w:r>
          </w:p>
        </w:tc>
        <w:tc>
          <w:tcPr>
            <w:tcW w:w="1021" w:type="dxa"/>
            <w:tcBorders>
              <w:top w:val="single" w:sz="4" w:space="0" w:color="auto"/>
              <w:left w:val="single" w:sz="4" w:space="0" w:color="auto"/>
              <w:bottom w:val="single" w:sz="4" w:space="0" w:color="auto"/>
              <w:right w:val="single" w:sz="4" w:space="0" w:color="auto"/>
            </w:tcBorders>
            <w:shd w:val="clear" w:color="auto" w:fill="92B5B0" w:themeFill="accent5" w:themeFillShade="BF"/>
          </w:tcPr>
          <w:p w14:paraId="77803BAC" w14:textId="77777777" w:rsidR="006F47A8" w:rsidRPr="006716EB" w:rsidRDefault="006F47A8" w:rsidP="006716EB">
            <w:pPr>
              <w:jc w:val="right"/>
              <w:rPr>
                <w:b/>
              </w:rPr>
            </w:pPr>
            <w:r w:rsidRPr="006716EB">
              <w:rPr>
                <w:b/>
              </w:rPr>
              <w:t>2016/17 Target</w:t>
            </w:r>
          </w:p>
        </w:tc>
      </w:tr>
      <w:tr w:rsidR="00A65B3E" w:rsidRPr="00A65B3E" w14:paraId="623E4B93" w14:textId="77777777" w:rsidTr="006716EB">
        <w:trPr>
          <w:trHeight w:val="589"/>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3B0FD304" w14:textId="24BBDD08" w:rsidR="006F47A8" w:rsidRPr="00A65B3E" w:rsidRDefault="006F47A8" w:rsidP="006716EB">
            <w:pPr>
              <w:rPr>
                <w:highlight w:val="yellow"/>
              </w:rPr>
            </w:pPr>
            <w:r w:rsidRPr="00A65B3E">
              <w:t>Average cost  to complete a conciliation</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F1B44" w14:textId="77777777" w:rsidR="006F47A8" w:rsidRPr="00A65B3E" w:rsidRDefault="006F47A8" w:rsidP="006716EB">
            <w:pPr>
              <w:jc w:val="right"/>
            </w:pPr>
            <w:r w:rsidRPr="00A65B3E">
              <w:t>$2,579</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5DF3C" w14:textId="77777777" w:rsidR="006F47A8" w:rsidRPr="00A65B3E" w:rsidRDefault="006F47A8" w:rsidP="006716EB">
            <w:pPr>
              <w:jc w:val="right"/>
            </w:pPr>
            <w:r w:rsidRPr="00A65B3E">
              <w:t>$2,268</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1F158" w14:textId="77777777" w:rsidR="006F47A8" w:rsidRPr="00A65B3E" w:rsidRDefault="006F47A8" w:rsidP="006716EB">
            <w:pPr>
              <w:jc w:val="right"/>
            </w:pPr>
            <w:r w:rsidRPr="00A65B3E">
              <w:t>$1,966</w:t>
            </w: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469B4" w14:textId="77777777" w:rsidR="006F47A8" w:rsidRPr="00A65B3E" w:rsidRDefault="006F47A8" w:rsidP="006716EB">
            <w:pPr>
              <w:jc w:val="right"/>
            </w:pPr>
            <w:r w:rsidRPr="00A65B3E">
              <w:t>$2,095</w:t>
            </w:r>
          </w:p>
        </w:tc>
        <w:tc>
          <w:tcPr>
            <w:tcW w:w="1021" w:type="dxa"/>
            <w:tcBorders>
              <w:top w:val="single" w:sz="4" w:space="0" w:color="auto"/>
              <w:left w:val="single" w:sz="4" w:space="0" w:color="auto"/>
              <w:bottom w:val="single" w:sz="4" w:space="0" w:color="auto"/>
              <w:right w:val="single" w:sz="4" w:space="0" w:color="auto"/>
            </w:tcBorders>
            <w:shd w:val="clear" w:color="auto" w:fill="F5EDC1" w:themeFill="accent4"/>
            <w:vAlign w:val="center"/>
            <w:hideMark/>
          </w:tcPr>
          <w:p w14:paraId="4357E2BA" w14:textId="77777777" w:rsidR="006F47A8" w:rsidRPr="00A65B3E" w:rsidRDefault="006F47A8" w:rsidP="006716EB">
            <w:pPr>
              <w:jc w:val="right"/>
            </w:pPr>
            <w:r w:rsidRPr="00A65B3E">
              <w:t>$2,208</w:t>
            </w:r>
          </w:p>
        </w:tc>
        <w:tc>
          <w:tcPr>
            <w:tcW w:w="1021" w:type="dxa"/>
            <w:tcBorders>
              <w:top w:val="single" w:sz="4" w:space="0" w:color="auto"/>
              <w:left w:val="single" w:sz="4" w:space="0" w:color="auto"/>
              <w:bottom w:val="single" w:sz="4" w:space="0" w:color="auto"/>
              <w:right w:val="single" w:sz="4" w:space="0" w:color="auto"/>
            </w:tcBorders>
            <w:shd w:val="clear" w:color="auto" w:fill="EDF3F2" w:themeFill="accent5" w:themeFillTint="66"/>
            <w:vAlign w:val="center"/>
          </w:tcPr>
          <w:p w14:paraId="1DA1C639" w14:textId="77777777" w:rsidR="006F47A8" w:rsidRPr="00A65B3E" w:rsidRDefault="006F47A8" w:rsidP="006716EB">
            <w:pPr>
              <w:jc w:val="right"/>
            </w:pPr>
            <w:r w:rsidRPr="00A65B3E">
              <w:t>$2,144</w:t>
            </w:r>
          </w:p>
        </w:tc>
      </w:tr>
    </w:tbl>
    <w:p w14:paraId="588D157A" w14:textId="4FE5BA0E" w:rsidR="006F47A8" w:rsidRPr="00A65B3E" w:rsidRDefault="006716EB" w:rsidP="00A65B3E">
      <w:pPr>
        <w:rPr>
          <w:b/>
        </w:rPr>
      </w:pPr>
      <w:r>
        <w:br/>
      </w:r>
      <w:r w:rsidR="006F47A8" w:rsidRPr="00A65B3E">
        <w:rPr>
          <w:b/>
        </w:rPr>
        <w:t>Description</w:t>
      </w:r>
    </w:p>
    <w:p w14:paraId="377DC9AE" w14:textId="77777777" w:rsidR="006F47A8" w:rsidRPr="00B82D72" w:rsidRDefault="006F47A8" w:rsidP="006F47A8">
      <w:pPr>
        <w:pStyle w:val="Style1"/>
        <w:spacing w:before="120" w:after="240" w:line="276" w:lineRule="auto"/>
        <w:rPr>
          <w:rFonts w:cs="Arial"/>
          <w:b/>
          <w:caps w:val="0"/>
          <w:sz w:val="24"/>
          <w:szCs w:val="24"/>
        </w:rPr>
      </w:pPr>
      <w:r w:rsidRPr="002807CF">
        <w:rPr>
          <w:rFonts w:cs="Arial"/>
          <w:caps w:val="0"/>
          <w:sz w:val="24"/>
          <w:szCs w:val="24"/>
        </w:rPr>
        <w:t xml:space="preserve">This KPI measures the average </w:t>
      </w:r>
      <w:r>
        <w:rPr>
          <w:rFonts w:cs="Arial"/>
          <w:caps w:val="0"/>
          <w:sz w:val="24"/>
          <w:szCs w:val="24"/>
        </w:rPr>
        <w:t>cost to complete a conciliation</w:t>
      </w:r>
      <w:r w:rsidRPr="002807CF">
        <w:rPr>
          <w:rFonts w:cs="Arial"/>
          <w:caps w:val="0"/>
          <w:sz w:val="24"/>
          <w:szCs w:val="24"/>
        </w:rPr>
        <w:t>. It is measured by dividing the full costs of providing the conciliation process</w:t>
      </w:r>
      <w:r>
        <w:rPr>
          <w:rFonts w:cs="Arial"/>
          <w:caps w:val="0"/>
          <w:sz w:val="24"/>
          <w:szCs w:val="24"/>
        </w:rPr>
        <w:t xml:space="preserve"> </w:t>
      </w:r>
      <w:r w:rsidRPr="002807CF">
        <w:rPr>
          <w:rFonts w:cs="Arial"/>
          <w:caps w:val="0"/>
          <w:sz w:val="24"/>
          <w:szCs w:val="24"/>
        </w:rPr>
        <w:t xml:space="preserve">by the </w:t>
      </w:r>
      <w:r>
        <w:rPr>
          <w:rFonts w:cs="Arial"/>
          <w:caps w:val="0"/>
          <w:sz w:val="24"/>
          <w:szCs w:val="24"/>
        </w:rPr>
        <w:t xml:space="preserve">total </w:t>
      </w:r>
      <w:r w:rsidRPr="002807CF">
        <w:rPr>
          <w:rFonts w:cs="Arial"/>
          <w:caps w:val="0"/>
          <w:sz w:val="24"/>
          <w:szCs w:val="24"/>
        </w:rPr>
        <w:t>number of conciliations completed.</w:t>
      </w:r>
    </w:p>
    <w:p w14:paraId="6FAEE250" w14:textId="77777777" w:rsidR="006F47A8" w:rsidRDefault="006F47A8" w:rsidP="006F47A8">
      <w:pPr>
        <w:pStyle w:val="Style1"/>
        <w:spacing w:before="120" w:after="240" w:line="276" w:lineRule="auto"/>
        <w:rPr>
          <w:rFonts w:cs="Arial"/>
          <w:caps w:val="0"/>
          <w:sz w:val="24"/>
          <w:szCs w:val="24"/>
        </w:rPr>
      </w:pPr>
      <w:r>
        <w:rPr>
          <w:rFonts w:cs="Arial"/>
          <w:caps w:val="0"/>
          <w:sz w:val="24"/>
          <w:szCs w:val="24"/>
        </w:rPr>
        <w:t xml:space="preserve">All </w:t>
      </w:r>
      <w:r w:rsidRPr="00B82D72">
        <w:rPr>
          <w:rFonts w:cs="Arial"/>
          <w:caps w:val="0"/>
          <w:sz w:val="24"/>
          <w:szCs w:val="24"/>
        </w:rPr>
        <w:t>conciliation</w:t>
      </w:r>
      <w:r>
        <w:rPr>
          <w:rFonts w:cs="Arial"/>
          <w:caps w:val="0"/>
          <w:sz w:val="24"/>
          <w:szCs w:val="24"/>
        </w:rPr>
        <w:t>s are recorded in the DCMS along with completed dates. ‘Completed’ is measured as the date that a Conciliation Officer records a Certificate of Outcome at the end of a conciliation process. The data for this indicator is extracted directly from DCMS.</w:t>
      </w:r>
    </w:p>
    <w:p w14:paraId="232D098E" w14:textId="77777777" w:rsidR="006F47A8" w:rsidRDefault="006F47A8" w:rsidP="006F47A8">
      <w:r w:rsidRPr="00E341B6">
        <w:rPr>
          <w:rFonts w:cs="Arial"/>
          <w:bCs/>
          <w:lang w:val="en-GB"/>
        </w:rPr>
        <w:t xml:space="preserve">The target for </w:t>
      </w:r>
      <w:r>
        <w:rPr>
          <w:rFonts w:cs="Arial"/>
          <w:bCs/>
          <w:lang w:val="en-GB"/>
        </w:rPr>
        <w:t>t</w:t>
      </w:r>
      <w:r w:rsidRPr="00E341B6">
        <w:rPr>
          <w:rFonts w:cs="Arial"/>
          <w:bCs/>
          <w:lang w:val="en-GB"/>
        </w:rPr>
        <w:t xml:space="preserve">his indicator </w:t>
      </w:r>
      <w:r>
        <w:rPr>
          <w:rFonts w:cs="Arial"/>
          <w:bCs/>
          <w:lang w:val="en-GB"/>
        </w:rPr>
        <w:t>was</w:t>
      </w:r>
      <w:r w:rsidRPr="00E341B6">
        <w:rPr>
          <w:rFonts w:cs="Arial"/>
          <w:bCs/>
          <w:lang w:val="en-GB"/>
        </w:rPr>
        <w:t xml:space="preserve"> determined by dividing the approved budget for this activity by the estimated total number of</w:t>
      </w:r>
      <w:r>
        <w:rPr>
          <w:rFonts w:cs="Arial"/>
          <w:bCs/>
          <w:lang w:val="en-GB"/>
        </w:rPr>
        <w:t xml:space="preserve"> conciliations completed </w:t>
      </w:r>
      <w:r w:rsidRPr="00E341B6">
        <w:rPr>
          <w:rFonts w:cs="Arial"/>
          <w:bCs/>
          <w:lang w:val="en-GB"/>
        </w:rPr>
        <w:t>for the year.</w:t>
      </w:r>
      <w:r>
        <w:rPr>
          <w:rFonts w:cs="Arial"/>
          <w:bCs/>
          <w:lang w:val="en-GB"/>
        </w:rPr>
        <w:t xml:space="preserve"> </w:t>
      </w:r>
      <w:r w:rsidRPr="00C717CE">
        <w:t xml:space="preserve">The </w:t>
      </w:r>
      <w:r>
        <w:t xml:space="preserve">estimated number of conciliations for 2016/17 is slightly less than the figure used for 2015/16 </w:t>
      </w:r>
      <w:r w:rsidRPr="00C717CE">
        <w:t xml:space="preserve">based on the </w:t>
      </w:r>
      <w:r>
        <w:t>stabilising of a previous upward trend.</w:t>
      </w:r>
    </w:p>
    <w:p w14:paraId="11D4550B" w14:textId="77777777" w:rsidR="006F47A8" w:rsidRPr="00A65B3E" w:rsidRDefault="006F47A8" w:rsidP="00A65B3E">
      <w:pPr>
        <w:rPr>
          <w:b/>
        </w:rPr>
      </w:pPr>
      <w:bookmarkStart w:id="800" w:name="_Analysis_5"/>
      <w:bookmarkEnd w:id="800"/>
      <w:r w:rsidRPr="00A65B3E">
        <w:rPr>
          <w:b/>
        </w:rPr>
        <w:t xml:space="preserve">Analysis </w:t>
      </w:r>
    </w:p>
    <w:p w14:paraId="19CF5347" w14:textId="6B629754" w:rsidR="006F47A8" w:rsidRDefault="006F47A8" w:rsidP="003E2A11">
      <w:r>
        <w:t>In 2016/17 the average cost to complete a conciliation was $2,</w:t>
      </w:r>
      <w:r w:rsidRPr="00B9618B">
        <w:t>208</w:t>
      </w:r>
      <w:r w:rsidR="00A65B3E" w:rsidRPr="00B9618B">
        <w:t xml:space="preserve"> </w:t>
      </w:r>
      <w:r w:rsidR="00B9618B" w:rsidRPr="00B9618B">
        <w:t>(see Figure 7</w:t>
      </w:r>
      <w:r w:rsidRPr="00B9618B">
        <w:t xml:space="preserve">). This is 3.0 percent higher than the target of $2,144 and 5.4 percent higher than </w:t>
      </w:r>
      <w:r>
        <w:t>the outcome of $2,095 in 2015/16.</w:t>
      </w:r>
    </w:p>
    <w:p w14:paraId="41BA7AD2" w14:textId="77777777" w:rsidR="006F47A8" w:rsidRDefault="006F47A8" w:rsidP="003E2A11">
      <w:r>
        <w:t xml:space="preserve">The number of conciliations completed for the period is 110 (5.0 percent) fewer than expected and 81 (3.7 percent) fewer than in 2015/16. </w:t>
      </w:r>
    </w:p>
    <w:p w14:paraId="2A06B4B0" w14:textId="77777777" w:rsidR="006F47A8" w:rsidRDefault="006F47A8" w:rsidP="003E2A11">
      <w:r>
        <w:t>In the three years from 2012/13 to 2014/15 conciliation numbers increased significantly, however, this trajectory has not continued</w:t>
      </w:r>
      <w:r w:rsidRPr="00EE6B29">
        <w:t xml:space="preserve"> </w:t>
      </w:r>
      <w:r>
        <w:t>in the last two years. Therefore the average cost to complete a conciliation has increased in the past two years due to this reduction in the number of applications for conciliation received and completed.</w:t>
      </w:r>
    </w:p>
    <w:p w14:paraId="5E4E9B14" w14:textId="77777777" w:rsidR="006F47A8" w:rsidRDefault="006F47A8" w:rsidP="006F47A8">
      <w:pPr>
        <w:jc w:val="both"/>
        <w:rPr>
          <w:b/>
        </w:rPr>
      </w:pPr>
      <w:r>
        <w:rPr>
          <w:b/>
          <w:noProof/>
          <w:lang w:eastAsia="en-AU"/>
        </w:rPr>
        <w:lastRenderedPageBreak/>
        <w:drawing>
          <wp:anchor distT="0" distB="0" distL="114300" distR="114300" simplePos="0" relativeHeight="251661312" behindDoc="1" locked="0" layoutInCell="1" allowOverlap="1" wp14:anchorId="2007970C" wp14:editId="1AAEC72C">
            <wp:simplePos x="0" y="0"/>
            <wp:positionH relativeFrom="column">
              <wp:posOffset>-219075</wp:posOffset>
            </wp:positionH>
            <wp:positionV relativeFrom="paragraph">
              <wp:posOffset>67310</wp:posOffset>
            </wp:positionV>
            <wp:extent cx="5911215" cy="3171825"/>
            <wp:effectExtent l="0" t="0" r="13335" b="9525"/>
            <wp:wrapTight wrapText="bothSides">
              <wp:wrapPolygon edited="0">
                <wp:start x="0" y="0"/>
                <wp:lineTo x="0" y="21535"/>
                <wp:lineTo x="21579" y="21535"/>
                <wp:lineTo x="21579" y="0"/>
                <wp:lineTo x="0" y="0"/>
              </wp:wrapPolygon>
            </wp:wrapTight>
            <wp:docPr id="28" name="Chart 28" title="Average cost to complete a conciliation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bookmarkStart w:id="801" w:name="_Indicator_2.2_Average"/>
      <w:bookmarkEnd w:id="801"/>
    </w:p>
    <w:p w14:paraId="08A031A0" w14:textId="77777777" w:rsidR="006F47A8" w:rsidRPr="003E2A11" w:rsidRDefault="006F47A8" w:rsidP="003E2A11">
      <w:pPr>
        <w:rPr>
          <w:b/>
          <w:color w:val="AD9600"/>
        </w:rPr>
      </w:pPr>
      <w:r w:rsidRPr="003E2A11">
        <w:rPr>
          <w:b/>
        </w:rPr>
        <w:t>Indicator 2.2</w:t>
      </w:r>
      <w:r w:rsidRPr="003E2A11">
        <w:rPr>
          <w:b/>
          <w:color w:val="AD9600"/>
        </w:rPr>
        <w:t xml:space="preserve"> </w:t>
      </w:r>
    </w:p>
    <w:p w14:paraId="049C750F" w14:textId="348DBC6C" w:rsidR="006F47A8" w:rsidRPr="006716EB" w:rsidRDefault="006F47A8" w:rsidP="003E2A11">
      <w:pPr>
        <w:rPr>
          <w:i/>
        </w:rPr>
      </w:pPr>
      <w:r w:rsidRPr="006716EB">
        <w:rPr>
          <w:i/>
        </w:rPr>
        <w:t>Average cost to complete an arbitration</w:t>
      </w:r>
      <w:r w:rsidR="00AE62A1" w:rsidRPr="006716EB">
        <w:rPr>
          <w:i/>
        </w:rPr>
        <w:t>.</w:t>
      </w:r>
    </w:p>
    <w:tbl>
      <w:tblPr>
        <w:tblW w:w="9634" w:type="dxa"/>
        <w:jc w:val="center"/>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708"/>
        <w:gridCol w:w="1115"/>
        <w:gridCol w:w="1134"/>
        <w:gridCol w:w="1134"/>
        <w:gridCol w:w="1134"/>
        <w:gridCol w:w="1134"/>
        <w:gridCol w:w="1275"/>
      </w:tblGrid>
      <w:tr w:rsidR="006F47A8" w:rsidRPr="00C41F92" w14:paraId="057BEB0B" w14:textId="77777777" w:rsidTr="006716EB">
        <w:trPr>
          <w:trHeight w:val="567"/>
          <w:jc w:val="center"/>
        </w:trPr>
        <w:tc>
          <w:tcPr>
            <w:tcW w:w="2708"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hideMark/>
          </w:tcPr>
          <w:p w14:paraId="01438131" w14:textId="77777777" w:rsidR="006F47A8" w:rsidRPr="006716EB" w:rsidRDefault="006F47A8" w:rsidP="006716EB">
            <w:pPr>
              <w:rPr>
                <w:b/>
              </w:rPr>
            </w:pPr>
            <w:r w:rsidRPr="006716EB">
              <w:rPr>
                <w:b/>
              </w:rPr>
              <w:t xml:space="preserve">Indicator 2.2 </w:t>
            </w:r>
          </w:p>
        </w:tc>
        <w:tc>
          <w:tcPr>
            <w:tcW w:w="1115"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tcPr>
          <w:p w14:paraId="15BFE5E2" w14:textId="77777777" w:rsidR="006F47A8" w:rsidRPr="006716EB" w:rsidRDefault="006F47A8" w:rsidP="006716EB">
            <w:pPr>
              <w:jc w:val="right"/>
              <w:rPr>
                <w:b/>
                <w:highlight w:val="yellow"/>
              </w:rPr>
            </w:pPr>
            <w:r w:rsidRPr="006716EB">
              <w:rPr>
                <w:b/>
              </w:rPr>
              <w:t>2012/13 Actual</w:t>
            </w:r>
          </w:p>
        </w:tc>
        <w:tc>
          <w:tcPr>
            <w:tcW w:w="1134" w:type="dxa"/>
            <w:tcBorders>
              <w:top w:val="single" w:sz="4" w:space="0" w:color="000000"/>
              <w:left w:val="single" w:sz="4" w:space="0" w:color="000000"/>
              <w:bottom w:val="single" w:sz="4" w:space="0" w:color="000000"/>
              <w:right w:val="single" w:sz="4" w:space="0" w:color="auto"/>
            </w:tcBorders>
            <w:shd w:val="clear" w:color="auto" w:fill="92B5B0" w:themeFill="accent5" w:themeFillShade="BF"/>
            <w:vAlign w:val="center"/>
          </w:tcPr>
          <w:p w14:paraId="7DE2C19A" w14:textId="77777777" w:rsidR="006F47A8" w:rsidRPr="006716EB" w:rsidRDefault="006F47A8" w:rsidP="006716EB">
            <w:pPr>
              <w:jc w:val="right"/>
              <w:rPr>
                <w:b/>
                <w:highlight w:val="yellow"/>
              </w:rPr>
            </w:pPr>
            <w:r w:rsidRPr="006716EB">
              <w:rPr>
                <w:b/>
              </w:rPr>
              <w:t>2013/14 Actual</w:t>
            </w:r>
          </w:p>
        </w:tc>
        <w:tc>
          <w:tcPr>
            <w:tcW w:w="1134" w:type="dxa"/>
            <w:tcBorders>
              <w:top w:val="single" w:sz="4" w:space="0" w:color="000000"/>
              <w:left w:val="single" w:sz="4" w:space="0" w:color="auto"/>
              <w:bottom w:val="single" w:sz="4" w:space="0" w:color="000000"/>
              <w:right w:val="single" w:sz="4" w:space="0" w:color="000000"/>
            </w:tcBorders>
            <w:shd w:val="clear" w:color="auto" w:fill="92B5B0" w:themeFill="accent5" w:themeFillShade="BF"/>
            <w:vAlign w:val="center"/>
          </w:tcPr>
          <w:p w14:paraId="0F1872C3" w14:textId="2462C409" w:rsidR="006F47A8" w:rsidRPr="006716EB" w:rsidRDefault="006F47A8" w:rsidP="006716EB">
            <w:pPr>
              <w:jc w:val="right"/>
              <w:rPr>
                <w:b/>
              </w:rPr>
            </w:pPr>
            <w:r w:rsidRPr="006716EB">
              <w:rPr>
                <w:b/>
              </w:rPr>
              <w:t>2014/15Actual</w:t>
            </w:r>
          </w:p>
        </w:tc>
        <w:tc>
          <w:tcPr>
            <w:tcW w:w="1134"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tcPr>
          <w:p w14:paraId="28C25B90" w14:textId="7C0765E8" w:rsidR="006F47A8" w:rsidRPr="006716EB" w:rsidRDefault="006F47A8" w:rsidP="006716EB">
            <w:pPr>
              <w:jc w:val="right"/>
              <w:rPr>
                <w:b/>
              </w:rPr>
            </w:pPr>
            <w:r w:rsidRPr="006716EB">
              <w:rPr>
                <w:b/>
              </w:rPr>
              <w:t>2015/16Actual</w:t>
            </w:r>
          </w:p>
        </w:tc>
        <w:tc>
          <w:tcPr>
            <w:tcW w:w="1134"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hideMark/>
          </w:tcPr>
          <w:p w14:paraId="433F6793" w14:textId="77777777" w:rsidR="006F47A8" w:rsidRPr="006716EB" w:rsidRDefault="006F47A8" w:rsidP="006716EB">
            <w:pPr>
              <w:jc w:val="right"/>
              <w:rPr>
                <w:b/>
              </w:rPr>
            </w:pPr>
            <w:r w:rsidRPr="006716EB">
              <w:rPr>
                <w:b/>
              </w:rPr>
              <w:t>2016/17  Actual</w:t>
            </w:r>
          </w:p>
        </w:tc>
        <w:tc>
          <w:tcPr>
            <w:tcW w:w="1275"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hideMark/>
          </w:tcPr>
          <w:p w14:paraId="15F57AFD" w14:textId="44418FC2" w:rsidR="006F47A8" w:rsidRPr="006716EB" w:rsidRDefault="006F47A8" w:rsidP="006716EB">
            <w:pPr>
              <w:jc w:val="right"/>
              <w:rPr>
                <w:b/>
              </w:rPr>
            </w:pPr>
            <w:r w:rsidRPr="006716EB">
              <w:rPr>
                <w:b/>
              </w:rPr>
              <w:t>2016/17</w:t>
            </w:r>
            <w:r w:rsidR="003E2A11" w:rsidRPr="006716EB">
              <w:rPr>
                <w:b/>
              </w:rPr>
              <w:br/>
            </w:r>
            <w:r w:rsidRPr="006716EB">
              <w:rPr>
                <w:b/>
              </w:rPr>
              <w:t>Target</w:t>
            </w:r>
          </w:p>
        </w:tc>
      </w:tr>
      <w:tr w:rsidR="006F47A8" w:rsidRPr="00DE4C0E" w14:paraId="7355ACB9" w14:textId="77777777" w:rsidTr="006716EB">
        <w:trPr>
          <w:trHeight w:val="291"/>
          <w:jc w:val="center"/>
        </w:trPr>
        <w:tc>
          <w:tcPr>
            <w:tcW w:w="2708" w:type="dxa"/>
            <w:tcBorders>
              <w:top w:val="single" w:sz="4" w:space="0" w:color="000000"/>
              <w:left w:val="single" w:sz="4" w:space="0" w:color="000000"/>
              <w:bottom w:val="single" w:sz="4" w:space="0" w:color="000000"/>
              <w:right w:val="single" w:sz="4" w:space="0" w:color="000000"/>
            </w:tcBorders>
            <w:vAlign w:val="center"/>
            <w:hideMark/>
          </w:tcPr>
          <w:p w14:paraId="7DF4C222" w14:textId="77777777" w:rsidR="006F47A8" w:rsidRPr="003E2A11" w:rsidRDefault="006F47A8" w:rsidP="006716EB">
            <w:r w:rsidRPr="003E2A11">
              <w:t>Average cost to complete an arbitration</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C89AF2" w14:textId="77777777" w:rsidR="006F47A8" w:rsidRPr="003E2A11" w:rsidRDefault="006F47A8" w:rsidP="006716EB">
            <w:pPr>
              <w:jc w:val="right"/>
            </w:pPr>
            <w:r w:rsidRPr="003E2A11">
              <w:t>$13,014</w:t>
            </w:r>
          </w:p>
        </w:tc>
        <w:tc>
          <w:tcPr>
            <w:tcW w:w="1134" w:type="dxa"/>
            <w:tcBorders>
              <w:top w:val="single" w:sz="4" w:space="0" w:color="000000"/>
              <w:left w:val="single" w:sz="4" w:space="0" w:color="000000"/>
              <w:bottom w:val="single" w:sz="4" w:space="0" w:color="000000"/>
              <w:right w:val="single" w:sz="4" w:space="0" w:color="3D5C57" w:themeColor="accent1"/>
            </w:tcBorders>
            <w:shd w:val="clear" w:color="auto" w:fill="FFFFFF" w:themeFill="background1"/>
            <w:vAlign w:val="center"/>
          </w:tcPr>
          <w:p w14:paraId="77ED14D8" w14:textId="77777777" w:rsidR="006F47A8" w:rsidRPr="003E2A11" w:rsidRDefault="006F47A8" w:rsidP="006716EB">
            <w:pPr>
              <w:jc w:val="right"/>
            </w:pPr>
            <w:r w:rsidRPr="003E2A11">
              <w:t>$11,153</w:t>
            </w:r>
          </w:p>
        </w:tc>
        <w:tc>
          <w:tcPr>
            <w:tcW w:w="1134" w:type="dxa"/>
            <w:tcBorders>
              <w:top w:val="single" w:sz="4" w:space="0" w:color="000000"/>
              <w:left w:val="single" w:sz="4" w:space="0" w:color="3D5C57" w:themeColor="accent1"/>
              <w:bottom w:val="single" w:sz="4" w:space="0" w:color="000000"/>
              <w:right w:val="single" w:sz="4" w:space="0" w:color="000000"/>
            </w:tcBorders>
            <w:shd w:val="clear" w:color="auto" w:fill="FFFFFF" w:themeFill="background1"/>
            <w:vAlign w:val="center"/>
          </w:tcPr>
          <w:p w14:paraId="5D45A7FD" w14:textId="77777777" w:rsidR="006F47A8" w:rsidRPr="003E2A11" w:rsidRDefault="006F47A8" w:rsidP="006716EB">
            <w:pPr>
              <w:jc w:val="right"/>
            </w:pPr>
            <w:r w:rsidRPr="003E2A11">
              <w:t>$10,042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4A891F" w14:textId="77777777" w:rsidR="006F47A8" w:rsidRPr="003E2A11" w:rsidRDefault="006F47A8" w:rsidP="006716EB">
            <w:pPr>
              <w:jc w:val="right"/>
            </w:pPr>
            <w:r w:rsidRPr="003E2A11">
              <w:t>$10,084</w:t>
            </w:r>
          </w:p>
        </w:tc>
        <w:tc>
          <w:tcPr>
            <w:tcW w:w="1134" w:type="dxa"/>
            <w:tcBorders>
              <w:top w:val="single" w:sz="4" w:space="0" w:color="000000"/>
              <w:left w:val="single" w:sz="4" w:space="0" w:color="000000"/>
              <w:bottom w:val="single" w:sz="4" w:space="0" w:color="000000"/>
              <w:right w:val="single" w:sz="4" w:space="0" w:color="000000"/>
            </w:tcBorders>
            <w:shd w:val="clear" w:color="auto" w:fill="F5EDC1" w:themeFill="accent4"/>
            <w:vAlign w:val="center"/>
            <w:hideMark/>
          </w:tcPr>
          <w:p w14:paraId="4A7B5FE6" w14:textId="77777777" w:rsidR="006F47A8" w:rsidRPr="003E2A11" w:rsidRDefault="006F47A8" w:rsidP="006716EB">
            <w:pPr>
              <w:jc w:val="right"/>
            </w:pPr>
            <w:r w:rsidRPr="003E2A11">
              <w:t>$9,587</w:t>
            </w:r>
          </w:p>
        </w:tc>
        <w:tc>
          <w:tcPr>
            <w:tcW w:w="1275" w:type="dxa"/>
            <w:tcBorders>
              <w:top w:val="single" w:sz="4" w:space="0" w:color="000000"/>
              <w:left w:val="single" w:sz="4" w:space="0" w:color="000000"/>
              <w:bottom w:val="single" w:sz="4" w:space="0" w:color="000000"/>
              <w:right w:val="single" w:sz="4" w:space="0" w:color="000000"/>
            </w:tcBorders>
            <w:shd w:val="clear" w:color="auto" w:fill="EDF3F2" w:themeFill="accent5" w:themeFillTint="66"/>
            <w:vAlign w:val="center"/>
            <w:hideMark/>
          </w:tcPr>
          <w:p w14:paraId="7A1ADB22" w14:textId="77777777" w:rsidR="006F47A8" w:rsidRPr="003E2A11" w:rsidRDefault="006F47A8" w:rsidP="006716EB">
            <w:pPr>
              <w:jc w:val="right"/>
            </w:pPr>
            <w:r w:rsidRPr="003E2A11">
              <w:t>$10,790</w:t>
            </w:r>
          </w:p>
        </w:tc>
      </w:tr>
    </w:tbl>
    <w:p w14:paraId="38D01B56" w14:textId="44BA326C" w:rsidR="006F47A8" w:rsidRPr="003E2A11" w:rsidRDefault="006716EB" w:rsidP="003E2A11">
      <w:pPr>
        <w:rPr>
          <w:b/>
        </w:rPr>
      </w:pPr>
      <w:r>
        <w:rPr>
          <w:b/>
        </w:rPr>
        <w:br/>
      </w:r>
      <w:r w:rsidR="006F47A8" w:rsidRPr="003E2A11">
        <w:rPr>
          <w:b/>
        </w:rPr>
        <w:t>Description</w:t>
      </w:r>
    </w:p>
    <w:p w14:paraId="22B57BE6" w14:textId="77777777" w:rsidR="006F47A8" w:rsidRPr="00B82D72" w:rsidRDefault="006F47A8" w:rsidP="006F47A8">
      <w:pPr>
        <w:pStyle w:val="Style1"/>
        <w:spacing w:before="120" w:after="240" w:line="276" w:lineRule="auto"/>
        <w:rPr>
          <w:rFonts w:cs="Arial"/>
          <w:b/>
          <w:caps w:val="0"/>
          <w:sz w:val="24"/>
          <w:szCs w:val="24"/>
        </w:rPr>
      </w:pPr>
      <w:r w:rsidRPr="00B82D72">
        <w:rPr>
          <w:rFonts w:cs="Arial"/>
          <w:caps w:val="0"/>
          <w:sz w:val="24"/>
          <w:szCs w:val="24"/>
        </w:rPr>
        <w:t xml:space="preserve">This KPI </w:t>
      </w:r>
      <w:r>
        <w:rPr>
          <w:rFonts w:cs="Arial"/>
          <w:caps w:val="0"/>
          <w:sz w:val="24"/>
          <w:szCs w:val="24"/>
        </w:rPr>
        <w:t xml:space="preserve">measures the average cost to complete an </w:t>
      </w:r>
      <w:r w:rsidRPr="00B82D72">
        <w:rPr>
          <w:rFonts w:cs="Arial"/>
          <w:caps w:val="0"/>
          <w:sz w:val="24"/>
          <w:szCs w:val="24"/>
        </w:rPr>
        <w:t>arbitration</w:t>
      </w:r>
      <w:r>
        <w:rPr>
          <w:rFonts w:cs="Arial"/>
          <w:caps w:val="0"/>
          <w:sz w:val="24"/>
          <w:szCs w:val="24"/>
        </w:rPr>
        <w:t xml:space="preserve">. It is </w:t>
      </w:r>
      <w:r w:rsidRPr="00B82D72">
        <w:rPr>
          <w:rFonts w:cs="Arial"/>
          <w:caps w:val="0"/>
          <w:sz w:val="24"/>
          <w:szCs w:val="24"/>
        </w:rPr>
        <w:t>measured by dividing the full costs of providing the arbitration process</w:t>
      </w:r>
      <w:r>
        <w:rPr>
          <w:rFonts w:cs="Arial"/>
          <w:caps w:val="0"/>
          <w:sz w:val="24"/>
          <w:szCs w:val="24"/>
        </w:rPr>
        <w:t xml:space="preserve"> </w:t>
      </w:r>
      <w:r w:rsidRPr="00B82D72">
        <w:rPr>
          <w:rFonts w:cs="Arial"/>
          <w:caps w:val="0"/>
          <w:sz w:val="24"/>
          <w:szCs w:val="24"/>
        </w:rPr>
        <w:t xml:space="preserve">by the </w:t>
      </w:r>
      <w:r>
        <w:rPr>
          <w:rFonts w:cs="Arial"/>
          <w:caps w:val="0"/>
          <w:sz w:val="24"/>
          <w:szCs w:val="24"/>
        </w:rPr>
        <w:t xml:space="preserve">total </w:t>
      </w:r>
      <w:r w:rsidRPr="00B82D72">
        <w:rPr>
          <w:rFonts w:cs="Arial"/>
          <w:caps w:val="0"/>
          <w:sz w:val="24"/>
          <w:szCs w:val="24"/>
        </w:rPr>
        <w:t>number of arbitrations completed.</w:t>
      </w:r>
    </w:p>
    <w:p w14:paraId="275EEF3D" w14:textId="77777777" w:rsidR="006F47A8" w:rsidRDefault="006F47A8" w:rsidP="006F47A8">
      <w:pPr>
        <w:pStyle w:val="Style1"/>
        <w:spacing w:before="120" w:after="240" w:line="276" w:lineRule="auto"/>
        <w:rPr>
          <w:rFonts w:cs="Arial"/>
          <w:caps w:val="0"/>
          <w:sz w:val="24"/>
          <w:szCs w:val="24"/>
        </w:rPr>
      </w:pPr>
      <w:r>
        <w:rPr>
          <w:rFonts w:cs="Arial"/>
          <w:caps w:val="0"/>
          <w:sz w:val="24"/>
          <w:szCs w:val="24"/>
        </w:rPr>
        <w:t xml:space="preserve">All arbitration applications are recorded in DCMS, including the dates the matters are completed. ‘Completion of an arbitration’ can mean a matter is discontinued or final orders are issued by an Arbitrator. </w:t>
      </w:r>
    </w:p>
    <w:p w14:paraId="328D7901" w14:textId="362D40C9" w:rsidR="003E2A11" w:rsidRPr="006716EB" w:rsidRDefault="006F47A8" w:rsidP="003E2A11">
      <w:r w:rsidRPr="00E341B6">
        <w:rPr>
          <w:rFonts w:cs="Arial"/>
          <w:bCs/>
          <w:lang w:val="en-GB"/>
        </w:rPr>
        <w:t xml:space="preserve">The target for </w:t>
      </w:r>
      <w:r>
        <w:rPr>
          <w:rFonts w:cs="Arial"/>
          <w:bCs/>
          <w:lang w:val="en-GB"/>
        </w:rPr>
        <w:t>t</w:t>
      </w:r>
      <w:r w:rsidRPr="00E341B6">
        <w:rPr>
          <w:rFonts w:cs="Arial"/>
          <w:bCs/>
          <w:lang w:val="en-GB"/>
        </w:rPr>
        <w:t xml:space="preserve">his indicator </w:t>
      </w:r>
      <w:r>
        <w:rPr>
          <w:rFonts w:cs="Arial"/>
          <w:bCs/>
          <w:lang w:val="en-GB"/>
        </w:rPr>
        <w:t>is</w:t>
      </w:r>
      <w:r w:rsidRPr="00E341B6">
        <w:rPr>
          <w:rFonts w:cs="Arial"/>
          <w:bCs/>
          <w:lang w:val="en-GB"/>
        </w:rPr>
        <w:t xml:space="preserve"> determined by dividing the approved budget for this activity by the estimated total number of</w:t>
      </w:r>
      <w:r>
        <w:rPr>
          <w:rFonts w:cs="Arial"/>
          <w:bCs/>
          <w:lang w:val="en-GB"/>
        </w:rPr>
        <w:t xml:space="preserve"> arbitrations completed </w:t>
      </w:r>
      <w:r w:rsidRPr="00E341B6">
        <w:rPr>
          <w:rFonts w:cs="Arial"/>
          <w:bCs/>
          <w:lang w:val="en-GB"/>
        </w:rPr>
        <w:t>for the year.</w:t>
      </w:r>
      <w:r>
        <w:rPr>
          <w:rFonts w:cs="Arial"/>
          <w:bCs/>
          <w:lang w:val="en-GB"/>
        </w:rPr>
        <w:t xml:space="preserve"> </w:t>
      </w:r>
      <w:r w:rsidRPr="00C717CE">
        <w:t xml:space="preserve">The </w:t>
      </w:r>
      <w:r>
        <w:t>estimated number of arbitrations was</w:t>
      </w:r>
      <w:r w:rsidRPr="00C717CE">
        <w:t xml:space="preserve"> </w:t>
      </w:r>
      <w:r>
        <w:t xml:space="preserve">less than in previous years </w:t>
      </w:r>
      <w:r w:rsidRPr="00C717CE">
        <w:t xml:space="preserve">based on </w:t>
      </w:r>
      <w:r>
        <w:t>a slight downward trend identified in late 2014/15 which continued in 2015/16.</w:t>
      </w:r>
      <w:bookmarkStart w:id="802" w:name="_Analysis_6"/>
      <w:bookmarkEnd w:id="802"/>
    </w:p>
    <w:p w14:paraId="6376A954" w14:textId="77777777" w:rsidR="006166E2" w:rsidRDefault="006166E2">
      <w:pPr>
        <w:keepLines w:val="0"/>
        <w:spacing w:after="0" w:line="240" w:lineRule="auto"/>
        <w:rPr>
          <w:b/>
        </w:rPr>
      </w:pPr>
      <w:r>
        <w:rPr>
          <w:b/>
        </w:rPr>
        <w:br w:type="page"/>
      </w:r>
    </w:p>
    <w:p w14:paraId="6F526723" w14:textId="3BAFD477" w:rsidR="006F47A8" w:rsidRPr="003E2A11" w:rsidRDefault="006F47A8" w:rsidP="003E2A11">
      <w:pPr>
        <w:rPr>
          <w:b/>
        </w:rPr>
      </w:pPr>
      <w:r w:rsidRPr="003E2A11">
        <w:rPr>
          <w:b/>
        </w:rPr>
        <w:lastRenderedPageBreak/>
        <w:t xml:space="preserve">Analysis </w:t>
      </w:r>
    </w:p>
    <w:p w14:paraId="626F5B54" w14:textId="47505189" w:rsidR="00DD30E6" w:rsidRDefault="006F47A8" w:rsidP="00DD30E6">
      <w:r>
        <w:t>In 2016/17 the average cost to complete an arbitration was $9,</w:t>
      </w:r>
      <w:r w:rsidR="003E2A11" w:rsidRPr="00B9618B">
        <w:t xml:space="preserve">587 </w:t>
      </w:r>
      <w:r w:rsidR="00B9618B" w:rsidRPr="00B9618B">
        <w:t>(see Figure 8</w:t>
      </w:r>
      <w:r w:rsidRPr="00B9618B">
        <w:t xml:space="preserve">). This is 11.1 percent less than the predicted target of $10,790 and 4.9 percent less </w:t>
      </w:r>
      <w:r>
        <w:t>than the outcome for 2015/16 of $10,084.</w:t>
      </w:r>
    </w:p>
    <w:p w14:paraId="6C1D99AC" w14:textId="2E67B919" w:rsidR="006F47A8" w:rsidRDefault="006F47A8" w:rsidP="00DD30E6">
      <w:r>
        <w:t>The lower than expected cost for this activity is predominantly due to lower utilisation of sessional arbitrators than predicted. This indicator continues to show the efficiencies realised through the active management of case allocations to both</w:t>
      </w:r>
      <w:r w:rsidR="00DD30E6">
        <w:t xml:space="preserve"> </w:t>
      </w:r>
      <w:r>
        <w:t>in-house and sessional arbitrators.</w:t>
      </w:r>
    </w:p>
    <w:p w14:paraId="5AC96093" w14:textId="77777777" w:rsidR="003E2A11" w:rsidRDefault="003E2A11" w:rsidP="006F47A8">
      <w:pPr>
        <w:spacing w:after="0"/>
      </w:pPr>
    </w:p>
    <w:p w14:paraId="469D3B64" w14:textId="77777777" w:rsidR="006F47A8" w:rsidRDefault="006F47A8" w:rsidP="006F47A8">
      <w:pPr>
        <w:rPr>
          <w:noProof/>
          <w:lang w:eastAsia="en-AU"/>
        </w:rPr>
      </w:pPr>
      <w:r>
        <w:rPr>
          <w:noProof/>
          <w:lang w:eastAsia="en-AU"/>
        </w:rPr>
        <w:drawing>
          <wp:inline distT="0" distB="0" distL="0" distR="0" wp14:anchorId="7F5CB9AE" wp14:editId="7BA65647">
            <wp:extent cx="5812155" cy="2791047"/>
            <wp:effectExtent l="0" t="0" r="17145" b="9525"/>
            <wp:docPr id="31" name="Chart 5" title="Average cost to complete an arbitration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FC585A" w14:textId="77777777" w:rsidR="006F47A8" w:rsidRPr="00DD30E6" w:rsidRDefault="006F47A8" w:rsidP="00DD30E6">
      <w:pPr>
        <w:rPr>
          <w:b/>
          <w:color w:val="AD9600"/>
        </w:rPr>
      </w:pPr>
      <w:bookmarkStart w:id="803" w:name="_Indicator_2.3_Average"/>
      <w:bookmarkEnd w:id="803"/>
      <w:r w:rsidRPr="00DD30E6">
        <w:rPr>
          <w:b/>
        </w:rPr>
        <w:t>Indicator 2.3</w:t>
      </w:r>
      <w:r w:rsidRPr="00DD30E6">
        <w:rPr>
          <w:b/>
          <w:color w:val="AD9600"/>
        </w:rPr>
        <w:t xml:space="preserve"> </w:t>
      </w:r>
    </w:p>
    <w:p w14:paraId="23D63330" w14:textId="77777777" w:rsidR="006F47A8" w:rsidRPr="006716EB" w:rsidRDefault="006F47A8" w:rsidP="00DD30E6">
      <w:pPr>
        <w:rPr>
          <w:i/>
        </w:rPr>
      </w:pPr>
      <w:r w:rsidRPr="006716EB">
        <w:rPr>
          <w:i/>
        </w:rPr>
        <w:t>Average cost to process a Memorandum of Agreement</w:t>
      </w:r>
    </w:p>
    <w:tbl>
      <w:tblPr>
        <w:tblW w:w="9231" w:type="dxa"/>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715"/>
        <w:gridCol w:w="1086"/>
        <w:gridCol w:w="1086"/>
        <w:gridCol w:w="1086"/>
        <w:gridCol w:w="1086"/>
        <w:gridCol w:w="1086"/>
        <w:gridCol w:w="1086"/>
      </w:tblGrid>
      <w:tr w:rsidR="006F47A8" w:rsidRPr="00014FD7" w14:paraId="2837A4DD" w14:textId="77777777" w:rsidTr="00735E34">
        <w:trPr>
          <w:trHeight w:val="291"/>
        </w:trPr>
        <w:tc>
          <w:tcPr>
            <w:tcW w:w="2552"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hideMark/>
          </w:tcPr>
          <w:p w14:paraId="6B767EA5" w14:textId="77777777" w:rsidR="006F47A8" w:rsidRPr="00DD30E6" w:rsidRDefault="006F47A8" w:rsidP="00DD30E6">
            <w:pPr>
              <w:rPr>
                <w:b/>
              </w:rPr>
            </w:pPr>
            <w:r w:rsidRPr="00DD30E6">
              <w:rPr>
                <w:b/>
              </w:rPr>
              <w:t xml:space="preserve">Indicator 2.3 </w:t>
            </w:r>
          </w:p>
        </w:tc>
        <w:tc>
          <w:tcPr>
            <w:tcW w:w="1021"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tcPr>
          <w:p w14:paraId="3BE56159" w14:textId="77777777" w:rsidR="006F47A8" w:rsidRPr="00DD30E6" w:rsidRDefault="006F47A8" w:rsidP="00735E34">
            <w:pPr>
              <w:jc w:val="right"/>
              <w:rPr>
                <w:b/>
                <w:highlight w:val="yellow"/>
              </w:rPr>
            </w:pPr>
            <w:r w:rsidRPr="00DD30E6">
              <w:rPr>
                <w:b/>
              </w:rPr>
              <w:t>2012/13 Actual</w:t>
            </w:r>
          </w:p>
        </w:tc>
        <w:tc>
          <w:tcPr>
            <w:tcW w:w="1021"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tcPr>
          <w:p w14:paraId="69D47244" w14:textId="77777777" w:rsidR="006F47A8" w:rsidRPr="00DD30E6" w:rsidRDefault="006F47A8" w:rsidP="00735E34">
            <w:pPr>
              <w:jc w:val="right"/>
              <w:rPr>
                <w:b/>
                <w:highlight w:val="yellow"/>
              </w:rPr>
            </w:pPr>
            <w:r w:rsidRPr="00DD30E6">
              <w:rPr>
                <w:b/>
              </w:rPr>
              <w:t xml:space="preserve">2013/14 Actual </w:t>
            </w:r>
          </w:p>
        </w:tc>
        <w:tc>
          <w:tcPr>
            <w:tcW w:w="1021"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tcPr>
          <w:p w14:paraId="5CBFE0FC" w14:textId="5C34D2DD" w:rsidR="006F47A8" w:rsidRPr="00DD30E6" w:rsidRDefault="006F47A8" w:rsidP="00735E34">
            <w:pPr>
              <w:jc w:val="right"/>
              <w:rPr>
                <w:b/>
              </w:rPr>
            </w:pPr>
            <w:r w:rsidRPr="00DD30E6">
              <w:rPr>
                <w:b/>
              </w:rPr>
              <w:t>2014/15</w:t>
            </w:r>
            <w:r w:rsidRPr="00DD30E6">
              <w:rPr>
                <w:rFonts w:cs="Arial"/>
                <w:b/>
              </w:rPr>
              <w:t>Actual</w:t>
            </w:r>
          </w:p>
        </w:tc>
        <w:tc>
          <w:tcPr>
            <w:tcW w:w="1021"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vAlign w:val="center"/>
          </w:tcPr>
          <w:p w14:paraId="48270B3F" w14:textId="77777777" w:rsidR="006F47A8" w:rsidRPr="00DD30E6" w:rsidRDefault="006F47A8" w:rsidP="00735E34">
            <w:pPr>
              <w:jc w:val="right"/>
              <w:rPr>
                <w:b/>
              </w:rPr>
            </w:pPr>
            <w:r w:rsidRPr="00DD30E6">
              <w:rPr>
                <w:b/>
              </w:rPr>
              <w:t>2015/16 Actual</w:t>
            </w:r>
          </w:p>
        </w:tc>
        <w:tc>
          <w:tcPr>
            <w:tcW w:w="1021"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tcPr>
          <w:p w14:paraId="1CE758B7" w14:textId="77777777" w:rsidR="006F47A8" w:rsidRPr="00DD30E6" w:rsidRDefault="006F47A8" w:rsidP="00735E34">
            <w:pPr>
              <w:jc w:val="right"/>
              <w:rPr>
                <w:rFonts w:cs="Arial"/>
                <w:b/>
              </w:rPr>
            </w:pPr>
            <w:r w:rsidRPr="00DD30E6">
              <w:rPr>
                <w:rFonts w:cs="Arial"/>
                <w:b/>
              </w:rPr>
              <w:t>2016/17  Actual</w:t>
            </w:r>
          </w:p>
        </w:tc>
        <w:tc>
          <w:tcPr>
            <w:tcW w:w="1021" w:type="dxa"/>
            <w:tcBorders>
              <w:top w:val="single" w:sz="4" w:space="0" w:color="000000"/>
              <w:left w:val="single" w:sz="4" w:space="0" w:color="000000"/>
              <w:bottom w:val="single" w:sz="4" w:space="0" w:color="000000"/>
              <w:right w:val="single" w:sz="4" w:space="0" w:color="000000"/>
            </w:tcBorders>
            <w:shd w:val="clear" w:color="auto" w:fill="92B5B0" w:themeFill="accent5" w:themeFillShade="BF"/>
            <w:hideMark/>
          </w:tcPr>
          <w:p w14:paraId="13A47C0C" w14:textId="07464EAC" w:rsidR="006F47A8" w:rsidRPr="00DD30E6" w:rsidRDefault="006F47A8" w:rsidP="00735E34">
            <w:pPr>
              <w:jc w:val="right"/>
              <w:rPr>
                <w:b/>
              </w:rPr>
            </w:pPr>
            <w:r w:rsidRPr="00DD30E6">
              <w:rPr>
                <w:b/>
              </w:rPr>
              <w:t>2016/17</w:t>
            </w:r>
            <w:r w:rsidR="00DD30E6" w:rsidRPr="00DD30E6">
              <w:rPr>
                <w:b/>
              </w:rPr>
              <w:t>T</w:t>
            </w:r>
            <w:r w:rsidRPr="00DD30E6">
              <w:rPr>
                <w:b/>
              </w:rPr>
              <w:t>arget</w:t>
            </w:r>
          </w:p>
        </w:tc>
      </w:tr>
      <w:tr w:rsidR="006F47A8" w:rsidRPr="00005620" w14:paraId="18D03EA7" w14:textId="77777777" w:rsidTr="00735E34">
        <w:trPr>
          <w:trHeight w:val="761"/>
        </w:trPr>
        <w:tc>
          <w:tcPr>
            <w:tcW w:w="2552" w:type="dxa"/>
            <w:tcBorders>
              <w:top w:val="single" w:sz="4" w:space="0" w:color="000000"/>
              <w:left w:val="single" w:sz="4" w:space="0" w:color="000000"/>
              <w:bottom w:val="single" w:sz="4" w:space="0" w:color="000000"/>
              <w:right w:val="single" w:sz="4" w:space="0" w:color="000000"/>
            </w:tcBorders>
            <w:vAlign w:val="center"/>
          </w:tcPr>
          <w:p w14:paraId="4E367D61" w14:textId="6F971A40" w:rsidR="006F47A8" w:rsidRPr="00DD30E6" w:rsidRDefault="006F47A8" w:rsidP="00DD30E6">
            <w:r w:rsidRPr="00DD30E6">
              <w:t>Average cost to pr</w:t>
            </w:r>
            <w:r w:rsidR="00735E34">
              <w:t>ocess a Memorandum of Agreement</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74CA95" w14:textId="77777777" w:rsidR="006F47A8" w:rsidRPr="00DD30E6" w:rsidRDefault="006F47A8" w:rsidP="00735E34">
            <w:pPr>
              <w:jc w:val="right"/>
              <w:rPr>
                <w:rFonts w:cs="Arial"/>
              </w:rPr>
            </w:pPr>
            <w:r w:rsidRPr="00DD30E6">
              <w:rPr>
                <w:rFonts w:cs="Arial"/>
              </w:rPr>
              <w:t>$373</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8C6F86" w14:textId="77777777" w:rsidR="006F47A8" w:rsidRPr="00DD30E6" w:rsidRDefault="006F47A8" w:rsidP="00735E34">
            <w:pPr>
              <w:jc w:val="right"/>
              <w:rPr>
                <w:rFonts w:cs="Arial"/>
              </w:rPr>
            </w:pPr>
            <w:r w:rsidRPr="00DD30E6">
              <w:rPr>
                <w:rFonts w:cs="Arial"/>
              </w:rPr>
              <w:t>$389</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9F46C4" w14:textId="77777777" w:rsidR="006F47A8" w:rsidRPr="00DD30E6" w:rsidRDefault="006F47A8" w:rsidP="00735E34">
            <w:pPr>
              <w:jc w:val="right"/>
              <w:rPr>
                <w:rFonts w:cs="Arial"/>
              </w:rPr>
            </w:pPr>
            <w:r w:rsidRPr="00DD30E6">
              <w:rPr>
                <w:rFonts w:cs="Arial"/>
              </w:rPr>
              <w:t>$342</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A93F1" w14:textId="77777777" w:rsidR="006F47A8" w:rsidRPr="00DD30E6" w:rsidRDefault="006F47A8" w:rsidP="00735E34">
            <w:pPr>
              <w:jc w:val="right"/>
              <w:rPr>
                <w:rFonts w:cs="Arial"/>
              </w:rPr>
            </w:pPr>
            <w:r w:rsidRPr="00DD30E6">
              <w:rPr>
                <w:rFonts w:cs="Arial"/>
              </w:rPr>
              <w:t>$339</w:t>
            </w:r>
          </w:p>
        </w:tc>
        <w:tc>
          <w:tcPr>
            <w:tcW w:w="1021" w:type="dxa"/>
            <w:tcBorders>
              <w:top w:val="single" w:sz="4" w:space="0" w:color="000000"/>
              <w:left w:val="single" w:sz="4" w:space="0" w:color="000000"/>
              <w:bottom w:val="single" w:sz="4" w:space="0" w:color="000000"/>
              <w:right w:val="single" w:sz="4" w:space="0" w:color="000000"/>
            </w:tcBorders>
            <w:shd w:val="clear" w:color="auto" w:fill="F5EDC1" w:themeFill="accent4"/>
            <w:vAlign w:val="center"/>
          </w:tcPr>
          <w:p w14:paraId="70BA23A5" w14:textId="77777777" w:rsidR="006F47A8" w:rsidRPr="00DD30E6" w:rsidRDefault="006F47A8" w:rsidP="00735E34">
            <w:pPr>
              <w:jc w:val="right"/>
              <w:rPr>
                <w:rFonts w:cs="Arial"/>
              </w:rPr>
            </w:pPr>
            <w:r w:rsidRPr="00DD30E6">
              <w:rPr>
                <w:rFonts w:cs="Arial"/>
              </w:rPr>
              <w:t>$341</w:t>
            </w:r>
          </w:p>
        </w:tc>
        <w:tc>
          <w:tcPr>
            <w:tcW w:w="1021" w:type="dxa"/>
            <w:tcBorders>
              <w:top w:val="single" w:sz="4" w:space="0" w:color="000000"/>
              <w:left w:val="single" w:sz="4" w:space="0" w:color="000000"/>
              <w:bottom w:val="single" w:sz="4" w:space="0" w:color="000000"/>
              <w:right w:val="single" w:sz="4" w:space="0" w:color="000000"/>
            </w:tcBorders>
            <w:shd w:val="clear" w:color="auto" w:fill="EDF3F2" w:themeFill="accent5" w:themeFillTint="66"/>
            <w:vAlign w:val="center"/>
          </w:tcPr>
          <w:p w14:paraId="2FF65965" w14:textId="77777777" w:rsidR="006F47A8" w:rsidRPr="00DD30E6" w:rsidRDefault="006F47A8" w:rsidP="00735E34">
            <w:pPr>
              <w:jc w:val="right"/>
              <w:rPr>
                <w:rFonts w:cs="Arial"/>
              </w:rPr>
            </w:pPr>
            <w:r w:rsidRPr="00DD30E6">
              <w:rPr>
                <w:rFonts w:cs="Arial"/>
              </w:rPr>
              <w:t>$331</w:t>
            </w:r>
          </w:p>
        </w:tc>
      </w:tr>
    </w:tbl>
    <w:p w14:paraId="04E7AA39" w14:textId="77777777" w:rsidR="006166E2" w:rsidRDefault="00735E34" w:rsidP="00DD30E6">
      <w:pPr>
        <w:rPr>
          <w:b/>
        </w:rPr>
      </w:pPr>
      <w:r>
        <w:rPr>
          <w:b/>
        </w:rPr>
        <w:br/>
      </w:r>
    </w:p>
    <w:p w14:paraId="53DB606C" w14:textId="77777777" w:rsidR="006166E2" w:rsidRDefault="006166E2">
      <w:pPr>
        <w:keepLines w:val="0"/>
        <w:spacing w:after="0" w:line="240" w:lineRule="auto"/>
        <w:rPr>
          <w:b/>
        </w:rPr>
      </w:pPr>
      <w:r>
        <w:rPr>
          <w:b/>
        </w:rPr>
        <w:br w:type="page"/>
      </w:r>
    </w:p>
    <w:p w14:paraId="080040AC" w14:textId="467A1098" w:rsidR="006F47A8" w:rsidRPr="00DD30E6" w:rsidRDefault="006F47A8" w:rsidP="00DD30E6">
      <w:pPr>
        <w:rPr>
          <w:b/>
        </w:rPr>
      </w:pPr>
      <w:r w:rsidRPr="00DD30E6">
        <w:rPr>
          <w:b/>
        </w:rPr>
        <w:lastRenderedPageBreak/>
        <w:t>Description</w:t>
      </w:r>
    </w:p>
    <w:p w14:paraId="0CBDBC36" w14:textId="3E16A351" w:rsidR="006F47A8" w:rsidRPr="00DD30E6" w:rsidRDefault="006F47A8" w:rsidP="00DD30E6">
      <w:r w:rsidRPr="00DD30E6">
        <w:rPr>
          <w:rFonts w:cs="Arial"/>
        </w:rPr>
        <w:t>WorkCover WA is responsible</w:t>
      </w:r>
      <w:r w:rsidRPr="00DD30E6">
        <w:rPr>
          <w:rFonts w:cs="Arial"/>
          <w:i/>
        </w:rPr>
        <w:t xml:space="preserve"> </w:t>
      </w:r>
      <w:r w:rsidRPr="00DD30E6">
        <w:rPr>
          <w:rFonts w:cs="Arial"/>
        </w:rPr>
        <w:t>under the Act</w:t>
      </w:r>
      <w:r w:rsidRPr="00DD30E6">
        <w:rPr>
          <w:rFonts w:cs="Arial"/>
          <w:i/>
        </w:rPr>
        <w:t xml:space="preserve"> </w:t>
      </w:r>
      <w:r w:rsidRPr="00DD30E6">
        <w:rPr>
          <w:rFonts w:cs="Arial"/>
        </w:rPr>
        <w:t xml:space="preserve">for registering </w:t>
      </w:r>
      <w:r w:rsidR="00AE62A1">
        <w:rPr>
          <w:rFonts w:cs="Arial"/>
        </w:rPr>
        <w:t xml:space="preserve">MoAs </w:t>
      </w:r>
      <w:r w:rsidRPr="00DD30E6">
        <w:t xml:space="preserve">where parties agree to settle a claim in the workers’ compensation scheme, either through redemption of weekly entitlements and medical expenses, and/or through an assessment of a worker’s permanent impairment. Registering MoAs involves an assessment of the accuracy of the documentation provided by the parties, as well as compliance with the Act. </w:t>
      </w:r>
    </w:p>
    <w:p w14:paraId="65EA2028" w14:textId="77777777" w:rsidR="006F47A8" w:rsidRPr="00DD30E6" w:rsidRDefault="006F47A8" w:rsidP="00DD30E6">
      <w:r w:rsidRPr="00DD30E6">
        <w:t>This KPI measures the average cost to complete a MoA and is measured by dividing the full costs of providing the MoA process by the total number of MoAs completed.</w:t>
      </w:r>
    </w:p>
    <w:p w14:paraId="61E095BE" w14:textId="77777777" w:rsidR="006F47A8" w:rsidRPr="00DD30E6" w:rsidRDefault="006F47A8" w:rsidP="00DD30E6">
      <w:r w:rsidRPr="00DD30E6">
        <w:t xml:space="preserve">Each MoA registered is recorded in the </w:t>
      </w:r>
      <w:r w:rsidRPr="00DD30E6">
        <w:rPr>
          <w:lang w:val="en-US"/>
        </w:rPr>
        <w:t xml:space="preserve">MoAs </w:t>
      </w:r>
      <w:r w:rsidRPr="00DD30E6">
        <w:t>database which forms part of DCMS. The data for this KPI is extracted directly from this system.</w:t>
      </w:r>
    </w:p>
    <w:p w14:paraId="7FDD737C" w14:textId="0122953D" w:rsidR="006F47A8" w:rsidRPr="00DD30E6" w:rsidRDefault="006F47A8" w:rsidP="00DD30E6">
      <w:pPr>
        <w:rPr>
          <w:rFonts w:cs="Arial"/>
        </w:rPr>
      </w:pPr>
      <w:r w:rsidRPr="00DD30E6">
        <w:t xml:space="preserve">The target for this KPI </w:t>
      </w:r>
      <w:r w:rsidRPr="00DD30E6">
        <w:rPr>
          <w:rFonts w:cs="Arial"/>
        </w:rPr>
        <w:t xml:space="preserve">was set based on the previous </w:t>
      </w:r>
      <w:r w:rsidR="00E873F5" w:rsidRPr="00DD30E6">
        <w:rPr>
          <w:rFonts w:cs="Arial"/>
        </w:rPr>
        <w:t>year</w:t>
      </w:r>
      <w:r w:rsidR="00E873F5">
        <w:rPr>
          <w:rFonts w:cs="Arial"/>
        </w:rPr>
        <w:t>s</w:t>
      </w:r>
      <w:r w:rsidRPr="00DD30E6">
        <w:rPr>
          <w:rFonts w:cs="Arial"/>
        </w:rPr>
        <w:t xml:space="preserve"> estimated actual and the continued increase in the number of MoAs being presented.  </w:t>
      </w:r>
    </w:p>
    <w:p w14:paraId="6DA4579A" w14:textId="77777777" w:rsidR="006F47A8" w:rsidRPr="00B9618B" w:rsidRDefault="006F47A8" w:rsidP="00DD30E6">
      <w:pPr>
        <w:rPr>
          <w:b/>
        </w:rPr>
      </w:pPr>
      <w:bookmarkStart w:id="804" w:name="_Analysis_7"/>
      <w:bookmarkEnd w:id="804"/>
      <w:r w:rsidRPr="00DD30E6">
        <w:rPr>
          <w:b/>
        </w:rPr>
        <w:t xml:space="preserve">Analysis </w:t>
      </w:r>
    </w:p>
    <w:p w14:paraId="54C19D04" w14:textId="7FA30185" w:rsidR="006F47A8" w:rsidRPr="001E2110" w:rsidRDefault="006F47A8" w:rsidP="00DD30E6">
      <w:pPr>
        <w:rPr>
          <w:lang w:val="en-GB"/>
        </w:rPr>
      </w:pPr>
      <w:r w:rsidRPr="00B9618B">
        <w:rPr>
          <w:lang w:val="en-GB"/>
        </w:rPr>
        <w:t>The average cost to process a MoA for 2016/17 was $341</w:t>
      </w:r>
      <w:r w:rsidR="00DD30E6" w:rsidRPr="00B9618B">
        <w:rPr>
          <w:lang w:val="en-GB"/>
        </w:rPr>
        <w:t xml:space="preserve"> </w:t>
      </w:r>
      <w:r w:rsidR="00B9618B" w:rsidRPr="00B9618B">
        <w:rPr>
          <w:lang w:val="en-GB"/>
        </w:rPr>
        <w:t>(see Figure 9</w:t>
      </w:r>
      <w:r w:rsidRPr="00B9618B">
        <w:rPr>
          <w:lang w:val="en-GB"/>
        </w:rPr>
        <w:t xml:space="preserve">). This </w:t>
      </w:r>
      <w:r w:rsidRPr="001E2110">
        <w:rPr>
          <w:lang w:val="en-GB"/>
        </w:rPr>
        <w:t xml:space="preserve">is </w:t>
      </w:r>
      <w:r>
        <w:rPr>
          <w:lang w:val="en-GB"/>
        </w:rPr>
        <w:t xml:space="preserve">3.0 </w:t>
      </w:r>
      <w:r w:rsidRPr="001E2110">
        <w:rPr>
          <w:lang w:val="en-GB"/>
        </w:rPr>
        <w:t>percent more than the target of $331 and a slight increase (</w:t>
      </w:r>
      <w:r>
        <w:rPr>
          <w:lang w:val="en-GB"/>
        </w:rPr>
        <w:t>0.6</w:t>
      </w:r>
      <w:r w:rsidRPr="001E2110">
        <w:rPr>
          <w:lang w:val="en-GB"/>
        </w:rPr>
        <w:t xml:space="preserve"> percent) on the outcome in 2015/16.</w:t>
      </w:r>
    </w:p>
    <w:p w14:paraId="0D02E60B" w14:textId="12D6F78C" w:rsidR="006F47A8" w:rsidRDefault="006F47A8" w:rsidP="006F47A8">
      <w:pPr>
        <w:rPr>
          <w:lang w:val="en-GB"/>
        </w:rPr>
      </w:pPr>
      <w:r w:rsidRPr="001E2110">
        <w:rPr>
          <w:lang w:val="en-GB"/>
        </w:rPr>
        <w:t xml:space="preserve">The variance to both target and the previous year is primarily due to the higher than expected activity levels in 2015/16 on which the target was based. This increased activity was not sustained. </w:t>
      </w:r>
    </w:p>
    <w:p w14:paraId="6FB57595" w14:textId="73443F49" w:rsidR="00A93C4C" w:rsidRDefault="006F47A8" w:rsidP="00A734D0">
      <w:r>
        <w:rPr>
          <w:noProof/>
          <w:lang w:eastAsia="en-AU"/>
        </w:rPr>
        <w:drawing>
          <wp:inline distT="0" distB="0" distL="0" distR="0" wp14:anchorId="3DD3DB17" wp14:editId="24642354">
            <wp:extent cx="5731510" cy="2784693"/>
            <wp:effectExtent l="0" t="0" r="2540" b="15875"/>
            <wp:docPr id="33" name="Chart 5" title="Average cost to complete a Mo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BF48BEA" w14:textId="54EFA09F" w:rsidR="00735E34" w:rsidRDefault="00735E34">
      <w:pPr>
        <w:keepLines w:val="0"/>
        <w:spacing w:after="0" w:line="240" w:lineRule="auto"/>
      </w:pPr>
    </w:p>
    <w:p w14:paraId="6A81009C" w14:textId="77777777" w:rsidR="00BB3960" w:rsidRDefault="00BB3960">
      <w:pPr>
        <w:keepLines w:val="0"/>
        <w:spacing w:after="0" w:line="240" w:lineRule="auto"/>
        <w:rPr>
          <w:rFonts w:ascii="Verdana" w:eastAsiaTheme="majorEastAsia" w:hAnsi="Verdana" w:cs="CenturyGothic"/>
          <w:b/>
          <w:color w:val="3E5D57" w:themeColor="text2"/>
          <w:spacing w:val="5"/>
          <w:kern w:val="28"/>
          <w:sz w:val="40"/>
          <w:szCs w:val="40"/>
        </w:rPr>
      </w:pPr>
      <w:r>
        <w:br w:type="page"/>
      </w:r>
    </w:p>
    <w:p w14:paraId="0574E898" w14:textId="710BBDE5" w:rsidR="00BB3960" w:rsidRDefault="00BB3960" w:rsidP="00BB3960">
      <w:pPr>
        <w:pStyle w:val="CoverTitle"/>
        <w:ind w:left="0"/>
      </w:pPr>
      <w:r>
        <w:lastRenderedPageBreak/>
        <w:t>Section 7</w:t>
      </w:r>
      <w:r w:rsidRPr="001C0112">
        <w:t xml:space="preserve">: </w:t>
      </w:r>
      <w:r>
        <w:t>Financial statements and notes</w:t>
      </w:r>
    </w:p>
    <w:p w14:paraId="41C5D2FC" w14:textId="767FBE5E" w:rsidR="00BB3960" w:rsidRDefault="00806069" w:rsidP="00806069">
      <w:pPr>
        <w:pStyle w:val="Heading1nonumber"/>
      </w:pPr>
      <w:bookmarkStart w:id="805" w:name="_Toc492560118"/>
      <w:r>
        <w:t>Financial statements</w:t>
      </w:r>
      <w:bookmarkEnd w:id="805"/>
    </w:p>
    <w:p w14:paraId="1DB719A8" w14:textId="41CA3D58" w:rsidR="00806069" w:rsidRDefault="00806069" w:rsidP="00806069">
      <w:pPr>
        <w:pStyle w:val="Heading2nonumber"/>
      </w:pPr>
      <w:bookmarkStart w:id="806" w:name="_Toc492560119"/>
      <w:r>
        <w:t>Certification of financial statements</w:t>
      </w:r>
      <w:bookmarkEnd w:id="806"/>
    </w:p>
    <w:p w14:paraId="145FFF1A" w14:textId="4C28B118" w:rsidR="00806069" w:rsidRDefault="00806069" w:rsidP="00806069">
      <w:r>
        <w:t xml:space="preserve">The accompanying financial statements of WorkCover Western Australia Authority have been prepared in compliance with the provisions of the </w:t>
      </w:r>
      <w:r w:rsidRPr="00A25B3E">
        <w:rPr>
          <w:i/>
        </w:rPr>
        <w:t>Financial Management Act 2006</w:t>
      </w:r>
      <w:r>
        <w:t xml:space="preserve"> from proper accounts and records to present fairly the financial transactions for the financial year ended 30 June 2017 and the financial position as at 30 June 2017.</w:t>
      </w:r>
    </w:p>
    <w:p w14:paraId="06A03BF4" w14:textId="45FB2A61" w:rsidR="00806069" w:rsidRDefault="00806069" w:rsidP="00806069">
      <w:r>
        <w:t>At the date of signing we are not aware of any circumstances which would render the particulars included in the financial statements misleading or inaccurate.</w:t>
      </w:r>
    </w:p>
    <w:p w14:paraId="4C850A7C" w14:textId="77777777" w:rsidR="004A35B5" w:rsidRDefault="004A35B5" w:rsidP="004A35B5">
      <w:r w:rsidRPr="00F60AD9">
        <w:rPr>
          <w:noProof/>
          <w:lang w:eastAsia="en-AU"/>
        </w:rPr>
        <w:drawing>
          <wp:inline distT="0" distB="0" distL="0" distR="0" wp14:anchorId="740CBE8A" wp14:editId="27F6A739">
            <wp:extent cx="1571625" cy="409575"/>
            <wp:effectExtent l="0" t="0" r="9525" b="9525"/>
            <wp:docPr id="6"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 WorkCover WA Board, Greg Joyce's Signature"/>
                    <pic:cNvPicPr>
                      <a:picLocks noChangeAspect="1" noChangeArrowheads="1"/>
                    </pic:cNvPicPr>
                  </pic:nvPicPr>
                  <pic:blipFill>
                    <a:blip r:embed="rId15">
                      <a:extLst>
                        <a:ext uri="{28A0092B-C50C-407E-A947-70E740481C1C}">
                          <a14:useLocalDpi xmlns:a14="http://schemas.microsoft.com/office/drawing/2010/main" val="0"/>
                        </a:ext>
                      </a:extLst>
                    </a:blip>
                    <a:srcRect l="3583"/>
                    <a:stretch>
                      <a:fillRect/>
                    </a:stretch>
                  </pic:blipFill>
                  <pic:spPr bwMode="auto">
                    <a:xfrm>
                      <a:off x="0" y="0"/>
                      <a:ext cx="1571625" cy="409575"/>
                    </a:xfrm>
                    <a:prstGeom prst="rect">
                      <a:avLst/>
                    </a:prstGeom>
                    <a:noFill/>
                    <a:ln>
                      <a:noFill/>
                    </a:ln>
                  </pic:spPr>
                </pic:pic>
              </a:graphicData>
            </a:graphic>
          </wp:inline>
        </w:drawing>
      </w:r>
    </w:p>
    <w:p w14:paraId="26F01097" w14:textId="4118E956" w:rsidR="004A35B5" w:rsidRDefault="004A35B5" w:rsidP="004A35B5">
      <w:r>
        <w:t>Greg Joyce</w:t>
      </w:r>
      <w:r>
        <w:br/>
        <w:t>Chairman</w:t>
      </w:r>
      <w:r>
        <w:br/>
        <w:t>WorkCover Western Australia Authority</w:t>
      </w:r>
      <w:r w:rsidRPr="00291DA6">
        <w:br/>
        <w:t>24 August 2017</w:t>
      </w:r>
    </w:p>
    <w:p w14:paraId="358FAC71" w14:textId="77777777" w:rsidR="004A35B5" w:rsidRDefault="004A35B5" w:rsidP="004A35B5">
      <w:r>
        <w:rPr>
          <w:noProof/>
          <w:lang w:eastAsia="en-AU"/>
        </w:rPr>
        <w:drawing>
          <wp:inline distT="0" distB="0" distL="0" distR="0" wp14:anchorId="3C7A0F8C" wp14:editId="31B33F88">
            <wp:extent cx="1435100" cy="520700"/>
            <wp:effectExtent l="0" t="0" r="0" b="0"/>
            <wp:docPr id="36" name="Picture 36"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520700"/>
                    </a:xfrm>
                    <a:prstGeom prst="rect">
                      <a:avLst/>
                    </a:prstGeom>
                    <a:noFill/>
                    <a:ln>
                      <a:noFill/>
                    </a:ln>
                  </pic:spPr>
                </pic:pic>
              </a:graphicData>
            </a:graphic>
          </wp:inline>
        </w:drawing>
      </w:r>
      <w:r>
        <w:rPr>
          <w:noProof/>
          <w:lang w:eastAsia="en-AU"/>
        </w:rPr>
        <w:br/>
      </w:r>
      <w:r>
        <w:t>Chris White</w:t>
      </w:r>
      <w:r>
        <w:br/>
        <w:t>A/Chief Executive Officer</w:t>
      </w:r>
      <w:r>
        <w:br/>
        <w:t>WorkCover Western Australia Authority</w:t>
      </w:r>
      <w:r>
        <w:br/>
        <w:t>24 August 2017</w:t>
      </w:r>
    </w:p>
    <w:p w14:paraId="6D9DBB07" w14:textId="0A15CCA0" w:rsidR="006E7A83" w:rsidRDefault="006E7A83" w:rsidP="00A25B3E">
      <w:pPr>
        <w:rPr>
          <w:color w:val="FF0000"/>
        </w:rPr>
      </w:pPr>
      <w:r>
        <w:rPr>
          <w:noProof/>
          <w:color w:val="FF0000"/>
          <w:lang w:eastAsia="en-AU"/>
        </w:rPr>
        <w:drawing>
          <wp:inline distT="0" distB="0" distL="0" distR="0" wp14:anchorId="0157CE53" wp14:editId="2CA8CA50">
            <wp:extent cx="1641531" cy="666750"/>
            <wp:effectExtent l="0" t="0" r="0" b="0"/>
            <wp:docPr id="20" name="Picture 20" title="John hu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hn Hull sig.jpg"/>
                    <pic:cNvPicPr/>
                  </pic:nvPicPr>
                  <pic:blipFill>
                    <a:blip r:embed="rId47">
                      <a:extLst>
                        <a:ext uri="{28A0092B-C50C-407E-A947-70E740481C1C}">
                          <a14:useLocalDpi xmlns:a14="http://schemas.microsoft.com/office/drawing/2010/main" val="0"/>
                        </a:ext>
                      </a:extLst>
                    </a:blip>
                    <a:stretch>
                      <a:fillRect/>
                    </a:stretch>
                  </pic:blipFill>
                  <pic:spPr>
                    <a:xfrm>
                      <a:off x="0" y="0"/>
                      <a:ext cx="1645759" cy="668467"/>
                    </a:xfrm>
                    <a:prstGeom prst="rect">
                      <a:avLst/>
                    </a:prstGeom>
                  </pic:spPr>
                </pic:pic>
              </a:graphicData>
            </a:graphic>
          </wp:inline>
        </w:drawing>
      </w:r>
    </w:p>
    <w:p w14:paraId="617699F8" w14:textId="5FAE13F7" w:rsidR="00735E34" w:rsidRDefault="004A35B5" w:rsidP="00A25B3E">
      <w:r>
        <w:t>John Hull</w:t>
      </w:r>
      <w:r>
        <w:br/>
        <w:t>Chief Finance Officer</w:t>
      </w:r>
      <w:r>
        <w:br/>
        <w:t>WorkCover Western Australia Authority</w:t>
      </w:r>
      <w:r>
        <w:br/>
        <w:t>24 August 2017</w:t>
      </w:r>
    </w:p>
    <w:p w14:paraId="3440D701" w14:textId="34DB0964" w:rsidR="00A25B3E" w:rsidRDefault="00A25B3E" w:rsidP="00A25B3E">
      <w:pPr>
        <w:pStyle w:val="Heading2nonumber"/>
      </w:pPr>
      <w:bookmarkStart w:id="807" w:name="_Toc492560120"/>
      <w:r>
        <w:lastRenderedPageBreak/>
        <w:t>Independent Audit</w:t>
      </w:r>
      <w:r w:rsidR="00A524AA">
        <w:t xml:space="preserve"> Opinion</w:t>
      </w:r>
      <w:bookmarkEnd w:id="807"/>
    </w:p>
    <w:p w14:paraId="1DE98155" w14:textId="37E137A2" w:rsidR="00177559" w:rsidRPr="00177559" w:rsidRDefault="00177559" w:rsidP="00A25B3E">
      <w:pPr>
        <w:rPr>
          <w:b/>
        </w:rPr>
      </w:pPr>
      <w:r w:rsidRPr="00177559">
        <w:rPr>
          <w:b/>
        </w:rPr>
        <w:t>INDEPENDENT AUDITOR’S REPORT</w:t>
      </w:r>
    </w:p>
    <w:p w14:paraId="421A7CAB" w14:textId="191CCF62" w:rsidR="00A25B3E" w:rsidRDefault="00A25B3E" w:rsidP="00A25B3E">
      <w:r>
        <w:t>To the Parliament of Western Australia</w:t>
      </w:r>
    </w:p>
    <w:p w14:paraId="23AA605F" w14:textId="32812AAE" w:rsidR="00A25B3E" w:rsidRDefault="00A25B3E" w:rsidP="00A25B3E">
      <w:pPr>
        <w:rPr>
          <w:rStyle w:val="Strong"/>
        </w:rPr>
      </w:pPr>
      <w:r>
        <w:rPr>
          <w:rStyle w:val="Strong"/>
          <w:rFonts w:hint="cs"/>
        </w:rPr>
        <w:t>WORKCOVER WESTERN AUSTRALIA AUTHORITY</w:t>
      </w:r>
    </w:p>
    <w:p w14:paraId="0EB435D0" w14:textId="6BF312FA" w:rsidR="00A25B3E" w:rsidRDefault="00A25B3E" w:rsidP="00A25B3E">
      <w:pPr>
        <w:rPr>
          <w:rStyle w:val="Strong"/>
        </w:rPr>
      </w:pPr>
      <w:r>
        <w:rPr>
          <w:rStyle w:val="Strong"/>
        </w:rPr>
        <w:t>Report on the Financial Statements</w:t>
      </w:r>
    </w:p>
    <w:p w14:paraId="731AF342" w14:textId="7650BEF4" w:rsidR="00A25B3E" w:rsidRDefault="00A25B3E" w:rsidP="00A25B3E">
      <w:pPr>
        <w:rPr>
          <w:rStyle w:val="Strong"/>
          <w:i/>
        </w:rPr>
      </w:pPr>
      <w:r>
        <w:rPr>
          <w:rStyle w:val="Strong"/>
          <w:i/>
        </w:rPr>
        <w:t>Opinion</w:t>
      </w:r>
    </w:p>
    <w:p w14:paraId="014CB1E1" w14:textId="52EF4D97" w:rsidR="00A25B3E" w:rsidRDefault="00A25B3E" w:rsidP="00A25B3E">
      <w:pPr>
        <w:rPr>
          <w:rStyle w:val="Strong"/>
          <w:b w:val="0"/>
        </w:rPr>
      </w:pPr>
      <w:r w:rsidRPr="00A25B3E">
        <w:rPr>
          <w:rStyle w:val="Strong"/>
          <w:b w:val="0"/>
        </w:rPr>
        <w:t>I have audited the financial statements of WorkCover Western Australia Authority which comprise</w:t>
      </w:r>
      <w:r>
        <w:rPr>
          <w:rStyle w:val="Strong"/>
          <w:b w:val="0"/>
        </w:rPr>
        <w:t xml:space="preserve"> the Statement of Financial Position as at 30 June 2017, the Statement of Comprehensive Income, Statement of Changes in Equity, Statement of Cash Flows for the year then ended, and Notes comprising a summary of significant accounting policies and other explanatory information.</w:t>
      </w:r>
    </w:p>
    <w:p w14:paraId="1A01D259" w14:textId="11FD5C97" w:rsidR="00A25B3E" w:rsidRDefault="00A25B3E" w:rsidP="00A25B3E">
      <w:pPr>
        <w:rPr>
          <w:rStyle w:val="Strong"/>
          <w:b w:val="0"/>
        </w:rPr>
      </w:pPr>
      <w:r>
        <w:rPr>
          <w:rStyle w:val="Strong"/>
          <w:b w:val="0"/>
        </w:rPr>
        <w:t xml:space="preserve">In my opinion, the financial statements are based on proper accounts and present fairly, in all material respects, the operating results and cash flows of WorkCover Western Australia Authority for the year ended 30 June 2017 and the financial position at the end of that period. They are in accordance with Australian Accounting Standards, the </w:t>
      </w:r>
      <w:r w:rsidRPr="00A25B3E">
        <w:rPr>
          <w:rStyle w:val="Strong"/>
          <w:b w:val="0"/>
          <w:i/>
        </w:rPr>
        <w:t>Financial Management Act 2006</w:t>
      </w:r>
      <w:r>
        <w:rPr>
          <w:rStyle w:val="Strong"/>
          <w:b w:val="0"/>
        </w:rPr>
        <w:t xml:space="preserve"> and the Treasurer’s Instructions.</w:t>
      </w:r>
    </w:p>
    <w:p w14:paraId="3FD5C43A" w14:textId="525FD2ED" w:rsidR="00A25B3E" w:rsidRPr="00A25B3E" w:rsidRDefault="00A25B3E" w:rsidP="00A25B3E">
      <w:pPr>
        <w:rPr>
          <w:rStyle w:val="Strong"/>
          <w:i/>
        </w:rPr>
      </w:pPr>
      <w:r w:rsidRPr="00A25B3E">
        <w:rPr>
          <w:rStyle w:val="Strong"/>
          <w:i/>
        </w:rPr>
        <w:t>Basis for Opinion</w:t>
      </w:r>
    </w:p>
    <w:p w14:paraId="06D5C7D4" w14:textId="01000B3A" w:rsidR="00A25B3E" w:rsidRDefault="00A25B3E" w:rsidP="00A25B3E">
      <w:pPr>
        <w:rPr>
          <w:rStyle w:val="Strong"/>
          <w:b w:val="0"/>
        </w:rPr>
      </w:pPr>
      <w:r>
        <w:rPr>
          <w:rStyle w:val="Strong"/>
          <w:b w:val="0"/>
        </w:rPr>
        <w:t xml:space="preserve">I conducted my audit in accordance with the Australian Auditing Standards. My responsibilities under those standards are further described in the </w:t>
      </w:r>
      <w:r w:rsidRPr="00A25B3E">
        <w:rPr>
          <w:rStyle w:val="Strong"/>
          <w:b w:val="0"/>
          <w:i/>
        </w:rPr>
        <w:t>Auditor’s Responsibilities for the Audit of the Financial Statements</w:t>
      </w:r>
      <w:r>
        <w:rPr>
          <w:rStyle w:val="Strong"/>
          <w:b w:val="0"/>
        </w:rPr>
        <w:t xml:space="preserve"> section of my report. I am independent of the Authority in accordance with the Auditor General Act 2006 and the relevant ethical requirements of the Accounting Professional and Ethical Standards Board’s APES 110 </w:t>
      </w:r>
      <w:r w:rsidRPr="00A25B3E">
        <w:rPr>
          <w:rStyle w:val="Strong"/>
          <w:b w:val="0"/>
          <w:i/>
        </w:rPr>
        <w:t>Code of Ethics for Professional Accountants</w:t>
      </w:r>
      <w:r>
        <w:rPr>
          <w:rStyle w:val="Strong"/>
          <w:b w:val="0"/>
        </w:rPr>
        <w:t xml:space="preserve"> (the Code) that are relevant to my audit of the financial statements. I have also fulfilled my other ethical responsibilities in accordance with the Code. I believe that the audit evidence I have obtained is sufficient and appropriate to provide a basis for my opinion.</w:t>
      </w:r>
    </w:p>
    <w:p w14:paraId="257C3CCF" w14:textId="663A83F6" w:rsidR="00A25B3E" w:rsidRPr="00A25B3E" w:rsidRDefault="00A25B3E" w:rsidP="00A25B3E">
      <w:pPr>
        <w:rPr>
          <w:rStyle w:val="Strong"/>
          <w:i/>
        </w:rPr>
      </w:pPr>
      <w:r w:rsidRPr="00A25B3E">
        <w:rPr>
          <w:rStyle w:val="Strong"/>
          <w:i/>
        </w:rPr>
        <w:t>Responsibility of the Authority for the Financial Statements</w:t>
      </w:r>
    </w:p>
    <w:p w14:paraId="2A359FA7" w14:textId="05E11D0F" w:rsidR="00A25B3E" w:rsidRDefault="00A25B3E" w:rsidP="00A25B3E">
      <w:pPr>
        <w:rPr>
          <w:rStyle w:val="Strong"/>
          <w:b w:val="0"/>
        </w:rPr>
      </w:pPr>
      <w:r>
        <w:rPr>
          <w:rStyle w:val="Strong"/>
          <w:b w:val="0"/>
        </w:rPr>
        <w:t xml:space="preserve">The Authority is </w:t>
      </w:r>
      <w:r w:rsidR="00D56EAE">
        <w:rPr>
          <w:rStyle w:val="Strong"/>
          <w:b w:val="0"/>
        </w:rPr>
        <w:t xml:space="preserve">responsible for keeping proper accounts, and the preparation and fair presentation of the financial statements in accordance with Australian Accounting Standards, the </w:t>
      </w:r>
      <w:r w:rsidR="00D56EAE" w:rsidRPr="00D56EAE">
        <w:rPr>
          <w:rStyle w:val="Strong"/>
          <w:b w:val="0"/>
          <w:i/>
        </w:rPr>
        <w:t>Financial Management Act 2006</w:t>
      </w:r>
      <w:r w:rsidR="00D56EAE">
        <w:rPr>
          <w:rStyle w:val="Strong"/>
          <w:b w:val="0"/>
        </w:rPr>
        <w:t xml:space="preserve"> and the Treasurer’s Instructions, and for such internal control as the Authority determines is necessary to enable the preparation of financial statements that are free from material misstatement, whether due to fraud or error.</w:t>
      </w:r>
    </w:p>
    <w:p w14:paraId="1AB40FC0" w14:textId="14A58D66" w:rsidR="00D56EAE" w:rsidRDefault="00D56EAE" w:rsidP="00A25B3E">
      <w:pPr>
        <w:rPr>
          <w:rStyle w:val="Strong"/>
          <w:b w:val="0"/>
        </w:rPr>
      </w:pPr>
      <w:r>
        <w:rPr>
          <w:rStyle w:val="Strong"/>
          <w:b w:val="0"/>
        </w:rPr>
        <w:lastRenderedPageBreak/>
        <w:t>In preparing the financial statements, the Authority is responsible for assessing the agency’s ability to continue as a going concern, disclosing, as applicable, matters related to going concern and using the going concern basis of accounting unless the Western Australian Government has made policy or funding decisions affecting the continued existence of the Authority.</w:t>
      </w:r>
    </w:p>
    <w:p w14:paraId="08E0017B" w14:textId="3D016099" w:rsidR="00D56EAE" w:rsidRDefault="00D56EAE" w:rsidP="00A25B3E">
      <w:pPr>
        <w:rPr>
          <w:rStyle w:val="Strong"/>
          <w:i/>
        </w:rPr>
      </w:pPr>
      <w:r>
        <w:rPr>
          <w:rStyle w:val="Strong"/>
          <w:i/>
        </w:rPr>
        <w:t>Auditor’s Responsibility for the Audit of the Financial Statements</w:t>
      </w:r>
    </w:p>
    <w:p w14:paraId="16B87230" w14:textId="2C41CCB6" w:rsidR="00D56EAE" w:rsidRDefault="00D56EAE" w:rsidP="00A25B3E">
      <w:pPr>
        <w:rPr>
          <w:rStyle w:val="Strong"/>
          <w:b w:val="0"/>
        </w:rPr>
      </w:pPr>
      <w:r>
        <w:rPr>
          <w:rStyle w:val="Strong"/>
          <w:b w:val="0"/>
        </w:rPr>
        <w:t xml:space="preserve">As required by the </w:t>
      </w:r>
      <w:r w:rsidRPr="00D56EAE">
        <w:rPr>
          <w:rStyle w:val="Strong"/>
          <w:b w:val="0"/>
          <w:i/>
        </w:rPr>
        <w:t>Auditor General Act 2006</w:t>
      </w:r>
      <w:r>
        <w:rPr>
          <w:rStyle w:val="Strong"/>
          <w:b w:val="0"/>
        </w:rPr>
        <w:t>,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and audit conducted in accordance with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w:t>
      </w:r>
    </w:p>
    <w:p w14:paraId="540E2422" w14:textId="314B6A56" w:rsidR="00F8234F" w:rsidRDefault="00F8234F" w:rsidP="00A25B3E">
      <w:pPr>
        <w:rPr>
          <w:rStyle w:val="Strong"/>
          <w:b w:val="0"/>
        </w:rPr>
      </w:pPr>
      <w:r>
        <w:rPr>
          <w:rStyle w:val="Strong"/>
          <w:b w:val="0"/>
        </w:rPr>
        <w:t>As part of an audit in accordance with Australian Auditing Standards, I exercise professional judgment and maintain professional scepticism throughout the audit. I also:</w:t>
      </w:r>
    </w:p>
    <w:p w14:paraId="66CBBE2B" w14:textId="5DEF688A" w:rsidR="00F8234F" w:rsidRDefault="00F8234F" w:rsidP="00F8234F">
      <w:pPr>
        <w:pStyle w:val="BulletListLevel1"/>
        <w:rPr>
          <w:rStyle w:val="Strong"/>
          <w:b w:val="0"/>
        </w:rPr>
      </w:pPr>
      <w:r>
        <w:rPr>
          <w:rStyle w:val="Strong"/>
          <w:b w:val="0"/>
        </w:rPr>
        <w:t xml:space="preserve">Identify and assess the risks of material misstatement of the financial statements, whether due to fraud or error, design and perform audit procedures responsive to those risks, and obtain </w:t>
      </w:r>
      <w:r w:rsidR="008601DD">
        <w:rPr>
          <w:rStyle w:val="Strong"/>
          <w:b w:val="0"/>
        </w:rPr>
        <w:t>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23E1DEB6" w14:textId="02F00FFB" w:rsidR="008601DD" w:rsidRDefault="007B4ECE" w:rsidP="00F8234F">
      <w:pPr>
        <w:pStyle w:val="BulletListLevel1"/>
        <w:rPr>
          <w:rStyle w:val="Strong"/>
          <w:b w:val="0"/>
        </w:rPr>
      </w:pPr>
      <w:r>
        <w:rPr>
          <w:rStyle w:val="Strong"/>
          <w:b w:val="0"/>
        </w:rPr>
        <w:t>Obtain an understanding of internal control relevant to the audit in order to design audit procedures that are appropriate in the circumstances, but not for the purpose of expressing an opinion on the effectiveness of the agency’s internal control.</w:t>
      </w:r>
    </w:p>
    <w:p w14:paraId="2FAC601D" w14:textId="2EB69DC0" w:rsidR="007B4ECE" w:rsidRDefault="007B4ECE" w:rsidP="00F8234F">
      <w:pPr>
        <w:pStyle w:val="BulletListLevel1"/>
        <w:rPr>
          <w:rStyle w:val="Strong"/>
          <w:b w:val="0"/>
        </w:rPr>
      </w:pPr>
      <w:r>
        <w:rPr>
          <w:rStyle w:val="Strong"/>
          <w:b w:val="0"/>
        </w:rPr>
        <w:t>Evaluate the appropriateness of accounting policies used and the reasonableness of accounting estimates and related disclosures made by the Authority.</w:t>
      </w:r>
    </w:p>
    <w:p w14:paraId="4EA1C2AF" w14:textId="42536539" w:rsidR="007B4ECE" w:rsidRDefault="00A633C2" w:rsidP="00F8234F">
      <w:pPr>
        <w:pStyle w:val="BulletListLevel1"/>
        <w:rPr>
          <w:rStyle w:val="Strong"/>
          <w:b w:val="0"/>
        </w:rPr>
      </w:pPr>
      <w:r>
        <w:rPr>
          <w:rStyle w:val="Strong"/>
          <w:b w:val="0"/>
        </w:rPr>
        <w:lastRenderedPageBreak/>
        <w:t>Conclude on the appropriateness of the Authority’s use of the going concern basis of accounting and, based on the audit evidence obtained, whether a material uncertainty exists related to events or conditions that may cast significant doubt on the agency’s ability to continue as a going concern. If I conclude that a material uncertainty exists, I am required to draw attention in my auditor’s report to the related disclosures in the financial statements or, if such disclosures are inadequate, to modify opinion. My conclusions are based on the audit evidence obtained up to the date of my auditor’s report.</w:t>
      </w:r>
    </w:p>
    <w:p w14:paraId="73E20E81" w14:textId="734B4CB1" w:rsidR="00A633C2" w:rsidRDefault="00A633C2" w:rsidP="00F8234F">
      <w:pPr>
        <w:pStyle w:val="BulletListLevel1"/>
        <w:rPr>
          <w:rStyle w:val="Strong"/>
          <w:b w:val="0"/>
        </w:rPr>
      </w:pPr>
      <w:r>
        <w:rPr>
          <w:rStyle w:val="Strong"/>
          <w:b w:val="0"/>
        </w:rPr>
        <w:t>Evaluate the overall presentation, structure and content of the financial statements, including the disclosures, and whether the financial statements represent the underlying transactions and events in a manner that achieves fair presentation.</w:t>
      </w:r>
    </w:p>
    <w:p w14:paraId="576D3FFF" w14:textId="5D836BA4" w:rsidR="00A633C2" w:rsidRDefault="00A633C2" w:rsidP="00A633C2">
      <w:pPr>
        <w:rPr>
          <w:rStyle w:val="Strong"/>
          <w:b w:val="0"/>
        </w:rPr>
      </w:pPr>
      <w:r>
        <w:rPr>
          <w:rStyle w:val="Strong"/>
          <w:b w:val="0"/>
        </w:rPr>
        <w:t>I communicate with the Authority regarding, among other matters, the planned scope and timing of the audit and significant audit findings, including any significant deficiencies in internal control that I identify during my audit.</w:t>
      </w:r>
    </w:p>
    <w:p w14:paraId="18D92594" w14:textId="4F281E7D" w:rsidR="00A633C2" w:rsidRPr="00A633C2" w:rsidRDefault="00A633C2" w:rsidP="00A633C2">
      <w:pPr>
        <w:rPr>
          <w:rStyle w:val="Strong"/>
        </w:rPr>
      </w:pPr>
      <w:r w:rsidRPr="00A633C2">
        <w:rPr>
          <w:rStyle w:val="Strong"/>
        </w:rPr>
        <w:t>Report on Controls</w:t>
      </w:r>
    </w:p>
    <w:p w14:paraId="15C55A5B" w14:textId="4C5E9767" w:rsidR="00A633C2" w:rsidRPr="00A633C2" w:rsidRDefault="00A633C2" w:rsidP="00A633C2">
      <w:pPr>
        <w:rPr>
          <w:rStyle w:val="Strong"/>
          <w:i/>
        </w:rPr>
      </w:pPr>
      <w:r w:rsidRPr="00A633C2">
        <w:rPr>
          <w:rStyle w:val="Strong"/>
          <w:i/>
        </w:rPr>
        <w:t>Opinion</w:t>
      </w:r>
    </w:p>
    <w:p w14:paraId="51267B8C" w14:textId="47873BC1" w:rsidR="00A633C2" w:rsidRDefault="00A633C2" w:rsidP="00A633C2">
      <w:pPr>
        <w:rPr>
          <w:rStyle w:val="Strong"/>
          <w:b w:val="0"/>
        </w:rPr>
      </w:pPr>
      <w:r>
        <w:rPr>
          <w:rStyle w:val="Strong"/>
          <w:b w:val="0"/>
        </w:rPr>
        <w:t xml:space="preserve">I have </w:t>
      </w:r>
      <w:r w:rsidR="002B4D12">
        <w:rPr>
          <w:rStyle w:val="Strong"/>
          <w:b w:val="0"/>
        </w:rPr>
        <w:t>undertaken a reasonable assurance engagement on the design and implementation of controls exercised by WorkCover Western Australia Authority. The controls exercised by the Authority are those policies and procedures established by the Authority to ensure that the receipt, expenditure and investment of money, the acquisition and disposal of property, and the incurring of liabilities have been in accordance with legislative provisions (the overall control objectives).</w:t>
      </w:r>
    </w:p>
    <w:p w14:paraId="03C56A2F" w14:textId="3246DB94" w:rsidR="002B4D12" w:rsidRDefault="002B4D12" w:rsidP="00A633C2">
      <w:pPr>
        <w:rPr>
          <w:rStyle w:val="Strong"/>
          <w:b w:val="0"/>
        </w:rPr>
      </w:pPr>
      <w:r>
        <w:rPr>
          <w:rStyle w:val="Strong"/>
          <w:b w:val="0"/>
        </w:rPr>
        <w:t>My opinion has been formed on the basis of the matters outlined in this report.</w:t>
      </w:r>
    </w:p>
    <w:p w14:paraId="2A0C3B2C" w14:textId="6A90AB8D" w:rsidR="002B4D12" w:rsidRDefault="002B4D12" w:rsidP="00A633C2">
      <w:pPr>
        <w:rPr>
          <w:rStyle w:val="Strong"/>
          <w:b w:val="0"/>
        </w:rPr>
      </w:pPr>
      <w:r>
        <w:rPr>
          <w:rStyle w:val="Strong"/>
          <w:b w:val="0"/>
        </w:rPr>
        <w:t>In my opinion, in all material respects, the controls exercised by WorkCover Western Australia Authority are sufficiently adequate to provide reasonable assurance that the receipt, expenditure and investment of money, the acquisition and disposal of property and the incurring of liabilities have been in accordance with legislative provisions during the year ended 30 June 2017.</w:t>
      </w:r>
    </w:p>
    <w:p w14:paraId="759EDCFC" w14:textId="57D0B46B" w:rsidR="002B4D12" w:rsidRPr="002B4D12" w:rsidRDefault="002B4D12" w:rsidP="00A633C2">
      <w:pPr>
        <w:rPr>
          <w:rStyle w:val="Strong"/>
          <w:i/>
        </w:rPr>
      </w:pPr>
      <w:r w:rsidRPr="002B4D12">
        <w:rPr>
          <w:rStyle w:val="Strong"/>
          <w:i/>
        </w:rPr>
        <w:t>The Authority’s Responsibilities</w:t>
      </w:r>
    </w:p>
    <w:p w14:paraId="7F8D3233" w14:textId="2C7EB728" w:rsidR="00F8234F" w:rsidRDefault="002B4D12" w:rsidP="00A25B3E">
      <w:pPr>
        <w:rPr>
          <w:rStyle w:val="Strong"/>
          <w:b w:val="0"/>
        </w:rPr>
      </w:pPr>
      <w:r>
        <w:rPr>
          <w:rStyle w:val="Strong"/>
          <w:b w:val="0"/>
        </w:rPr>
        <w:t xml:space="preserve">The Authority is responsible for designing, implementing and maintain controls to ensure that the receipt, expenditure and investment of money, the acquisition and disposal of property, and the incurring of liabilities are in accordance with the </w:t>
      </w:r>
      <w:r w:rsidRPr="002B4D12">
        <w:rPr>
          <w:rStyle w:val="Strong"/>
          <w:b w:val="0"/>
          <w:i/>
        </w:rPr>
        <w:t>Financial Management Act 2006</w:t>
      </w:r>
      <w:r>
        <w:rPr>
          <w:rStyle w:val="Strong"/>
          <w:b w:val="0"/>
        </w:rPr>
        <w:t>, the Treasurer’s Instructions and other relevant written law.</w:t>
      </w:r>
    </w:p>
    <w:p w14:paraId="09A579E4" w14:textId="25A02636" w:rsidR="00D56EAE" w:rsidRPr="00D56EAE" w:rsidRDefault="00D56EAE" w:rsidP="00A25B3E">
      <w:pPr>
        <w:rPr>
          <w:rStyle w:val="Strong"/>
          <w:i/>
        </w:rPr>
      </w:pPr>
      <w:r w:rsidRPr="00D56EAE">
        <w:rPr>
          <w:rStyle w:val="Strong"/>
          <w:i/>
        </w:rPr>
        <w:t>Auditor General’s Responsibilities</w:t>
      </w:r>
    </w:p>
    <w:p w14:paraId="578F0ADA" w14:textId="13450558" w:rsidR="00D56EAE" w:rsidRDefault="00397EE0" w:rsidP="00A25B3E">
      <w:pPr>
        <w:rPr>
          <w:rStyle w:val="Strong"/>
          <w:b w:val="0"/>
        </w:rPr>
      </w:pPr>
      <w:r>
        <w:rPr>
          <w:rStyle w:val="Strong"/>
          <w:b w:val="0"/>
        </w:rPr>
        <w:lastRenderedPageBreak/>
        <w:t xml:space="preserve">As required by the </w:t>
      </w:r>
      <w:r w:rsidRPr="00397EE0">
        <w:rPr>
          <w:rStyle w:val="Strong"/>
          <w:b w:val="0"/>
          <w:i/>
        </w:rPr>
        <w:t>Auditor General Act 2006</w:t>
      </w:r>
      <w:r>
        <w:rPr>
          <w:rStyle w:val="Strong"/>
          <w:b w:val="0"/>
        </w:rPr>
        <w:t xml:space="preserve">,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w:t>
      </w:r>
      <w:r w:rsidRPr="00397EE0">
        <w:rPr>
          <w:rStyle w:val="Strong"/>
          <w:b w:val="0"/>
          <w:i/>
        </w:rPr>
        <w:t>Assurance Engagements on Controls</w:t>
      </w:r>
      <w:r>
        <w:rPr>
          <w:rStyle w:val="Strong"/>
          <w:b w:val="0"/>
        </w:rPr>
        <w:t xml:space="preserve"> 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the controls, necessary to achieve the overall controls objectives, were implemented as designed.</w:t>
      </w:r>
    </w:p>
    <w:p w14:paraId="2DEB99D8" w14:textId="4089B1AF" w:rsidR="002667F0" w:rsidRDefault="002667F0" w:rsidP="00A25B3E">
      <w:pPr>
        <w:rPr>
          <w:rStyle w:val="Strong"/>
          <w:b w:val="0"/>
        </w:rPr>
      </w:pPr>
      <w:r>
        <w:rPr>
          <w:rStyle w:val="Strong"/>
          <w:b w:val="0"/>
        </w:rPr>
        <w:t>An assurance engagement to report on the design and implementation of controls involves performing procedures to obtain evidence about the suitability of the design of controls to achieve the overall control objectives and the implementation of those controls. The procedures selected depend on my judgement, including the assessment of the risks that controls are not suitably designed or implemented as designed. My procedures included testing the implementation of those controls that I consider necessary to achieve the overall control objectives.</w:t>
      </w:r>
    </w:p>
    <w:p w14:paraId="0F3A0976" w14:textId="2711FDE2" w:rsidR="002667F0" w:rsidRDefault="002667F0" w:rsidP="00A25B3E">
      <w:pPr>
        <w:rPr>
          <w:rStyle w:val="Strong"/>
          <w:b w:val="0"/>
        </w:rPr>
      </w:pPr>
      <w:r>
        <w:rPr>
          <w:rStyle w:val="Strong"/>
          <w:b w:val="0"/>
        </w:rPr>
        <w:t>I believe that the evidence I have obtained is sufficient and appropriate to provide a basis for my opinion.</w:t>
      </w:r>
    </w:p>
    <w:p w14:paraId="7D725ACA" w14:textId="1CC14E56" w:rsidR="002667F0" w:rsidRPr="002667F0" w:rsidRDefault="002667F0" w:rsidP="00A25B3E">
      <w:pPr>
        <w:rPr>
          <w:rStyle w:val="Strong"/>
          <w:i/>
        </w:rPr>
      </w:pPr>
      <w:r w:rsidRPr="002667F0">
        <w:rPr>
          <w:rStyle w:val="Strong"/>
          <w:i/>
        </w:rPr>
        <w:t>Limitations of Controls</w:t>
      </w:r>
    </w:p>
    <w:p w14:paraId="78457C5F" w14:textId="17A8A6B9" w:rsidR="002667F0" w:rsidRDefault="002667F0" w:rsidP="00A25B3E">
      <w:pPr>
        <w:rPr>
          <w:rStyle w:val="Strong"/>
          <w:b w:val="0"/>
        </w:rPr>
      </w:pPr>
      <w:r>
        <w:rPr>
          <w:rStyle w:val="Strong"/>
          <w:b w:val="0"/>
        </w:rPr>
        <w:t xml:space="preserve">Because </w:t>
      </w:r>
      <w:r w:rsidR="009F2AF3">
        <w:rPr>
          <w:rStyle w:val="Strong"/>
          <w:b w:val="0"/>
        </w:rPr>
        <w:t>of the inherent limitations of any internal control structure it is possible that, even if the controls are suitably designed and implemented as designed, once the controls are in operation, the overall control objectives may not be achieved so that fraud, error, or noncompliance with laws and regulations may occur and not be detected. Any projection of the outcome of the evaluation of the suitably of the design of controls to future periods is subject to the risk that the controls may become unsuitable because of changes in conditions.</w:t>
      </w:r>
    </w:p>
    <w:p w14:paraId="5E95108C" w14:textId="6CD02F76" w:rsidR="009F2AF3" w:rsidRPr="009F2AF3" w:rsidRDefault="009F2AF3" w:rsidP="00A25B3E">
      <w:pPr>
        <w:rPr>
          <w:rStyle w:val="Strong"/>
        </w:rPr>
      </w:pPr>
      <w:r w:rsidRPr="009F2AF3">
        <w:rPr>
          <w:rStyle w:val="Strong"/>
        </w:rPr>
        <w:t>Report on the Key Performance indicators</w:t>
      </w:r>
    </w:p>
    <w:p w14:paraId="3C10D535" w14:textId="361D80E0" w:rsidR="009F2AF3" w:rsidRPr="009F2AF3" w:rsidRDefault="009F2AF3" w:rsidP="00A25B3E">
      <w:pPr>
        <w:rPr>
          <w:rStyle w:val="Strong"/>
          <w:i/>
        </w:rPr>
      </w:pPr>
      <w:r w:rsidRPr="009F2AF3">
        <w:rPr>
          <w:rStyle w:val="Strong"/>
          <w:i/>
        </w:rPr>
        <w:t>Opinion</w:t>
      </w:r>
    </w:p>
    <w:p w14:paraId="09B9C093" w14:textId="01EBE494" w:rsidR="009F2AF3" w:rsidRDefault="009F2AF3" w:rsidP="00A25B3E">
      <w:pPr>
        <w:rPr>
          <w:rStyle w:val="Strong"/>
          <w:b w:val="0"/>
        </w:rPr>
      </w:pPr>
      <w:r>
        <w:rPr>
          <w:rStyle w:val="Strong"/>
          <w:b w:val="0"/>
        </w:rPr>
        <w:t>I have undertaken a reasonable assurance engagement on the key performance indicators of WorkCover Western Australia Authority for the year ended 30 June 2017. The key performance indicators are they key effectiveness indicators and the key efficiency indicators that provide performance information about achieving outcomes and delivering services.</w:t>
      </w:r>
    </w:p>
    <w:p w14:paraId="62C6DBD2" w14:textId="044E9EB0" w:rsidR="009F2AF3" w:rsidRDefault="009F2AF3" w:rsidP="00A25B3E">
      <w:pPr>
        <w:rPr>
          <w:rStyle w:val="Strong"/>
          <w:b w:val="0"/>
        </w:rPr>
      </w:pPr>
      <w:r>
        <w:rPr>
          <w:rStyle w:val="Strong"/>
          <w:b w:val="0"/>
        </w:rPr>
        <w:t>In my opinion, in all material respects, the key performance indicators of WorkCover Western Australia Authority are relevant and appropriate to assist users to assess the Authority’s performance and fairly represent indicated performance for the year ended 30 June 2017.</w:t>
      </w:r>
    </w:p>
    <w:p w14:paraId="1A748CEA" w14:textId="5EB3520C" w:rsidR="009F2AF3" w:rsidRPr="009F2AF3" w:rsidRDefault="009F2AF3" w:rsidP="00A25B3E">
      <w:pPr>
        <w:rPr>
          <w:rStyle w:val="Strong"/>
          <w:i/>
        </w:rPr>
      </w:pPr>
      <w:r w:rsidRPr="009F2AF3">
        <w:rPr>
          <w:rStyle w:val="Strong"/>
          <w:i/>
        </w:rPr>
        <w:lastRenderedPageBreak/>
        <w:t>The Authority’s Responsibility for the Key Performance Indicators</w:t>
      </w:r>
    </w:p>
    <w:p w14:paraId="15830714" w14:textId="503925B4" w:rsidR="009F2AF3" w:rsidRDefault="009F2AF3" w:rsidP="00A25B3E">
      <w:pPr>
        <w:rPr>
          <w:rStyle w:val="Strong"/>
          <w:b w:val="0"/>
        </w:rPr>
      </w:pPr>
      <w:r>
        <w:rPr>
          <w:rStyle w:val="Strong"/>
          <w:b w:val="0"/>
        </w:rPr>
        <w:t>The Authority</w:t>
      </w:r>
      <w:r w:rsidR="003666E6">
        <w:rPr>
          <w:rStyle w:val="Strong"/>
          <w:b w:val="0"/>
        </w:rPr>
        <w:t xml:space="preserve"> is responsible for the preparation and fair presentation of the key performance indicators in accordance with the </w:t>
      </w:r>
      <w:r w:rsidR="003666E6" w:rsidRPr="003666E6">
        <w:rPr>
          <w:rStyle w:val="Strong"/>
          <w:b w:val="0"/>
          <w:i/>
        </w:rPr>
        <w:t>Financial Management Act 2006</w:t>
      </w:r>
      <w:r w:rsidR="003666E6">
        <w:rPr>
          <w:rStyle w:val="Strong"/>
          <w:b w:val="0"/>
        </w:rPr>
        <w:t xml:space="preserve"> and the Treasurer’s Instructions and for such internal control as the Authority determines necessary to enable the preparation of key performance indicators that are free from material misstatement, whether due to fraud or error.</w:t>
      </w:r>
    </w:p>
    <w:p w14:paraId="3B685072" w14:textId="63350D60" w:rsidR="003666E6" w:rsidRDefault="003666E6" w:rsidP="00A25B3E">
      <w:pPr>
        <w:rPr>
          <w:rStyle w:val="Strong"/>
          <w:b w:val="0"/>
        </w:rPr>
      </w:pPr>
      <w:r>
        <w:rPr>
          <w:rStyle w:val="Strong"/>
          <w:b w:val="0"/>
        </w:rPr>
        <w:t xml:space="preserve">In preparing the key performance indicators, the Authority is responsible for identifying key performance indicators that are relevant and appropriate having regard to their purpose in accordance with Treasurer’s Instruction 904 </w:t>
      </w:r>
      <w:r w:rsidRPr="003666E6">
        <w:rPr>
          <w:rStyle w:val="Strong"/>
          <w:b w:val="0"/>
          <w:i/>
        </w:rPr>
        <w:t>Key Performance Indicators</w:t>
      </w:r>
      <w:r>
        <w:rPr>
          <w:rStyle w:val="Strong"/>
          <w:b w:val="0"/>
        </w:rPr>
        <w:t>.</w:t>
      </w:r>
    </w:p>
    <w:p w14:paraId="7930E102" w14:textId="5F85CB67" w:rsidR="003666E6" w:rsidRPr="003666E6" w:rsidRDefault="003666E6" w:rsidP="00A25B3E">
      <w:pPr>
        <w:rPr>
          <w:rStyle w:val="Strong"/>
          <w:i/>
        </w:rPr>
      </w:pPr>
      <w:r w:rsidRPr="003666E6">
        <w:rPr>
          <w:rStyle w:val="Strong"/>
          <w:i/>
        </w:rPr>
        <w:t>Auditor General’s Responsibility</w:t>
      </w:r>
    </w:p>
    <w:p w14:paraId="2AD92A80" w14:textId="74324768" w:rsidR="003666E6" w:rsidRDefault="003666E6" w:rsidP="00A25B3E">
      <w:pPr>
        <w:rPr>
          <w:rStyle w:val="Strong"/>
          <w:b w:val="0"/>
        </w:rPr>
      </w:pPr>
      <w:r>
        <w:rPr>
          <w:rStyle w:val="Strong"/>
          <w:b w:val="0"/>
        </w:rPr>
        <w:t xml:space="preserve">As required by the </w:t>
      </w:r>
      <w:r w:rsidRPr="003666E6">
        <w:rPr>
          <w:rStyle w:val="Strong"/>
          <w:b w:val="0"/>
          <w:i/>
        </w:rPr>
        <w:t>Auditor General Act 2006</w:t>
      </w:r>
      <w:r>
        <w:rPr>
          <w:rStyle w:val="Strong"/>
          <w:b w:val="0"/>
        </w:rPr>
        <w:t xml:space="preserve">, my </w:t>
      </w:r>
      <w:r w:rsidR="003E749B">
        <w:rPr>
          <w:rStyle w:val="Strong"/>
          <w:b w:val="0"/>
        </w:rPr>
        <w:t>responsibility as an assurance practitioner is to express an opinion on the key performance indicators. The objectives of my engagement are to obtain reasonable assurance about whether the key performance indicators are relevant and appropriate to assist users to assess the agency’s performance and whether the key performance indicators are free from material misstatement, whether due to fraud or error, and to issue an auditor’s report that includes my opinion.</w:t>
      </w:r>
    </w:p>
    <w:p w14:paraId="3B3B7CDF" w14:textId="0F27F89E" w:rsidR="003E749B" w:rsidRDefault="003E749B" w:rsidP="00A25B3E">
      <w:pPr>
        <w:rPr>
          <w:rStyle w:val="Strong"/>
          <w:b w:val="0"/>
        </w:rPr>
      </w:pPr>
      <w:r>
        <w:rPr>
          <w:rStyle w:val="Strong"/>
          <w:b w:val="0"/>
        </w:rPr>
        <w:t xml:space="preserve">I conducted my engagement in accordance with Standard on Assurance Engagements ASAE 3000 </w:t>
      </w:r>
      <w:r w:rsidRPr="003E749B">
        <w:rPr>
          <w:rStyle w:val="Strong"/>
          <w:b w:val="0"/>
          <w:i/>
        </w:rPr>
        <w:t>Assurance Engagements Other than Audits or Reviews of historical Financial Information</w:t>
      </w:r>
      <w:r>
        <w:rPr>
          <w:rStyle w:val="Strong"/>
          <w:b w:val="0"/>
        </w:rPr>
        <w:t xml:space="preserve"> issues by the Australian Auditing and Assurance Standards Board. The standard requires that I comply with relevant ethical requirements relating to assurance engagements.</w:t>
      </w:r>
    </w:p>
    <w:p w14:paraId="7106062E" w14:textId="15A13747" w:rsidR="003E749B" w:rsidRDefault="003E749B" w:rsidP="00A25B3E">
      <w:pPr>
        <w:rPr>
          <w:rStyle w:val="Strong"/>
          <w:b w:val="0"/>
        </w:rPr>
      </w:pPr>
      <w:r>
        <w:rPr>
          <w:rStyle w:val="Strong"/>
          <w:b w:val="0"/>
        </w:rPr>
        <w:t xml:space="preserve">An </w:t>
      </w:r>
      <w:r w:rsidR="00CF3338">
        <w:rPr>
          <w:rStyle w:val="Strong"/>
          <w:b w:val="0"/>
        </w:rPr>
        <w:t>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 In making these risk assessments I obtain an understanding of internal control relevant to the engagement in order to design procedures that are appropriate in the circumstances.</w:t>
      </w:r>
    </w:p>
    <w:p w14:paraId="5A2697FA" w14:textId="2B6CDED5" w:rsidR="00CF3338" w:rsidRDefault="00CF3338" w:rsidP="00A25B3E">
      <w:pPr>
        <w:rPr>
          <w:rStyle w:val="Strong"/>
          <w:b w:val="0"/>
        </w:rPr>
      </w:pPr>
      <w:r>
        <w:rPr>
          <w:rStyle w:val="Strong"/>
          <w:b w:val="0"/>
        </w:rPr>
        <w:t>I believe that the evidence I have obtained is sufficient and appropriate to provide a basis for my opinion.</w:t>
      </w:r>
    </w:p>
    <w:p w14:paraId="467C58F1" w14:textId="37EBEC8E" w:rsidR="00CF3338" w:rsidRPr="00CF3338" w:rsidRDefault="00CF3338" w:rsidP="00A25B3E">
      <w:pPr>
        <w:rPr>
          <w:rStyle w:val="Strong"/>
        </w:rPr>
      </w:pPr>
      <w:r w:rsidRPr="00CF3338">
        <w:rPr>
          <w:rStyle w:val="Strong"/>
        </w:rPr>
        <w:t>My Independence and Quality Control Relating to the Reports on Controls and Key Performance Indicators</w:t>
      </w:r>
    </w:p>
    <w:p w14:paraId="0AAD5D96" w14:textId="3A07869E" w:rsidR="00CF3338" w:rsidRDefault="00CF3338" w:rsidP="00A25B3E">
      <w:pPr>
        <w:rPr>
          <w:rStyle w:val="Strong"/>
          <w:b w:val="0"/>
        </w:rPr>
      </w:pPr>
      <w:r>
        <w:rPr>
          <w:rStyle w:val="Strong"/>
          <w:b w:val="0"/>
        </w:rPr>
        <w:lastRenderedPageBreak/>
        <w:t xml:space="preserve">I have complied with the independence requirements of the </w:t>
      </w:r>
      <w:r w:rsidRPr="00CF3338">
        <w:rPr>
          <w:rStyle w:val="Strong"/>
          <w:b w:val="0"/>
          <w:i/>
        </w:rPr>
        <w:t>Auditor General Act 2006</w:t>
      </w:r>
      <w:r>
        <w:rPr>
          <w:rStyle w:val="Strong"/>
          <w:b w:val="0"/>
        </w:rPr>
        <w:t xml:space="preserve"> and the relevant ethical requirements relating to assurance engagements. In accordance with ASCQ 1 </w:t>
      </w:r>
      <w:r w:rsidRPr="00CF3338">
        <w:rPr>
          <w:rStyle w:val="Strong"/>
          <w:b w:val="0"/>
          <w:i/>
        </w:rPr>
        <w:t>Quality Control for Firms that Perform Audits and Reviews of Financial Reports and Other Financial Information, and Other Assurance Engagements</w:t>
      </w:r>
      <w:r>
        <w:rPr>
          <w:rStyle w:val="Strong"/>
          <w:b w:val="0"/>
        </w:rPr>
        <w:t>, the Office of the Auditor General maintains a comprehensive system of quality control including documented policies and procedures regarding compliance with ethical requirements, professional standards and applicable legal regulatory requirements.</w:t>
      </w:r>
    </w:p>
    <w:p w14:paraId="2AB34269" w14:textId="7BB3F166" w:rsidR="00CF3338" w:rsidRPr="00CF3338" w:rsidRDefault="00CF3338" w:rsidP="00A25B3E">
      <w:pPr>
        <w:rPr>
          <w:rStyle w:val="Strong"/>
        </w:rPr>
      </w:pPr>
      <w:r w:rsidRPr="00CF3338">
        <w:rPr>
          <w:rStyle w:val="Strong"/>
        </w:rPr>
        <w:t>Matters Relating to the Electronic Publication of the Audited Financial Statements and Key Performance Indicators</w:t>
      </w:r>
    </w:p>
    <w:p w14:paraId="4DC43862" w14:textId="11A72FB3" w:rsidR="00CF3338" w:rsidRDefault="00865EEE" w:rsidP="00A25B3E">
      <w:pPr>
        <w:rPr>
          <w:rStyle w:val="Strong"/>
          <w:b w:val="0"/>
        </w:rPr>
      </w:pPr>
      <w:r>
        <w:rPr>
          <w:rStyle w:val="Strong"/>
          <w:b w:val="0"/>
        </w:rPr>
        <w:t>The auditor’s report relates to the financial statements and key performance indicators of WorkCover Western Australia Authority for the year ended 30 June 2017 included on the Authority’s website. The Authority’s management is responsible for the integrity of the Authority’s website. This audit does not provide assurance on the integrity of the Authority’s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p>
    <w:p w14:paraId="6D583690" w14:textId="7FDB5F09" w:rsidR="00865EEE" w:rsidRDefault="00865EEE" w:rsidP="00A25B3E">
      <w:pPr>
        <w:rPr>
          <w:rStyle w:val="Strong"/>
          <w:b w:val="0"/>
        </w:rPr>
      </w:pPr>
      <w:r>
        <w:rPr>
          <w:rStyle w:val="Strong"/>
          <w:b w:val="0"/>
        </w:rPr>
        <w:t>DON CUNNINGHAME</w:t>
      </w:r>
      <w:r>
        <w:rPr>
          <w:rStyle w:val="Strong"/>
          <w:b w:val="0"/>
        </w:rPr>
        <w:br/>
        <w:t>ACTING DEPUTY AUDITOR GENERAL</w:t>
      </w:r>
      <w:r>
        <w:rPr>
          <w:rStyle w:val="Strong"/>
          <w:b w:val="0"/>
        </w:rPr>
        <w:br/>
        <w:t>Delegate of the Auditor General for Western Australia</w:t>
      </w:r>
      <w:r>
        <w:rPr>
          <w:rStyle w:val="Strong"/>
          <w:b w:val="0"/>
        </w:rPr>
        <w:br/>
        <w:t>Perth, Western Australia</w:t>
      </w:r>
      <w:r>
        <w:rPr>
          <w:rStyle w:val="Strong"/>
          <w:b w:val="0"/>
        </w:rPr>
        <w:br/>
        <w:t>24 August 2017</w:t>
      </w:r>
    </w:p>
    <w:p w14:paraId="5D5E25C2" w14:textId="1DD9DB20" w:rsidR="00865EEE" w:rsidRDefault="00865EEE">
      <w:pPr>
        <w:keepLines w:val="0"/>
        <w:spacing w:after="0" w:line="240" w:lineRule="auto"/>
        <w:rPr>
          <w:rStyle w:val="Strong"/>
          <w:b w:val="0"/>
        </w:rPr>
      </w:pPr>
      <w:r>
        <w:rPr>
          <w:rStyle w:val="Strong"/>
          <w:b w:val="0"/>
        </w:rPr>
        <w:br w:type="page"/>
      </w:r>
    </w:p>
    <w:p w14:paraId="49B82208" w14:textId="3650D835" w:rsidR="00865EEE" w:rsidRDefault="00865EEE" w:rsidP="00865EEE">
      <w:pPr>
        <w:pStyle w:val="Heading2nonumber"/>
        <w:rPr>
          <w:rStyle w:val="Strong"/>
          <w:b/>
        </w:rPr>
      </w:pPr>
      <w:bookmarkStart w:id="808" w:name="_Toc492560121"/>
      <w:r>
        <w:rPr>
          <w:rStyle w:val="Strong"/>
          <w:b/>
        </w:rPr>
        <w:lastRenderedPageBreak/>
        <w:t>Statement of Comprehensive Income</w:t>
      </w:r>
      <w:bookmarkEnd w:id="808"/>
    </w:p>
    <w:tbl>
      <w:tblPr>
        <w:tblW w:w="8364"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119"/>
        <w:gridCol w:w="1134"/>
        <w:gridCol w:w="2126"/>
        <w:gridCol w:w="1985"/>
      </w:tblGrid>
      <w:tr w:rsidR="00F6574E" w:rsidRPr="00A91682" w14:paraId="713C3D20" w14:textId="77777777" w:rsidTr="005C3EDC">
        <w:trPr>
          <w:trHeight w:val="60"/>
        </w:trPr>
        <w:tc>
          <w:tcPr>
            <w:tcW w:w="3119" w:type="dxa"/>
            <w:shd w:val="clear" w:color="auto" w:fill="auto"/>
            <w:tcMar>
              <w:top w:w="170" w:type="dxa"/>
              <w:left w:w="113" w:type="dxa"/>
              <w:bottom w:w="170" w:type="dxa"/>
              <w:right w:w="113" w:type="dxa"/>
            </w:tcMar>
          </w:tcPr>
          <w:p w14:paraId="20C74879" w14:textId="77777777" w:rsidR="00F6574E" w:rsidRPr="00A91682" w:rsidRDefault="00F6574E" w:rsidP="00917A0C">
            <w:pPr>
              <w:spacing w:after="0" w:line="240" w:lineRule="auto"/>
              <w:rPr>
                <w:rStyle w:val="Strong"/>
              </w:rPr>
            </w:pPr>
          </w:p>
        </w:tc>
        <w:tc>
          <w:tcPr>
            <w:tcW w:w="1134" w:type="dxa"/>
          </w:tcPr>
          <w:p w14:paraId="32C191D6" w14:textId="0E4169D7" w:rsidR="00F6574E" w:rsidRPr="00A91682" w:rsidRDefault="00F6574E" w:rsidP="00F6574E">
            <w:pPr>
              <w:spacing w:after="0" w:line="240" w:lineRule="auto"/>
              <w:jc w:val="center"/>
              <w:rPr>
                <w:rStyle w:val="Strong"/>
              </w:rPr>
            </w:pPr>
            <w:r>
              <w:rPr>
                <w:rStyle w:val="Strong"/>
              </w:rPr>
              <w:t>Note</w:t>
            </w:r>
          </w:p>
        </w:tc>
        <w:tc>
          <w:tcPr>
            <w:tcW w:w="2126" w:type="dxa"/>
            <w:shd w:val="clear" w:color="auto" w:fill="CEDFDC" w:themeFill="accent2" w:themeFillTint="33"/>
            <w:tcMar>
              <w:top w:w="170" w:type="dxa"/>
              <w:left w:w="113" w:type="dxa"/>
              <w:bottom w:w="170" w:type="dxa"/>
              <w:right w:w="113" w:type="dxa"/>
            </w:tcMar>
          </w:tcPr>
          <w:p w14:paraId="18340FDE" w14:textId="188B4ACE" w:rsidR="00F6574E" w:rsidRPr="00A91682" w:rsidRDefault="00F6574E" w:rsidP="00917A0C">
            <w:pPr>
              <w:spacing w:after="0" w:line="240" w:lineRule="auto"/>
              <w:jc w:val="right"/>
              <w:rPr>
                <w:rStyle w:val="Strong"/>
              </w:rPr>
            </w:pPr>
            <w:r w:rsidRPr="00A91682">
              <w:rPr>
                <w:rStyle w:val="Strong"/>
              </w:rPr>
              <w:t>2017</w:t>
            </w:r>
            <w:r w:rsidRPr="00A91682">
              <w:rPr>
                <w:rStyle w:val="Strong"/>
              </w:rPr>
              <w:br/>
              <w:t>$000</w:t>
            </w:r>
          </w:p>
        </w:tc>
        <w:tc>
          <w:tcPr>
            <w:tcW w:w="1985" w:type="dxa"/>
            <w:shd w:val="clear" w:color="auto" w:fill="CEDFDC" w:themeFill="accent2" w:themeFillTint="33"/>
            <w:tcMar>
              <w:top w:w="170" w:type="dxa"/>
              <w:left w:w="113" w:type="dxa"/>
              <w:bottom w:w="170" w:type="dxa"/>
              <w:right w:w="113" w:type="dxa"/>
            </w:tcMar>
          </w:tcPr>
          <w:p w14:paraId="20517D2F" w14:textId="781D16F6" w:rsidR="00F6574E" w:rsidRPr="00A91682" w:rsidRDefault="00F6574E" w:rsidP="00917A0C">
            <w:pPr>
              <w:spacing w:after="0" w:line="240" w:lineRule="auto"/>
              <w:jc w:val="right"/>
              <w:rPr>
                <w:rStyle w:val="Strong"/>
              </w:rPr>
            </w:pPr>
            <w:r>
              <w:rPr>
                <w:rStyle w:val="Strong"/>
              </w:rPr>
              <w:t>2016</w:t>
            </w:r>
            <w:r w:rsidRPr="00A91682">
              <w:rPr>
                <w:rStyle w:val="Strong"/>
              </w:rPr>
              <w:br/>
              <w:t>$000</w:t>
            </w:r>
          </w:p>
        </w:tc>
      </w:tr>
      <w:tr w:rsidR="00F6574E" w:rsidRPr="00A91682" w14:paraId="07F97204" w14:textId="77777777" w:rsidTr="005C3EDC">
        <w:trPr>
          <w:trHeight w:val="696"/>
        </w:trPr>
        <w:tc>
          <w:tcPr>
            <w:tcW w:w="3119" w:type="dxa"/>
            <w:shd w:val="clear" w:color="auto" w:fill="auto"/>
            <w:tcMar>
              <w:top w:w="113" w:type="dxa"/>
              <w:left w:w="113" w:type="dxa"/>
              <w:bottom w:w="113" w:type="dxa"/>
              <w:right w:w="113" w:type="dxa"/>
            </w:tcMar>
          </w:tcPr>
          <w:p w14:paraId="2F01F8A6" w14:textId="77777777" w:rsidR="00F6574E" w:rsidRPr="00A91682" w:rsidRDefault="00F6574E" w:rsidP="00917A0C">
            <w:pPr>
              <w:spacing w:after="0" w:line="240" w:lineRule="auto"/>
              <w:rPr>
                <w:b/>
              </w:rPr>
            </w:pPr>
            <w:r w:rsidRPr="00A91682">
              <w:rPr>
                <w:b/>
              </w:rPr>
              <w:t>INCOME</w:t>
            </w:r>
            <w:r w:rsidRPr="00A91682">
              <w:rPr>
                <w:b/>
              </w:rPr>
              <w:br/>
              <w:t>Revenue</w:t>
            </w:r>
          </w:p>
        </w:tc>
        <w:tc>
          <w:tcPr>
            <w:tcW w:w="1134" w:type="dxa"/>
          </w:tcPr>
          <w:p w14:paraId="12A6E89C" w14:textId="77777777" w:rsidR="00F6574E" w:rsidRPr="00A91682" w:rsidRDefault="00F6574E" w:rsidP="00F6574E">
            <w:pPr>
              <w:spacing w:after="0" w:line="240" w:lineRule="auto"/>
              <w:ind w:right="284"/>
              <w:jc w:val="right"/>
            </w:pPr>
          </w:p>
        </w:tc>
        <w:tc>
          <w:tcPr>
            <w:tcW w:w="2126" w:type="dxa"/>
            <w:tcMar>
              <w:top w:w="113" w:type="dxa"/>
              <w:left w:w="113" w:type="dxa"/>
              <w:bottom w:w="113" w:type="dxa"/>
              <w:right w:w="113" w:type="dxa"/>
            </w:tcMar>
          </w:tcPr>
          <w:p w14:paraId="79ACD43D" w14:textId="47047FC8" w:rsidR="00F6574E" w:rsidRPr="00A91682" w:rsidRDefault="00F6574E" w:rsidP="00917A0C">
            <w:pPr>
              <w:spacing w:after="0" w:line="240" w:lineRule="auto"/>
              <w:jc w:val="right"/>
            </w:pPr>
          </w:p>
        </w:tc>
        <w:tc>
          <w:tcPr>
            <w:tcW w:w="1985" w:type="dxa"/>
            <w:shd w:val="clear" w:color="AD9600" w:fill="auto"/>
            <w:tcMar>
              <w:top w:w="113" w:type="dxa"/>
              <w:left w:w="113" w:type="dxa"/>
              <w:bottom w:w="113" w:type="dxa"/>
              <w:right w:w="113" w:type="dxa"/>
            </w:tcMar>
          </w:tcPr>
          <w:p w14:paraId="7657237D" w14:textId="77777777" w:rsidR="00F6574E" w:rsidRPr="00A91682" w:rsidRDefault="00F6574E" w:rsidP="00917A0C">
            <w:pPr>
              <w:spacing w:after="0" w:line="240" w:lineRule="auto"/>
              <w:jc w:val="right"/>
            </w:pPr>
          </w:p>
        </w:tc>
      </w:tr>
      <w:tr w:rsidR="00F6574E" w:rsidRPr="00A91682" w14:paraId="287DA120" w14:textId="77777777" w:rsidTr="005C3EDC">
        <w:trPr>
          <w:trHeight w:val="413"/>
        </w:trPr>
        <w:tc>
          <w:tcPr>
            <w:tcW w:w="3119" w:type="dxa"/>
            <w:shd w:val="clear" w:color="auto" w:fill="auto"/>
            <w:tcMar>
              <w:top w:w="128" w:type="dxa"/>
              <w:left w:w="113" w:type="dxa"/>
              <w:bottom w:w="128" w:type="dxa"/>
              <w:right w:w="113" w:type="dxa"/>
            </w:tcMar>
          </w:tcPr>
          <w:p w14:paraId="0797C3D2" w14:textId="77777777" w:rsidR="00F6574E" w:rsidRPr="00A91682" w:rsidRDefault="00F6574E" w:rsidP="00917A0C">
            <w:pPr>
              <w:spacing w:after="0" w:line="240" w:lineRule="auto"/>
            </w:pPr>
            <w:r>
              <w:t>Insurer contributions</w:t>
            </w:r>
          </w:p>
        </w:tc>
        <w:tc>
          <w:tcPr>
            <w:tcW w:w="1134" w:type="dxa"/>
          </w:tcPr>
          <w:p w14:paraId="4B9BEB65" w14:textId="77777777" w:rsidR="00F6574E" w:rsidRDefault="00F6574E" w:rsidP="00F6574E">
            <w:pPr>
              <w:spacing w:after="0" w:line="240" w:lineRule="auto"/>
              <w:ind w:right="284"/>
              <w:jc w:val="right"/>
            </w:pPr>
          </w:p>
        </w:tc>
        <w:tc>
          <w:tcPr>
            <w:tcW w:w="2126" w:type="dxa"/>
            <w:tcMar>
              <w:top w:w="128" w:type="dxa"/>
              <w:left w:w="113" w:type="dxa"/>
              <w:bottom w:w="128" w:type="dxa"/>
              <w:right w:w="113" w:type="dxa"/>
            </w:tcMar>
          </w:tcPr>
          <w:p w14:paraId="644003E3" w14:textId="5B10A347" w:rsidR="00F6574E" w:rsidRPr="00A91682" w:rsidRDefault="00F6574E" w:rsidP="00917A0C">
            <w:pPr>
              <w:spacing w:after="0" w:line="240" w:lineRule="auto"/>
              <w:jc w:val="right"/>
            </w:pPr>
            <w:r>
              <w:t>19,945</w:t>
            </w:r>
          </w:p>
        </w:tc>
        <w:tc>
          <w:tcPr>
            <w:tcW w:w="1985" w:type="dxa"/>
            <w:shd w:val="clear" w:color="AD9600" w:fill="auto"/>
            <w:tcMar>
              <w:top w:w="128" w:type="dxa"/>
              <w:left w:w="113" w:type="dxa"/>
              <w:bottom w:w="128" w:type="dxa"/>
              <w:right w:w="113" w:type="dxa"/>
            </w:tcMar>
          </w:tcPr>
          <w:p w14:paraId="06E208F0" w14:textId="2854B622" w:rsidR="00F6574E" w:rsidRPr="00A91682" w:rsidRDefault="00F6574E" w:rsidP="00917A0C">
            <w:pPr>
              <w:spacing w:after="0" w:line="240" w:lineRule="auto"/>
              <w:jc w:val="right"/>
            </w:pPr>
            <w:r>
              <w:t>21,481</w:t>
            </w:r>
          </w:p>
        </w:tc>
      </w:tr>
      <w:tr w:rsidR="00F6574E" w:rsidRPr="00A91682" w14:paraId="4E638F72" w14:textId="77777777" w:rsidTr="005C3EDC">
        <w:trPr>
          <w:trHeight w:val="60"/>
        </w:trPr>
        <w:tc>
          <w:tcPr>
            <w:tcW w:w="3119" w:type="dxa"/>
            <w:shd w:val="clear" w:color="auto" w:fill="auto"/>
            <w:tcMar>
              <w:top w:w="113" w:type="dxa"/>
              <w:left w:w="113" w:type="dxa"/>
              <w:bottom w:w="113" w:type="dxa"/>
              <w:right w:w="113" w:type="dxa"/>
            </w:tcMar>
          </w:tcPr>
          <w:p w14:paraId="769B1C77" w14:textId="77777777" w:rsidR="00F6574E" w:rsidRPr="00A91682" w:rsidRDefault="00F6574E" w:rsidP="00917A0C">
            <w:pPr>
              <w:spacing w:after="0" w:line="240" w:lineRule="auto"/>
            </w:pPr>
            <w:r>
              <w:t>Interest revenue</w:t>
            </w:r>
          </w:p>
        </w:tc>
        <w:tc>
          <w:tcPr>
            <w:tcW w:w="1134" w:type="dxa"/>
          </w:tcPr>
          <w:p w14:paraId="6AB820E9" w14:textId="54DBF9F0" w:rsidR="00F6574E" w:rsidRDefault="00F6574E" w:rsidP="00F6574E">
            <w:pPr>
              <w:spacing w:after="0" w:line="240" w:lineRule="auto"/>
              <w:ind w:right="284"/>
              <w:jc w:val="right"/>
            </w:pPr>
            <w:r>
              <w:t>7</w:t>
            </w:r>
          </w:p>
        </w:tc>
        <w:tc>
          <w:tcPr>
            <w:tcW w:w="2126" w:type="dxa"/>
            <w:tcMar>
              <w:top w:w="113" w:type="dxa"/>
              <w:left w:w="113" w:type="dxa"/>
              <w:bottom w:w="113" w:type="dxa"/>
              <w:right w:w="113" w:type="dxa"/>
            </w:tcMar>
          </w:tcPr>
          <w:p w14:paraId="37A00B40" w14:textId="7CA54F27" w:rsidR="00F6574E" w:rsidRPr="00A91682" w:rsidRDefault="00F6574E" w:rsidP="00917A0C">
            <w:pPr>
              <w:spacing w:after="0" w:line="240" w:lineRule="auto"/>
              <w:jc w:val="right"/>
            </w:pPr>
            <w:r>
              <w:t>2,320</w:t>
            </w:r>
          </w:p>
        </w:tc>
        <w:tc>
          <w:tcPr>
            <w:tcW w:w="1985" w:type="dxa"/>
            <w:shd w:val="clear" w:color="AD9600" w:fill="auto"/>
            <w:tcMar>
              <w:top w:w="113" w:type="dxa"/>
              <w:left w:w="113" w:type="dxa"/>
              <w:bottom w:w="113" w:type="dxa"/>
              <w:right w:w="113" w:type="dxa"/>
            </w:tcMar>
          </w:tcPr>
          <w:p w14:paraId="11DC6035" w14:textId="6CDA7F3B" w:rsidR="00F6574E" w:rsidRPr="00A91682" w:rsidRDefault="00F6574E" w:rsidP="00917A0C">
            <w:pPr>
              <w:spacing w:after="0" w:line="240" w:lineRule="auto"/>
              <w:jc w:val="right"/>
            </w:pPr>
            <w:r>
              <w:t>2,542</w:t>
            </w:r>
          </w:p>
        </w:tc>
      </w:tr>
      <w:tr w:rsidR="00F6574E" w:rsidRPr="00A91682" w14:paraId="5AB33622" w14:textId="77777777" w:rsidTr="005C3EDC">
        <w:trPr>
          <w:trHeight w:val="60"/>
        </w:trPr>
        <w:tc>
          <w:tcPr>
            <w:tcW w:w="3119" w:type="dxa"/>
            <w:shd w:val="clear" w:color="auto" w:fill="auto"/>
            <w:tcMar>
              <w:top w:w="113" w:type="dxa"/>
              <w:left w:w="113" w:type="dxa"/>
              <w:bottom w:w="113" w:type="dxa"/>
              <w:right w:w="113" w:type="dxa"/>
            </w:tcMar>
          </w:tcPr>
          <w:p w14:paraId="5C82D91C" w14:textId="77777777" w:rsidR="00F6574E" w:rsidRPr="00A91682" w:rsidRDefault="00F6574E" w:rsidP="00917A0C">
            <w:pPr>
              <w:spacing w:after="0" w:line="240" w:lineRule="auto"/>
            </w:pPr>
            <w:r>
              <w:t>Other revenue</w:t>
            </w:r>
          </w:p>
        </w:tc>
        <w:tc>
          <w:tcPr>
            <w:tcW w:w="1134" w:type="dxa"/>
          </w:tcPr>
          <w:p w14:paraId="32A21715" w14:textId="7CCBB3DC" w:rsidR="00F6574E" w:rsidRDefault="00C804EC" w:rsidP="00F6574E">
            <w:pPr>
              <w:spacing w:after="0" w:line="240" w:lineRule="auto"/>
              <w:ind w:right="284"/>
              <w:jc w:val="right"/>
            </w:pPr>
            <w:r>
              <w:t>8</w:t>
            </w:r>
          </w:p>
        </w:tc>
        <w:tc>
          <w:tcPr>
            <w:tcW w:w="2126" w:type="dxa"/>
            <w:tcMar>
              <w:top w:w="113" w:type="dxa"/>
              <w:left w:w="113" w:type="dxa"/>
              <w:bottom w:w="113" w:type="dxa"/>
              <w:right w:w="113" w:type="dxa"/>
            </w:tcMar>
          </w:tcPr>
          <w:p w14:paraId="22CFF911" w14:textId="13C0D76F" w:rsidR="00F6574E" w:rsidRPr="00A91682" w:rsidRDefault="00C804EC" w:rsidP="00917A0C">
            <w:pPr>
              <w:spacing w:after="0" w:line="240" w:lineRule="auto"/>
              <w:jc w:val="right"/>
            </w:pPr>
            <w:r>
              <w:t>862</w:t>
            </w:r>
          </w:p>
        </w:tc>
        <w:tc>
          <w:tcPr>
            <w:tcW w:w="1985" w:type="dxa"/>
            <w:shd w:val="clear" w:color="AD9600" w:fill="auto"/>
            <w:tcMar>
              <w:top w:w="113" w:type="dxa"/>
              <w:left w:w="113" w:type="dxa"/>
              <w:bottom w:w="113" w:type="dxa"/>
              <w:right w:w="113" w:type="dxa"/>
            </w:tcMar>
          </w:tcPr>
          <w:p w14:paraId="1F92B840" w14:textId="68156915" w:rsidR="00F6574E" w:rsidRPr="00A91682" w:rsidRDefault="00C804EC" w:rsidP="00917A0C">
            <w:pPr>
              <w:spacing w:after="0" w:line="240" w:lineRule="auto"/>
              <w:jc w:val="right"/>
            </w:pPr>
            <w:r>
              <w:t>1,317</w:t>
            </w:r>
          </w:p>
        </w:tc>
      </w:tr>
      <w:tr w:rsidR="00F6574E" w:rsidRPr="00A91682" w14:paraId="1886631F" w14:textId="77777777" w:rsidTr="005C3EDC">
        <w:trPr>
          <w:trHeight w:val="60"/>
        </w:trPr>
        <w:tc>
          <w:tcPr>
            <w:tcW w:w="3119" w:type="dxa"/>
            <w:shd w:val="clear" w:color="auto" w:fill="auto"/>
            <w:tcMar>
              <w:top w:w="113" w:type="dxa"/>
              <w:left w:w="113" w:type="dxa"/>
              <w:bottom w:w="113" w:type="dxa"/>
              <w:right w:w="113" w:type="dxa"/>
            </w:tcMar>
          </w:tcPr>
          <w:p w14:paraId="283089C0" w14:textId="77777777" w:rsidR="00F6574E" w:rsidRPr="00A91682" w:rsidRDefault="00F6574E" w:rsidP="00917A0C">
            <w:pPr>
              <w:spacing w:after="0" w:line="240" w:lineRule="auto"/>
            </w:pPr>
            <w:r>
              <w:t>Employers’ Indemnity Supplementation Fund</w:t>
            </w:r>
          </w:p>
        </w:tc>
        <w:tc>
          <w:tcPr>
            <w:tcW w:w="1134" w:type="dxa"/>
          </w:tcPr>
          <w:p w14:paraId="63EAEC11" w14:textId="186D2778" w:rsidR="00F6574E" w:rsidRDefault="00C804EC" w:rsidP="00F6574E">
            <w:pPr>
              <w:spacing w:after="0" w:line="240" w:lineRule="auto"/>
              <w:ind w:right="284"/>
              <w:jc w:val="right"/>
            </w:pPr>
            <w:r>
              <w:t>9</w:t>
            </w:r>
          </w:p>
        </w:tc>
        <w:tc>
          <w:tcPr>
            <w:tcW w:w="2126" w:type="dxa"/>
            <w:tcBorders>
              <w:bottom w:val="single" w:sz="12" w:space="0" w:color="000000"/>
            </w:tcBorders>
            <w:tcMar>
              <w:top w:w="113" w:type="dxa"/>
              <w:left w:w="113" w:type="dxa"/>
              <w:bottom w:w="113" w:type="dxa"/>
              <w:right w:w="113" w:type="dxa"/>
            </w:tcMar>
          </w:tcPr>
          <w:p w14:paraId="69214498" w14:textId="2E8FDC18" w:rsidR="00F6574E" w:rsidRPr="00A91682" w:rsidRDefault="00C804EC" w:rsidP="00917A0C">
            <w:pPr>
              <w:spacing w:after="0" w:line="240" w:lineRule="auto"/>
              <w:jc w:val="right"/>
            </w:pPr>
            <w:r>
              <w:t>120</w:t>
            </w:r>
          </w:p>
        </w:tc>
        <w:tc>
          <w:tcPr>
            <w:tcW w:w="1985" w:type="dxa"/>
            <w:tcBorders>
              <w:bottom w:val="single" w:sz="12" w:space="0" w:color="000000"/>
            </w:tcBorders>
            <w:shd w:val="clear" w:color="AD9600" w:fill="auto"/>
            <w:tcMar>
              <w:top w:w="113" w:type="dxa"/>
              <w:left w:w="113" w:type="dxa"/>
              <w:bottom w:w="113" w:type="dxa"/>
              <w:right w:w="113" w:type="dxa"/>
            </w:tcMar>
          </w:tcPr>
          <w:p w14:paraId="3C515DC0" w14:textId="5FFB52B8" w:rsidR="00F6574E" w:rsidRPr="00A91682" w:rsidRDefault="00C804EC" w:rsidP="00917A0C">
            <w:pPr>
              <w:spacing w:after="0" w:line="240" w:lineRule="auto"/>
              <w:jc w:val="right"/>
            </w:pPr>
            <w:r>
              <w:t>2,057</w:t>
            </w:r>
          </w:p>
        </w:tc>
      </w:tr>
      <w:tr w:rsidR="00F6574E" w:rsidRPr="00A91682" w14:paraId="5CA70909" w14:textId="77777777" w:rsidTr="005C3EDC">
        <w:trPr>
          <w:trHeight w:val="60"/>
        </w:trPr>
        <w:tc>
          <w:tcPr>
            <w:tcW w:w="3119" w:type="dxa"/>
            <w:shd w:val="clear" w:color="auto" w:fill="auto"/>
            <w:tcMar>
              <w:top w:w="113" w:type="dxa"/>
              <w:left w:w="113" w:type="dxa"/>
              <w:bottom w:w="113" w:type="dxa"/>
              <w:right w:w="113" w:type="dxa"/>
            </w:tcMar>
          </w:tcPr>
          <w:p w14:paraId="769563F7" w14:textId="77777777" w:rsidR="00F6574E" w:rsidRPr="00A91682" w:rsidRDefault="00F6574E" w:rsidP="00917A0C">
            <w:pPr>
              <w:spacing w:after="0" w:line="240" w:lineRule="auto"/>
              <w:rPr>
                <w:b/>
              </w:rPr>
            </w:pPr>
            <w:r w:rsidRPr="00A91682">
              <w:rPr>
                <w:b/>
              </w:rPr>
              <w:t>Total Revenue</w:t>
            </w:r>
          </w:p>
        </w:tc>
        <w:tc>
          <w:tcPr>
            <w:tcW w:w="1134" w:type="dxa"/>
          </w:tcPr>
          <w:p w14:paraId="340DBBDF" w14:textId="77777777" w:rsidR="00F6574E" w:rsidRPr="00A91682" w:rsidRDefault="00F6574E" w:rsidP="00F6574E">
            <w:pPr>
              <w:spacing w:after="0" w:line="240" w:lineRule="auto"/>
              <w:ind w:right="284"/>
              <w:jc w:val="right"/>
              <w:rPr>
                <w:b/>
              </w:rPr>
            </w:pPr>
          </w:p>
        </w:tc>
        <w:tc>
          <w:tcPr>
            <w:tcW w:w="2126" w:type="dxa"/>
            <w:tcBorders>
              <w:top w:val="single" w:sz="12" w:space="0" w:color="000000"/>
              <w:bottom w:val="single" w:sz="12" w:space="0" w:color="000000"/>
            </w:tcBorders>
            <w:tcMar>
              <w:top w:w="113" w:type="dxa"/>
              <w:left w:w="113" w:type="dxa"/>
              <w:bottom w:w="113" w:type="dxa"/>
              <w:right w:w="113" w:type="dxa"/>
            </w:tcMar>
          </w:tcPr>
          <w:p w14:paraId="5C28F46A" w14:textId="47A13A0E" w:rsidR="00F6574E" w:rsidRPr="00A91682" w:rsidRDefault="00C804EC" w:rsidP="00917A0C">
            <w:pPr>
              <w:spacing w:after="0" w:line="240" w:lineRule="auto"/>
              <w:jc w:val="right"/>
              <w:rPr>
                <w:b/>
              </w:rPr>
            </w:pPr>
            <w:r>
              <w:rPr>
                <w:b/>
              </w:rPr>
              <w:t>23,247</w:t>
            </w:r>
          </w:p>
        </w:tc>
        <w:tc>
          <w:tcPr>
            <w:tcW w:w="1985" w:type="dxa"/>
            <w:tcBorders>
              <w:top w:val="single" w:sz="12" w:space="0" w:color="000000"/>
              <w:bottom w:val="single" w:sz="12" w:space="0" w:color="000000"/>
            </w:tcBorders>
            <w:shd w:val="clear" w:color="AD9600" w:fill="auto"/>
            <w:tcMar>
              <w:top w:w="113" w:type="dxa"/>
              <w:left w:w="113" w:type="dxa"/>
              <w:bottom w:w="113" w:type="dxa"/>
              <w:right w:w="113" w:type="dxa"/>
            </w:tcMar>
          </w:tcPr>
          <w:p w14:paraId="2A355FC0" w14:textId="0F3D036E" w:rsidR="00F6574E" w:rsidRPr="00A91682" w:rsidRDefault="00C804EC" w:rsidP="00917A0C">
            <w:pPr>
              <w:spacing w:after="0" w:line="240" w:lineRule="auto"/>
              <w:jc w:val="right"/>
              <w:rPr>
                <w:b/>
              </w:rPr>
            </w:pPr>
            <w:r>
              <w:rPr>
                <w:b/>
              </w:rPr>
              <w:t>27,397</w:t>
            </w:r>
          </w:p>
        </w:tc>
      </w:tr>
      <w:tr w:rsidR="00F6574E" w14:paraId="75D36C25" w14:textId="77777777" w:rsidTr="005C3EDC">
        <w:trPr>
          <w:trHeight w:val="60"/>
        </w:trPr>
        <w:tc>
          <w:tcPr>
            <w:tcW w:w="3119" w:type="dxa"/>
            <w:shd w:val="clear" w:color="auto" w:fill="auto"/>
            <w:tcMar>
              <w:top w:w="113" w:type="dxa"/>
              <w:left w:w="113" w:type="dxa"/>
              <w:bottom w:w="113" w:type="dxa"/>
              <w:right w:w="113" w:type="dxa"/>
            </w:tcMar>
          </w:tcPr>
          <w:p w14:paraId="0F1298A1" w14:textId="77777777" w:rsidR="00F6574E" w:rsidRPr="00A91682" w:rsidRDefault="00F6574E" w:rsidP="00917A0C">
            <w:pPr>
              <w:spacing w:after="0" w:line="240" w:lineRule="auto"/>
              <w:rPr>
                <w:b/>
              </w:rPr>
            </w:pPr>
            <w:r w:rsidRPr="00A91682">
              <w:rPr>
                <w:b/>
              </w:rPr>
              <w:t>Gains</w:t>
            </w:r>
          </w:p>
        </w:tc>
        <w:tc>
          <w:tcPr>
            <w:tcW w:w="1134" w:type="dxa"/>
          </w:tcPr>
          <w:p w14:paraId="5E4FF65C" w14:textId="77777777" w:rsidR="00F6574E" w:rsidRDefault="00F6574E" w:rsidP="00F6574E">
            <w:pPr>
              <w:spacing w:after="0" w:line="240" w:lineRule="auto"/>
              <w:ind w:right="284"/>
              <w:jc w:val="right"/>
            </w:pPr>
          </w:p>
        </w:tc>
        <w:tc>
          <w:tcPr>
            <w:tcW w:w="2126" w:type="dxa"/>
            <w:tcBorders>
              <w:top w:val="single" w:sz="12" w:space="0" w:color="000000"/>
            </w:tcBorders>
            <w:tcMar>
              <w:top w:w="113" w:type="dxa"/>
              <w:left w:w="113" w:type="dxa"/>
              <w:bottom w:w="113" w:type="dxa"/>
              <w:right w:w="113" w:type="dxa"/>
            </w:tcMar>
          </w:tcPr>
          <w:p w14:paraId="577623B7" w14:textId="0DED2924" w:rsidR="00F6574E" w:rsidRDefault="00F6574E" w:rsidP="00917A0C">
            <w:pPr>
              <w:spacing w:after="0" w:line="240" w:lineRule="auto"/>
              <w:jc w:val="right"/>
            </w:pPr>
          </w:p>
        </w:tc>
        <w:tc>
          <w:tcPr>
            <w:tcW w:w="1985" w:type="dxa"/>
            <w:tcBorders>
              <w:top w:val="single" w:sz="12" w:space="0" w:color="000000"/>
            </w:tcBorders>
            <w:shd w:val="clear" w:color="AD9600" w:fill="auto"/>
            <w:tcMar>
              <w:top w:w="113" w:type="dxa"/>
              <w:left w:w="113" w:type="dxa"/>
              <w:bottom w:w="113" w:type="dxa"/>
              <w:right w:w="113" w:type="dxa"/>
            </w:tcMar>
          </w:tcPr>
          <w:p w14:paraId="6A450B67" w14:textId="77777777" w:rsidR="00F6574E" w:rsidRDefault="00F6574E" w:rsidP="00917A0C">
            <w:pPr>
              <w:spacing w:after="0" w:line="240" w:lineRule="auto"/>
              <w:jc w:val="right"/>
            </w:pPr>
          </w:p>
        </w:tc>
      </w:tr>
      <w:tr w:rsidR="00F6574E" w14:paraId="025E3E39" w14:textId="77777777" w:rsidTr="005C3EDC">
        <w:trPr>
          <w:trHeight w:val="60"/>
        </w:trPr>
        <w:tc>
          <w:tcPr>
            <w:tcW w:w="3119" w:type="dxa"/>
            <w:shd w:val="clear" w:color="auto" w:fill="auto"/>
            <w:tcMar>
              <w:top w:w="113" w:type="dxa"/>
              <w:left w:w="113" w:type="dxa"/>
              <w:bottom w:w="113" w:type="dxa"/>
              <w:right w:w="113" w:type="dxa"/>
            </w:tcMar>
          </w:tcPr>
          <w:p w14:paraId="4AE8BFB3" w14:textId="77777777" w:rsidR="00F6574E" w:rsidRDefault="00F6574E" w:rsidP="00917A0C">
            <w:pPr>
              <w:spacing w:after="0" w:line="240" w:lineRule="auto"/>
            </w:pPr>
            <w:r>
              <w:t>Decrease in claims liability</w:t>
            </w:r>
          </w:p>
        </w:tc>
        <w:tc>
          <w:tcPr>
            <w:tcW w:w="1134" w:type="dxa"/>
          </w:tcPr>
          <w:p w14:paraId="095EC1DE" w14:textId="32B94C5B" w:rsidR="00F6574E" w:rsidRDefault="00C804EC" w:rsidP="00F6574E">
            <w:pPr>
              <w:spacing w:after="0" w:line="240" w:lineRule="auto"/>
              <w:ind w:right="284"/>
              <w:jc w:val="right"/>
            </w:pPr>
            <w:r>
              <w:t>28,31</w:t>
            </w:r>
          </w:p>
        </w:tc>
        <w:tc>
          <w:tcPr>
            <w:tcW w:w="2126" w:type="dxa"/>
            <w:tcBorders>
              <w:bottom w:val="single" w:sz="12" w:space="0" w:color="auto"/>
            </w:tcBorders>
            <w:tcMar>
              <w:top w:w="113" w:type="dxa"/>
              <w:left w:w="113" w:type="dxa"/>
              <w:bottom w:w="113" w:type="dxa"/>
              <w:right w:w="113" w:type="dxa"/>
            </w:tcMar>
          </w:tcPr>
          <w:p w14:paraId="5E0F2465" w14:textId="09B31E25" w:rsidR="00F6574E" w:rsidRDefault="00C804EC" w:rsidP="00917A0C">
            <w:pPr>
              <w:spacing w:after="0" w:line="240" w:lineRule="auto"/>
              <w:jc w:val="right"/>
            </w:pPr>
            <w:r>
              <w:t>3,531</w:t>
            </w:r>
          </w:p>
        </w:tc>
        <w:tc>
          <w:tcPr>
            <w:tcW w:w="1985" w:type="dxa"/>
            <w:tcBorders>
              <w:bottom w:val="single" w:sz="12" w:space="0" w:color="auto"/>
            </w:tcBorders>
            <w:shd w:val="clear" w:color="AD9600" w:fill="auto"/>
            <w:tcMar>
              <w:top w:w="113" w:type="dxa"/>
              <w:left w:w="113" w:type="dxa"/>
              <w:bottom w:w="113" w:type="dxa"/>
              <w:right w:w="113" w:type="dxa"/>
            </w:tcMar>
          </w:tcPr>
          <w:p w14:paraId="05F425E4" w14:textId="3798382D" w:rsidR="00F6574E" w:rsidRDefault="00C804EC" w:rsidP="00917A0C">
            <w:pPr>
              <w:spacing w:after="0" w:line="240" w:lineRule="auto"/>
              <w:jc w:val="right"/>
            </w:pPr>
            <w:r>
              <w:t>4,029</w:t>
            </w:r>
          </w:p>
        </w:tc>
      </w:tr>
      <w:tr w:rsidR="00F6574E" w:rsidRPr="00A91682" w14:paraId="7E2E178A" w14:textId="77777777" w:rsidTr="005C3EDC">
        <w:trPr>
          <w:trHeight w:val="60"/>
        </w:trPr>
        <w:tc>
          <w:tcPr>
            <w:tcW w:w="3119" w:type="dxa"/>
            <w:shd w:val="clear" w:color="auto" w:fill="auto"/>
            <w:tcMar>
              <w:top w:w="113" w:type="dxa"/>
              <w:left w:w="113" w:type="dxa"/>
              <w:bottom w:w="113" w:type="dxa"/>
              <w:right w:w="113" w:type="dxa"/>
            </w:tcMar>
          </w:tcPr>
          <w:p w14:paraId="7485D27E" w14:textId="77777777" w:rsidR="00F6574E" w:rsidRPr="00A91682" w:rsidRDefault="00F6574E" w:rsidP="00917A0C">
            <w:pPr>
              <w:spacing w:after="0" w:line="240" w:lineRule="auto"/>
              <w:rPr>
                <w:b/>
              </w:rPr>
            </w:pPr>
            <w:r w:rsidRPr="00A91682">
              <w:rPr>
                <w:b/>
              </w:rPr>
              <w:t>Total Gains</w:t>
            </w:r>
          </w:p>
        </w:tc>
        <w:tc>
          <w:tcPr>
            <w:tcW w:w="1134" w:type="dxa"/>
          </w:tcPr>
          <w:p w14:paraId="1B15AE35" w14:textId="77777777" w:rsidR="00F6574E" w:rsidRPr="00A91682" w:rsidRDefault="00F6574E" w:rsidP="00F6574E">
            <w:pPr>
              <w:spacing w:after="0" w:line="240" w:lineRule="auto"/>
              <w:ind w:right="284"/>
              <w:jc w:val="center"/>
              <w:rPr>
                <w:b/>
              </w:rPr>
            </w:pPr>
          </w:p>
        </w:tc>
        <w:tc>
          <w:tcPr>
            <w:tcW w:w="2126" w:type="dxa"/>
            <w:tcBorders>
              <w:top w:val="single" w:sz="12" w:space="0" w:color="auto"/>
              <w:bottom w:val="single" w:sz="12" w:space="0" w:color="auto"/>
            </w:tcBorders>
            <w:tcMar>
              <w:top w:w="113" w:type="dxa"/>
              <w:left w:w="113" w:type="dxa"/>
              <w:bottom w:w="113" w:type="dxa"/>
              <w:right w:w="113" w:type="dxa"/>
            </w:tcMar>
          </w:tcPr>
          <w:p w14:paraId="4CE9180C" w14:textId="65AFDBCE" w:rsidR="00F6574E" w:rsidRPr="00A91682" w:rsidRDefault="00C804EC" w:rsidP="00917A0C">
            <w:pPr>
              <w:spacing w:after="0" w:line="240" w:lineRule="auto"/>
              <w:jc w:val="right"/>
              <w:rPr>
                <w:b/>
              </w:rPr>
            </w:pPr>
            <w:r>
              <w:rPr>
                <w:b/>
              </w:rPr>
              <w:t>3,531</w:t>
            </w:r>
          </w:p>
        </w:tc>
        <w:tc>
          <w:tcPr>
            <w:tcW w:w="1985" w:type="dxa"/>
            <w:tcBorders>
              <w:top w:val="single" w:sz="12" w:space="0" w:color="auto"/>
              <w:bottom w:val="single" w:sz="12" w:space="0" w:color="auto"/>
            </w:tcBorders>
            <w:shd w:val="clear" w:color="AD9600" w:fill="auto"/>
            <w:tcMar>
              <w:top w:w="113" w:type="dxa"/>
              <w:left w:w="113" w:type="dxa"/>
              <w:bottom w:w="113" w:type="dxa"/>
              <w:right w:w="113" w:type="dxa"/>
            </w:tcMar>
          </w:tcPr>
          <w:p w14:paraId="254C60E6" w14:textId="2690564A" w:rsidR="00F6574E" w:rsidRPr="00A91682" w:rsidRDefault="00C804EC" w:rsidP="00917A0C">
            <w:pPr>
              <w:spacing w:after="0" w:line="240" w:lineRule="auto"/>
              <w:jc w:val="right"/>
              <w:rPr>
                <w:b/>
              </w:rPr>
            </w:pPr>
            <w:r>
              <w:rPr>
                <w:b/>
              </w:rPr>
              <w:t>4,029</w:t>
            </w:r>
          </w:p>
        </w:tc>
      </w:tr>
      <w:tr w:rsidR="00F6574E" w:rsidRPr="00A91682" w14:paraId="108E70BF" w14:textId="77777777" w:rsidTr="005C3EDC">
        <w:trPr>
          <w:trHeight w:val="60"/>
        </w:trPr>
        <w:tc>
          <w:tcPr>
            <w:tcW w:w="3119" w:type="dxa"/>
            <w:shd w:val="clear" w:color="auto" w:fill="auto"/>
            <w:tcMar>
              <w:top w:w="113" w:type="dxa"/>
              <w:left w:w="113" w:type="dxa"/>
              <w:bottom w:w="113" w:type="dxa"/>
              <w:right w:w="113" w:type="dxa"/>
            </w:tcMar>
          </w:tcPr>
          <w:p w14:paraId="494A0DFB" w14:textId="01B5E186" w:rsidR="00F6574E" w:rsidRPr="00A91682" w:rsidRDefault="00C804EC" w:rsidP="00917A0C">
            <w:pPr>
              <w:spacing w:after="0" w:line="240" w:lineRule="auto"/>
              <w:rPr>
                <w:b/>
              </w:rPr>
            </w:pPr>
            <w:r>
              <w:rPr>
                <w:b/>
              </w:rPr>
              <w:t>TOTAL INCOME</w:t>
            </w:r>
          </w:p>
        </w:tc>
        <w:tc>
          <w:tcPr>
            <w:tcW w:w="1134" w:type="dxa"/>
          </w:tcPr>
          <w:p w14:paraId="1AA41C4A" w14:textId="77777777" w:rsidR="00F6574E" w:rsidRPr="00A91682" w:rsidRDefault="00F6574E" w:rsidP="00F6574E">
            <w:pPr>
              <w:spacing w:after="0" w:line="240" w:lineRule="auto"/>
              <w:ind w:right="284"/>
              <w:jc w:val="center"/>
              <w:rPr>
                <w:b/>
              </w:rPr>
            </w:pPr>
          </w:p>
        </w:tc>
        <w:tc>
          <w:tcPr>
            <w:tcW w:w="2126" w:type="dxa"/>
            <w:tcBorders>
              <w:top w:val="single" w:sz="12" w:space="0" w:color="auto"/>
              <w:bottom w:val="single" w:sz="12" w:space="0" w:color="auto"/>
            </w:tcBorders>
            <w:tcMar>
              <w:top w:w="113" w:type="dxa"/>
              <w:left w:w="113" w:type="dxa"/>
              <w:bottom w:w="113" w:type="dxa"/>
              <w:right w:w="113" w:type="dxa"/>
            </w:tcMar>
          </w:tcPr>
          <w:p w14:paraId="390731F9" w14:textId="39997AF7" w:rsidR="00F6574E" w:rsidRPr="00A91682" w:rsidRDefault="00C804EC" w:rsidP="00917A0C">
            <w:pPr>
              <w:spacing w:after="0" w:line="240" w:lineRule="auto"/>
              <w:jc w:val="right"/>
              <w:rPr>
                <w:b/>
              </w:rPr>
            </w:pPr>
            <w:r>
              <w:rPr>
                <w:b/>
              </w:rPr>
              <w:t>26,778</w:t>
            </w:r>
          </w:p>
        </w:tc>
        <w:tc>
          <w:tcPr>
            <w:tcW w:w="1985" w:type="dxa"/>
            <w:tcBorders>
              <w:top w:val="single" w:sz="12" w:space="0" w:color="auto"/>
              <w:bottom w:val="single" w:sz="12" w:space="0" w:color="auto"/>
            </w:tcBorders>
            <w:shd w:val="clear" w:color="AD9600" w:fill="auto"/>
            <w:tcMar>
              <w:top w:w="113" w:type="dxa"/>
              <w:left w:w="113" w:type="dxa"/>
              <w:bottom w:w="113" w:type="dxa"/>
              <w:right w:w="113" w:type="dxa"/>
            </w:tcMar>
          </w:tcPr>
          <w:p w14:paraId="6414E47D" w14:textId="500F32CB" w:rsidR="00F6574E" w:rsidRPr="00A91682" w:rsidRDefault="00C804EC" w:rsidP="00917A0C">
            <w:pPr>
              <w:spacing w:after="0" w:line="240" w:lineRule="auto"/>
              <w:jc w:val="right"/>
              <w:rPr>
                <w:b/>
              </w:rPr>
            </w:pPr>
            <w:r>
              <w:rPr>
                <w:b/>
              </w:rPr>
              <w:t>31,426</w:t>
            </w:r>
          </w:p>
        </w:tc>
      </w:tr>
      <w:tr w:rsidR="00F6574E" w14:paraId="4FC51CD9" w14:textId="77777777" w:rsidTr="005C3EDC">
        <w:trPr>
          <w:trHeight w:val="60"/>
        </w:trPr>
        <w:tc>
          <w:tcPr>
            <w:tcW w:w="3119" w:type="dxa"/>
            <w:shd w:val="clear" w:color="auto" w:fill="auto"/>
            <w:tcMar>
              <w:top w:w="113" w:type="dxa"/>
              <w:left w:w="113" w:type="dxa"/>
              <w:bottom w:w="113" w:type="dxa"/>
              <w:right w:w="113" w:type="dxa"/>
            </w:tcMar>
          </w:tcPr>
          <w:p w14:paraId="438800FD" w14:textId="77777777" w:rsidR="00F6574E" w:rsidRPr="00A91682" w:rsidRDefault="00F6574E" w:rsidP="00917A0C">
            <w:pPr>
              <w:spacing w:after="0" w:line="240" w:lineRule="auto"/>
              <w:rPr>
                <w:b/>
              </w:rPr>
            </w:pPr>
            <w:r w:rsidRPr="00A91682">
              <w:rPr>
                <w:b/>
              </w:rPr>
              <w:t>EXPENSES</w:t>
            </w:r>
            <w:r w:rsidRPr="00A91682">
              <w:rPr>
                <w:b/>
              </w:rPr>
              <w:br/>
              <w:t>Expenses</w:t>
            </w:r>
          </w:p>
        </w:tc>
        <w:tc>
          <w:tcPr>
            <w:tcW w:w="1134" w:type="dxa"/>
          </w:tcPr>
          <w:p w14:paraId="71D0DE22" w14:textId="77777777" w:rsidR="00F6574E" w:rsidRDefault="00F6574E" w:rsidP="00F6574E">
            <w:pPr>
              <w:spacing w:after="0" w:line="240" w:lineRule="auto"/>
              <w:ind w:right="284"/>
              <w:jc w:val="right"/>
            </w:pPr>
          </w:p>
        </w:tc>
        <w:tc>
          <w:tcPr>
            <w:tcW w:w="2126" w:type="dxa"/>
            <w:tcBorders>
              <w:top w:val="single" w:sz="12" w:space="0" w:color="auto"/>
            </w:tcBorders>
            <w:tcMar>
              <w:top w:w="113" w:type="dxa"/>
              <w:left w:w="113" w:type="dxa"/>
              <w:bottom w:w="113" w:type="dxa"/>
              <w:right w:w="113" w:type="dxa"/>
            </w:tcMar>
          </w:tcPr>
          <w:p w14:paraId="539ACD30" w14:textId="24DDF370" w:rsidR="00F6574E" w:rsidRDefault="00F6574E" w:rsidP="00917A0C">
            <w:pPr>
              <w:spacing w:after="0" w:line="240" w:lineRule="auto"/>
              <w:jc w:val="right"/>
            </w:pPr>
          </w:p>
        </w:tc>
        <w:tc>
          <w:tcPr>
            <w:tcW w:w="1985" w:type="dxa"/>
            <w:tcBorders>
              <w:top w:val="single" w:sz="12" w:space="0" w:color="auto"/>
            </w:tcBorders>
            <w:shd w:val="clear" w:color="AD9600" w:fill="auto"/>
            <w:tcMar>
              <w:top w:w="113" w:type="dxa"/>
              <w:left w:w="113" w:type="dxa"/>
              <w:bottom w:w="113" w:type="dxa"/>
              <w:right w:w="113" w:type="dxa"/>
            </w:tcMar>
          </w:tcPr>
          <w:p w14:paraId="74BE9E20" w14:textId="77777777" w:rsidR="00F6574E" w:rsidRDefault="00F6574E" w:rsidP="00917A0C">
            <w:pPr>
              <w:spacing w:after="0" w:line="240" w:lineRule="auto"/>
              <w:jc w:val="right"/>
            </w:pPr>
          </w:p>
        </w:tc>
      </w:tr>
      <w:tr w:rsidR="00F6574E" w14:paraId="5F3F09A9" w14:textId="77777777" w:rsidTr="005C3EDC">
        <w:trPr>
          <w:trHeight w:val="60"/>
        </w:trPr>
        <w:tc>
          <w:tcPr>
            <w:tcW w:w="3119" w:type="dxa"/>
            <w:shd w:val="clear" w:color="auto" w:fill="auto"/>
            <w:tcMar>
              <w:top w:w="113" w:type="dxa"/>
              <w:left w:w="113" w:type="dxa"/>
              <w:bottom w:w="113" w:type="dxa"/>
              <w:right w:w="113" w:type="dxa"/>
            </w:tcMar>
          </w:tcPr>
          <w:p w14:paraId="57F087F9" w14:textId="77777777" w:rsidR="00F6574E" w:rsidRDefault="00F6574E" w:rsidP="00917A0C">
            <w:pPr>
              <w:spacing w:after="0" w:line="240" w:lineRule="auto"/>
            </w:pPr>
            <w:r>
              <w:t>Employee benefits expense</w:t>
            </w:r>
          </w:p>
        </w:tc>
        <w:tc>
          <w:tcPr>
            <w:tcW w:w="1134" w:type="dxa"/>
          </w:tcPr>
          <w:p w14:paraId="542EB3A3" w14:textId="721C7726" w:rsidR="00F6574E" w:rsidRDefault="00C804EC" w:rsidP="00F6574E">
            <w:pPr>
              <w:spacing w:after="0" w:line="240" w:lineRule="auto"/>
              <w:ind w:right="284"/>
              <w:jc w:val="right"/>
            </w:pPr>
            <w:r>
              <w:t>12</w:t>
            </w:r>
          </w:p>
        </w:tc>
        <w:tc>
          <w:tcPr>
            <w:tcW w:w="2126" w:type="dxa"/>
            <w:tcMar>
              <w:top w:w="113" w:type="dxa"/>
              <w:left w:w="113" w:type="dxa"/>
              <w:bottom w:w="113" w:type="dxa"/>
              <w:right w:w="113" w:type="dxa"/>
            </w:tcMar>
          </w:tcPr>
          <w:p w14:paraId="419D3ED0" w14:textId="4913F21A" w:rsidR="00F6574E" w:rsidRDefault="00C804EC" w:rsidP="00917A0C">
            <w:pPr>
              <w:spacing w:after="0" w:line="240" w:lineRule="auto"/>
              <w:jc w:val="right"/>
            </w:pPr>
            <w:r>
              <w:t>14,494</w:t>
            </w:r>
          </w:p>
        </w:tc>
        <w:tc>
          <w:tcPr>
            <w:tcW w:w="1985" w:type="dxa"/>
            <w:shd w:val="clear" w:color="AD9600" w:fill="auto"/>
            <w:tcMar>
              <w:top w:w="113" w:type="dxa"/>
              <w:left w:w="113" w:type="dxa"/>
              <w:bottom w:w="113" w:type="dxa"/>
              <w:right w:w="113" w:type="dxa"/>
            </w:tcMar>
          </w:tcPr>
          <w:p w14:paraId="487F85DB" w14:textId="1D3BAEAE" w:rsidR="00F6574E" w:rsidRDefault="00C804EC" w:rsidP="00917A0C">
            <w:pPr>
              <w:spacing w:after="0" w:line="240" w:lineRule="auto"/>
              <w:jc w:val="right"/>
            </w:pPr>
            <w:r>
              <w:t>14,894</w:t>
            </w:r>
          </w:p>
        </w:tc>
      </w:tr>
      <w:tr w:rsidR="00F6574E" w14:paraId="1F425049" w14:textId="77777777" w:rsidTr="005C3EDC">
        <w:trPr>
          <w:trHeight w:val="60"/>
        </w:trPr>
        <w:tc>
          <w:tcPr>
            <w:tcW w:w="3119" w:type="dxa"/>
            <w:shd w:val="clear" w:color="auto" w:fill="auto"/>
            <w:tcMar>
              <w:top w:w="113" w:type="dxa"/>
              <w:left w:w="113" w:type="dxa"/>
              <w:bottom w:w="113" w:type="dxa"/>
              <w:right w:w="113" w:type="dxa"/>
            </w:tcMar>
          </w:tcPr>
          <w:p w14:paraId="10626FD7" w14:textId="77777777" w:rsidR="00F6574E" w:rsidRDefault="00F6574E" w:rsidP="00917A0C">
            <w:pPr>
              <w:spacing w:after="0" w:line="240" w:lineRule="auto"/>
            </w:pPr>
            <w:r>
              <w:t>Supplies and services</w:t>
            </w:r>
          </w:p>
        </w:tc>
        <w:tc>
          <w:tcPr>
            <w:tcW w:w="1134" w:type="dxa"/>
          </w:tcPr>
          <w:p w14:paraId="23481A7B" w14:textId="15A91DE2" w:rsidR="00F6574E" w:rsidRDefault="00C804EC" w:rsidP="00F6574E">
            <w:pPr>
              <w:spacing w:after="0" w:line="240" w:lineRule="auto"/>
              <w:ind w:right="284"/>
              <w:jc w:val="right"/>
            </w:pPr>
            <w:r>
              <w:t>13</w:t>
            </w:r>
          </w:p>
        </w:tc>
        <w:tc>
          <w:tcPr>
            <w:tcW w:w="2126" w:type="dxa"/>
            <w:tcMar>
              <w:top w:w="113" w:type="dxa"/>
              <w:left w:w="113" w:type="dxa"/>
              <w:bottom w:w="113" w:type="dxa"/>
              <w:right w:w="113" w:type="dxa"/>
            </w:tcMar>
          </w:tcPr>
          <w:p w14:paraId="2B693D9C" w14:textId="13EC2452" w:rsidR="00F6574E" w:rsidRDefault="00C804EC" w:rsidP="00917A0C">
            <w:pPr>
              <w:spacing w:after="0" w:line="240" w:lineRule="auto"/>
              <w:jc w:val="right"/>
            </w:pPr>
            <w:r>
              <w:t>2,722</w:t>
            </w:r>
          </w:p>
        </w:tc>
        <w:tc>
          <w:tcPr>
            <w:tcW w:w="1985" w:type="dxa"/>
            <w:shd w:val="clear" w:color="AD9600" w:fill="auto"/>
            <w:tcMar>
              <w:top w:w="113" w:type="dxa"/>
              <w:left w:w="113" w:type="dxa"/>
              <w:bottom w:w="113" w:type="dxa"/>
              <w:right w:w="113" w:type="dxa"/>
            </w:tcMar>
          </w:tcPr>
          <w:p w14:paraId="7F6D4D7A" w14:textId="653A20A0" w:rsidR="00F6574E" w:rsidRDefault="00C804EC" w:rsidP="00917A0C">
            <w:pPr>
              <w:spacing w:after="0" w:line="240" w:lineRule="auto"/>
              <w:jc w:val="right"/>
            </w:pPr>
            <w:r>
              <w:t>3,186</w:t>
            </w:r>
          </w:p>
        </w:tc>
      </w:tr>
      <w:tr w:rsidR="00F6574E" w14:paraId="6B4E72C9" w14:textId="77777777" w:rsidTr="005C3EDC">
        <w:trPr>
          <w:trHeight w:val="60"/>
        </w:trPr>
        <w:tc>
          <w:tcPr>
            <w:tcW w:w="3119" w:type="dxa"/>
            <w:shd w:val="clear" w:color="auto" w:fill="auto"/>
            <w:tcMar>
              <w:top w:w="113" w:type="dxa"/>
              <w:left w:w="113" w:type="dxa"/>
              <w:bottom w:w="113" w:type="dxa"/>
              <w:right w:w="113" w:type="dxa"/>
            </w:tcMar>
          </w:tcPr>
          <w:p w14:paraId="4E0EC9E0" w14:textId="77777777" w:rsidR="00F6574E" w:rsidRDefault="00F6574E" w:rsidP="00917A0C">
            <w:pPr>
              <w:spacing w:after="0" w:line="240" w:lineRule="auto"/>
            </w:pPr>
            <w:r>
              <w:t>Depreciation and amortisation expense</w:t>
            </w:r>
          </w:p>
        </w:tc>
        <w:tc>
          <w:tcPr>
            <w:tcW w:w="1134" w:type="dxa"/>
          </w:tcPr>
          <w:p w14:paraId="6A566DE4" w14:textId="020274DE" w:rsidR="00F6574E" w:rsidRDefault="00C804EC" w:rsidP="00F6574E">
            <w:pPr>
              <w:spacing w:after="0" w:line="240" w:lineRule="auto"/>
              <w:ind w:right="284"/>
              <w:jc w:val="right"/>
            </w:pPr>
            <w:r>
              <w:t>14</w:t>
            </w:r>
          </w:p>
        </w:tc>
        <w:tc>
          <w:tcPr>
            <w:tcW w:w="2126" w:type="dxa"/>
            <w:tcMar>
              <w:top w:w="113" w:type="dxa"/>
              <w:left w:w="113" w:type="dxa"/>
              <w:bottom w:w="113" w:type="dxa"/>
              <w:right w:w="113" w:type="dxa"/>
            </w:tcMar>
          </w:tcPr>
          <w:p w14:paraId="2863698C" w14:textId="334A1ADA" w:rsidR="00F6574E" w:rsidRDefault="00C804EC" w:rsidP="00917A0C">
            <w:pPr>
              <w:spacing w:after="0" w:line="240" w:lineRule="auto"/>
              <w:jc w:val="right"/>
            </w:pPr>
            <w:r>
              <w:t>971</w:t>
            </w:r>
          </w:p>
        </w:tc>
        <w:tc>
          <w:tcPr>
            <w:tcW w:w="1985" w:type="dxa"/>
            <w:shd w:val="clear" w:color="AD9600" w:fill="auto"/>
            <w:tcMar>
              <w:top w:w="113" w:type="dxa"/>
              <w:left w:w="113" w:type="dxa"/>
              <w:bottom w:w="113" w:type="dxa"/>
              <w:right w:w="113" w:type="dxa"/>
            </w:tcMar>
          </w:tcPr>
          <w:p w14:paraId="08D4EB2A" w14:textId="3CF4EB80" w:rsidR="00F6574E" w:rsidRDefault="00C804EC" w:rsidP="00917A0C">
            <w:pPr>
              <w:spacing w:after="0" w:line="240" w:lineRule="auto"/>
              <w:jc w:val="right"/>
            </w:pPr>
            <w:r>
              <w:t>919</w:t>
            </w:r>
          </w:p>
        </w:tc>
      </w:tr>
      <w:tr w:rsidR="00F6574E" w14:paraId="2D5849C3" w14:textId="77777777" w:rsidTr="005C3EDC">
        <w:trPr>
          <w:trHeight w:val="60"/>
        </w:trPr>
        <w:tc>
          <w:tcPr>
            <w:tcW w:w="3119" w:type="dxa"/>
            <w:shd w:val="clear" w:color="auto" w:fill="auto"/>
            <w:tcMar>
              <w:top w:w="113" w:type="dxa"/>
              <w:left w:w="113" w:type="dxa"/>
              <w:bottom w:w="113" w:type="dxa"/>
              <w:right w:w="113" w:type="dxa"/>
            </w:tcMar>
          </w:tcPr>
          <w:p w14:paraId="3B9682A1" w14:textId="77777777" w:rsidR="00F6574E" w:rsidRDefault="00F6574E" w:rsidP="00917A0C">
            <w:pPr>
              <w:spacing w:after="0" w:line="240" w:lineRule="auto"/>
            </w:pPr>
            <w:r>
              <w:t>Accommodation expenses</w:t>
            </w:r>
          </w:p>
        </w:tc>
        <w:tc>
          <w:tcPr>
            <w:tcW w:w="1134" w:type="dxa"/>
          </w:tcPr>
          <w:p w14:paraId="17CDDC46" w14:textId="1AFB50DD" w:rsidR="00F6574E" w:rsidRDefault="00C804EC" w:rsidP="00F6574E">
            <w:pPr>
              <w:spacing w:after="0" w:line="240" w:lineRule="auto"/>
              <w:ind w:right="284"/>
              <w:jc w:val="right"/>
            </w:pPr>
            <w:r>
              <w:t>15</w:t>
            </w:r>
          </w:p>
        </w:tc>
        <w:tc>
          <w:tcPr>
            <w:tcW w:w="2126" w:type="dxa"/>
            <w:tcMar>
              <w:top w:w="113" w:type="dxa"/>
              <w:left w:w="113" w:type="dxa"/>
              <w:bottom w:w="113" w:type="dxa"/>
              <w:right w:w="113" w:type="dxa"/>
            </w:tcMar>
          </w:tcPr>
          <w:p w14:paraId="181E2CD6" w14:textId="3659ED13" w:rsidR="00F6574E" w:rsidRDefault="00C804EC" w:rsidP="00917A0C">
            <w:pPr>
              <w:spacing w:after="0" w:line="240" w:lineRule="auto"/>
              <w:jc w:val="right"/>
            </w:pPr>
            <w:r>
              <w:t>647</w:t>
            </w:r>
          </w:p>
        </w:tc>
        <w:tc>
          <w:tcPr>
            <w:tcW w:w="1985" w:type="dxa"/>
            <w:shd w:val="clear" w:color="AD9600" w:fill="auto"/>
            <w:tcMar>
              <w:top w:w="113" w:type="dxa"/>
              <w:left w:w="113" w:type="dxa"/>
              <w:bottom w:w="113" w:type="dxa"/>
              <w:right w:w="113" w:type="dxa"/>
            </w:tcMar>
          </w:tcPr>
          <w:p w14:paraId="58AAD91E" w14:textId="32E8D3FC" w:rsidR="00F6574E" w:rsidRDefault="00C804EC" w:rsidP="00917A0C">
            <w:pPr>
              <w:spacing w:after="0" w:line="240" w:lineRule="auto"/>
              <w:jc w:val="right"/>
            </w:pPr>
            <w:r>
              <w:t>575</w:t>
            </w:r>
          </w:p>
        </w:tc>
      </w:tr>
      <w:tr w:rsidR="00F6574E" w14:paraId="1CD35528" w14:textId="77777777" w:rsidTr="005C3EDC">
        <w:trPr>
          <w:trHeight w:val="60"/>
        </w:trPr>
        <w:tc>
          <w:tcPr>
            <w:tcW w:w="3119" w:type="dxa"/>
            <w:shd w:val="clear" w:color="auto" w:fill="auto"/>
            <w:tcMar>
              <w:top w:w="113" w:type="dxa"/>
              <w:left w:w="113" w:type="dxa"/>
              <w:bottom w:w="113" w:type="dxa"/>
              <w:right w:w="113" w:type="dxa"/>
            </w:tcMar>
          </w:tcPr>
          <w:p w14:paraId="2F128CF7" w14:textId="77777777" w:rsidR="00F6574E" w:rsidRDefault="00F6574E" w:rsidP="00917A0C">
            <w:pPr>
              <w:spacing w:after="0" w:line="240" w:lineRule="auto"/>
            </w:pPr>
            <w:r>
              <w:t>Grants and subsidies</w:t>
            </w:r>
          </w:p>
        </w:tc>
        <w:tc>
          <w:tcPr>
            <w:tcW w:w="1134" w:type="dxa"/>
          </w:tcPr>
          <w:p w14:paraId="3772D7CB" w14:textId="29193B79" w:rsidR="00F6574E" w:rsidRDefault="00C804EC" w:rsidP="00F6574E">
            <w:pPr>
              <w:spacing w:after="0" w:line="240" w:lineRule="auto"/>
              <w:ind w:right="284"/>
              <w:jc w:val="right"/>
            </w:pPr>
            <w:r>
              <w:t>16</w:t>
            </w:r>
          </w:p>
        </w:tc>
        <w:tc>
          <w:tcPr>
            <w:tcW w:w="2126" w:type="dxa"/>
            <w:tcMar>
              <w:top w:w="113" w:type="dxa"/>
              <w:left w:w="113" w:type="dxa"/>
              <w:bottom w:w="113" w:type="dxa"/>
              <w:right w:w="113" w:type="dxa"/>
            </w:tcMar>
          </w:tcPr>
          <w:p w14:paraId="75B6B260" w14:textId="480B4B07" w:rsidR="00F6574E" w:rsidRDefault="00C804EC" w:rsidP="00917A0C">
            <w:pPr>
              <w:spacing w:after="0" w:line="240" w:lineRule="auto"/>
              <w:jc w:val="right"/>
            </w:pPr>
            <w:r>
              <w:t>50</w:t>
            </w:r>
          </w:p>
        </w:tc>
        <w:tc>
          <w:tcPr>
            <w:tcW w:w="1985" w:type="dxa"/>
            <w:shd w:val="clear" w:color="AD9600" w:fill="auto"/>
            <w:tcMar>
              <w:top w:w="113" w:type="dxa"/>
              <w:left w:w="113" w:type="dxa"/>
              <w:bottom w:w="113" w:type="dxa"/>
              <w:right w:w="113" w:type="dxa"/>
            </w:tcMar>
          </w:tcPr>
          <w:p w14:paraId="7CE5F41F" w14:textId="744A1C9D" w:rsidR="00F6574E" w:rsidRDefault="00C804EC" w:rsidP="00917A0C">
            <w:pPr>
              <w:spacing w:after="0" w:line="240" w:lineRule="auto"/>
              <w:jc w:val="right"/>
            </w:pPr>
            <w:r>
              <w:t>50</w:t>
            </w:r>
          </w:p>
        </w:tc>
      </w:tr>
      <w:tr w:rsidR="00F6574E" w14:paraId="4B17775B" w14:textId="77777777" w:rsidTr="005C3EDC">
        <w:trPr>
          <w:trHeight w:val="60"/>
        </w:trPr>
        <w:tc>
          <w:tcPr>
            <w:tcW w:w="3119" w:type="dxa"/>
            <w:shd w:val="clear" w:color="auto" w:fill="auto"/>
            <w:tcMar>
              <w:top w:w="113" w:type="dxa"/>
              <w:left w:w="113" w:type="dxa"/>
              <w:bottom w:w="113" w:type="dxa"/>
              <w:right w:w="113" w:type="dxa"/>
            </w:tcMar>
          </w:tcPr>
          <w:p w14:paraId="727697CD" w14:textId="77777777" w:rsidR="00F6574E" w:rsidRDefault="00F6574E" w:rsidP="00917A0C">
            <w:pPr>
              <w:spacing w:after="0" w:line="240" w:lineRule="auto"/>
            </w:pPr>
            <w:r>
              <w:t>Claims expense</w:t>
            </w:r>
          </w:p>
        </w:tc>
        <w:tc>
          <w:tcPr>
            <w:tcW w:w="1134" w:type="dxa"/>
          </w:tcPr>
          <w:p w14:paraId="20D12E3C" w14:textId="5A38A167" w:rsidR="00F6574E" w:rsidRDefault="00C804EC" w:rsidP="00F6574E">
            <w:pPr>
              <w:spacing w:after="0" w:line="240" w:lineRule="auto"/>
              <w:ind w:right="284"/>
              <w:jc w:val="right"/>
            </w:pPr>
            <w:r>
              <w:t>10</w:t>
            </w:r>
          </w:p>
        </w:tc>
        <w:tc>
          <w:tcPr>
            <w:tcW w:w="2126" w:type="dxa"/>
            <w:tcMar>
              <w:top w:w="113" w:type="dxa"/>
              <w:left w:w="113" w:type="dxa"/>
              <w:bottom w:w="113" w:type="dxa"/>
              <w:right w:w="113" w:type="dxa"/>
            </w:tcMar>
          </w:tcPr>
          <w:p w14:paraId="4AAA7D1F" w14:textId="4994DBB0" w:rsidR="00F6574E" w:rsidRDefault="00C804EC" w:rsidP="00917A0C">
            <w:pPr>
              <w:spacing w:after="0" w:line="240" w:lineRule="auto"/>
              <w:jc w:val="right"/>
            </w:pPr>
            <w:r>
              <w:t>2,020</w:t>
            </w:r>
          </w:p>
        </w:tc>
        <w:tc>
          <w:tcPr>
            <w:tcW w:w="1985" w:type="dxa"/>
            <w:shd w:val="clear" w:color="AD9600" w:fill="auto"/>
            <w:tcMar>
              <w:top w:w="113" w:type="dxa"/>
              <w:left w:w="113" w:type="dxa"/>
              <w:bottom w:w="113" w:type="dxa"/>
              <w:right w:w="113" w:type="dxa"/>
            </w:tcMar>
          </w:tcPr>
          <w:p w14:paraId="098EEC9A" w14:textId="6EBCBEA9" w:rsidR="00F6574E" w:rsidRDefault="00C804EC" w:rsidP="00917A0C">
            <w:pPr>
              <w:spacing w:after="0" w:line="240" w:lineRule="auto"/>
              <w:jc w:val="right"/>
            </w:pPr>
            <w:r>
              <w:t>2,012</w:t>
            </w:r>
          </w:p>
        </w:tc>
      </w:tr>
      <w:tr w:rsidR="00F6574E" w14:paraId="7CBF9B88" w14:textId="77777777" w:rsidTr="005C3EDC">
        <w:trPr>
          <w:trHeight w:val="60"/>
        </w:trPr>
        <w:tc>
          <w:tcPr>
            <w:tcW w:w="3119" w:type="dxa"/>
            <w:shd w:val="clear" w:color="auto" w:fill="auto"/>
            <w:tcMar>
              <w:top w:w="113" w:type="dxa"/>
              <w:left w:w="113" w:type="dxa"/>
              <w:bottom w:w="113" w:type="dxa"/>
              <w:right w:w="113" w:type="dxa"/>
            </w:tcMar>
          </w:tcPr>
          <w:p w14:paraId="5E4ACCBA" w14:textId="77777777" w:rsidR="00F6574E" w:rsidRDefault="00F6574E" w:rsidP="00917A0C">
            <w:pPr>
              <w:spacing w:after="0" w:line="240" w:lineRule="auto"/>
            </w:pPr>
            <w:r>
              <w:t>Loss on disposal of non-current assets</w:t>
            </w:r>
          </w:p>
        </w:tc>
        <w:tc>
          <w:tcPr>
            <w:tcW w:w="1134" w:type="dxa"/>
          </w:tcPr>
          <w:p w14:paraId="33824B49" w14:textId="59EB3D6C" w:rsidR="00F6574E" w:rsidRDefault="00C804EC" w:rsidP="00F6574E">
            <w:pPr>
              <w:spacing w:after="0" w:line="240" w:lineRule="auto"/>
              <w:ind w:right="284"/>
              <w:jc w:val="right"/>
            </w:pPr>
            <w:r>
              <w:t>11</w:t>
            </w:r>
          </w:p>
        </w:tc>
        <w:tc>
          <w:tcPr>
            <w:tcW w:w="2126" w:type="dxa"/>
            <w:tcMar>
              <w:top w:w="113" w:type="dxa"/>
              <w:left w:w="113" w:type="dxa"/>
              <w:bottom w:w="113" w:type="dxa"/>
              <w:right w:w="113" w:type="dxa"/>
            </w:tcMar>
          </w:tcPr>
          <w:p w14:paraId="769CE045" w14:textId="30A044F5" w:rsidR="00F6574E" w:rsidRDefault="00C804EC" w:rsidP="00917A0C">
            <w:pPr>
              <w:spacing w:after="0" w:line="240" w:lineRule="auto"/>
              <w:jc w:val="right"/>
            </w:pPr>
            <w:r>
              <w:t>5</w:t>
            </w:r>
          </w:p>
        </w:tc>
        <w:tc>
          <w:tcPr>
            <w:tcW w:w="1985" w:type="dxa"/>
            <w:shd w:val="clear" w:color="AD9600" w:fill="auto"/>
            <w:tcMar>
              <w:top w:w="113" w:type="dxa"/>
              <w:left w:w="113" w:type="dxa"/>
              <w:bottom w:w="113" w:type="dxa"/>
              <w:right w:w="113" w:type="dxa"/>
            </w:tcMar>
          </w:tcPr>
          <w:p w14:paraId="7B54BC10" w14:textId="0F8233FD" w:rsidR="00F6574E" w:rsidRDefault="00C804EC" w:rsidP="00917A0C">
            <w:pPr>
              <w:spacing w:after="0" w:line="240" w:lineRule="auto"/>
              <w:jc w:val="right"/>
            </w:pPr>
            <w:r>
              <w:t>29</w:t>
            </w:r>
          </w:p>
        </w:tc>
      </w:tr>
      <w:tr w:rsidR="00F6574E" w14:paraId="690A9781" w14:textId="77777777" w:rsidTr="005C3EDC">
        <w:trPr>
          <w:trHeight w:val="60"/>
        </w:trPr>
        <w:tc>
          <w:tcPr>
            <w:tcW w:w="3119" w:type="dxa"/>
            <w:shd w:val="clear" w:color="auto" w:fill="auto"/>
            <w:tcMar>
              <w:top w:w="113" w:type="dxa"/>
              <w:left w:w="113" w:type="dxa"/>
              <w:bottom w:w="113" w:type="dxa"/>
              <w:right w:w="113" w:type="dxa"/>
            </w:tcMar>
          </w:tcPr>
          <w:p w14:paraId="5DBEBBFF" w14:textId="77777777" w:rsidR="00F6574E" w:rsidRDefault="00F6574E" w:rsidP="00917A0C">
            <w:pPr>
              <w:spacing w:after="0" w:line="240" w:lineRule="auto"/>
            </w:pPr>
            <w:r>
              <w:t>Other expenses</w:t>
            </w:r>
          </w:p>
        </w:tc>
        <w:tc>
          <w:tcPr>
            <w:tcW w:w="1134" w:type="dxa"/>
          </w:tcPr>
          <w:p w14:paraId="12FC595F" w14:textId="1111213E" w:rsidR="00F6574E" w:rsidRDefault="00C804EC" w:rsidP="00F6574E">
            <w:pPr>
              <w:spacing w:after="0" w:line="240" w:lineRule="auto"/>
              <w:ind w:right="284"/>
              <w:jc w:val="right"/>
            </w:pPr>
            <w:r>
              <w:t>17</w:t>
            </w:r>
          </w:p>
        </w:tc>
        <w:tc>
          <w:tcPr>
            <w:tcW w:w="2126" w:type="dxa"/>
            <w:tcBorders>
              <w:bottom w:val="single" w:sz="4" w:space="0" w:color="D4E2E0" w:themeColor="accent5"/>
            </w:tcBorders>
            <w:tcMar>
              <w:top w:w="113" w:type="dxa"/>
              <w:left w:w="113" w:type="dxa"/>
              <w:bottom w:w="113" w:type="dxa"/>
              <w:right w:w="113" w:type="dxa"/>
            </w:tcMar>
          </w:tcPr>
          <w:p w14:paraId="793F0EC2" w14:textId="59350111" w:rsidR="00F6574E" w:rsidRDefault="00C804EC" w:rsidP="00917A0C">
            <w:pPr>
              <w:spacing w:after="0" w:line="240" w:lineRule="auto"/>
              <w:jc w:val="right"/>
            </w:pPr>
            <w:r>
              <w:t>1,382</w:t>
            </w:r>
          </w:p>
        </w:tc>
        <w:tc>
          <w:tcPr>
            <w:tcW w:w="1985" w:type="dxa"/>
            <w:tcBorders>
              <w:bottom w:val="single" w:sz="4" w:space="0" w:color="D4E2E0" w:themeColor="accent5"/>
            </w:tcBorders>
            <w:shd w:val="clear" w:color="AD9600" w:fill="auto"/>
            <w:tcMar>
              <w:top w:w="113" w:type="dxa"/>
              <w:left w:w="113" w:type="dxa"/>
              <w:bottom w:w="113" w:type="dxa"/>
              <w:right w:w="113" w:type="dxa"/>
            </w:tcMar>
          </w:tcPr>
          <w:p w14:paraId="0326229D" w14:textId="6176D632" w:rsidR="00F6574E" w:rsidRDefault="00C804EC" w:rsidP="00917A0C">
            <w:pPr>
              <w:spacing w:after="0" w:line="240" w:lineRule="auto"/>
              <w:jc w:val="right"/>
            </w:pPr>
            <w:r>
              <w:t>1,428</w:t>
            </w:r>
          </w:p>
        </w:tc>
      </w:tr>
      <w:tr w:rsidR="00F6574E" w:rsidRPr="001A3338" w14:paraId="052AE5D8" w14:textId="77777777" w:rsidTr="005C3EDC">
        <w:trPr>
          <w:trHeight w:val="60"/>
        </w:trPr>
        <w:tc>
          <w:tcPr>
            <w:tcW w:w="3119" w:type="dxa"/>
            <w:shd w:val="clear" w:color="auto" w:fill="auto"/>
            <w:tcMar>
              <w:top w:w="113" w:type="dxa"/>
              <w:left w:w="113" w:type="dxa"/>
              <w:bottom w:w="113" w:type="dxa"/>
              <w:right w:w="113" w:type="dxa"/>
            </w:tcMar>
          </w:tcPr>
          <w:p w14:paraId="56633217" w14:textId="77777777" w:rsidR="00F6574E" w:rsidRPr="001A3338" w:rsidRDefault="00F6574E" w:rsidP="00917A0C">
            <w:pPr>
              <w:spacing w:after="0" w:line="240" w:lineRule="auto"/>
              <w:rPr>
                <w:b/>
              </w:rPr>
            </w:pPr>
            <w:r w:rsidRPr="001A3338">
              <w:rPr>
                <w:b/>
              </w:rPr>
              <w:lastRenderedPageBreak/>
              <w:t>Total Expenses</w:t>
            </w:r>
          </w:p>
        </w:tc>
        <w:tc>
          <w:tcPr>
            <w:tcW w:w="1134" w:type="dxa"/>
          </w:tcPr>
          <w:p w14:paraId="129C94F2" w14:textId="77777777" w:rsidR="00F6574E" w:rsidRPr="001A3338" w:rsidRDefault="00F6574E" w:rsidP="00F6574E">
            <w:pPr>
              <w:spacing w:after="0" w:line="240" w:lineRule="auto"/>
              <w:ind w:right="284"/>
              <w:jc w:val="right"/>
              <w:rPr>
                <w:b/>
              </w:rPr>
            </w:pPr>
          </w:p>
        </w:tc>
        <w:tc>
          <w:tcPr>
            <w:tcW w:w="2126" w:type="dxa"/>
            <w:tcBorders>
              <w:top w:val="single" w:sz="4" w:space="0" w:color="D4E2E0" w:themeColor="accent5"/>
              <w:bottom w:val="single" w:sz="12" w:space="0" w:color="000000"/>
            </w:tcBorders>
            <w:tcMar>
              <w:top w:w="113" w:type="dxa"/>
              <w:left w:w="113" w:type="dxa"/>
              <w:bottom w:w="113" w:type="dxa"/>
              <w:right w:w="113" w:type="dxa"/>
            </w:tcMar>
          </w:tcPr>
          <w:p w14:paraId="3685815C" w14:textId="27042105" w:rsidR="00F6574E" w:rsidRPr="001A3338" w:rsidRDefault="00C804EC" w:rsidP="00917A0C">
            <w:pPr>
              <w:spacing w:after="0" w:line="240" w:lineRule="auto"/>
              <w:jc w:val="right"/>
              <w:rPr>
                <w:b/>
              </w:rPr>
            </w:pPr>
            <w:r>
              <w:rPr>
                <w:b/>
              </w:rPr>
              <w:t>22,291</w:t>
            </w:r>
          </w:p>
        </w:tc>
        <w:tc>
          <w:tcPr>
            <w:tcW w:w="1985" w:type="dxa"/>
            <w:tcBorders>
              <w:top w:val="single" w:sz="4" w:space="0" w:color="D4E2E0" w:themeColor="accent5"/>
              <w:bottom w:val="single" w:sz="12" w:space="0" w:color="000000"/>
            </w:tcBorders>
            <w:shd w:val="clear" w:color="AD9600" w:fill="auto"/>
            <w:tcMar>
              <w:top w:w="113" w:type="dxa"/>
              <w:left w:w="113" w:type="dxa"/>
              <w:bottom w:w="113" w:type="dxa"/>
              <w:right w:w="113" w:type="dxa"/>
            </w:tcMar>
          </w:tcPr>
          <w:p w14:paraId="3AC07A91" w14:textId="64738306" w:rsidR="00F6574E" w:rsidRPr="001A3338" w:rsidRDefault="00C804EC" w:rsidP="00917A0C">
            <w:pPr>
              <w:spacing w:after="0" w:line="240" w:lineRule="auto"/>
              <w:jc w:val="right"/>
              <w:rPr>
                <w:b/>
              </w:rPr>
            </w:pPr>
            <w:r>
              <w:rPr>
                <w:b/>
              </w:rPr>
              <w:t>23,093</w:t>
            </w:r>
          </w:p>
        </w:tc>
      </w:tr>
      <w:tr w:rsidR="00F6574E" w14:paraId="51F20A24" w14:textId="77777777" w:rsidTr="005C3EDC">
        <w:trPr>
          <w:trHeight w:val="60"/>
        </w:trPr>
        <w:tc>
          <w:tcPr>
            <w:tcW w:w="3119" w:type="dxa"/>
            <w:shd w:val="clear" w:color="auto" w:fill="auto"/>
            <w:tcMar>
              <w:top w:w="113" w:type="dxa"/>
              <w:left w:w="113" w:type="dxa"/>
              <w:bottom w:w="113" w:type="dxa"/>
              <w:right w:w="113" w:type="dxa"/>
            </w:tcMar>
          </w:tcPr>
          <w:p w14:paraId="59C048CA" w14:textId="5E177F6D" w:rsidR="00F6574E" w:rsidRDefault="00C804EC" w:rsidP="00917A0C">
            <w:pPr>
              <w:spacing w:after="0" w:line="240" w:lineRule="auto"/>
            </w:pPr>
            <w:r>
              <w:t>Profit</w:t>
            </w:r>
            <w:r w:rsidR="00F6574E">
              <w:t xml:space="preserve"> before grants and subsidies from State Government</w:t>
            </w:r>
          </w:p>
        </w:tc>
        <w:tc>
          <w:tcPr>
            <w:tcW w:w="1134" w:type="dxa"/>
          </w:tcPr>
          <w:p w14:paraId="61F4C64F" w14:textId="77777777" w:rsidR="00F6574E" w:rsidRDefault="00F6574E" w:rsidP="00F6574E">
            <w:pPr>
              <w:spacing w:after="0" w:line="240" w:lineRule="auto"/>
              <w:ind w:right="284"/>
              <w:jc w:val="right"/>
            </w:pPr>
          </w:p>
        </w:tc>
        <w:tc>
          <w:tcPr>
            <w:tcW w:w="2126" w:type="dxa"/>
            <w:tcBorders>
              <w:top w:val="single" w:sz="12" w:space="0" w:color="000000"/>
            </w:tcBorders>
            <w:tcMar>
              <w:top w:w="113" w:type="dxa"/>
              <w:left w:w="113" w:type="dxa"/>
              <w:bottom w:w="113" w:type="dxa"/>
              <w:right w:w="113" w:type="dxa"/>
            </w:tcMar>
          </w:tcPr>
          <w:p w14:paraId="40B54580" w14:textId="468057C2" w:rsidR="00F6574E" w:rsidRDefault="00C804EC" w:rsidP="00917A0C">
            <w:pPr>
              <w:spacing w:after="0" w:line="240" w:lineRule="auto"/>
              <w:jc w:val="right"/>
            </w:pPr>
            <w:r>
              <w:t>4,487</w:t>
            </w:r>
          </w:p>
        </w:tc>
        <w:tc>
          <w:tcPr>
            <w:tcW w:w="1985" w:type="dxa"/>
            <w:tcBorders>
              <w:top w:val="single" w:sz="12" w:space="0" w:color="000000"/>
            </w:tcBorders>
            <w:shd w:val="clear" w:color="AD9600" w:fill="auto"/>
            <w:tcMar>
              <w:top w:w="113" w:type="dxa"/>
              <w:left w:w="113" w:type="dxa"/>
              <w:bottom w:w="113" w:type="dxa"/>
              <w:right w:w="113" w:type="dxa"/>
            </w:tcMar>
          </w:tcPr>
          <w:p w14:paraId="05380A5B" w14:textId="44B37B2D" w:rsidR="00F6574E" w:rsidRDefault="00C804EC" w:rsidP="00917A0C">
            <w:pPr>
              <w:spacing w:after="0" w:line="240" w:lineRule="auto"/>
              <w:jc w:val="right"/>
            </w:pPr>
            <w:r>
              <w:t>8,333</w:t>
            </w:r>
          </w:p>
        </w:tc>
      </w:tr>
      <w:tr w:rsidR="00F6574E" w14:paraId="25250943" w14:textId="77777777" w:rsidTr="005C3EDC">
        <w:trPr>
          <w:trHeight w:val="60"/>
        </w:trPr>
        <w:tc>
          <w:tcPr>
            <w:tcW w:w="3119" w:type="dxa"/>
            <w:shd w:val="clear" w:color="auto" w:fill="auto"/>
            <w:tcMar>
              <w:top w:w="113" w:type="dxa"/>
              <w:left w:w="113" w:type="dxa"/>
              <w:bottom w:w="113" w:type="dxa"/>
              <w:right w:w="113" w:type="dxa"/>
            </w:tcMar>
          </w:tcPr>
          <w:p w14:paraId="4D7BF30D" w14:textId="77777777" w:rsidR="00F6574E" w:rsidRDefault="00F6574E" w:rsidP="00917A0C">
            <w:pPr>
              <w:spacing w:after="0" w:line="240" w:lineRule="auto"/>
            </w:pPr>
            <w:r>
              <w:t xml:space="preserve">Services received free of charge </w:t>
            </w:r>
          </w:p>
        </w:tc>
        <w:tc>
          <w:tcPr>
            <w:tcW w:w="1134" w:type="dxa"/>
          </w:tcPr>
          <w:p w14:paraId="7ABE75F3" w14:textId="3489550D" w:rsidR="00F6574E" w:rsidRDefault="00C804EC" w:rsidP="00F6574E">
            <w:pPr>
              <w:spacing w:after="0" w:line="240" w:lineRule="auto"/>
              <w:ind w:right="284"/>
              <w:jc w:val="right"/>
            </w:pPr>
            <w:r>
              <w:t>18</w:t>
            </w:r>
          </w:p>
        </w:tc>
        <w:tc>
          <w:tcPr>
            <w:tcW w:w="2126" w:type="dxa"/>
            <w:tcBorders>
              <w:bottom w:val="single" w:sz="4" w:space="0" w:color="D4E2E0" w:themeColor="accent5"/>
            </w:tcBorders>
            <w:tcMar>
              <w:top w:w="113" w:type="dxa"/>
              <w:left w:w="113" w:type="dxa"/>
              <w:bottom w:w="113" w:type="dxa"/>
              <w:right w:w="113" w:type="dxa"/>
            </w:tcMar>
          </w:tcPr>
          <w:p w14:paraId="272809BF" w14:textId="13909630" w:rsidR="00F6574E" w:rsidRDefault="00C804EC" w:rsidP="00917A0C">
            <w:pPr>
              <w:spacing w:after="0" w:line="240" w:lineRule="auto"/>
              <w:jc w:val="right"/>
            </w:pPr>
            <w:r>
              <w:t>114</w:t>
            </w:r>
          </w:p>
        </w:tc>
        <w:tc>
          <w:tcPr>
            <w:tcW w:w="1985" w:type="dxa"/>
            <w:tcBorders>
              <w:bottom w:val="single" w:sz="4" w:space="0" w:color="D4E2E0" w:themeColor="accent5"/>
            </w:tcBorders>
            <w:shd w:val="clear" w:color="AD9600" w:fill="auto"/>
            <w:tcMar>
              <w:top w:w="113" w:type="dxa"/>
              <w:left w:w="113" w:type="dxa"/>
              <w:bottom w:w="113" w:type="dxa"/>
              <w:right w:w="113" w:type="dxa"/>
            </w:tcMar>
          </w:tcPr>
          <w:p w14:paraId="460ABDED" w14:textId="2CDE6756" w:rsidR="00F6574E" w:rsidRDefault="00C804EC" w:rsidP="00917A0C">
            <w:pPr>
              <w:spacing w:after="0" w:line="240" w:lineRule="auto"/>
              <w:jc w:val="right"/>
            </w:pPr>
            <w:r>
              <w:t>170</w:t>
            </w:r>
          </w:p>
        </w:tc>
      </w:tr>
      <w:tr w:rsidR="00F6574E" w:rsidRPr="001A3338" w14:paraId="7CD39D12" w14:textId="77777777" w:rsidTr="005C3EDC">
        <w:trPr>
          <w:trHeight w:val="60"/>
        </w:trPr>
        <w:tc>
          <w:tcPr>
            <w:tcW w:w="3119" w:type="dxa"/>
            <w:shd w:val="clear" w:color="auto" w:fill="auto"/>
            <w:tcMar>
              <w:top w:w="113" w:type="dxa"/>
              <w:left w:w="113" w:type="dxa"/>
              <w:bottom w:w="113" w:type="dxa"/>
              <w:right w:w="113" w:type="dxa"/>
            </w:tcMar>
          </w:tcPr>
          <w:p w14:paraId="18E112DA" w14:textId="4507C706" w:rsidR="00F6574E" w:rsidRPr="001A3338" w:rsidRDefault="00F6574E" w:rsidP="00F6574E">
            <w:pPr>
              <w:spacing w:after="0" w:line="240" w:lineRule="auto"/>
              <w:rPr>
                <w:b/>
              </w:rPr>
            </w:pPr>
            <w:r w:rsidRPr="001A3338">
              <w:rPr>
                <w:b/>
              </w:rPr>
              <w:t>Profit</w:t>
            </w:r>
            <w:r>
              <w:rPr>
                <w:b/>
              </w:rPr>
              <w:t xml:space="preserve"> </w:t>
            </w:r>
            <w:r w:rsidRPr="001A3338">
              <w:rPr>
                <w:b/>
              </w:rPr>
              <w:t>for the period</w:t>
            </w:r>
          </w:p>
        </w:tc>
        <w:tc>
          <w:tcPr>
            <w:tcW w:w="1134" w:type="dxa"/>
          </w:tcPr>
          <w:p w14:paraId="1A1E0F66" w14:textId="77777777" w:rsidR="00F6574E" w:rsidRPr="001A3338" w:rsidRDefault="00F6574E" w:rsidP="00F6574E">
            <w:pPr>
              <w:spacing w:after="0" w:line="240" w:lineRule="auto"/>
              <w:ind w:right="284"/>
              <w:jc w:val="right"/>
              <w:rPr>
                <w:b/>
              </w:rPr>
            </w:pPr>
          </w:p>
        </w:tc>
        <w:tc>
          <w:tcPr>
            <w:tcW w:w="2126" w:type="dxa"/>
            <w:tcBorders>
              <w:top w:val="single" w:sz="4" w:space="0" w:color="D4E2E0" w:themeColor="accent5"/>
              <w:bottom w:val="double" w:sz="4" w:space="0" w:color="auto"/>
            </w:tcBorders>
            <w:tcMar>
              <w:top w:w="113" w:type="dxa"/>
              <w:left w:w="113" w:type="dxa"/>
              <w:bottom w:w="113" w:type="dxa"/>
              <w:right w:w="113" w:type="dxa"/>
            </w:tcMar>
          </w:tcPr>
          <w:p w14:paraId="0D9D01ED" w14:textId="6B2F150C" w:rsidR="00F6574E" w:rsidRPr="001A3338" w:rsidRDefault="00C804EC" w:rsidP="00917A0C">
            <w:pPr>
              <w:spacing w:after="0" w:line="240" w:lineRule="auto"/>
              <w:jc w:val="right"/>
              <w:rPr>
                <w:b/>
              </w:rPr>
            </w:pPr>
            <w:r>
              <w:rPr>
                <w:b/>
              </w:rPr>
              <w:t>4,601</w:t>
            </w:r>
          </w:p>
        </w:tc>
        <w:tc>
          <w:tcPr>
            <w:tcW w:w="1985" w:type="dxa"/>
            <w:tcBorders>
              <w:top w:val="single" w:sz="4" w:space="0" w:color="D4E2E0" w:themeColor="accent5"/>
              <w:bottom w:val="double" w:sz="4" w:space="0" w:color="auto"/>
            </w:tcBorders>
            <w:shd w:val="clear" w:color="AD9600" w:fill="auto"/>
            <w:tcMar>
              <w:top w:w="113" w:type="dxa"/>
              <w:left w:w="113" w:type="dxa"/>
              <w:bottom w:w="113" w:type="dxa"/>
              <w:right w:w="113" w:type="dxa"/>
            </w:tcMar>
          </w:tcPr>
          <w:p w14:paraId="5B5F9492" w14:textId="08476027" w:rsidR="00F6574E" w:rsidRPr="001A3338" w:rsidRDefault="00C804EC" w:rsidP="00917A0C">
            <w:pPr>
              <w:spacing w:after="0" w:line="240" w:lineRule="auto"/>
              <w:jc w:val="right"/>
              <w:rPr>
                <w:b/>
              </w:rPr>
            </w:pPr>
            <w:r>
              <w:rPr>
                <w:b/>
              </w:rPr>
              <w:t>8,503</w:t>
            </w:r>
          </w:p>
        </w:tc>
      </w:tr>
      <w:tr w:rsidR="00F6574E" w:rsidRPr="001A3338" w14:paraId="5272BF2A" w14:textId="77777777" w:rsidTr="005C3EDC">
        <w:trPr>
          <w:trHeight w:val="60"/>
        </w:trPr>
        <w:tc>
          <w:tcPr>
            <w:tcW w:w="3119" w:type="dxa"/>
            <w:shd w:val="clear" w:color="auto" w:fill="auto"/>
            <w:tcMar>
              <w:top w:w="113" w:type="dxa"/>
              <w:left w:w="113" w:type="dxa"/>
              <w:bottom w:w="113" w:type="dxa"/>
              <w:right w:w="113" w:type="dxa"/>
            </w:tcMar>
          </w:tcPr>
          <w:p w14:paraId="6A785B0E" w14:textId="566AFA02" w:rsidR="00F6574E" w:rsidRPr="001A3338" w:rsidRDefault="00F6574E" w:rsidP="00917A0C">
            <w:pPr>
              <w:spacing w:after="0" w:line="240" w:lineRule="auto"/>
              <w:rPr>
                <w:b/>
              </w:rPr>
            </w:pPr>
            <w:r>
              <w:rPr>
                <w:b/>
              </w:rPr>
              <w:t>OTHER COMPREHENSIVE INCOME</w:t>
            </w:r>
          </w:p>
        </w:tc>
        <w:tc>
          <w:tcPr>
            <w:tcW w:w="1134" w:type="dxa"/>
          </w:tcPr>
          <w:p w14:paraId="264A261E" w14:textId="77777777" w:rsidR="00F6574E" w:rsidRPr="001A3338" w:rsidRDefault="00F6574E" w:rsidP="00F6574E">
            <w:pPr>
              <w:spacing w:after="0" w:line="240" w:lineRule="auto"/>
              <w:ind w:right="284"/>
              <w:jc w:val="right"/>
              <w:rPr>
                <w:b/>
              </w:rPr>
            </w:pPr>
          </w:p>
        </w:tc>
        <w:tc>
          <w:tcPr>
            <w:tcW w:w="2126" w:type="dxa"/>
            <w:tcBorders>
              <w:top w:val="double" w:sz="4" w:space="0" w:color="auto"/>
              <w:bottom w:val="single" w:sz="4" w:space="0" w:color="D4E2E0" w:themeColor="accent5"/>
            </w:tcBorders>
            <w:tcMar>
              <w:top w:w="113" w:type="dxa"/>
              <w:left w:w="113" w:type="dxa"/>
              <w:bottom w:w="113" w:type="dxa"/>
              <w:right w:w="113" w:type="dxa"/>
            </w:tcMar>
          </w:tcPr>
          <w:p w14:paraId="05A5144F" w14:textId="77777777" w:rsidR="00F6574E" w:rsidRPr="001A3338" w:rsidRDefault="00F6574E" w:rsidP="00917A0C">
            <w:pPr>
              <w:spacing w:after="0" w:line="240" w:lineRule="auto"/>
              <w:jc w:val="right"/>
              <w:rPr>
                <w:b/>
              </w:rPr>
            </w:pPr>
          </w:p>
        </w:tc>
        <w:tc>
          <w:tcPr>
            <w:tcW w:w="1985" w:type="dxa"/>
            <w:tcBorders>
              <w:top w:val="double" w:sz="4" w:space="0" w:color="auto"/>
              <w:bottom w:val="single" w:sz="4" w:space="0" w:color="D4E2E0" w:themeColor="accent5"/>
            </w:tcBorders>
            <w:shd w:val="clear" w:color="AD9600" w:fill="auto"/>
            <w:tcMar>
              <w:top w:w="113" w:type="dxa"/>
              <w:left w:w="113" w:type="dxa"/>
              <w:bottom w:w="113" w:type="dxa"/>
              <w:right w:w="113" w:type="dxa"/>
            </w:tcMar>
          </w:tcPr>
          <w:p w14:paraId="2908D226" w14:textId="77777777" w:rsidR="00F6574E" w:rsidRPr="001A3338" w:rsidRDefault="00F6574E" w:rsidP="00917A0C">
            <w:pPr>
              <w:spacing w:after="0" w:line="240" w:lineRule="auto"/>
              <w:jc w:val="right"/>
              <w:rPr>
                <w:b/>
              </w:rPr>
            </w:pPr>
          </w:p>
        </w:tc>
      </w:tr>
      <w:tr w:rsidR="00F6574E" w:rsidRPr="001A3338" w14:paraId="7CFE5E32" w14:textId="77777777" w:rsidTr="005C3EDC">
        <w:trPr>
          <w:trHeight w:val="60"/>
        </w:trPr>
        <w:tc>
          <w:tcPr>
            <w:tcW w:w="3119" w:type="dxa"/>
            <w:shd w:val="clear" w:color="auto" w:fill="auto"/>
            <w:tcMar>
              <w:top w:w="113" w:type="dxa"/>
              <w:left w:w="113" w:type="dxa"/>
              <w:bottom w:w="113" w:type="dxa"/>
              <w:right w:w="113" w:type="dxa"/>
            </w:tcMar>
          </w:tcPr>
          <w:p w14:paraId="0A4580E0" w14:textId="3262C676" w:rsidR="00F6574E" w:rsidRDefault="00F6574E" w:rsidP="00917A0C">
            <w:pPr>
              <w:spacing w:after="0" w:line="240" w:lineRule="auto"/>
              <w:rPr>
                <w:b/>
              </w:rPr>
            </w:pPr>
            <w:r>
              <w:rPr>
                <w:b/>
              </w:rPr>
              <w:t>Items not reclassified subsequently to profit or loss</w:t>
            </w:r>
          </w:p>
        </w:tc>
        <w:tc>
          <w:tcPr>
            <w:tcW w:w="1134" w:type="dxa"/>
          </w:tcPr>
          <w:p w14:paraId="276DC8AD" w14:textId="77777777" w:rsidR="00F6574E" w:rsidRPr="001A3338" w:rsidRDefault="00F6574E" w:rsidP="00F6574E">
            <w:pPr>
              <w:spacing w:after="0" w:line="240" w:lineRule="auto"/>
              <w:ind w:right="284"/>
              <w:jc w:val="right"/>
              <w:rPr>
                <w:b/>
              </w:rPr>
            </w:pPr>
          </w:p>
        </w:tc>
        <w:tc>
          <w:tcPr>
            <w:tcW w:w="2126" w:type="dxa"/>
            <w:tcBorders>
              <w:top w:val="single" w:sz="4" w:space="0" w:color="D4E2E0" w:themeColor="accent5"/>
              <w:bottom w:val="single" w:sz="4" w:space="0" w:color="D4E2E0" w:themeColor="accent5"/>
            </w:tcBorders>
            <w:tcMar>
              <w:top w:w="113" w:type="dxa"/>
              <w:left w:w="113" w:type="dxa"/>
              <w:bottom w:w="113" w:type="dxa"/>
              <w:right w:w="113" w:type="dxa"/>
            </w:tcMar>
          </w:tcPr>
          <w:p w14:paraId="39B84A46" w14:textId="77777777" w:rsidR="00F6574E" w:rsidRPr="001A3338" w:rsidRDefault="00F6574E" w:rsidP="00917A0C">
            <w:pPr>
              <w:spacing w:after="0" w:line="240" w:lineRule="auto"/>
              <w:jc w:val="right"/>
              <w:rPr>
                <w:b/>
              </w:rPr>
            </w:pPr>
          </w:p>
        </w:tc>
        <w:tc>
          <w:tcPr>
            <w:tcW w:w="1985" w:type="dxa"/>
            <w:tcBorders>
              <w:top w:val="single" w:sz="4" w:space="0" w:color="D4E2E0" w:themeColor="accent5"/>
              <w:bottom w:val="single" w:sz="4" w:space="0" w:color="D4E2E0" w:themeColor="accent5"/>
            </w:tcBorders>
            <w:shd w:val="clear" w:color="AD9600" w:fill="auto"/>
            <w:tcMar>
              <w:top w:w="113" w:type="dxa"/>
              <w:left w:w="113" w:type="dxa"/>
              <w:bottom w:w="113" w:type="dxa"/>
              <w:right w:w="113" w:type="dxa"/>
            </w:tcMar>
          </w:tcPr>
          <w:p w14:paraId="6E062676" w14:textId="77777777" w:rsidR="00F6574E" w:rsidRPr="001A3338" w:rsidRDefault="00F6574E" w:rsidP="00917A0C">
            <w:pPr>
              <w:spacing w:after="0" w:line="240" w:lineRule="auto"/>
              <w:jc w:val="right"/>
              <w:rPr>
                <w:b/>
              </w:rPr>
            </w:pPr>
          </w:p>
        </w:tc>
      </w:tr>
      <w:tr w:rsidR="00F6574E" w:rsidRPr="001A3338" w14:paraId="6EA9F9F7" w14:textId="77777777" w:rsidTr="005C3EDC">
        <w:trPr>
          <w:trHeight w:val="60"/>
        </w:trPr>
        <w:tc>
          <w:tcPr>
            <w:tcW w:w="3119" w:type="dxa"/>
            <w:shd w:val="clear" w:color="auto" w:fill="auto"/>
            <w:tcMar>
              <w:top w:w="113" w:type="dxa"/>
              <w:left w:w="113" w:type="dxa"/>
              <w:bottom w:w="113" w:type="dxa"/>
              <w:right w:w="113" w:type="dxa"/>
            </w:tcMar>
          </w:tcPr>
          <w:p w14:paraId="2D999551" w14:textId="77431A35" w:rsidR="00F6574E" w:rsidRPr="00C804EC" w:rsidRDefault="00C804EC" w:rsidP="00917A0C">
            <w:pPr>
              <w:spacing w:after="0" w:line="240" w:lineRule="auto"/>
            </w:pPr>
            <w:r w:rsidRPr="00C804EC">
              <w:t xml:space="preserve">Remeasurements </w:t>
            </w:r>
            <w:r>
              <w:t>of defined benefit liability</w:t>
            </w:r>
          </w:p>
        </w:tc>
        <w:tc>
          <w:tcPr>
            <w:tcW w:w="1134" w:type="dxa"/>
          </w:tcPr>
          <w:p w14:paraId="780220F6" w14:textId="64515B10" w:rsidR="00F6574E" w:rsidRPr="00C804EC" w:rsidRDefault="00C804EC" w:rsidP="00F6574E">
            <w:pPr>
              <w:spacing w:after="0" w:line="240" w:lineRule="auto"/>
              <w:ind w:right="284"/>
              <w:jc w:val="right"/>
            </w:pPr>
            <w:r>
              <w:t>28</w:t>
            </w:r>
          </w:p>
        </w:tc>
        <w:tc>
          <w:tcPr>
            <w:tcW w:w="2126" w:type="dxa"/>
            <w:tcBorders>
              <w:top w:val="single" w:sz="4" w:space="0" w:color="D4E2E0" w:themeColor="accent5"/>
              <w:bottom w:val="single" w:sz="4" w:space="0" w:color="D4E2E0" w:themeColor="accent5"/>
            </w:tcBorders>
            <w:tcMar>
              <w:top w:w="113" w:type="dxa"/>
              <w:left w:w="113" w:type="dxa"/>
              <w:bottom w:w="113" w:type="dxa"/>
              <w:right w:w="113" w:type="dxa"/>
            </w:tcMar>
          </w:tcPr>
          <w:p w14:paraId="04B763B9" w14:textId="201F5FBD" w:rsidR="00F6574E" w:rsidRPr="00C804EC" w:rsidRDefault="00C804EC" w:rsidP="00917A0C">
            <w:pPr>
              <w:spacing w:after="0" w:line="240" w:lineRule="auto"/>
              <w:jc w:val="right"/>
            </w:pPr>
            <w:r>
              <w:t>749</w:t>
            </w:r>
          </w:p>
        </w:tc>
        <w:tc>
          <w:tcPr>
            <w:tcW w:w="1985" w:type="dxa"/>
            <w:tcBorders>
              <w:top w:val="single" w:sz="4" w:space="0" w:color="D4E2E0" w:themeColor="accent5"/>
              <w:bottom w:val="single" w:sz="4" w:space="0" w:color="D4E2E0" w:themeColor="accent5"/>
            </w:tcBorders>
            <w:shd w:val="clear" w:color="AD9600" w:fill="auto"/>
            <w:tcMar>
              <w:top w:w="113" w:type="dxa"/>
              <w:left w:w="113" w:type="dxa"/>
              <w:bottom w:w="113" w:type="dxa"/>
              <w:right w:w="113" w:type="dxa"/>
            </w:tcMar>
          </w:tcPr>
          <w:p w14:paraId="0A79687B" w14:textId="6EA890DA" w:rsidR="00F6574E" w:rsidRPr="00C804EC" w:rsidRDefault="00C804EC" w:rsidP="00917A0C">
            <w:pPr>
              <w:spacing w:after="0" w:line="240" w:lineRule="auto"/>
              <w:jc w:val="right"/>
            </w:pPr>
            <w:r>
              <w:t>(772)</w:t>
            </w:r>
          </w:p>
        </w:tc>
      </w:tr>
      <w:tr w:rsidR="00C804EC" w:rsidRPr="001A3338" w14:paraId="0A1604A9" w14:textId="77777777" w:rsidTr="005C3EDC">
        <w:trPr>
          <w:trHeight w:val="60"/>
        </w:trPr>
        <w:tc>
          <w:tcPr>
            <w:tcW w:w="3119" w:type="dxa"/>
            <w:shd w:val="clear" w:color="auto" w:fill="auto"/>
            <w:tcMar>
              <w:top w:w="113" w:type="dxa"/>
              <w:left w:w="113" w:type="dxa"/>
              <w:bottom w:w="113" w:type="dxa"/>
              <w:right w:w="113" w:type="dxa"/>
            </w:tcMar>
          </w:tcPr>
          <w:p w14:paraId="5153D9F9" w14:textId="09BD78C7" w:rsidR="00C804EC" w:rsidRPr="00C804EC" w:rsidRDefault="00C804EC" w:rsidP="00917A0C">
            <w:pPr>
              <w:spacing w:after="0" w:line="240" w:lineRule="auto"/>
            </w:pPr>
            <w:r>
              <w:t>Changes in asset revaluation surplus</w:t>
            </w:r>
          </w:p>
        </w:tc>
        <w:tc>
          <w:tcPr>
            <w:tcW w:w="1134" w:type="dxa"/>
          </w:tcPr>
          <w:p w14:paraId="18DE03F2" w14:textId="44CF124E" w:rsidR="00C804EC" w:rsidRDefault="00C804EC" w:rsidP="00F6574E">
            <w:pPr>
              <w:spacing w:after="0" w:line="240" w:lineRule="auto"/>
              <w:ind w:right="284"/>
              <w:jc w:val="right"/>
            </w:pPr>
            <w:r>
              <w:t>29</w:t>
            </w:r>
          </w:p>
        </w:tc>
        <w:tc>
          <w:tcPr>
            <w:tcW w:w="2126" w:type="dxa"/>
            <w:tcBorders>
              <w:top w:val="single" w:sz="4" w:space="0" w:color="D4E2E0" w:themeColor="accent5"/>
              <w:bottom w:val="single" w:sz="4" w:space="0" w:color="D4E2E0" w:themeColor="accent5"/>
            </w:tcBorders>
            <w:tcMar>
              <w:top w:w="113" w:type="dxa"/>
              <w:left w:w="113" w:type="dxa"/>
              <w:bottom w:w="113" w:type="dxa"/>
              <w:right w:w="113" w:type="dxa"/>
            </w:tcMar>
          </w:tcPr>
          <w:p w14:paraId="184A1044" w14:textId="56FE1406" w:rsidR="00C804EC" w:rsidRDefault="00C804EC" w:rsidP="00917A0C">
            <w:pPr>
              <w:spacing w:after="0" w:line="240" w:lineRule="auto"/>
              <w:jc w:val="right"/>
            </w:pPr>
            <w:r>
              <w:t>(1,872)</w:t>
            </w:r>
          </w:p>
        </w:tc>
        <w:tc>
          <w:tcPr>
            <w:tcW w:w="1985" w:type="dxa"/>
            <w:tcBorders>
              <w:top w:val="single" w:sz="4" w:space="0" w:color="D4E2E0" w:themeColor="accent5"/>
              <w:bottom w:val="single" w:sz="4" w:space="0" w:color="D4E2E0" w:themeColor="accent5"/>
            </w:tcBorders>
            <w:shd w:val="clear" w:color="AD9600" w:fill="auto"/>
            <w:tcMar>
              <w:top w:w="113" w:type="dxa"/>
              <w:left w:w="113" w:type="dxa"/>
              <w:bottom w:w="113" w:type="dxa"/>
              <w:right w:w="113" w:type="dxa"/>
            </w:tcMar>
          </w:tcPr>
          <w:p w14:paraId="6C5EC0C4" w14:textId="6C531447" w:rsidR="00C804EC" w:rsidRDefault="00C804EC" w:rsidP="00917A0C">
            <w:pPr>
              <w:spacing w:after="0" w:line="240" w:lineRule="auto"/>
              <w:jc w:val="right"/>
            </w:pPr>
            <w:r>
              <w:t>(1,310)</w:t>
            </w:r>
          </w:p>
        </w:tc>
      </w:tr>
      <w:tr w:rsidR="00C804EC" w:rsidRPr="001A3338" w14:paraId="48A7AD18" w14:textId="77777777" w:rsidTr="005C3EDC">
        <w:trPr>
          <w:trHeight w:val="60"/>
        </w:trPr>
        <w:tc>
          <w:tcPr>
            <w:tcW w:w="3119" w:type="dxa"/>
            <w:shd w:val="clear" w:color="auto" w:fill="auto"/>
            <w:tcMar>
              <w:top w:w="113" w:type="dxa"/>
              <w:left w:w="113" w:type="dxa"/>
              <w:bottom w:w="113" w:type="dxa"/>
              <w:right w:w="113" w:type="dxa"/>
            </w:tcMar>
          </w:tcPr>
          <w:p w14:paraId="7F8B6088" w14:textId="63A85838" w:rsidR="00C804EC" w:rsidRPr="00C804EC" w:rsidRDefault="00C804EC" w:rsidP="00917A0C">
            <w:pPr>
              <w:spacing w:after="0" w:line="240" w:lineRule="auto"/>
              <w:rPr>
                <w:b/>
              </w:rPr>
            </w:pPr>
            <w:r w:rsidRPr="00C804EC">
              <w:rPr>
                <w:b/>
              </w:rPr>
              <w:t>Total other comprehensive income</w:t>
            </w:r>
          </w:p>
        </w:tc>
        <w:tc>
          <w:tcPr>
            <w:tcW w:w="1134" w:type="dxa"/>
          </w:tcPr>
          <w:p w14:paraId="2103359F" w14:textId="77777777" w:rsidR="00C804EC" w:rsidRPr="00C804EC" w:rsidRDefault="00C804EC" w:rsidP="00F6574E">
            <w:pPr>
              <w:spacing w:after="0" w:line="240" w:lineRule="auto"/>
              <w:ind w:right="284"/>
              <w:jc w:val="right"/>
              <w:rPr>
                <w:b/>
              </w:rPr>
            </w:pPr>
          </w:p>
        </w:tc>
        <w:tc>
          <w:tcPr>
            <w:tcW w:w="2126" w:type="dxa"/>
            <w:tcBorders>
              <w:top w:val="single" w:sz="4" w:space="0" w:color="D4E2E0" w:themeColor="accent5"/>
              <w:bottom w:val="single" w:sz="4" w:space="0" w:color="auto"/>
            </w:tcBorders>
            <w:tcMar>
              <w:top w:w="113" w:type="dxa"/>
              <w:left w:w="113" w:type="dxa"/>
              <w:bottom w:w="113" w:type="dxa"/>
              <w:right w:w="113" w:type="dxa"/>
            </w:tcMar>
          </w:tcPr>
          <w:p w14:paraId="132CE41D" w14:textId="4C4D48C4" w:rsidR="00C804EC" w:rsidRPr="00C804EC" w:rsidRDefault="00C804EC" w:rsidP="00917A0C">
            <w:pPr>
              <w:spacing w:after="0" w:line="240" w:lineRule="auto"/>
              <w:jc w:val="right"/>
              <w:rPr>
                <w:b/>
              </w:rPr>
            </w:pPr>
            <w:r w:rsidRPr="00C804EC">
              <w:rPr>
                <w:b/>
              </w:rPr>
              <w:t>(1,078)</w:t>
            </w:r>
          </w:p>
        </w:tc>
        <w:tc>
          <w:tcPr>
            <w:tcW w:w="1985" w:type="dxa"/>
            <w:tcBorders>
              <w:top w:val="single" w:sz="4" w:space="0" w:color="D4E2E0" w:themeColor="accent5"/>
              <w:bottom w:val="single" w:sz="4" w:space="0" w:color="auto"/>
            </w:tcBorders>
            <w:shd w:val="clear" w:color="AD9600" w:fill="auto"/>
            <w:tcMar>
              <w:top w:w="113" w:type="dxa"/>
              <w:left w:w="113" w:type="dxa"/>
              <w:bottom w:w="113" w:type="dxa"/>
              <w:right w:w="113" w:type="dxa"/>
            </w:tcMar>
          </w:tcPr>
          <w:p w14:paraId="3C37EDB9" w14:textId="4BED5AAC" w:rsidR="00C804EC" w:rsidRPr="00C804EC" w:rsidRDefault="00C804EC" w:rsidP="00917A0C">
            <w:pPr>
              <w:spacing w:after="0" w:line="240" w:lineRule="auto"/>
              <w:jc w:val="right"/>
              <w:rPr>
                <w:b/>
              </w:rPr>
            </w:pPr>
            <w:r w:rsidRPr="00C804EC">
              <w:rPr>
                <w:b/>
              </w:rPr>
              <w:t>(2,082)</w:t>
            </w:r>
          </w:p>
        </w:tc>
      </w:tr>
      <w:tr w:rsidR="00C804EC" w:rsidRPr="001A3338" w14:paraId="31635AA3" w14:textId="77777777" w:rsidTr="005C3EDC">
        <w:trPr>
          <w:trHeight w:val="60"/>
        </w:trPr>
        <w:tc>
          <w:tcPr>
            <w:tcW w:w="3119" w:type="dxa"/>
            <w:shd w:val="clear" w:color="auto" w:fill="auto"/>
            <w:tcMar>
              <w:top w:w="113" w:type="dxa"/>
              <w:left w:w="113" w:type="dxa"/>
              <w:bottom w:w="113" w:type="dxa"/>
              <w:right w:w="113" w:type="dxa"/>
            </w:tcMar>
          </w:tcPr>
          <w:p w14:paraId="31E8A924" w14:textId="3E9AF094" w:rsidR="00C804EC" w:rsidRPr="00C804EC" w:rsidRDefault="00C804EC" w:rsidP="00917A0C">
            <w:pPr>
              <w:spacing w:after="0" w:line="240" w:lineRule="auto"/>
              <w:rPr>
                <w:b/>
              </w:rPr>
            </w:pPr>
            <w:r w:rsidRPr="00C804EC">
              <w:rPr>
                <w:b/>
              </w:rPr>
              <w:t>Total Comprehensive Income For the period</w:t>
            </w:r>
          </w:p>
        </w:tc>
        <w:tc>
          <w:tcPr>
            <w:tcW w:w="1134" w:type="dxa"/>
          </w:tcPr>
          <w:p w14:paraId="45ADA531" w14:textId="77777777" w:rsidR="00C804EC" w:rsidRPr="00C804EC" w:rsidRDefault="00C804EC" w:rsidP="00F6574E">
            <w:pPr>
              <w:spacing w:after="0" w:line="240" w:lineRule="auto"/>
              <w:ind w:right="284"/>
              <w:jc w:val="right"/>
              <w:rPr>
                <w:b/>
              </w:rPr>
            </w:pPr>
          </w:p>
        </w:tc>
        <w:tc>
          <w:tcPr>
            <w:tcW w:w="2126" w:type="dxa"/>
            <w:tcBorders>
              <w:top w:val="single" w:sz="4" w:space="0" w:color="auto"/>
              <w:bottom w:val="double" w:sz="4" w:space="0" w:color="auto"/>
            </w:tcBorders>
            <w:tcMar>
              <w:top w:w="113" w:type="dxa"/>
              <w:left w:w="113" w:type="dxa"/>
              <w:bottom w:w="113" w:type="dxa"/>
              <w:right w:w="113" w:type="dxa"/>
            </w:tcMar>
          </w:tcPr>
          <w:p w14:paraId="31A71DD8" w14:textId="590C3D26" w:rsidR="00C804EC" w:rsidRPr="00C804EC" w:rsidRDefault="00C804EC" w:rsidP="00917A0C">
            <w:pPr>
              <w:spacing w:after="0" w:line="240" w:lineRule="auto"/>
              <w:jc w:val="right"/>
              <w:rPr>
                <w:b/>
              </w:rPr>
            </w:pPr>
            <w:r w:rsidRPr="00C804EC">
              <w:rPr>
                <w:b/>
              </w:rPr>
              <w:t>3,523</w:t>
            </w:r>
          </w:p>
        </w:tc>
        <w:tc>
          <w:tcPr>
            <w:tcW w:w="1985" w:type="dxa"/>
            <w:tcBorders>
              <w:top w:val="single" w:sz="4" w:space="0" w:color="auto"/>
              <w:bottom w:val="double" w:sz="4" w:space="0" w:color="auto"/>
            </w:tcBorders>
            <w:shd w:val="clear" w:color="AD9600" w:fill="auto"/>
            <w:tcMar>
              <w:top w:w="113" w:type="dxa"/>
              <w:left w:w="113" w:type="dxa"/>
              <w:bottom w:w="113" w:type="dxa"/>
              <w:right w:w="113" w:type="dxa"/>
            </w:tcMar>
          </w:tcPr>
          <w:p w14:paraId="7330C786" w14:textId="4592BD69" w:rsidR="00C804EC" w:rsidRPr="00C804EC" w:rsidRDefault="00C804EC" w:rsidP="00917A0C">
            <w:pPr>
              <w:spacing w:after="0" w:line="240" w:lineRule="auto"/>
              <w:jc w:val="right"/>
              <w:rPr>
                <w:b/>
              </w:rPr>
            </w:pPr>
            <w:r w:rsidRPr="00C804EC">
              <w:rPr>
                <w:b/>
              </w:rPr>
              <w:t>6,421</w:t>
            </w:r>
          </w:p>
        </w:tc>
      </w:tr>
    </w:tbl>
    <w:p w14:paraId="3E262E0C" w14:textId="77777777" w:rsidR="00A25B3E" w:rsidRDefault="00A25B3E" w:rsidP="00A25B3E">
      <w:pPr>
        <w:rPr>
          <w:rStyle w:val="Strong"/>
          <w:b w:val="0"/>
        </w:rPr>
      </w:pPr>
    </w:p>
    <w:p w14:paraId="78E6AEC1" w14:textId="77777777" w:rsidR="00C804EC" w:rsidRDefault="00C804EC" w:rsidP="00C804EC">
      <w:pPr>
        <w:rPr>
          <w:lang w:eastAsia="en-AU"/>
        </w:rPr>
      </w:pPr>
      <w:r>
        <w:rPr>
          <w:lang w:eastAsia="en-AU"/>
        </w:rPr>
        <w:t>See also note 44 ‘Schedule of Income and Expenses by Service’.</w:t>
      </w:r>
    </w:p>
    <w:p w14:paraId="6A422BEA" w14:textId="44CB1B6C" w:rsidR="00C804EC" w:rsidRDefault="00C804EC" w:rsidP="00C804EC">
      <w:pPr>
        <w:rPr>
          <w:lang w:eastAsia="en-AU"/>
        </w:rPr>
      </w:pPr>
      <w:r>
        <w:rPr>
          <w:lang w:eastAsia="en-AU"/>
        </w:rPr>
        <w:t>The Statement of Comprehensive Income should be read in conjunction with the accompanying notes.</w:t>
      </w:r>
    </w:p>
    <w:p w14:paraId="3118D415" w14:textId="77777777" w:rsidR="00C804EC" w:rsidRPr="00C804EC" w:rsidRDefault="00C804EC" w:rsidP="00C804EC">
      <w:pPr>
        <w:pStyle w:val="Heading2nonumber"/>
      </w:pPr>
      <w:bookmarkStart w:id="809" w:name="_Toc492560122"/>
      <w:r w:rsidRPr="00C804EC">
        <w:t>Statement of Financial Position</w:t>
      </w:r>
      <w:bookmarkEnd w:id="809"/>
    </w:p>
    <w:p w14:paraId="3EE7DB12" w14:textId="208D01F9" w:rsidR="00C804EC" w:rsidRDefault="00C804EC" w:rsidP="00C804EC">
      <w:pPr>
        <w:rPr>
          <w:rStyle w:val="Strong"/>
        </w:rPr>
      </w:pPr>
      <w:r w:rsidRPr="00C804EC">
        <w:rPr>
          <w:rStyle w:val="Strong"/>
        </w:rPr>
        <w:t>For the year ended 30 June 2017</w:t>
      </w:r>
    </w:p>
    <w:tbl>
      <w:tblPr>
        <w:tblW w:w="8364"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119"/>
        <w:gridCol w:w="1134"/>
        <w:gridCol w:w="2126"/>
        <w:gridCol w:w="1985"/>
      </w:tblGrid>
      <w:tr w:rsidR="00C0774E" w:rsidRPr="00A91682" w14:paraId="1AFC4829" w14:textId="77777777" w:rsidTr="005C3EDC">
        <w:trPr>
          <w:trHeight w:val="60"/>
        </w:trPr>
        <w:tc>
          <w:tcPr>
            <w:tcW w:w="3119" w:type="dxa"/>
            <w:shd w:val="clear" w:color="auto" w:fill="auto"/>
            <w:tcMar>
              <w:top w:w="170" w:type="dxa"/>
              <w:left w:w="113" w:type="dxa"/>
              <w:bottom w:w="170" w:type="dxa"/>
              <w:right w:w="113" w:type="dxa"/>
            </w:tcMar>
          </w:tcPr>
          <w:p w14:paraId="36C78522" w14:textId="77777777" w:rsidR="00C0774E" w:rsidRPr="00A91682" w:rsidRDefault="00C0774E" w:rsidP="00917A0C">
            <w:pPr>
              <w:spacing w:after="0" w:line="240" w:lineRule="auto"/>
              <w:rPr>
                <w:rStyle w:val="Strong"/>
              </w:rPr>
            </w:pPr>
          </w:p>
        </w:tc>
        <w:tc>
          <w:tcPr>
            <w:tcW w:w="1134" w:type="dxa"/>
          </w:tcPr>
          <w:p w14:paraId="75F4A91A" w14:textId="5F219CA6" w:rsidR="00C0774E" w:rsidRPr="00A91682" w:rsidRDefault="00C0774E" w:rsidP="00C0774E">
            <w:pPr>
              <w:spacing w:after="0" w:line="240" w:lineRule="auto"/>
              <w:ind w:right="284"/>
              <w:jc w:val="center"/>
              <w:rPr>
                <w:rStyle w:val="Strong"/>
              </w:rPr>
            </w:pPr>
            <w:r>
              <w:rPr>
                <w:rStyle w:val="Strong"/>
              </w:rPr>
              <w:t>Note</w:t>
            </w:r>
          </w:p>
        </w:tc>
        <w:tc>
          <w:tcPr>
            <w:tcW w:w="2126" w:type="dxa"/>
            <w:shd w:val="clear" w:color="auto" w:fill="CEDFDC" w:themeFill="accent2" w:themeFillTint="33"/>
            <w:tcMar>
              <w:top w:w="170" w:type="dxa"/>
              <w:left w:w="113" w:type="dxa"/>
              <w:bottom w:w="170" w:type="dxa"/>
              <w:right w:w="113" w:type="dxa"/>
            </w:tcMar>
          </w:tcPr>
          <w:p w14:paraId="1F4B3FE5" w14:textId="0B69D3F2" w:rsidR="00C0774E" w:rsidRPr="00A91682" w:rsidRDefault="00C0774E" w:rsidP="00917A0C">
            <w:pPr>
              <w:spacing w:after="0" w:line="240" w:lineRule="auto"/>
              <w:jc w:val="right"/>
              <w:rPr>
                <w:rStyle w:val="Strong"/>
              </w:rPr>
            </w:pPr>
            <w:r w:rsidRPr="00A91682">
              <w:rPr>
                <w:rStyle w:val="Strong"/>
              </w:rPr>
              <w:t>2017</w:t>
            </w:r>
            <w:r w:rsidRPr="00A91682">
              <w:rPr>
                <w:rStyle w:val="Strong"/>
              </w:rPr>
              <w:br/>
              <w:t>$000</w:t>
            </w:r>
          </w:p>
        </w:tc>
        <w:tc>
          <w:tcPr>
            <w:tcW w:w="1985" w:type="dxa"/>
            <w:shd w:val="clear" w:color="auto" w:fill="CEDFDC" w:themeFill="accent2" w:themeFillTint="33"/>
            <w:tcMar>
              <w:top w:w="170" w:type="dxa"/>
              <w:left w:w="113" w:type="dxa"/>
              <w:bottom w:w="170" w:type="dxa"/>
              <w:right w:w="113" w:type="dxa"/>
            </w:tcMar>
          </w:tcPr>
          <w:p w14:paraId="24DF062A" w14:textId="798D4D1B" w:rsidR="00C0774E" w:rsidRPr="00A91682" w:rsidRDefault="00C0774E" w:rsidP="00917A0C">
            <w:pPr>
              <w:spacing w:after="0" w:line="240" w:lineRule="auto"/>
              <w:jc w:val="right"/>
              <w:rPr>
                <w:rStyle w:val="Strong"/>
              </w:rPr>
            </w:pPr>
            <w:r>
              <w:rPr>
                <w:rStyle w:val="Strong"/>
              </w:rPr>
              <w:t>2016</w:t>
            </w:r>
            <w:r w:rsidRPr="00A91682">
              <w:rPr>
                <w:rStyle w:val="Strong"/>
              </w:rPr>
              <w:br/>
              <w:t>$000</w:t>
            </w:r>
          </w:p>
        </w:tc>
      </w:tr>
      <w:tr w:rsidR="00C0774E" w:rsidRPr="00A91682" w14:paraId="2DA8613C" w14:textId="77777777" w:rsidTr="005C3EDC">
        <w:trPr>
          <w:trHeight w:val="696"/>
        </w:trPr>
        <w:tc>
          <w:tcPr>
            <w:tcW w:w="3119" w:type="dxa"/>
            <w:shd w:val="clear" w:color="auto" w:fill="auto"/>
            <w:tcMar>
              <w:top w:w="113" w:type="dxa"/>
              <w:left w:w="113" w:type="dxa"/>
              <w:bottom w:w="113" w:type="dxa"/>
              <w:right w:w="113" w:type="dxa"/>
            </w:tcMar>
          </w:tcPr>
          <w:p w14:paraId="5B690AA2" w14:textId="77777777" w:rsidR="00C0774E" w:rsidRPr="00A91682" w:rsidRDefault="00C0774E" w:rsidP="00917A0C">
            <w:pPr>
              <w:spacing w:after="0" w:line="240" w:lineRule="auto"/>
              <w:rPr>
                <w:b/>
              </w:rPr>
            </w:pPr>
            <w:r>
              <w:rPr>
                <w:b/>
              </w:rPr>
              <w:t>ASSETS</w:t>
            </w:r>
            <w:r w:rsidRPr="00A91682">
              <w:rPr>
                <w:b/>
              </w:rPr>
              <w:br/>
            </w:r>
            <w:r>
              <w:rPr>
                <w:b/>
              </w:rPr>
              <w:t>Current Assets</w:t>
            </w:r>
          </w:p>
        </w:tc>
        <w:tc>
          <w:tcPr>
            <w:tcW w:w="1134" w:type="dxa"/>
          </w:tcPr>
          <w:p w14:paraId="45C5E3D4" w14:textId="77777777" w:rsidR="00C0774E" w:rsidRPr="00A91682" w:rsidRDefault="00C0774E" w:rsidP="00C0774E">
            <w:pPr>
              <w:spacing w:after="0" w:line="240" w:lineRule="auto"/>
              <w:ind w:right="284"/>
              <w:jc w:val="right"/>
            </w:pPr>
          </w:p>
        </w:tc>
        <w:tc>
          <w:tcPr>
            <w:tcW w:w="2126" w:type="dxa"/>
            <w:tcMar>
              <w:top w:w="113" w:type="dxa"/>
              <w:left w:w="113" w:type="dxa"/>
              <w:bottom w:w="113" w:type="dxa"/>
              <w:right w:w="113" w:type="dxa"/>
            </w:tcMar>
          </w:tcPr>
          <w:p w14:paraId="67C9DC77" w14:textId="46084182" w:rsidR="00C0774E" w:rsidRPr="00A91682" w:rsidRDefault="00C0774E" w:rsidP="00917A0C">
            <w:pPr>
              <w:spacing w:after="0" w:line="240" w:lineRule="auto"/>
              <w:jc w:val="right"/>
            </w:pPr>
          </w:p>
        </w:tc>
        <w:tc>
          <w:tcPr>
            <w:tcW w:w="1985" w:type="dxa"/>
            <w:shd w:val="clear" w:color="AD9600" w:fill="auto"/>
            <w:tcMar>
              <w:top w:w="113" w:type="dxa"/>
              <w:left w:w="113" w:type="dxa"/>
              <w:bottom w:w="113" w:type="dxa"/>
              <w:right w:w="113" w:type="dxa"/>
            </w:tcMar>
          </w:tcPr>
          <w:p w14:paraId="461BA57C" w14:textId="77777777" w:rsidR="00C0774E" w:rsidRPr="00A91682" w:rsidRDefault="00C0774E" w:rsidP="00917A0C">
            <w:pPr>
              <w:spacing w:after="0" w:line="240" w:lineRule="auto"/>
              <w:jc w:val="right"/>
            </w:pPr>
          </w:p>
        </w:tc>
      </w:tr>
      <w:tr w:rsidR="00C0774E" w:rsidRPr="00A91682" w14:paraId="528E10AA" w14:textId="77777777" w:rsidTr="005C3EDC">
        <w:trPr>
          <w:trHeight w:val="413"/>
        </w:trPr>
        <w:tc>
          <w:tcPr>
            <w:tcW w:w="3119" w:type="dxa"/>
            <w:shd w:val="clear" w:color="auto" w:fill="auto"/>
            <w:tcMar>
              <w:top w:w="128" w:type="dxa"/>
              <w:left w:w="113" w:type="dxa"/>
              <w:bottom w:w="128" w:type="dxa"/>
              <w:right w:w="113" w:type="dxa"/>
            </w:tcMar>
          </w:tcPr>
          <w:p w14:paraId="2FA716CF" w14:textId="77777777" w:rsidR="00C0774E" w:rsidRPr="00A91682" w:rsidRDefault="00C0774E" w:rsidP="00917A0C">
            <w:pPr>
              <w:spacing w:after="0" w:line="240" w:lineRule="auto"/>
            </w:pPr>
            <w:r>
              <w:lastRenderedPageBreak/>
              <w:t>Cash and cash equivalents</w:t>
            </w:r>
          </w:p>
        </w:tc>
        <w:tc>
          <w:tcPr>
            <w:tcW w:w="1134" w:type="dxa"/>
          </w:tcPr>
          <w:p w14:paraId="596291FF" w14:textId="0338CE4B" w:rsidR="00C0774E" w:rsidRDefault="00C0774E" w:rsidP="00C0774E">
            <w:pPr>
              <w:spacing w:after="0" w:line="240" w:lineRule="auto"/>
              <w:ind w:right="284"/>
              <w:jc w:val="right"/>
            </w:pPr>
            <w:r>
              <w:t>19</w:t>
            </w:r>
          </w:p>
        </w:tc>
        <w:tc>
          <w:tcPr>
            <w:tcW w:w="2126" w:type="dxa"/>
            <w:tcMar>
              <w:top w:w="128" w:type="dxa"/>
              <w:left w:w="113" w:type="dxa"/>
              <w:bottom w:w="128" w:type="dxa"/>
              <w:right w:w="113" w:type="dxa"/>
            </w:tcMar>
          </w:tcPr>
          <w:p w14:paraId="3822DF23" w14:textId="354ECE5E" w:rsidR="00C0774E" w:rsidRPr="00A91682" w:rsidRDefault="00C0774E" w:rsidP="00917A0C">
            <w:pPr>
              <w:spacing w:after="0" w:line="240" w:lineRule="auto"/>
              <w:jc w:val="right"/>
            </w:pPr>
            <w:r>
              <w:t>10,580</w:t>
            </w:r>
          </w:p>
        </w:tc>
        <w:tc>
          <w:tcPr>
            <w:tcW w:w="1985" w:type="dxa"/>
            <w:shd w:val="clear" w:color="AD9600" w:fill="auto"/>
            <w:tcMar>
              <w:top w:w="128" w:type="dxa"/>
              <w:left w:w="113" w:type="dxa"/>
              <w:bottom w:w="128" w:type="dxa"/>
              <w:right w:w="113" w:type="dxa"/>
            </w:tcMar>
          </w:tcPr>
          <w:p w14:paraId="2CD716AF" w14:textId="2B4FABB1" w:rsidR="00C0774E" w:rsidRPr="00A91682" w:rsidRDefault="00C0774E" w:rsidP="00917A0C">
            <w:pPr>
              <w:spacing w:after="0" w:line="240" w:lineRule="auto"/>
              <w:jc w:val="right"/>
            </w:pPr>
            <w:r>
              <w:t>15,679</w:t>
            </w:r>
          </w:p>
        </w:tc>
      </w:tr>
      <w:tr w:rsidR="00C0774E" w:rsidRPr="00A91682" w14:paraId="3F49C28C" w14:textId="77777777" w:rsidTr="005C3EDC">
        <w:trPr>
          <w:trHeight w:val="60"/>
        </w:trPr>
        <w:tc>
          <w:tcPr>
            <w:tcW w:w="3119" w:type="dxa"/>
            <w:shd w:val="clear" w:color="auto" w:fill="auto"/>
            <w:tcMar>
              <w:top w:w="113" w:type="dxa"/>
              <w:left w:w="113" w:type="dxa"/>
              <w:bottom w:w="113" w:type="dxa"/>
              <w:right w:w="113" w:type="dxa"/>
            </w:tcMar>
          </w:tcPr>
          <w:p w14:paraId="2F222279" w14:textId="77777777" w:rsidR="00C0774E" w:rsidRPr="00A91682" w:rsidRDefault="00C0774E" w:rsidP="00917A0C">
            <w:pPr>
              <w:spacing w:after="0" w:line="240" w:lineRule="auto"/>
            </w:pPr>
            <w:r>
              <w:t>Restricted cash and cash equivalents</w:t>
            </w:r>
          </w:p>
        </w:tc>
        <w:tc>
          <w:tcPr>
            <w:tcW w:w="1134" w:type="dxa"/>
          </w:tcPr>
          <w:p w14:paraId="3293ED78" w14:textId="14C1345A" w:rsidR="00C0774E" w:rsidRDefault="006B33B0" w:rsidP="00C0774E">
            <w:pPr>
              <w:spacing w:after="0" w:line="240" w:lineRule="auto"/>
              <w:ind w:right="284"/>
              <w:jc w:val="right"/>
            </w:pPr>
            <w:r>
              <w:t>20</w:t>
            </w:r>
          </w:p>
        </w:tc>
        <w:tc>
          <w:tcPr>
            <w:tcW w:w="2126" w:type="dxa"/>
            <w:tcMar>
              <w:top w:w="113" w:type="dxa"/>
              <w:left w:w="113" w:type="dxa"/>
              <w:bottom w:w="113" w:type="dxa"/>
              <w:right w:w="113" w:type="dxa"/>
            </w:tcMar>
          </w:tcPr>
          <w:p w14:paraId="4B915832" w14:textId="11D832DC" w:rsidR="00C0774E" w:rsidRPr="00A91682" w:rsidRDefault="006B33B0" w:rsidP="00917A0C">
            <w:pPr>
              <w:spacing w:after="0" w:line="240" w:lineRule="auto"/>
              <w:jc w:val="right"/>
            </w:pPr>
            <w:r>
              <w:t>85,742</w:t>
            </w:r>
          </w:p>
        </w:tc>
        <w:tc>
          <w:tcPr>
            <w:tcW w:w="1985" w:type="dxa"/>
            <w:shd w:val="clear" w:color="AD9600" w:fill="auto"/>
            <w:tcMar>
              <w:top w:w="113" w:type="dxa"/>
              <w:left w:w="113" w:type="dxa"/>
              <w:bottom w:w="113" w:type="dxa"/>
              <w:right w:w="113" w:type="dxa"/>
            </w:tcMar>
          </w:tcPr>
          <w:p w14:paraId="21F140A5" w14:textId="2E23DEB1" w:rsidR="00C0774E" w:rsidRPr="00A91682" w:rsidRDefault="006B33B0" w:rsidP="00917A0C">
            <w:pPr>
              <w:spacing w:after="0" w:line="240" w:lineRule="auto"/>
              <w:jc w:val="right"/>
            </w:pPr>
            <w:r>
              <w:t>85,262</w:t>
            </w:r>
          </w:p>
        </w:tc>
      </w:tr>
      <w:tr w:rsidR="00C0774E" w:rsidRPr="00A91682" w14:paraId="284E2E1D" w14:textId="77777777" w:rsidTr="005C3EDC">
        <w:trPr>
          <w:trHeight w:val="60"/>
        </w:trPr>
        <w:tc>
          <w:tcPr>
            <w:tcW w:w="3119" w:type="dxa"/>
            <w:shd w:val="clear" w:color="auto" w:fill="auto"/>
            <w:tcMar>
              <w:top w:w="113" w:type="dxa"/>
              <w:left w:w="113" w:type="dxa"/>
              <w:bottom w:w="113" w:type="dxa"/>
              <w:right w:w="113" w:type="dxa"/>
            </w:tcMar>
          </w:tcPr>
          <w:p w14:paraId="0BB94F14" w14:textId="77777777" w:rsidR="00C0774E" w:rsidRPr="00A91682" w:rsidRDefault="00C0774E" w:rsidP="00917A0C">
            <w:pPr>
              <w:spacing w:after="0" w:line="240" w:lineRule="auto"/>
            </w:pPr>
            <w:r>
              <w:t>Receivables</w:t>
            </w:r>
          </w:p>
        </w:tc>
        <w:tc>
          <w:tcPr>
            <w:tcW w:w="1134" w:type="dxa"/>
          </w:tcPr>
          <w:p w14:paraId="4643DE8F" w14:textId="3122EBB1" w:rsidR="00C0774E" w:rsidRDefault="006B33B0" w:rsidP="00C0774E">
            <w:pPr>
              <w:spacing w:after="0" w:line="240" w:lineRule="auto"/>
              <w:ind w:right="284"/>
              <w:jc w:val="right"/>
            </w:pPr>
            <w:r>
              <w:t>21</w:t>
            </w:r>
          </w:p>
        </w:tc>
        <w:tc>
          <w:tcPr>
            <w:tcW w:w="2126" w:type="dxa"/>
            <w:tcMar>
              <w:top w:w="113" w:type="dxa"/>
              <w:left w:w="113" w:type="dxa"/>
              <w:bottom w:w="113" w:type="dxa"/>
              <w:right w:w="113" w:type="dxa"/>
            </w:tcMar>
          </w:tcPr>
          <w:p w14:paraId="5F1B5A0D" w14:textId="23B8B267" w:rsidR="00C0774E" w:rsidRPr="00A91682" w:rsidRDefault="006B33B0" w:rsidP="00917A0C">
            <w:pPr>
              <w:spacing w:after="0" w:line="240" w:lineRule="auto"/>
              <w:jc w:val="right"/>
            </w:pPr>
            <w:r>
              <w:t>1,144</w:t>
            </w:r>
          </w:p>
        </w:tc>
        <w:tc>
          <w:tcPr>
            <w:tcW w:w="1985" w:type="dxa"/>
            <w:shd w:val="clear" w:color="AD9600" w:fill="auto"/>
            <w:tcMar>
              <w:top w:w="113" w:type="dxa"/>
              <w:left w:w="113" w:type="dxa"/>
              <w:bottom w:w="113" w:type="dxa"/>
              <w:right w:w="113" w:type="dxa"/>
            </w:tcMar>
          </w:tcPr>
          <w:p w14:paraId="375A8FDF" w14:textId="7FA0EFBB" w:rsidR="00C0774E" w:rsidRPr="00A91682" w:rsidRDefault="006B33B0" w:rsidP="00917A0C">
            <w:pPr>
              <w:spacing w:after="0" w:line="240" w:lineRule="auto"/>
              <w:jc w:val="right"/>
            </w:pPr>
            <w:r>
              <w:t>1,097</w:t>
            </w:r>
          </w:p>
        </w:tc>
      </w:tr>
      <w:tr w:rsidR="00C0774E" w:rsidRPr="00A91682" w14:paraId="7B3B3FB4" w14:textId="77777777" w:rsidTr="005C3EDC">
        <w:trPr>
          <w:trHeight w:val="60"/>
        </w:trPr>
        <w:tc>
          <w:tcPr>
            <w:tcW w:w="3119" w:type="dxa"/>
            <w:shd w:val="clear" w:color="auto" w:fill="auto"/>
            <w:tcMar>
              <w:top w:w="113" w:type="dxa"/>
              <w:left w:w="113" w:type="dxa"/>
              <w:bottom w:w="113" w:type="dxa"/>
              <w:right w:w="113" w:type="dxa"/>
            </w:tcMar>
          </w:tcPr>
          <w:p w14:paraId="5A4BC8AE" w14:textId="77777777" w:rsidR="00C0774E" w:rsidRPr="00A91682" w:rsidRDefault="00C0774E" w:rsidP="00917A0C">
            <w:pPr>
              <w:spacing w:after="0" w:line="240" w:lineRule="auto"/>
            </w:pPr>
            <w:r>
              <w:t>Other financial assets</w:t>
            </w:r>
          </w:p>
        </w:tc>
        <w:tc>
          <w:tcPr>
            <w:tcW w:w="1134" w:type="dxa"/>
          </w:tcPr>
          <w:p w14:paraId="75BFAB65" w14:textId="5C19E2BA" w:rsidR="00C0774E" w:rsidRDefault="006B33B0" w:rsidP="00C0774E">
            <w:pPr>
              <w:spacing w:after="0" w:line="240" w:lineRule="auto"/>
              <w:ind w:right="284"/>
              <w:jc w:val="right"/>
            </w:pPr>
            <w:r>
              <w:t>22</w:t>
            </w:r>
          </w:p>
        </w:tc>
        <w:tc>
          <w:tcPr>
            <w:tcW w:w="2126" w:type="dxa"/>
            <w:tcBorders>
              <w:bottom w:val="single" w:sz="12" w:space="0" w:color="000000"/>
            </w:tcBorders>
            <w:tcMar>
              <w:top w:w="113" w:type="dxa"/>
              <w:left w:w="113" w:type="dxa"/>
              <w:bottom w:w="113" w:type="dxa"/>
              <w:right w:w="113" w:type="dxa"/>
            </w:tcMar>
          </w:tcPr>
          <w:p w14:paraId="285E9341" w14:textId="681BD4E8" w:rsidR="00C0774E" w:rsidRPr="00A91682" w:rsidRDefault="006B33B0" w:rsidP="00917A0C">
            <w:pPr>
              <w:spacing w:after="0" w:line="240" w:lineRule="auto"/>
              <w:jc w:val="right"/>
            </w:pPr>
            <w:r>
              <w:t>14,529</w:t>
            </w:r>
          </w:p>
        </w:tc>
        <w:tc>
          <w:tcPr>
            <w:tcW w:w="1985" w:type="dxa"/>
            <w:tcBorders>
              <w:bottom w:val="single" w:sz="12" w:space="0" w:color="000000"/>
            </w:tcBorders>
            <w:shd w:val="clear" w:color="AD9600" w:fill="auto"/>
            <w:tcMar>
              <w:top w:w="113" w:type="dxa"/>
              <w:left w:w="113" w:type="dxa"/>
              <w:bottom w:w="113" w:type="dxa"/>
              <w:right w:w="113" w:type="dxa"/>
            </w:tcMar>
          </w:tcPr>
          <w:p w14:paraId="4F43E87F" w14:textId="0EC3B23C" w:rsidR="00C0774E" w:rsidRPr="00A91682" w:rsidRDefault="006B33B0" w:rsidP="00917A0C">
            <w:pPr>
              <w:spacing w:after="0" w:line="240" w:lineRule="auto"/>
              <w:jc w:val="right"/>
            </w:pPr>
            <w:r>
              <w:t>8,385</w:t>
            </w:r>
          </w:p>
        </w:tc>
      </w:tr>
      <w:tr w:rsidR="00C0774E" w:rsidRPr="00A91682" w14:paraId="37F922CF" w14:textId="77777777" w:rsidTr="005C3EDC">
        <w:trPr>
          <w:trHeight w:val="60"/>
        </w:trPr>
        <w:tc>
          <w:tcPr>
            <w:tcW w:w="3119" w:type="dxa"/>
            <w:shd w:val="clear" w:color="auto" w:fill="auto"/>
            <w:tcMar>
              <w:top w:w="113" w:type="dxa"/>
              <w:left w:w="113" w:type="dxa"/>
              <w:bottom w:w="113" w:type="dxa"/>
              <w:right w:w="113" w:type="dxa"/>
            </w:tcMar>
          </w:tcPr>
          <w:p w14:paraId="2B07C7FD" w14:textId="77777777" w:rsidR="00C0774E" w:rsidRPr="00A91682" w:rsidRDefault="00C0774E" w:rsidP="00917A0C">
            <w:pPr>
              <w:spacing w:after="0" w:line="240" w:lineRule="auto"/>
              <w:rPr>
                <w:b/>
              </w:rPr>
            </w:pPr>
            <w:r>
              <w:rPr>
                <w:b/>
              </w:rPr>
              <w:t>Total Current Assets</w:t>
            </w:r>
          </w:p>
        </w:tc>
        <w:tc>
          <w:tcPr>
            <w:tcW w:w="1134" w:type="dxa"/>
          </w:tcPr>
          <w:p w14:paraId="2BE1F7EC" w14:textId="77777777" w:rsidR="00C0774E" w:rsidRDefault="00C0774E" w:rsidP="00C0774E">
            <w:pPr>
              <w:spacing w:after="0" w:line="240" w:lineRule="auto"/>
              <w:ind w:right="284"/>
              <w:jc w:val="right"/>
              <w:rPr>
                <w:b/>
              </w:rPr>
            </w:pPr>
          </w:p>
        </w:tc>
        <w:tc>
          <w:tcPr>
            <w:tcW w:w="2126" w:type="dxa"/>
            <w:tcBorders>
              <w:top w:val="single" w:sz="12" w:space="0" w:color="000000"/>
              <w:bottom w:val="single" w:sz="12" w:space="0" w:color="000000"/>
            </w:tcBorders>
            <w:tcMar>
              <w:top w:w="113" w:type="dxa"/>
              <w:left w:w="113" w:type="dxa"/>
              <w:bottom w:w="113" w:type="dxa"/>
              <w:right w:w="113" w:type="dxa"/>
            </w:tcMar>
          </w:tcPr>
          <w:p w14:paraId="64900874" w14:textId="04995522" w:rsidR="00C0774E" w:rsidRPr="00A91682" w:rsidRDefault="006B33B0" w:rsidP="00917A0C">
            <w:pPr>
              <w:spacing w:after="0" w:line="240" w:lineRule="auto"/>
              <w:jc w:val="right"/>
              <w:rPr>
                <w:b/>
              </w:rPr>
            </w:pPr>
            <w:r>
              <w:rPr>
                <w:b/>
              </w:rPr>
              <w:t>111,995</w:t>
            </w:r>
          </w:p>
        </w:tc>
        <w:tc>
          <w:tcPr>
            <w:tcW w:w="1985" w:type="dxa"/>
            <w:tcBorders>
              <w:top w:val="single" w:sz="12" w:space="0" w:color="000000"/>
              <w:bottom w:val="single" w:sz="12" w:space="0" w:color="000000"/>
            </w:tcBorders>
            <w:shd w:val="clear" w:color="AD9600" w:fill="auto"/>
            <w:tcMar>
              <w:top w:w="113" w:type="dxa"/>
              <w:left w:w="113" w:type="dxa"/>
              <w:bottom w:w="113" w:type="dxa"/>
              <w:right w:w="113" w:type="dxa"/>
            </w:tcMar>
          </w:tcPr>
          <w:p w14:paraId="04A1384A" w14:textId="0963A8B6" w:rsidR="00C0774E" w:rsidRPr="00A91682" w:rsidRDefault="006B33B0" w:rsidP="00917A0C">
            <w:pPr>
              <w:spacing w:after="0" w:line="240" w:lineRule="auto"/>
              <w:jc w:val="right"/>
              <w:rPr>
                <w:b/>
              </w:rPr>
            </w:pPr>
            <w:r>
              <w:rPr>
                <w:b/>
              </w:rPr>
              <w:t>110,441</w:t>
            </w:r>
          </w:p>
        </w:tc>
      </w:tr>
      <w:tr w:rsidR="00C0774E" w14:paraId="50D44BE4" w14:textId="77777777" w:rsidTr="005C3EDC">
        <w:trPr>
          <w:trHeight w:val="60"/>
        </w:trPr>
        <w:tc>
          <w:tcPr>
            <w:tcW w:w="3119" w:type="dxa"/>
            <w:shd w:val="clear" w:color="auto" w:fill="auto"/>
            <w:tcMar>
              <w:top w:w="113" w:type="dxa"/>
              <w:left w:w="113" w:type="dxa"/>
              <w:bottom w:w="113" w:type="dxa"/>
              <w:right w:w="113" w:type="dxa"/>
            </w:tcMar>
          </w:tcPr>
          <w:p w14:paraId="6BB93451" w14:textId="77777777" w:rsidR="00C0774E" w:rsidRPr="00A91682" w:rsidRDefault="00C0774E" w:rsidP="00917A0C">
            <w:pPr>
              <w:spacing w:after="0" w:line="240" w:lineRule="auto"/>
              <w:rPr>
                <w:b/>
              </w:rPr>
            </w:pPr>
            <w:r>
              <w:rPr>
                <w:b/>
              </w:rPr>
              <w:t>Non-Current Assets</w:t>
            </w:r>
          </w:p>
        </w:tc>
        <w:tc>
          <w:tcPr>
            <w:tcW w:w="1134" w:type="dxa"/>
          </w:tcPr>
          <w:p w14:paraId="31C54389" w14:textId="77777777" w:rsidR="00C0774E" w:rsidRPr="004162E2" w:rsidRDefault="00C0774E" w:rsidP="00C0774E">
            <w:pPr>
              <w:spacing w:after="0" w:line="240" w:lineRule="auto"/>
              <w:ind w:right="284"/>
              <w:jc w:val="center"/>
            </w:pPr>
          </w:p>
        </w:tc>
        <w:tc>
          <w:tcPr>
            <w:tcW w:w="2126" w:type="dxa"/>
            <w:tcBorders>
              <w:top w:val="single" w:sz="12" w:space="0" w:color="000000"/>
              <w:bottom w:val="single" w:sz="4" w:space="0" w:color="D4E2E0"/>
            </w:tcBorders>
            <w:tcMar>
              <w:top w:w="113" w:type="dxa"/>
              <w:left w:w="113" w:type="dxa"/>
              <w:bottom w:w="113" w:type="dxa"/>
              <w:right w:w="113" w:type="dxa"/>
            </w:tcMar>
          </w:tcPr>
          <w:p w14:paraId="3B18EE74" w14:textId="16F0DFC5" w:rsidR="00C0774E" w:rsidRPr="004162E2" w:rsidRDefault="00C0774E" w:rsidP="00917A0C">
            <w:pPr>
              <w:spacing w:after="0" w:line="240" w:lineRule="auto"/>
              <w:jc w:val="center"/>
            </w:pPr>
          </w:p>
        </w:tc>
        <w:tc>
          <w:tcPr>
            <w:tcW w:w="1985" w:type="dxa"/>
            <w:tcBorders>
              <w:top w:val="single" w:sz="12" w:space="0" w:color="000000"/>
              <w:bottom w:val="single" w:sz="4" w:space="0" w:color="D4E2E0"/>
            </w:tcBorders>
            <w:shd w:val="clear" w:color="AD9600" w:fill="auto"/>
            <w:tcMar>
              <w:top w:w="113" w:type="dxa"/>
              <w:left w:w="113" w:type="dxa"/>
              <w:bottom w:w="113" w:type="dxa"/>
              <w:right w:w="113" w:type="dxa"/>
            </w:tcMar>
          </w:tcPr>
          <w:p w14:paraId="4680A8B0" w14:textId="77777777" w:rsidR="00C0774E" w:rsidRDefault="00C0774E" w:rsidP="00917A0C">
            <w:pPr>
              <w:spacing w:after="0" w:line="240" w:lineRule="auto"/>
              <w:jc w:val="right"/>
            </w:pPr>
          </w:p>
        </w:tc>
      </w:tr>
      <w:tr w:rsidR="00C0774E" w14:paraId="4746A5FA" w14:textId="77777777" w:rsidTr="005C3EDC">
        <w:trPr>
          <w:trHeight w:val="60"/>
        </w:trPr>
        <w:tc>
          <w:tcPr>
            <w:tcW w:w="3119" w:type="dxa"/>
            <w:shd w:val="clear" w:color="auto" w:fill="auto"/>
            <w:tcMar>
              <w:top w:w="113" w:type="dxa"/>
              <w:left w:w="113" w:type="dxa"/>
              <w:bottom w:w="113" w:type="dxa"/>
              <w:right w:w="113" w:type="dxa"/>
            </w:tcMar>
          </w:tcPr>
          <w:p w14:paraId="7B704F81" w14:textId="77777777" w:rsidR="00C0774E" w:rsidRDefault="00C0774E" w:rsidP="00917A0C">
            <w:pPr>
              <w:spacing w:after="0" w:line="240" w:lineRule="auto"/>
              <w:rPr>
                <w:b/>
              </w:rPr>
            </w:pPr>
            <w:r>
              <w:t>Property, plant, equipment &amp; vehicles</w:t>
            </w:r>
          </w:p>
        </w:tc>
        <w:tc>
          <w:tcPr>
            <w:tcW w:w="1134" w:type="dxa"/>
          </w:tcPr>
          <w:p w14:paraId="1DBB2D94" w14:textId="4F4BF9CD" w:rsidR="00C0774E" w:rsidRDefault="006B33B0" w:rsidP="00C0774E">
            <w:pPr>
              <w:spacing w:after="0" w:line="240" w:lineRule="auto"/>
              <w:ind w:right="284"/>
              <w:jc w:val="right"/>
            </w:pPr>
            <w:r>
              <w:t>23</w:t>
            </w:r>
          </w:p>
        </w:tc>
        <w:tc>
          <w:tcPr>
            <w:tcW w:w="2126" w:type="dxa"/>
            <w:tcBorders>
              <w:top w:val="single" w:sz="4" w:space="0" w:color="D4E2E0"/>
            </w:tcBorders>
            <w:tcMar>
              <w:top w:w="113" w:type="dxa"/>
              <w:left w:w="113" w:type="dxa"/>
              <w:bottom w:w="113" w:type="dxa"/>
              <w:right w:w="113" w:type="dxa"/>
            </w:tcMar>
          </w:tcPr>
          <w:p w14:paraId="1EA6F45D" w14:textId="30BB0357" w:rsidR="00C0774E" w:rsidRDefault="006B33B0" w:rsidP="00917A0C">
            <w:pPr>
              <w:spacing w:after="0" w:line="240" w:lineRule="auto"/>
              <w:jc w:val="right"/>
            </w:pPr>
            <w:r>
              <w:t>17,782</w:t>
            </w:r>
          </w:p>
        </w:tc>
        <w:tc>
          <w:tcPr>
            <w:tcW w:w="1985" w:type="dxa"/>
            <w:tcBorders>
              <w:top w:val="single" w:sz="4" w:space="0" w:color="D4E2E0"/>
            </w:tcBorders>
            <w:shd w:val="clear" w:color="AD9600" w:fill="auto"/>
            <w:tcMar>
              <w:top w:w="113" w:type="dxa"/>
              <w:left w:w="113" w:type="dxa"/>
              <w:bottom w:w="113" w:type="dxa"/>
              <w:right w:w="113" w:type="dxa"/>
            </w:tcMar>
          </w:tcPr>
          <w:p w14:paraId="05F947DD" w14:textId="117C0097" w:rsidR="00C0774E" w:rsidRDefault="006B33B0" w:rsidP="00917A0C">
            <w:pPr>
              <w:spacing w:after="0" w:line="240" w:lineRule="auto"/>
              <w:jc w:val="right"/>
            </w:pPr>
            <w:r>
              <w:t>20,093</w:t>
            </w:r>
          </w:p>
        </w:tc>
      </w:tr>
      <w:tr w:rsidR="00C0774E" w14:paraId="2B343949" w14:textId="77777777" w:rsidTr="005C3EDC">
        <w:trPr>
          <w:trHeight w:val="60"/>
        </w:trPr>
        <w:tc>
          <w:tcPr>
            <w:tcW w:w="3119" w:type="dxa"/>
            <w:shd w:val="clear" w:color="auto" w:fill="auto"/>
            <w:tcMar>
              <w:top w:w="113" w:type="dxa"/>
              <w:left w:w="113" w:type="dxa"/>
              <w:bottom w:w="113" w:type="dxa"/>
              <w:right w:w="113" w:type="dxa"/>
            </w:tcMar>
          </w:tcPr>
          <w:p w14:paraId="7C5A469A" w14:textId="77777777" w:rsidR="00C0774E" w:rsidRDefault="00C0774E" w:rsidP="00917A0C">
            <w:pPr>
              <w:spacing w:after="0" w:line="240" w:lineRule="auto"/>
            </w:pPr>
            <w:r>
              <w:t>Intangible assets</w:t>
            </w:r>
          </w:p>
        </w:tc>
        <w:tc>
          <w:tcPr>
            <w:tcW w:w="1134" w:type="dxa"/>
          </w:tcPr>
          <w:p w14:paraId="4339C173" w14:textId="5D2F6E7B" w:rsidR="00C0774E" w:rsidRDefault="006B33B0" w:rsidP="00C0774E">
            <w:pPr>
              <w:spacing w:after="0" w:line="240" w:lineRule="auto"/>
              <w:ind w:right="284"/>
              <w:jc w:val="right"/>
            </w:pPr>
            <w:r>
              <w:t>25</w:t>
            </w:r>
          </w:p>
        </w:tc>
        <w:tc>
          <w:tcPr>
            <w:tcW w:w="2126" w:type="dxa"/>
            <w:tcBorders>
              <w:bottom w:val="single" w:sz="12" w:space="0" w:color="auto"/>
            </w:tcBorders>
            <w:tcMar>
              <w:top w:w="113" w:type="dxa"/>
              <w:left w:w="113" w:type="dxa"/>
              <w:bottom w:w="113" w:type="dxa"/>
              <w:right w:w="113" w:type="dxa"/>
            </w:tcMar>
          </w:tcPr>
          <w:p w14:paraId="2E537988" w14:textId="7FAE456A" w:rsidR="00C0774E" w:rsidRDefault="006B33B0" w:rsidP="00917A0C">
            <w:pPr>
              <w:spacing w:after="0" w:line="240" w:lineRule="auto"/>
              <w:jc w:val="right"/>
            </w:pPr>
            <w:r>
              <w:t>2,485</w:t>
            </w:r>
          </w:p>
        </w:tc>
        <w:tc>
          <w:tcPr>
            <w:tcW w:w="1985" w:type="dxa"/>
            <w:tcBorders>
              <w:bottom w:val="single" w:sz="12" w:space="0" w:color="auto"/>
            </w:tcBorders>
            <w:shd w:val="clear" w:color="AD9600" w:fill="auto"/>
            <w:tcMar>
              <w:top w:w="113" w:type="dxa"/>
              <w:left w:w="113" w:type="dxa"/>
              <w:bottom w:w="113" w:type="dxa"/>
              <w:right w:w="113" w:type="dxa"/>
            </w:tcMar>
          </w:tcPr>
          <w:p w14:paraId="536A2C59" w14:textId="5BA9E074" w:rsidR="00C0774E" w:rsidRDefault="006B33B0" w:rsidP="00917A0C">
            <w:pPr>
              <w:spacing w:after="0" w:line="240" w:lineRule="auto"/>
              <w:jc w:val="right"/>
            </w:pPr>
            <w:r>
              <w:t>2,367</w:t>
            </w:r>
          </w:p>
        </w:tc>
      </w:tr>
      <w:tr w:rsidR="00C0774E" w:rsidRPr="00A91682" w14:paraId="27254C45" w14:textId="77777777" w:rsidTr="005C3EDC">
        <w:trPr>
          <w:trHeight w:val="60"/>
        </w:trPr>
        <w:tc>
          <w:tcPr>
            <w:tcW w:w="3119" w:type="dxa"/>
            <w:shd w:val="clear" w:color="auto" w:fill="auto"/>
            <w:tcMar>
              <w:top w:w="113" w:type="dxa"/>
              <w:left w:w="113" w:type="dxa"/>
              <w:bottom w:w="113" w:type="dxa"/>
              <w:right w:w="113" w:type="dxa"/>
            </w:tcMar>
          </w:tcPr>
          <w:p w14:paraId="0D866F07" w14:textId="77777777" w:rsidR="00C0774E" w:rsidRPr="00A91682" w:rsidRDefault="00C0774E" w:rsidP="00917A0C">
            <w:pPr>
              <w:spacing w:after="0" w:line="240" w:lineRule="auto"/>
              <w:rPr>
                <w:b/>
              </w:rPr>
            </w:pPr>
            <w:r>
              <w:rPr>
                <w:b/>
              </w:rPr>
              <w:t>Total Non-Current Assets</w:t>
            </w:r>
          </w:p>
        </w:tc>
        <w:tc>
          <w:tcPr>
            <w:tcW w:w="1134" w:type="dxa"/>
          </w:tcPr>
          <w:p w14:paraId="55FD34F8" w14:textId="77777777" w:rsidR="00C0774E" w:rsidRDefault="00C0774E" w:rsidP="00C0774E">
            <w:pPr>
              <w:spacing w:after="0" w:line="240" w:lineRule="auto"/>
              <w:ind w:right="284"/>
              <w:jc w:val="right"/>
              <w:rPr>
                <w:b/>
              </w:rPr>
            </w:pPr>
          </w:p>
        </w:tc>
        <w:tc>
          <w:tcPr>
            <w:tcW w:w="2126" w:type="dxa"/>
            <w:tcBorders>
              <w:top w:val="single" w:sz="12" w:space="0" w:color="auto"/>
              <w:bottom w:val="single" w:sz="12" w:space="0" w:color="auto"/>
            </w:tcBorders>
            <w:tcMar>
              <w:top w:w="113" w:type="dxa"/>
              <w:left w:w="113" w:type="dxa"/>
              <w:bottom w:w="113" w:type="dxa"/>
              <w:right w:w="113" w:type="dxa"/>
            </w:tcMar>
          </w:tcPr>
          <w:p w14:paraId="795E1A49" w14:textId="1F14A02E" w:rsidR="00C0774E" w:rsidRPr="00A91682" w:rsidRDefault="006B33B0" w:rsidP="00917A0C">
            <w:pPr>
              <w:spacing w:after="0" w:line="240" w:lineRule="auto"/>
              <w:jc w:val="right"/>
              <w:rPr>
                <w:b/>
              </w:rPr>
            </w:pPr>
            <w:r>
              <w:rPr>
                <w:b/>
              </w:rPr>
              <w:t>20,267</w:t>
            </w:r>
          </w:p>
        </w:tc>
        <w:tc>
          <w:tcPr>
            <w:tcW w:w="1985" w:type="dxa"/>
            <w:tcBorders>
              <w:top w:val="single" w:sz="12" w:space="0" w:color="auto"/>
              <w:bottom w:val="single" w:sz="12" w:space="0" w:color="auto"/>
            </w:tcBorders>
            <w:shd w:val="clear" w:color="AD9600" w:fill="auto"/>
            <w:tcMar>
              <w:top w:w="113" w:type="dxa"/>
              <w:left w:w="113" w:type="dxa"/>
              <w:bottom w:w="113" w:type="dxa"/>
              <w:right w:w="113" w:type="dxa"/>
            </w:tcMar>
          </w:tcPr>
          <w:p w14:paraId="2A234BF2" w14:textId="7551B69C" w:rsidR="00C0774E" w:rsidRPr="00A91682" w:rsidRDefault="006B33B0" w:rsidP="00917A0C">
            <w:pPr>
              <w:spacing w:after="0" w:line="240" w:lineRule="auto"/>
              <w:jc w:val="right"/>
              <w:rPr>
                <w:b/>
              </w:rPr>
            </w:pPr>
            <w:r>
              <w:rPr>
                <w:b/>
              </w:rPr>
              <w:t>22,460</w:t>
            </w:r>
          </w:p>
        </w:tc>
      </w:tr>
      <w:tr w:rsidR="00C0774E" w:rsidRPr="004162E2" w14:paraId="7C8D9A15" w14:textId="77777777" w:rsidTr="005C3EDC">
        <w:trPr>
          <w:trHeight w:val="60"/>
        </w:trPr>
        <w:tc>
          <w:tcPr>
            <w:tcW w:w="3119" w:type="dxa"/>
            <w:shd w:val="clear" w:color="auto" w:fill="auto"/>
            <w:tcMar>
              <w:top w:w="113" w:type="dxa"/>
              <w:left w:w="113" w:type="dxa"/>
              <w:bottom w:w="113" w:type="dxa"/>
              <w:right w:w="113" w:type="dxa"/>
            </w:tcMar>
          </w:tcPr>
          <w:p w14:paraId="5CEBC63C" w14:textId="77777777" w:rsidR="00C0774E" w:rsidRPr="00A91682" w:rsidRDefault="00C0774E" w:rsidP="00917A0C">
            <w:pPr>
              <w:spacing w:after="0" w:line="240" w:lineRule="auto"/>
              <w:rPr>
                <w:b/>
              </w:rPr>
            </w:pPr>
            <w:r>
              <w:rPr>
                <w:b/>
              </w:rPr>
              <w:t>Total Assets</w:t>
            </w:r>
          </w:p>
        </w:tc>
        <w:tc>
          <w:tcPr>
            <w:tcW w:w="1134" w:type="dxa"/>
          </w:tcPr>
          <w:p w14:paraId="2741D609" w14:textId="77777777" w:rsidR="00C0774E" w:rsidRDefault="00C0774E" w:rsidP="00C0774E">
            <w:pPr>
              <w:spacing w:after="0" w:line="240" w:lineRule="auto"/>
              <w:ind w:right="284"/>
              <w:jc w:val="right"/>
              <w:rPr>
                <w:b/>
              </w:rPr>
            </w:pPr>
          </w:p>
        </w:tc>
        <w:tc>
          <w:tcPr>
            <w:tcW w:w="2126" w:type="dxa"/>
            <w:tcBorders>
              <w:top w:val="single" w:sz="12" w:space="0" w:color="auto"/>
              <w:bottom w:val="double" w:sz="4" w:space="0" w:color="auto"/>
            </w:tcBorders>
            <w:tcMar>
              <w:top w:w="113" w:type="dxa"/>
              <w:left w:w="113" w:type="dxa"/>
              <w:bottom w:w="113" w:type="dxa"/>
              <w:right w:w="113" w:type="dxa"/>
            </w:tcMar>
          </w:tcPr>
          <w:p w14:paraId="5C20DD76" w14:textId="5AD77DD3" w:rsidR="00C0774E" w:rsidRPr="00A91682" w:rsidRDefault="006B33B0" w:rsidP="00917A0C">
            <w:pPr>
              <w:spacing w:after="0" w:line="240" w:lineRule="auto"/>
              <w:jc w:val="right"/>
              <w:rPr>
                <w:b/>
              </w:rPr>
            </w:pPr>
            <w:r>
              <w:rPr>
                <w:b/>
              </w:rPr>
              <w:t>132,262</w:t>
            </w:r>
          </w:p>
        </w:tc>
        <w:tc>
          <w:tcPr>
            <w:tcW w:w="1985" w:type="dxa"/>
            <w:tcBorders>
              <w:top w:val="single" w:sz="12" w:space="0" w:color="auto"/>
              <w:bottom w:val="double" w:sz="4" w:space="0" w:color="auto"/>
            </w:tcBorders>
            <w:shd w:val="clear" w:color="AD9600" w:fill="auto"/>
            <w:tcMar>
              <w:top w:w="113" w:type="dxa"/>
              <w:left w:w="113" w:type="dxa"/>
              <w:bottom w:w="113" w:type="dxa"/>
              <w:right w:w="113" w:type="dxa"/>
            </w:tcMar>
          </w:tcPr>
          <w:p w14:paraId="73DCE6C2" w14:textId="1802EAEF" w:rsidR="00C0774E" w:rsidRPr="004162E2" w:rsidRDefault="006B33B0" w:rsidP="00917A0C">
            <w:pPr>
              <w:spacing w:after="0" w:line="240" w:lineRule="auto"/>
              <w:jc w:val="right"/>
            </w:pPr>
            <w:r>
              <w:t>132,901</w:t>
            </w:r>
          </w:p>
        </w:tc>
      </w:tr>
      <w:tr w:rsidR="00C0774E" w14:paraId="32A33060" w14:textId="77777777" w:rsidTr="005C3EDC">
        <w:trPr>
          <w:trHeight w:val="60"/>
        </w:trPr>
        <w:tc>
          <w:tcPr>
            <w:tcW w:w="3119" w:type="dxa"/>
            <w:shd w:val="clear" w:color="auto" w:fill="auto"/>
            <w:tcMar>
              <w:top w:w="113" w:type="dxa"/>
              <w:left w:w="113" w:type="dxa"/>
              <w:bottom w:w="113" w:type="dxa"/>
              <w:right w:w="113" w:type="dxa"/>
            </w:tcMar>
          </w:tcPr>
          <w:p w14:paraId="5F5D1056" w14:textId="77777777" w:rsidR="00C0774E" w:rsidRPr="00A91682" w:rsidRDefault="00C0774E" w:rsidP="00917A0C">
            <w:pPr>
              <w:spacing w:after="0" w:line="240" w:lineRule="auto"/>
              <w:rPr>
                <w:b/>
              </w:rPr>
            </w:pPr>
            <w:r>
              <w:rPr>
                <w:b/>
              </w:rPr>
              <w:t>LIABILITIES</w:t>
            </w:r>
            <w:r w:rsidRPr="00A91682">
              <w:rPr>
                <w:b/>
              </w:rPr>
              <w:br/>
            </w:r>
            <w:r>
              <w:rPr>
                <w:b/>
              </w:rPr>
              <w:t>Current Liabilities</w:t>
            </w:r>
          </w:p>
        </w:tc>
        <w:tc>
          <w:tcPr>
            <w:tcW w:w="1134" w:type="dxa"/>
          </w:tcPr>
          <w:p w14:paraId="1D2DCDE3" w14:textId="77777777" w:rsidR="00C0774E" w:rsidRDefault="00C0774E" w:rsidP="00C0774E">
            <w:pPr>
              <w:spacing w:after="0" w:line="240" w:lineRule="auto"/>
              <w:ind w:right="284"/>
              <w:jc w:val="right"/>
            </w:pPr>
          </w:p>
        </w:tc>
        <w:tc>
          <w:tcPr>
            <w:tcW w:w="2126" w:type="dxa"/>
            <w:tcBorders>
              <w:top w:val="double" w:sz="4" w:space="0" w:color="auto"/>
            </w:tcBorders>
            <w:tcMar>
              <w:top w:w="113" w:type="dxa"/>
              <w:left w:w="113" w:type="dxa"/>
              <w:bottom w:w="113" w:type="dxa"/>
              <w:right w:w="113" w:type="dxa"/>
            </w:tcMar>
          </w:tcPr>
          <w:p w14:paraId="1048A510" w14:textId="23BCCDBF" w:rsidR="00C0774E" w:rsidRDefault="00C0774E" w:rsidP="00917A0C">
            <w:pPr>
              <w:spacing w:after="0" w:line="240" w:lineRule="auto"/>
              <w:jc w:val="right"/>
            </w:pPr>
          </w:p>
        </w:tc>
        <w:tc>
          <w:tcPr>
            <w:tcW w:w="1985" w:type="dxa"/>
            <w:tcBorders>
              <w:top w:val="double" w:sz="4" w:space="0" w:color="auto"/>
            </w:tcBorders>
            <w:shd w:val="clear" w:color="AD9600" w:fill="auto"/>
            <w:tcMar>
              <w:top w:w="113" w:type="dxa"/>
              <w:left w:w="113" w:type="dxa"/>
              <w:bottom w:w="113" w:type="dxa"/>
              <w:right w:w="113" w:type="dxa"/>
            </w:tcMar>
          </w:tcPr>
          <w:p w14:paraId="4DF106EA" w14:textId="77777777" w:rsidR="00C0774E" w:rsidRDefault="00C0774E" w:rsidP="00917A0C">
            <w:pPr>
              <w:spacing w:after="0" w:line="240" w:lineRule="auto"/>
              <w:jc w:val="right"/>
            </w:pPr>
          </w:p>
        </w:tc>
      </w:tr>
      <w:tr w:rsidR="00C0774E" w14:paraId="176310BA" w14:textId="77777777" w:rsidTr="005C3EDC">
        <w:trPr>
          <w:trHeight w:val="60"/>
        </w:trPr>
        <w:tc>
          <w:tcPr>
            <w:tcW w:w="3119" w:type="dxa"/>
            <w:shd w:val="clear" w:color="auto" w:fill="auto"/>
            <w:tcMar>
              <w:top w:w="113" w:type="dxa"/>
              <w:left w:w="113" w:type="dxa"/>
              <w:bottom w:w="113" w:type="dxa"/>
              <w:right w:w="113" w:type="dxa"/>
            </w:tcMar>
          </w:tcPr>
          <w:p w14:paraId="3983A5E5" w14:textId="77777777" w:rsidR="00C0774E" w:rsidRDefault="00C0774E" w:rsidP="00917A0C">
            <w:pPr>
              <w:spacing w:after="0" w:line="240" w:lineRule="auto"/>
            </w:pPr>
            <w:r>
              <w:t>Payables</w:t>
            </w:r>
          </w:p>
        </w:tc>
        <w:tc>
          <w:tcPr>
            <w:tcW w:w="1134" w:type="dxa"/>
          </w:tcPr>
          <w:p w14:paraId="1A9BF172" w14:textId="42FBA026" w:rsidR="00C0774E" w:rsidRDefault="006B33B0" w:rsidP="00C0774E">
            <w:pPr>
              <w:spacing w:after="0" w:line="240" w:lineRule="auto"/>
              <w:ind w:right="284"/>
              <w:jc w:val="right"/>
            </w:pPr>
            <w:r>
              <w:t>27</w:t>
            </w:r>
          </w:p>
        </w:tc>
        <w:tc>
          <w:tcPr>
            <w:tcW w:w="2126" w:type="dxa"/>
            <w:tcMar>
              <w:top w:w="113" w:type="dxa"/>
              <w:left w:w="113" w:type="dxa"/>
              <w:bottom w:w="113" w:type="dxa"/>
              <w:right w:w="113" w:type="dxa"/>
            </w:tcMar>
          </w:tcPr>
          <w:p w14:paraId="0A8025ED" w14:textId="4A3BBD07" w:rsidR="00C0774E" w:rsidRDefault="006B33B0" w:rsidP="00917A0C">
            <w:pPr>
              <w:spacing w:after="0" w:line="240" w:lineRule="auto"/>
              <w:jc w:val="right"/>
            </w:pPr>
            <w:r>
              <w:t>804</w:t>
            </w:r>
          </w:p>
        </w:tc>
        <w:tc>
          <w:tcPr>
            <w:tcW w:w="1985" w:type="dxa"/>
            <w:shd w:val="clear" w:color="AD9600" w:fill="auto"/>
            <w:tcMar>
              <w:top w:w="113" w:type="dxa"/>
              <w:left w:w="113" w:type="dxa"/>
              <w:bottom w:w="113" w:type="dxa"/>
              <w:right w:w="113" w:type="dxa"/>
            </w:tcMar>
          </w:tcPr>
          <w:p w14:paraId="713B9F81" w14:textId="70CF8C9B" w:rsidR="00C0774E" w:rsidRDefault="006B33B0" w:rsidP="00917A0C">
            <w:pPr>
              <w:spacing w:after="0" w:line="240" w:lineRule="auto"/>
              <w:jc w:val="right"/>
            </w:pPr>
            <w:r>
              <w:t>635</w:t>
            </w:r>
          </w:p>
        </w:tc>
      </w:tr>
      <w:tr w:rsidR="00C0774E" w14:paraId="3343A9B2" w14:textId="77777777" w:rsidTr="005C3EDC">
        <w:trPr>
          <w:trHeight w:val="60"/>
        </w:trPr>
        <w:tc>
          <w:tcPr>
            <w:tcW w:w="3119" w:type="dxa"/>
            <w:shd w:val="clear" w:color="auto" w:fill="auto"/>
            <w:tcMar>
              <w:top w:w="113" w:type="dxa"/>
              <w:left w:w="113" w:type="dxa"/>
              <w:bottom w:w="113" w:type="dxa"/>
              <w:right w:w="113" w:type="dxa"/>
            </w:tcMar>
          </w:tcPr>
          <w:p w14:paraId="4E856299" w14:textId="77777777" w:rsidR="00C0774E" w:rsidRDefault="00C0774E" w:rsidP="00917A0C">
            <w:pPr>
              <w:spacing w:after="0" w:line="240" w:lineRule="auto"/>
            </w:pPr>
            <w:r>
              <w:t>Provisions</w:t>
            </w:r>
          </w:p>
        </w:tc>
        <w:tc>
          <w:tcPr>
            <w:tcW w:w="1134" w:type="dxa"/>
          </w:tcPr>
          <w:p w14:paraId="34D46B97" w14:textId="6552190E" w:rsidR="00C0774E" w:rsidRDefault="006B33B0" w:rsidP="00C0774E">
            <w:pPr>
              <w:spacing w:after="0" w:line="240" w:lineRule="auto"/>
              <w:ind w:right="284"/>
              <w:jc w:val="right"/>
            </w:pPr>
            <w:r>
              <w:t>28</w:t>
            </w:r>
          </w:p>
        </w:tc>
        <w:tc>
          <w:tcPr>
            <w:tcW w:w="2126" w:type="dxa"/>
            <w:tcBorders>
              <w:bottom w:val="single" w:sz="12" w:space="0" w:color="000000"/>
            </w:tcBorders>
            <w:tcMar>
              <w:top w:w="113" w:type="dxa"/>
              <w:left w:w="113" w:type="dxa"/>
              <w:bottom w:w="113" w:type="dxa"/>
              <w:right w:w="113" w:type="dxa"/>
            </w:tcMar>
          </w:tcPr>
          <w:p w14:paraId="6E2455CE" w14:textId="19982CF1" w:rsidR="00C0774E" w:rsidRDefault="006B33B0" w:rsidP="00917A0C">
            <w:pPr>
              <w:spacing w:after="0" w:line="240" w:lineRule="auto"/>
              <w:jc w:val="right"/>
            </w:pPr>
            <w:r>
              <w:t>5,756</w:t>
            </w:r>
          </w:p>
        </w:tc>
        <w:tc>
          <w:tcPr>
            <w:tcW w:w="1985" w:type="dxa"/>
            <w:tcBorders>
              <w:bottom w:val="single" w:sz="12" w:space="0" w:color="000000"/>
            </w:tcBorders>
            <w:shd w:val="clear" w:color="AD9600" w:fill="auto"/>
            <w:tcMar>
              <w:top w:w="113" w:type="dxa"/>
              <w:left w:w="113" w:type="dxa"/>
              <w:bottom w:w="113" w:type="dxa"/>
              <w:right w:w="113" w:type="dxa"/>
            </w:tcMar>
          </w:tcPr>
          <w:p w14:paraId="02FCB1F5" w14:textId="7E00E0E1" w:rsidR="00C0774E" w:rsidRDefault="006B33B0" w:rsidP="00917A0C">
            <w:pPr>
              <w:spacing w:after="0" w:line="240" w:lineRule="auto"/>
              <w:jc w:val="right"/>
            </w:pPr>
            <w:r>
              <w:t>6,743</w:t>
            </w:r>
          </w:p>
        </w:tc>
      </w:tr>
      <w:tr w:rsidR="00C0774E" w:rsidRPr="004162E2" w14:paraId="6925C7A7" w14:textId="77777777" w:rsidTr="005C3EDC">
        <w:trPr>
          <w:trHeight w:val="60"/>
        </w:trPr>
        <w:tc>
          <w:tcPr>
            <w:tcW w:w="3119" w:type="dxa"/>
            <w:shd w:val="clear" w:color="auto" w:fill="auto"/>
            <w:tcMar>
              <w:top w:w="113" w:type="dxa"/>
              <w:left w:w="113" w:type="dxa"/>
              <w:bottom w:w="113" w:type="dxa"/>
              <w:right w:w="113" w:type="dxa"/>
            </w:tcMar>
          </w:tcPr>
          <w:p w14:paraId="45D1D327" w14:textId="77777777" w:rsidR="00C0774E" w:rsidRPr="004162E2" w:rsidRDefault="00C0774E" w:rsidP="00917A0C">
            <w:pPr>
              <w:spacing w:after="0" w:line="240" w:lineRule="auto"/>
              <w:rPr>
                <w:b/>
              </w:rPr>
            </w:pPr>
            <w:r w:rsidRPr="004162E2">
              <w:rPr>
                <w:b/>
              </w:rPr>
              <w:t>Total Current Liabilities</w:t>
            </w:r>
          </w:p>
        </w:tc>
        <w:tc>
          <w:tcPr>
            <w:tcW w:w="1134" w:type="dxa"/>
          </w:tcPr>
          <w:p w14:paraId="5B2AB326" w14:textId="77777777" w:rsidR="00C0774E" w:rsidRPr="004162E2" w:rsidRDefault="00C0774E" w:rsidP="00C0774E">
            <w:pPr>
              <w:spacing w:after="0" w:line="240" w:lineRule="auto"/>
              <w:ind w:right="284"/>
              <w:jc w:val="right"/>
              <w:rPr>
                <w:b/>
              </w:rPr>
            </w:pPr>
          </w:p>
        </w:tc>
        <w:tc>
          <w:tcPr>
            <w:tcW w:w="2126" w:type="dxa"/>
            <w:tcBorders>
              <w:top w:val="single" w:sz="12" w:space="0" w:color="000000"/>
              <w:bottom w:val="single" w:sz="12" w:space="0" w:color="000000"/>
            </w:tcBorders>
            <w:tcMar>
              <w:top w:w="113" w:type="dxa"/>
              <w:left w:w="113" w:type="dxa"/>
              <w:bottom w:w="113" w:type="dxa"/>
              <w:right w:w="113" w:type="dxa"/>
            </w:tcMar>
          </w:tcPr>
          <w:p w14:paraId="1D9E6692" w14:textId="02C014F3" w:rsidR="00C0774E" w:rsidRPr="004162E2" w:rsidRDefault="006B33B0" w:rsidP="00917A0C">
            <w:pPr>
              <w:spacing w:after="0" w:line="240" w:lineRule="auto"/>
              <w:jc w:val="right"/>
              <w:rPr>
                <w:b/>
              </w:rPr>
            </w:pPr>
            <w:r>
              <w:rPr>
                <w:b/>
              </w:rPr>
              <w:t>6,560</w:t>
            </w:r>
          </w:p>
        </w:tc>
        <w:tc>
          <w:tcPr>
            <w:tcW w:w="1985" w:type="dxa"/>
            <w:tcBorders>
              <w:top w:val="single" w:sz="12" w:space="0" w:color="000000"/>
              <w:bottom w:val="single" w:sz="12" w:space="0" w:color="000000"/>
            </w:tcBorders>
            <w:shd w:val="clear" w:color="AD9600" w:fill="auto"/>
            <w:tcMar>
              <w:top w:w="113" w:type="dxa"/>
              <w:left w:w="113" w:type="dxa"/>
              <w:bottom w:w="113" w:type="dxa"/>
              <w:right w:w="113" w:type="dxa"/>
            </w:tcMar>
          </w:tcPr>
          <w:p w14:paraId="60D1BBFD" w14:textId="1DF04F79" w:rsidR="00C0774E" w:rsidRPr="004162E2" w:rsidRDefault="006B33B0" w:rsidP="00917A0C">
            <w:pPr>
              <w:spacing w:after="0" w:line="240" w:lineRule="auto"/>
              <w:jc w:val="right"/>
              <w:rPr>
                <w:b/>
              </w:rPr>
            </w:pPr>
            <w:r>
              <w:rPr>
                <w:b/>
              </w:rPr>
              <w:t>7,378</w:t>
            </w:r>
          </w:p>
        </w:tc>
      </w:tr>
      <w:tr w:rsidR="00C0774E" w14:paraId="14513567" w14:textId="77777777" w:rsidTr="005C3EDC">
        <w:trPr>
          <w:trHeight w:val="60"/>
        </w:trPr>
        <w:tc>
          <w:tcPr>
            <w:tcW w:w="3119" w:type="dxa"/>
            <w:shd w:val="clear" w:color="auto" w:fill="auto"/>
            <w:tcMar>
              <w:top w:w="113" w:type="dxa"/>
              <w:left w:w="113" w:type="dxa"/>
              <w:bottom w:w="113" w:type="dxa"/>
              <w:right w:w="113" w:type="dxa"/>
            </w:tcMar>
          </w:tcPr>
          <w:p w14:paraId="69693D56" w14:textId="77777777" w:rsidR="00C0774E" w:rsidRPr="004162E2" w:rsidRDefault="00C0774E" w:rsidP="00917A0C">
            <w:pPr>
              <w:spacing w:after="0" w:line="240" w:lineRule="auto"/>
              <w:rPr>
                <w:b/>
              </w:rPr>
            </w:pPr>
            <w:r w:rsidRPr="004162E2">
              <w:rPr>
                <w:b/>
              </w:rPr>
              <w:t>Non-Current Liabilities</w:t>
            </w:r>
          </w:p>
        </w:tc>
        <w:tc>
          <w:tcPr>
            <w:tcW w:w="1134" w:type="dxa"/>
          </w:tcPr>
          <w:p w14:paraId="5B92FA32" w14:textId="77777777" w:rsidR="00C0774E" w:rsidRDefault="00C0774E" w:rsidP="00C0774E">
            <w:pPr>
              <w:spacing w:after="0" w:line="240" w:lineRule="auto"/>
              <w:ind w:right="284"/>
              <w:jc w:val="right"/>
            </w:pPr>
          </w:p>
        </w:tc>
        <w:tc>
          <w:tcPr>
            <w:tcW w:w="2126" w:type="dxa"/>
            <w:tcBorders>
              <w:top w:val="single" w:sz="12" w:space="0" w:color="000000"/>
            </w:tcBorders>
            <w:tcMar>
              <w:top w:w="113" w:type="dxa"/>
              <w:left w:w="113" w:type="dxa"/>
              <w:bottom w:w="113" w:type="dxa"/>
              <w:right w:w="113" w:type="dxa"/>
            </w:tcMar>
          </w:tcPr>
          <w:p w14:paraId="05630D1F" w14:textId="1027A288" w:rsidR="00C0774E" w:rsidRDefault="00C0774E" w:rsidP="00917A0C">
            <w:pPr>
              <w:spacing w:after="0" w:line="240" w:lineRule="auto"/>
              <w:jc w:val="right"/>
            </w:pPr>
          </w:p>
        </w:tc>
        <w:tc>
          <w:tcPr>
            <w:tcW w:w="1985" w:type="dxa"/>
            <w:tcBorders>
              <w:top w:val="single" w:sz="12" w:space="0" w:color="000000"/>
            </w:tcBorders>
            <w:shd w:val="clear" w:color="AD9600" w:fill="auto"/>
            <w:tcMar>
              <w:top w:w="113" w:type="dxa"/>
              <w:left w:w="113" w:type="dxa"/>
              <w:bottom w:w="113" w:type="dxa"/>
              <w:right w:w="113" w:type="dxa"/>
            </w:tcMar>
          </w:tcPr>
          <w:p w14:paraId="43FB21EC" w14:textId="77777777" w:rsidR="00C0774E" w:rsidRDefault="00C0774E" w:rsidP="00917A0C">
            <w:pPr>
              <w:spacing w:after="0" w:line="240" w:lineRule="auto"/>
              <w:jc w:val="right"/>
            </w:pPr>
          </w:p>
        </w:tc>
      </w:tr>
      <w:tr w:rsidR="00C0774E" w14:paraId="4F90A0C5" w14:textId="77777777" w:rsidTr="005C3EDC">
        <w:trPr>
          <w:trHeight w:val="60"/>
        </w:trPr>
        <w:tc>
          <w:tcPr>
            <w:tcW w:w="3119" w:type="dxa"/>
            <w:shd w:val="clear" w:color="auto" w:fill="auto"/>
            <w:tcMar>
              <w:top w:w="113" w:type="dxa"/>
              <w:left w:w="113" w:type="dxa"/>
              <w:bottom w:w="113" w:type="dxa"/>
              <w:right w:w="113" w:type="dxa"/>
            </w:tcMar>
          </w:tcPr>
          <w:p w14:paraId="0A7A5BA8" w14:textId="77777777" w:rsidR="00C0774E" w:rsidRDefault="00C0774E" w:rsidP="00917A0C">
            <w:pPr>
              <w:spacing w:after="0" w:line="240" w:lineRule="auto"/>
            </w:pPr>
            <w:r>
              <w:t>Provisions</w:t>
            </w:r>
          </w:p>
        </w:tc>
        <w:tc>
          <w:tcPr>
            <w:tcW w:w="1134" w:type="dxa"/>
          </w:tcPr>
          <w:p w14:paraId="66B56BCF" w14:textId="27259A58" w:rsidR="00C0774E" w:rsidRDefault="006B33B0" w:rsidP="00C0774E">
            <w:pPr>
              <w:spacing w:after="0" w:line="240" w:lineRule="auto"/>
              <w:ind w:right="284"/>
              <w:jc w:val="right"/>
            </w:pPr>
            <w:r>
              <w:t>28</w:t>
            </w:r>
          </w:p>
        </w:tc>
        <w:tc>
          <w:tcPr>
            <w:tcW w:w="2126" w:type="dxa"/>
            <w:tcBorders>
              <w:bottom w:val="single" w:sz="12" w:space="0" w:color="000000"/>
            </w:tcBorders>
            <w:tcMar>
              <w:top w:w="113" w:type="dxa"/>
              <w:left w:w="113" w:type="dxa"/>
              <w:bottom w:w="113" w:type="dxa"/>
              <w:right w:w="113" w:type="dxa"/>
            </w:tcMar>
          </w:tcPr>
          <w:p w14:paraId="131AE818" w14:textId="689EF417" w:rsidR="00C0774E" w:rsidRDefault="006B33B0" w:rsidP="00917A0C">
            <w:pPr>
              <w:spacing w:after="0" w:line="240" w:lineRule="auto"/>
              <w:jc w:val="right"/>
            </w:pPr>
            <w:r>
              <w:t>23,042</w:t>
            </w:r>
          </w:p>
        </w:tc>
        <w:tc>
          <w:tcPr>
            <w:tcW w:w="1985" w:type="dxa"/>
            <w:tcBorders>
              <w:bottom w:val="single" w:sz="12" w:space="0" w:color="000000"/>
            </w:tcBorders>
            <w:shd w:val="clear" w:color="AD9600" w:fill="auto"/>
            <w:tcMar>
              <w:top w:w="113" w:type="dxa"/>
              <w:left w:w="113" w:type="dxa"/>
              <w:bottom w:w="113" w:type="dxa"/>
              <w:right w:w="113" w:type="dxa"/>
            </w:tcMar>
          </w:tcPr>
          <w:p w14:paraId="0A468CB5" w14:textId="3506F331" w:rsidR="00C0774E" w:rsidRDefault="006B33B0" w:rsidP="00917A0C">
            <w:pPr>
              <w:spacing w:after="0" w:line="240" w:lineRule="auto"/>
              <w:jc w:val="right"/>
            </w:pPr>
            <w:r>
              <w:t>26,386</w:t>
            </w:r>
          </w:p>
        </w:tc>
      </w:tr>
      <w:tr w:rsidR="00C0774E" w:rsidRPr="004162E2" w14:paraId="5991BCA6" w14:textId="77777777" w:rsidTr="005C3EDC">
        <w:trPr>
          <w:trHeight w:val="60"/>
        </w:trPr>
        <w:tc>
          <w:tcPr>
            <w:tcW w:w="3119" w:type="dxa"/>
            <w:shd w:val="clear" w:color="auto" w:fill="auto"/>
            <w:tcMar>
              <w:top w:w="113" w:type="dxa"/>
              <w:left w:w="113" w:type="dxa"/>
              <w:bottom w:w="113" w:type="dxa"/>
              <w:right w:w="113" w:type="dxa"/>
            </w:tcMar>
          </w:tcPr>
          <w:p w14:paraId="7A747510" w14:textId="77777777" w:rsidR="00C0774E" w:rsidRPr="004162E2" w:rsidRDefault="00C0774E" w:rsidP="00917A0C">
            <w:pPr>
              <w:spacing w:after="0" w:line="240" w:lineRule="auto"/>
              <w:rPr>
                <w:b/>
              </w:rPr>
            </w:pPr>
            <w:r w:rsidRPr="004162E2">
              <w:rPr>
                <w:b/>
              </w:rPr>
              <w:t>Total Non-Current Liabilities</w:t>
            </w:r>
          </w:p>
        </w:tc>
        <w:tc>
          <w:tcPr>
            <w:tcW w:w="1134" w:type="dxa"/>
          </w:tcPr>
          <w:p w14:paraId="67854BEC" w14:textId="77777777" w:rsidR="00C0774E" w:rsidRPr="004162E2" w:rsidRDefault="00C0774E" w:rsidP="00C0774E">
            <w:pPr>
              <w:spacing w:after="0" w:line="240" w:lineRule="auto"/>
              <w:ind w:right="284"/>
              <w:jc w:val="right"/>
              <w:rPr>
                <w:b/>
              </w:rPr>
            </w:pPr>
          </w:p>
        </w:tc>
        <w:tc>
          <w:tcPr>
            <w:tcW w:w="2126" w:type="dxa"/>
            <w:tcBorders>
              <w:top w:val="single" w:sz="12" w:space="0" w:color="000000"/>
              <w:bottom w:val="single" w:sz="12" w:space="0" w:color="000000"/>
            </w:tcBorders>
            <w:tcMar>
              <w:top w:w="113" w:type="dxa"/>
              <w:left w:w="113" w:type="dxa"/>
              <w:bottom w:w="113" w:type="dxa"/>
              <w:right w:w="113" w:type="dxa"/>
            </w:tcMar>
          </w:tcPr>
          <w:p w14:paraId="60BBDC4C" w14:textId="66AC7AA9" w:rsidR="00C0774E" w:rsidRPr="004162E2" w:rsidRDefault="006B33B0" w:rsidP="00917A0C">
            <w:pPr>
              <w:spacing w:after="0" w:line="240" w:lineRule="auto"/>
              <w:jc w:val="right"/>
              <w:rPr>
                <w:b/>
              </w:rPr>
            </w:pPr>
            <w:r>
              <w:rPr>
                <w:b/>
              </w:rPr>
              <w:t>23,042</w:t>
            </w:r>
          </w:p>
        </w:tc>
        <w:tc>
          <w:tcPr>
            <w:tcW w:w="1985" w:type="dxa"/>
            <w:tcBorders>
              <w:top w:val="single" w:sz="12" w:space="0" w:color="000000"/>
              <w:bottom w:val="single" w:sz="12" w:space="0" w:color="000000"/>
            </w:tcBorders>
            <w:shd w:val="clear" w:color="AD9600" w:fill="auto"/>
            <w:tcMar>
              <w:top w:w="113" w:type="dxa"/>
              <w:left w:w="113" w:type="dxa"/>
              <w:bottom w:w="113" w:type="dxa"/>
              <w:right w:w="113" w:type="dxa"/>
            </w:tcMar>
          </w:tcPr>
          <w:p w14:paraId="21FF489F" w14:textId="201984B1" w:rsidR="00C0774E" w:rsidRPr="004162E2" w:rsidRDefault="006B33B0" w:rsidP="00917A0C">
            <w:pPr>
              <w:spacing w:after="0" w:line="240" w:lineRule="auto"/>
              <w:jc w:val="right"/>
              <w:rPr>
                <w:b/>
              </w:rPr>
            </w:pPr>
            <w:r>
              <w:rPr>
                <w:b/>
              </w:rPr>
              <w:t>26,386</w:t>
            </w:r>
          </w:p>
        </w:tc>
      </w:tr>
      <w:tr w:rsidR="00C0774E" w:rsidRPr="004162E2" w14:paraId="3E5C818D" w14:textId="77777777" w:rsidTr="005C3EDC">
        <w:trPr>
          <w:trHeight w:val="60"/>
        </w:trPr>
        <w:tc>
          <w:tcPr>
            <w:tcW w:w="3119" w:type="dxa"/>
            <w:shd w:val="clear" w:color="auto" w:fill="auto"/>
            <w:tcMar>
              <w:top w:w="113" w:type="dxa"/>
              <w:left w:w="113" w:type="dxa"/>
              <w:bottom w:w="113" w:type="dxa"/>
              <w:right w:w="113" w:type="dxa"/>
            </w:tcMar>
          </w:tcPr>
          <w:p w14:paraId="46FF11AF" w14:textId="77777777" w:rsidR="00C0774E" w:rsidRPr="004162E2" w:rsidRDefault="00C0774E" w:rsidP="00917A0C">
            <w:pPr>
              <w:spacing w:after="0" w:line="240" w:lineRule="auto"/>
              <w:rPr>
                <w:b/>
              </w:rPr>
            </w:pPr>
            <w:r w:rsidRPr="004162E2">
              <w:rPr>
                <w:b/>
              </w:rPr>
              <w:t>Total Liabilities</w:t>
            </w:r>
          </w:p>
        </w:tc>
        <w:tc>
          <w:tcPr>
            <w:tcW w:w="1134" w:type="dxa"/>
          </w:tcPr>
          <w:p w14:paraId="4BEB53A3" w14:textId="77777777" w:rsidR="00C0774E" w:rsidRDefault="00C0774E" w:rsidP="00C0774E">
            <w:pPr>
              <w:spacing w:after="0" w:line="240" w:lineRule="auto"/>
              <w:ind w:right="284"/>
              <w:jc w:val="right"/>
              <w:rPr>
                <w:b/>
              </w:rPr>
            </w:pPr>
          </w:p>
        </w:tc>
        <w:tc>
          <w:tcPr>
            <w:tcW w:w="2126" w:type="dxa"/>
            <w:tcBorders>
              <w:top w:val="single" w:sz="12" w:space="0" w:color="000000"/>
              <w:bottom w:val="single" w:sz="12" w:space="0" w:color="000000"/>
            </w:tcBorders>
            <w:tcMar>
              <w:top w:w="113" w:type="dxa"/>
              <w:left w:w="113" w:type="dxa"/>
              <w:bottom w:w="113" w:type="dxa"/>
              <w:right w:w="113" w:type="dxa"/>
            </w:tcMar>
          </w:tcPr>
          <w:p w14:paraId="42563732" w14:textId="0E042C49" w:rsidR="00C0774E" w:rsidRPr="004162E2" w:rsidRDefault="006B33B0" w:rsidP="00917A0C">
            <w:pPr>
              <w:spacing w:after="0" w:line="240" w:lineRule="auto"/>
              <w:jc w:val="right"/>
              <w:rPr>
                <w:b/>
              </w:rPr>
            </w:pPr>
            <w:r>
              <w:rPr>
                <w:b/>
              </w:rPr>
              <w:t>29,602</w:t>
            </w:r>
          </w:p>
        </w:tc>
        <w:tc>
          <w:tcPr>
            <w:tcW w:w="1985" w:type="dxa"/>
            <w:tcBorders>
              <w:top w:val="single" w:sz="12" w:space="0" w:color="000000"/>
              <w:bottom w:val="single" w:sz="12" w:space="0" w:color="000000"/>
            </w:tcBorders>
            <w:shd w:val="clear" w:color="AD9600" w:fill="auto"/>
            <w:tcMar>
              <w:top w:w="113" w:type="dxa"/>
              <w:left w:w="113" w:type="dxa"/>
              <w:bottom w:w="113" w:type="dxa"/>
              <w:right w:w="113" w:type="dxa"/>
            </w:tcMar>
          </w:tcPr>
          <w:p w14:paraId="00906417" w14:textId="5123968E" w:rsidR="00C0774E" w:rsidRPr="004162E2" w:rsidRDefault="006B33B0" w:rsidP="00917A0C">
            <w:pPr>
              <w:spacing w:after="0" w:line="240" w:lineRule="auto"/>
              <w:jc w:val="right"/>
              <w:rPr>
                <w:b/>
              </w:rPr>
            </w:pPr>
            <w:r>
              <w:rPr>
                <w:b/>
              </w:rPr>
              <w:t>33,764</w:t>
            </w:r>
          </w:p>
        </w:tc>
      </w:tr>
      <w:tr w:rsidR="00C0774E" w:rsidRPr="004162E2" w14:paraId="6EC748D0" w14:textId="77777777" w:rsidTr="005C3EDC">
        <w:trPr>
          <w:trHeight w:val="60"/>
        </w:trPr>
        <w:tc>
          <w:tcPr>
            <w:tcW w:w="3119" w:type="dxa"/>
            <w:shd w:val="clear" w:color="auto" w:fill="auto"/>
            <w:tcMar>
              <w:top w:w="113" w:type="dxa"/>
              <w:left w:w="113" w:type="dxa"/>
              <w:bottom w:w="113" w:type="dxa"/>
              <w:right w:w="113" w:type="dxa"/>
            </w:tcMar>
          </w:tcPr>
          <w:p w14:paraId="7DE2C4BA" w14:textId="77777777" w:rsidR="00C0774E" w:rsidRPr="004162E2" w:rsidRDefault="00C0774E" w:rsidP="00917A0C">
            <w:pPr>
              <w:spacing w:after="0" w:line="240" w:lineRule="auto"/>
              <w:rPr>
                <w:b/>
              </w:rPr>
            </w:pPr>
            <w:r w:rsidRPr="004162E2">
              <w:rPr>
                <w:b/>
              </w:rPr>
              <w:t>NET ASSETS</w:t>
            </w:r>
          </w:p>
        </w:tc>
        <w:tc>
          <w:tcPr>
            <w:tcW w:w="1134" w:type="dxa"/>
          </w:tcPr>
          <w:p w14:paraId="485F3C07" w14:textId="77777777" w:rsidR="00C0774E" w:rsidRDefault="00C0774E" w:rsidP="00C0774E">
            <w:pPr>
              <w:spacing w:after="0" w:line="240" w:lineRule="auto"/>
              <w:ind w:right="284"/>
              <w:jc w:val="right"/>
              <w:rPr>
                <w:b/>
              </w:rPr>
            </w:pPr>
          </w:p>
        </w:tc>
        <w:tc>
          <w:tcPr>
            <w:tcW w:w="2126" w:type="dxa"/>
            <w:tcBorders>
              <w:top w:val="single" w:sz="12" w:space="0" w:color="000000"/>
              <w:bottom w:val="double" w:sz="4" w:space="0" w:color="000000"/>
            </w:tcBorders>
            <w:tcMar>
              <w:top w:w="113" w:type="dxa"/>
              <w:left w:w="113" w:type="dxa"/>
              <w:bottom w:w="113" w:type="dxa"/>
              <w:right w:w="113" w:type="dxa"/>
            </w:tcMar>
          </w:tcPr>
          <w:p w14:paraId="7FA21C50" w14:textId="5D539B9A" w:rsidR="00C0774E" w:rsidRPr="004162E2" w:rsidRDefault="006B33B0" w:rsidP="00917A0C">
            <w:pPr>
              <w:spacing w:after="0" w:line="240" w:lineRule="auto"/>
              <w:jc w:val="right"/>
              <w:rPr>
                <w:b/>
              </w:rPr>
            </w:pPr>
            <w:r>
              <w:rPr>
                <w:b/>
              </w:rPr>
              <w:t>102,660</w:t>
            </w:r>
          </w:p>
        </w:tc>
        <w:tc>
          <w:tcPr>
            <w:tcW w:w="1985" w:type="dxa"/>
            <w:tcBorders>
              <w:top w:val="single" w:sz="12" w:space="0" w:color="000000"/>
              <w:bottom w:val="double" w:sz="4" w:space="0" w:color="000000"/>
            </w:tcBorders>
            <w:shd w:val="clear" w:color="AD9600" w:fill="auto"/>
            <w:tcMar>
              <w:top w:w="113" w:type="dxa"/>
              <w:left w:w="113" w:type="dxa"/>
              <w:bottom w:w="113" w:type="dxa"/>
              <w:right w:w="113" w:type="dxa"/>
            </w:tcMar>
          </w:tcPr>
          <w:p w14:paraId="092515F0" w14:textId="6B8550DD" w:rsidR="00C0774E" w:rsidRPr="004162E2" w:rsidRDefault="006B33B0" w:rsidP="00917A0C">
            <w:pPr>
              <w:spacing w:after="0" w:line="240" w:lineRule="auto"/>
              <w:jc w:val="right"/>
            </w:pPr>
            <w:r>
              <w:t>99,137</w:t>
            </w:r>
          </w:p>
        </w:tc>
      </w:tr>
      <w:tr w:rsidR="00C0774E" w:rsidRPr="001A3338" w14:paraId="7EDD6255" w14:textId="77777777" w:rsidTr="005C3EDC">
        <w:trPr>
          <w:trHeight w:val="60"/>
        </w:trPr>
        <w:tc>
          <w:tcPr>
            <w:tcW w:w="3119" w:type="dxa"/>
            <w:shd w:val="clear" w:color="auto" w:fill="auto"/>
            <w:tcMar>
              <w:top w:w="113" w:type="dxa"/>
              <w:left w:w="113" w:type="dxa"/>
              <w:bottom w:w="113" w:type="dxa"/>
              <w:right w:w="113" w:type="dxa"/>
            </w:tcMar>
          </w:tcPr>
          <w:p w14:paraId="6E414F57" w14:textId="77777777" w:rsidR="00C0774E" w:rsidRPr="001A3338" w:rsidRDefault="00C0774E" w:rsidP="00917A0C">
            <w:pPr>
              <w:spacing w:after="0" w:line="240" w:lineRule="auto"/>
              <w:rPr>
                <w:b/>
              </w:rPr>
            </w:pPr>
            <w:r>
              <w:rPr>
                <w:b/>
              </w:rPr>
              <w:t>EQUITY</w:t>
            </w:r>
            <w:r>
              <w:rPr>
                <w:b/>
              </w:rPr>
              <w:br/>
            </w:r>
          </w:p>
        </w:tc>
        <w:tc>
          <w:tcPr>
            <w:tcW w:w="1134" w:type="dxa"/>
          </w:tcPr>
          <w:p w14:paraId="68214B75" w14:textId="747C1A07" w:rsidR="00C0774E" w:rsidRPr="001A3338" w:rsidRDefault="006B33B0" w:rsidP="00C0774E">
            <w:pPr>
              <w:spacing w:after="0" w:line="240" w:lineRule="auto"/>
              <w:ind w:right="284"/>
              <w:jc w:val="right"/>
              <w:rPr>
                <w:b/>
              </w:rPr>
            </w:pPr>
            <w:r>
              <w:rPr>
                <w:b/>
              </w:rPr>
              <w:t>29</w:t>
            </w:r>
          </w:p>
        </w:tc>
        <w:tc>
          <w:tcPr>
            <w:tcW w:w="2126" w:type="dxa"/>
            <w:tcBorders>
              <w:top w:val="double" w:sz="4" w:space="0" w:color="000000"/>
              <w:bottom w:val="single" w:sz="4" w:space="0" w:color="D4E2E0" w:themeColor="accent5"/>
            </w:tcBorders>
            <w:tcMar>
              <w:top w:w="113" w:type="dxa"/>
              <w:left w:w="113" w:type="dxa"/>
              <w:bottom w:w="113" w:type="dxa"/>
              <w:right w:w="113" w:type="dxa"/>
            </w:tcMar>
          </w:tcPr>
          <w:p w14:paraId="5A8DBF81" w14:textId="088EC4D1" w:rsidR="00C0774E" w:rsidRPr="001A3338" w:rsidRDefault="00C0774E" w:rsidP="00917A0C">
            <w:pPr>
              <w:spacing w:after="0" w:line="240" w:lineRule="auto"/>
              <w:jc w:val="right"/>
              <w:rPr>
                <w:b/>
              </w:rPr>
            </w:pPr>
          </w:p>
        </w:tc>
        <w:tc>
          <w:tcPr>
            <w:tcW w:w="1985" w:type="dxa"/>
            <w:tcBorders>
              <w:top w:val="double" w:sz="4" w:space="0" w:color="000000"/>
              <w:bottom w:val="single" w:sz="4" w:space="0" w:color="D4E2E0" w:themeColor="accent5"/>
            </w:tcBorders>
            <w:shd w:val="clear" w:color="AD9600" w:fill="auto"/>
            <w:tcMar>
              <w:top w:w="113" w:type="dxa"/>
              <w:left w:w="113" w:type="dxa"/>
              <w:bottom w:w="113" w:type="dxa"/>
              <w:right w:w="113" w:type="dxa"/>
            </w:tcMar>
          </w:tcPr>
          <w:p w14:paraId="0AF89E4B" w14:textId="77777777" w:rsidR="00C0774E" w:rsidRPr="001A3338" w:rsidRDefault="00C0774E" w:rsidP="00917A0C">
            <w:pPr>
              <w:spacing w:after="0" w:line="240" w:lineRule="auto"/>
              <w:jc w:val="right"/>
              <w:rPr>
                <w:b/>
              </w:rPr>
            </w:pPr>
          </w:p>
        </w:tc>
      </w:tr>
      <w:tr w:rsidR="00C0774E" w:rsidRPr="004162E2" w14:paraId="3E355AD2" w14:textId="77777777" w:rsidTr="005C3EDC">
        <w:trPr>
          <w:trHeight w:val="60"/>
        </w:trPr>
        <w:tc>
          <w:tcPr>
            <w:tcW w:w="3119" w:type="dxa"/>
            <w:shd w:val="clear" w:color="auto" w:fill="auto"/>
            <w:tcMar>
              <w:top w:w="113" w:type="dxa"/>
              <w:left w:w="113" w:type="dxa"/>
              <w:bottom w:w="113" w:type="dxa"/>
              <w:right w:w="113" w:type="dxa"/>
            </w:tcMar>
          </w:tcPr>
          <w:p w14:paraId="0E1254D6" w14:textId="77777777" w:rsidR="00C0774E" w:rsidRPr="004162E2" w:rsidRDefault="00C0774E" w:rsidP="00917A0C">
            <w:pPr>
              <w:spacing w:after="0" w:line="240" w:lineRule="auto"/>
              <w:rPr>
                <w:b/>
              </w:rPr>
            </w:pPr>
            <w:r w:rsidRPr="00BB2A20">
              <w:t>Reserves</w:t>
            </w:r>
          </w:p>
        </w:tc>
        <w:tc>
          <w:tcPr>
            <w:tcW w:w="1134" w:type="dxa"/>
          </w:tcPr>
          <w:p w14:paraId="466E5965" w14:textId="77777777" w:rsidR="00C0774E" w:rsidRPr="004162E2" w:rsidRDefault="00C0774E" w:rsidP="00C0774E">
            <w:pPr>
              <w:spacing w:after="0" w:line="240" w:lineRule="auto"/>
              <w:ind w:right="284"/>
              <w:jc w:val="right"/>
            </w:pPr>
          </w:p>
        </w:tc>
        <w:tc>
          <w:tcPr>
            <w:tcW w:w="2126" w:type="dxa"/>
            <w:tcBorders>
              <w:top w:val="single" w:sz="4" w:space="0" w:color="D4E2E0" w:themeColor="accent5"/>
              <w:bottom w:val="single" w:sz="4" w:space="0" w:color="D4E2E0" w:themeColor="accent5"/>
            </w:tcBorders>
            <w:tcMar>
              <w:top w:w="113" w:type="dxa"/>
              <w:left w:w="113" w:type="dxa"/>
              <w:bottom w:w="113" w:type="dxa"/>
              <w:right w:w="113" w:type="dxa"/>
            </w:tcMar>
          </w:tcPr>
          <w:p w14:paraId="704D5641" w14:textId="57FF8689" w:rsidR="00C0774E" w:rsidRPr="004162E2" w:rsidRDefault="006B33B0" w:rsidP="00917A0C">
            <w:pPr>
              <w:spacing w:after="0" w:line="240" w:lineRule="auto"/>
              <w:jc w:val="right"/>
            </w:pPr>
            <w:r>
              <w:t>14,363</w:t>
            </w:r>
          </w:p>
        </w:tc>
        <w:tc>
          <w:tcPr>
            <w:tcW w:w="1985" w:type="dxa"/>
            <w:tcBorders>
              <w:top w:val="single" w:sz="4" w:space="0" w:color="D4E2E0" w:themeColor="accent5"/>
              <w:bottom w:val="single" w:sz="4" w:space="0" w:color="D4E2E0" w:themeColor="accent5"/>
            </w:tcBorders>
            <w:shd w:val="clear" w:color="AD9600" w:fill="auto"/>
            <w:tcMar>
              <w:top w:w="113" w:type="dxa"/>
              <w:left w:w="113" w:type="dxa"/>
              <w:bottom w:w="113" w:type="dxa"/>
              <w:right w:w="113" w:type="dxa"/>
            </w:tcMar>
          </w:tcPr>
          <w:p w14:paraId="61F2E483" w14:textId="00D929B0" w:rsidR="00C0774E" w:rsidRPr="004162E2" w:rsidRDefault="006B33B0" w:rsidP="00917A0C">
            <w:pPr>
              <w:spacing w:after="0" w:line="240" w:lineRule="auto"/>
              <w:jc w:val="right"/>
            </w:pPr>
            <w:r>
              <w:t>16,190</w:t>
            </w:r>
          </w:p>
        </w:tc>
      </w:tr>
      <w:tr w:rsidR="00C0774E" w:rsidRPr="004162E2" w14:paraId="410F4997" w14:textId="77777777" w:rsidTr="005C3EDC">
        <w:trPr>
          <w:trHeight w:val="60"/>
        </w:trPr>
        <w:tc>
          <w:tcPr>
            <w:tcW w:w="3119" w:type="dxa"/>
            <w:shd w:val="clear" w:color="auto" w:fill="auto"/>
            <w:tcMar>
              <w:top w:w="113" w:type="dxa"/>
              <w:left w:w="113" w:type="dxa"/>
              <w:bottom w:w="113" w:type="dxa"/>
              <w:right w:w="113" w:type="dxa"/>
            </w:tcMar>
          </w:tcPr>
          <w:p w14:paraId="1FE9ECFA" w14:textId="77777777" w:rsidR="00C0774E" w:rsidRDefault="00C0774E" w:rsidP="00917A0C">
            <w:pPr>
              <w:spacing w:after="0" w:line="240" w:lineRule="auto"/>
            </w:pPr>
            <w:r>
              <w:t>Retained earnings</w:t>
            </w:r>
          </w:p>
        </w:tc>
        <w:tc>
          <w:tcPr>
            <w:tcW w:w="1134" w:type="dxa"/>
          </w:tcPr>
          <w:p w14:paraId="47575CB7" w14:textId="77777777" w:rsidR="00C0774E" w:rsidRDefault="00C0774E" w:rsidP="00C0774E">
            <w:pPr>
              <w:spacing w:after="0" w:line="240" w:lineRule="auto"/>
              <w:ind w:right="284"/>
              <w:jc w:val="right"/>
            </w:pPr>
          </w:p>
        </w:tc>
        <w:tc>
          <w:tcPr>
            <w:tcW w:w="2126" w:type="dxa"/>
            <w:tcBorders>
              <w:top w:val="single" w:sz="4" w:space="0" w:color="D4E2E0" w:themeColor="accent5"/>
              <w:bottom w:val="single" w:sz="12" w:space="0" w:color="auto"/>
            </w:tcBorders>
            <w:tcMar>
              <w:top w:w="113" w:type="dxa"/>
              <w:left w:w="113" w:type="dxa"/>
              <w:bottom w:w="113" w:type="dxa"/>
              <w:right w:w="113" w:type="dxa"/>
            </w:tcMar>
          </w:tcPr>
          <w:p w14:paraId="6C34FF9F" w14:textId="2620F857" w:rsidR="00C0774E" w:rsidRPr="004162E2" w:rsidRDefault="006B33B0" w:rsidP="00917A0C">
            <w:pPr>
              <w:spacing w:after="0" w:line="240" w:lineRule="auto"/>
              <w:jc w:val="right"/>
            </w:pPr>
            <w:r>
              <w:t>88,297</w:t>
            </w:r>
          </w:p>
        </w:tc>
        <w:tc>
          <w:tcPr>
            <w:tcW w:w="1985" w:type="dxa"/>
            <w:tcBorders>
              <w:top w:val="single" w:sz="4" w:space="0" w:color="D4E2E0" w:themeColor="accent5"/>
              <w:bottom w:val="single" w:sz="12" w:space="0" w:color="auto"/>
            </w:tcBorders>
            <w:shd w:val="clear" w:color="AD9600" w:fill="auto"/>
            <w:tcMar>
              <w:top w:w="113" w:type="dxa"/>
              <w:left w:w="113" w:type="dxa"/>
              <w:bottom w:w="113" w:type="dxa"/>
              <w:right w:w="113" w:type="dxa"/>
            </w:tcMar>
          </w:tcPr>
          <w:p w14:paraId="483F5792" w14:textId="59E3EC4F" w:rsidR="00C0774E" w:rsidRPr="004162E2" w:rsidRDefault="006B33B0" w:rsidP="00917A0C">
            <w:pPr>
              <w:spacing w:after="0" w:line="240" w:lineRule="auto"/>
              <w:jc w:val="right"/>
            </w:pPr>
            <w:r>
              <w:t>82,947</w:t>
            </w:r>
          </w:p>
        </w:tc>
      </w:tr>
      <w:tr w:rsidR="00C0774E" w:rsidRPr="004162E2" w14:paraId="6EFD10E0" w14:textId="77777777" w:rsidTr="005C3EDC">
        <w:trPr>
          <w:trHeight w:val="60"/>
        </w:trPr>
        <w:tc>
          <w:tcPr>
            <w:tcW w:w="3119" w:type="dxa"/>
            <w:shd w:val="clear" w:color="auto" w:fill="auto"/>
            <w:tcMar>
              <w:top w:w="113" w:type="dxa"/>
              <w:left w:w="113" w:type="dxa"/>
              <w:bottom w:w="113" w:type="dxa"/>
              <w:right w:w="113" w:type="dxa"/>
            </w:tcMar>
          </w:tcPr>
          <w:p w14:paraId="0286FFA0" w14:textId="77777777" w:rsidR="00C0774E" w:rsidRPr="004162E2" w:rsidRDefault="00C0774E" w:rsidP="00917A0C">
            <w:pPr>
              <w:spacing w:after="0" w:line="240" w:lineRule="auto"/>
              <w:rPr>
                <w:b/>
              </w:rPr>
            </w:pPr>
            <w:r w:rsidRPr="004162E2">
              <w:rPr>
                <w:b/>
              </w:rPr>
              <w:t>Total Equity</w:t>
            </w:r>
          </w:p>
        </w:tc>
        <w:tc>
          <w:tcPr>
            <w:tcW w:w="1134" w:type="dxa"/>
          </w:tcPr>
          <w:p w14:paraId="1AC13888" w14:textId="77777777" w:rsidR="00C0774E" w:rsidRPr="004162E2" w:rsidRDefault="00C0774E" w:rsidP="00C0774E">
            <w:pPr>
              <w:spacing w:after="0" w:line="240" w:lineRule="auto"/>
              <w:ind w:right="284"/>
              <w:jc w:val="right"/>
              <w:rPr>
                <w:b/>
              </w:rPr>
            </w:pPr>
          </w:p>
        </w:tc>
        <w:tc>
          <w:tcPr>
            <w:tcW w:w="2126" w:type="dxa"/>
            <w:tcBorders>
              <w:top w:val="single" w:sz="12" w:space="0" w:color="auto"/>
              <w:bottom w:val="double" w:sz="4" w:space="0" w:color="auto"/>
            </w:tcBorders>
            <w:tcMar>
              <w:top w:w="113" w:type="dxa"/>
              <w:left w:w="113" w:type="dxa"/>
              <w:bottom w:w="113" w:type="dxa"/>
              <w:right w:w="113" w:type="dxa"/>
            </w:tcMar>
          </w:tcPr>
          <w:p w14:paraId="10094178" w14:textId="17ED7BB7" w:rsidR="00C0774E" w:rsidRPr="004162E2" w:rsidRDefault="006B33B0" w:rsidP="00917A0C">
            <w:pPr>
              <w:spacing w:after="0" w:line="240" w:lineRule="auto"/>
              <w:jc w:val="right"/>
              <w:rPr>
                <w:b/>
              </w:rPr>
            </w:pPr>
            <w:r>
              <w:rPr>
                <w:b/>
              </w:rPr>
              <w:t>102,660</w:t>
            </w:r>
          </w:p>
        </w:tc>
        <w:tc>
          <w:tcPr>
            <w:tcW w:w="1985" w:type="dxa"/>
            <w:tcBorders>
              <w:top w:val="single" w:sz="12" w:space="0" w:color="auto"/>
              <w:bottom w:val="double" w:sz="4" w:space="0" w:color="auto"/>
            </w:tcBorders>
            <w:shd w:val="clear" w:color="AD9600" w:fill="auto"/>
            <w:tcMar>
              <w:top w:w="113" w:type="dxa"/>
              <w:left w:w="113" w:type="dxa"/>
              <w:bottom w:w="113" w:type="dxa"/>
              <w:right w:w="113" w:type="dxa"/>
            </w:tcMar>
          </w:tcPr>
          <w:p w14:paraId="4E214FBE" w14:textId="0CAFD195" w:rsidR="00C0774E" w:rsidRPr="004162E2" w:rsidRDefault="006B33B0" w:rsidP="00917A0C">
            <w:pPr>
              <w:spacing w:after="0" w:line="240" w:lineRule="auto"/>
              <w:jc w:val="right"/>
              <w:rPr>
                <w:b/>
              </w:rPr>
            </w:pPr>
            <w:r>
              <w:rPr>
                <w:b/>
              </w:rPr>
              <w:t>99,137</w:t>
            </w:r>
          </w:p>
        </w:tc>
      </w:tr>
    </w:tbl>
    <w:p w14:paraId="5D538141" w14:textId="77777777" w:rsidR="00C0774E" w:rsidRDefault="00C0774E" w:rsidP="00C804EC">
      <w:pPr>
        <w:rPr>
          <w:rStyle w:val="Strong"/>
        </w:rPr>
      </w:pPr>
    </w:p>
    <w:p w14:paraId="4A5BB853" w14:textId="0806EC3D" w:rsidR="00EE7E9B" w:rsidRDefault="00EE7E9B" w:rsidP="00EE7E9B">
      <w:pPr>
        <w:rPr>
          <w:lang w:eastAsia="en-AU"/>
        </w:rPr>
      </w:pPr>
      <w:r>
        <w:rPr>
          <w:lang w:eastAsia="en-AU"/>
        </w:rPr>
        <w:t>The Statement of Financial Position should be read in conjunction with the accompanying notes.</w:t>
      </w:r>
    </w:p>
    <w:p w14:paraId="643057A4" w14:textId="5BB05794" w:rsidR="00386290" w:rsidRPr="005C3EDC" w:rsidRDefault="00386290" w:rsidP="005C3EDC">
      <w:pPr>
        <w:pStyle w:val="Heading2nonumber"/>
        <w:rPr>
          <w:lang w:eastAsia="en-AU"/>
        </w:rPr>
      </w:pPr>
      <w:bookmarkStart w:id="810" w:name="_Toc492560123"/>
      <w:r>
        <w:rPr>
          <w:lang w:eastAsia="en-AU"/>
        </w:rPr>
        <w:t>Statement of Changes in Equity</w:t>
      </w:r>
      <w:bookmarkEnd w:id="810"/>
    </w:p>
    <w:p w14:paraId="65B5BC55" w14:textId="2D9F1EBF" w:rsidR="00EE7E9B" w:rsidRDefault="00386290" w:rsidP="00386290">
      <w:pPr>
        <w:rPr>
          <w:rStyle w:val="Strong"/>
        </w:rPr>
      </w:pPr>
      <w:r w:rsidRPr="00386290">
        <w:rPr>
          <w:rStyle w:val="Strong"/>
        </w:rPr>
        <w:t>For the year ended 30 June 2017</w:t>
      </w:r>
    </w:p>
    <w:tbl>
      <w:tblPr>
        <w:tblW w:w="836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2117"/>
        <w:gridCol w:w="1569"/>
        <w:gridCol w:w="1559"/>
        <w:gridCol w:w="1559"/>
        <w:gridCol w:w="1565"/>
      </w:tblGrid>
      <w:tr w:rsidR="00FE2C5E" w:rsidRPr="00A91682" w14:paraId="098253E4" w14:textId="77777777" w:rsidTr="00FE2C5E">
        <w:trPr>
          <w:trHeight w:val="55"/>
        </w:trPr>
        <w:tc>
          <w:tcPr>
            <w:tcW w:w="2117" w:type="dxa"/>
            <w:shd w:val="clear" w:color="auto" w:fill="auto"/>
            <w:tcMar>
              <w:top w:w="170" w:type="dxa"/>
              <w:left w:w="113" w:type="dxa"/>
              <w:bottom w:w="170" w:type="dxa"/>
              <w:right w:w="113" w:type="dxa"/>
            </w:tcMar>
          </w:tcPr>
          <w:p w14:paraId="65408C88" w14:textId="77777777" w:rsidR="00FE2C5E" w:rsidRPr="00A91682" w:rsidRDefault="00FE2C5E" w:rsidP="00917A0C">
            <w:pPr>
              <w:spacing w:after="0" w:line="240" w:lineRule="auto"/>
              <w:rPr>
                <w:rStyle w:val="Strong"/>
              </w:rPr>
            </w:pPr>
          </w:p>
        </w:tc>
        <w:tc>
          <w:tcPr>
            <w:tcW w:w="1569" w:type="dxa"/>
          </w:tcPr>
          <w:p w14:paraId="785C21A8" w14:textId="77777777" w:rsidR="00FE2C5E" w:rsidRPr="00A91682" w:rsidRDefault="00FE2C5E" w:rsidP="00FE2C5E">
            <w:pPr>
              <w:spacing w:after="0" w:line="240" w:lineRule="auto"/>
              <w:ind w:right="284"/>
              <w:jc w:val="center"/>
              <w:rPr>
                <w:rStyle w:val="Strong"/>
              </w:rPr>
            </w:pPr>
            <w:r>
              <w:rPr>
                <w:rStyle w:val="Strong"/>
              </w:rPr>
              <w:t>Note</w:t>
            </w:r>
          </w:p>
        </w:tc>
        <w:tc>
          <w:tcPr>
            <w:tcW w:w="1559" w:type="dxa"/>
            <w:shd w:val="clear" w:color="auto" w:fill="CEDFDC" w:themeFill="accent2" w:themeFillTint="33"/>
          </w:tcPr>
          <w:p w14:paraId="4EE375F1" w14:textId="2EAE3F9A" w:rsidR="00FE2C5E" w:rsidRPr="00A91682" w:rsidRDefault="00FE2C5E" w:rsidP="00FE2C5E">
            <w:pPr>
              <w:spacing w:after="0" w:line="240" w:lineRule="auto"/>
              <w:ind w:right="142"/>
              <w:jc w:val="right"/>
              <w:rPr>
                <w:rStyle w:val="Strong"/>
              </w:rPr>
            </w:pPr>
            <w:r>
              <w:rPr>
                <w:rStyle w:val="Strong"/>
              </w:rPr>
              <w:t>Reserves</w:t>
            </w:r>
            <w:r>
              <w:rPr>
                <w:rStyle w:val="Strong"/>
              </w:rPr>
              <w:br/>
            </w:r>
            <w:r>
              <w:rPr>
                <w:rStyle w:val="Strong"/>
              </w:rPr>
              <w:br/>
              <w:t>$000</w:t>
            </w:r>
          </w:p>
        </w:tc>
        <w:tc>
          <w:tcPr>
            <w:tcW w:w="1559" w:type="dxa"/>
            <w:shd w:val="clear" w:color="auto" w:fill="CEDFDC" w:themeFill="accent2" w:themeFillTint="33"/>
            <w:tcMar>
              <w:top w:w="170" w:type="dxa"/>
              <w:left w:w="113" w:type="dxa"/>
              <w:bottom w:w="170" w:type="dxa"/>
              <w:right w:w="113" w:type="dxa"/>
            </w:tcMar>
          </w:tcPr>
          <w:p w14:paraId="01842B96" w14:textId="617120B0" w:rsidR="00FE2C5E" w:rsidRPr="00A91682" w:rsidRDefault="00FE2C5E" w:rsidP="00917A0C">
            <w:pPr>
              <w:spacing w:after="0" w:line="240" w:lineRule="auto"/>
              <w:jc w:val="right"/>
              <w:rPr>
                <w:rStyle w:val="Strong"/>
              </w:rPr>
            </w:pPr>
            <w:r>
              <w:rPr>
                <w:rStyle w:val="Strong"/>
              </w:rPr>
              <w:t>Retained earnings</w:t>
            </w:r>
            <w:r>
              <w:rPr>
                <w:rStyle w:val="Strong"/>
              </w:rPr>
              <w:br/>
              <w:t>$000</w:t>
            </w:r>
          </w:p>
        </w:tc>
        <w:tc>
          <w:tcPr>
            <w:tcW w:w="1565" w:type="dxa"/>
            <w:shd w:val="clear" w:color="auto" w:fill="CEDFDC" w:themeFill="accent2" w:themeFillTint="33"/>
            <w:tcMar>
              <w:top w:w="170" w:type="dxa"/>
              <w:left w:w="113" w:type="dxa"/>
              <w:bottom w:w="170" w:type="dxa"/>
              <w:right w:w="113" w:type="dxa"/>
            </w:tcMar>
          </w:tcPr>
          <w:p w14:paraId="4688CF37" w14:textId="40143847" w:rsidR="00FE2C5E" w:rsidRPr="00A91682" w:rsidRDefault="00FE2C5E" w:rsidP="00917A0C">
            <w:pPr>
              <w:spacing w:after="0" w:line="240" w:lineRule="auto"/>
              <w:jc w:val="right"/>
              <w:rPr>
                <w:rStyle w:val="Strong"/>
              </w:rPr>
            </w:pPr>
            <w:r>
              <w:rPr>
                <w:rStyle w:val="Strong"/>
              </w:rPr>
              <w:t>Total equity</w:t>
            </w:r>
            <w:r w:rsidRPr="00A91682">
              <w:rPr>
                <w:rStyle w:val="Strong"/>
              </w:rPr>
              <w:br/>
              <w:t>$000</w:t>
            </w:r>
          </w:p>
        </w:tc>
      </w:tr>
      <w:tr w:rsidR="00FE2C5E" w:rsidRPr="00A91682" w14:paraId="351FC88E" w14:textId="77777777" w:rsidTr="00FE2C5E">
        <w:trPr>
          <w:trHeight w:val="641"/>
        </w:trPr>
        <w:tc>
          <w:tcPr>
            <w:tcW w:w="2117" w:type="dxa"/>
            <w:shd w:val="clear" w:color="auto" w:fill="auto"/>
            <w:tcMar>
              <w:top w:w="113" w:type="dxa"/>
              <w:left w:w="113" w:type="dxa"/>
              <w:bottom w:w="113" w:type="dxa"/>
              <w:right w:w="113" w:type="dxa"/>
            </w:tcMar>
          </w:tcPr>
          <w:p w14:paraId="67D907C6" w14:textId="14ED6F56" w:rsidR="00FE2C5E" w:rsidRPr="00A91682" w:rsidRDefault="00FE2C5E" w:rsidP="00917A0C">
            <w:pPr>
              <w:spacing w:after="0" w:line="240" w:lineRule="auto"/>
              <w:rPr>
                <w:b/>
              </w:rPr>
            </w:pPr>
            <w:r>
              <w:rPr>
                <w:b/>
              </w:rPr>
              <w:t>Balance at 1 July 2015</w:t>
            </w:r>
          </w:p>
        </w:tc>
        <w:tc>
          <w:tcPr>
            <w:tcW w:w="1569" w:type="dxa"/>
          </w:tcPr>
          <w:p w14:paraId="0C0C2EBE" w14:textId="73A069FE" w:rsidR="00FE2C5E" w:rsidRPr="00A91682" w:rsidRDefault="00FE2C5E" w:rsidP="00FE2C5E">
            <w:pPr>
              <w:spacing w:after="0" w:line="240" w:lineRule="auto"/>
              <w:ind w:right="284"/>
              <w:jc w:val="center"/>
            </w:pPr>
            <w:r>
              <w:t>29</w:t>
            </w:r>
          </w:p>
        </w:tc>
        <w:tc>
          <w:tcPr>
            <w:tcW w:w="1559" w:type="dxa"/>
          </w:tcPr>
          <w:p w14:paraId="6CE2DF54" w14:textId="30D867F9" w:rsidR="00FE2C5E" w:rsidRPr="00A91682" w:rsidRDefault="00FE2C5E" w:rsidP="00084838">
            <w:pPr>
              <w:spacing w:after="0" w:line="240" w:lineRule="auto"/>
              <w:ind w:right="142"/>
              <w:jc w:val="right"/>
            </w:pPr>
            <w:r>
              <w:t>17,500</w:t>
            </w:r>
          </w:p>
        </w:tc>
        <w:tc>
          <w:tcPr>
            <w:tcW w:w="1559" w:type="dxa"/>
            <w:tcMar>
              <w:top w:w="113" w:type="dxa"/>
              <w:left w:w="113" w:type="dxa"/>
              <w:bottom w:w="113" w:type="dxa"/>
              <w:right w:w="113" w:type="dxa"/>
            </w:tcMar>
          </w:tcPr>
          <w:p w14:paraId="4A69F382" w14:textId="791987A8" w:rsidR="00FE2C5E" w:rsidRPr="00A91682" w:rsidRDefault="00FE2C5E" w:rsidP="00084838">
            <w:pPr>
              <w:spacing w:after="0" w:line="240" w:lineRule="auto"/>
              <w:jc w:val="right"/>
            </w:pPr>
            <w:r>
              <w:t>75,216</w:t>
            </w:r>
          </w:p>
        </w:tc>
        <w:tc>
          <w:tcPr>
            <w:tcW w:w="1565" w:type="dxa"/>
            <w:shd w:val="clear" w:color="AD9600" w:fill="auto"/>
            <w:tcMar>
              <w:top w:w="113" w:type="dxa"/>
              <w:left w:w="113" w:type="dxa"/>
              <w:bottom w:w="113" w:type="dxa"/>
              <w:right w:w="113" w:type="dxa"/>
            </w:tcMar>
          </w:tcPr>
          <w:p w14:paraId="5DAF9CD0" w14:textId="63763951" w:rsidR="00FE2C5E" w:rsidRPr="00A91682" w:rsidRDefault="00FE2C5E" w:rsidP="00084838">
            <w:pPr>
              <w:spacing w:after="0" w:line="240" w:lineRule="auto"/>
              <w:jc w:val="right"/>
            </w:pPr>
            <w:r>
              <w:t>92,716</w:t>
            </w:r>
          </w:p>
        </w:tc>
      </w:tr>
      <w:tr w:rsidR="00FE2C5E" w:rsidRPr="00A91682" w14:paraId="706E7751" w14:textId="77777777" w:rsidTr="00FE2C5E">
        <w:trPr>
          <w:trHeight w:val="380"/>
        </w:trPr>
        <w:tc>
          <w:tcPr>
            <w:tcW w:w="2117" w:type="dxa"/>
            <w:shd w:val="clear" w:color="auto" w:fill="auto"/>
            <w:tcMar>
              <w:top w:w="128" w:type="dxa"/>
              <w:left w:w="113" w:type="dxa"/>
              <w:bottom w:w="128" w:type="dxa"/>
              <w:right w:w="113" w:type="dxa"/>
            </w:tcMar>
          </w:tcPr>
          <w:p w14:paraId="1F5DC621" w14:textId="6228317D" w:rsidR="00FE2C5E" w:rsidRPr="00A91682" w:rsidRDefault="00084838" w:rsidP="00917A0C">
            <w:pPr>
              <w:spacing w:after="0" w:line="240" w:lineRule="auto"/>
            </w:pPr>
            <w:r>
              <w:t>Profit</w:t>
            </w:r>
          </w:p>
        </w:tc>
        <w:tc>
          <w:tcPr>
            <w:tcW w:w="1569" w:type="dxa"/>
          </w:tcPr>
          <w:p w14:paraId="6B86B1F5" w14:textId="1C58941B" w:rsidR="00FE2C5E" w:rsidRDefault="00FE2C5E" w:rsidP="00FE2C5E">
            <w:pPr>
              <w:spacing w:after="0" w:line="240" w:lineRule="auto"/>
              <w:ind w:right="284"/>
              <w:jc w:val="center"/>
            </w:pPr>
          </w:p>
        </w:tc>
        <w:tc>
          <w:tcPr>
            <w:tcW w:w="1559" w:type="dxa"/>
          </w:tcPr>
          <w:p w14:paraId="1CBB622F" w14:textId="3AFF61BA" w:rsidR="00FE2C5E" w:rsidRDefault="00084838" w:rsidP="00084838">
            <w:pPr>
              <w:spacing w:after="0" w:line="240" w:lineRule="auto"/>
              <w:ind w:right="142"/>
              <w:jc w:val="right"/>
            </w:pPr>
            <w:r>
              <w:t>-</w:t>
            </w:r>
          </w:p>
        </w:tc>
        <w:tc>
          <w:tcPr>
            <w:tcW w:w="1559" w:type="dxa"/>
            <w:tcMar>
              <w:top w:w="128" w:type="dxa"/>
              <w:left w:w="113" w:type="dxa"/>
              <w:bottom w:w="128" w:type="dxa"/>
              <w:right w:w="113" w:type="dxa"/>
            </w:tcMar>
          </w:tcPr>
          <w:p w14:paraId="2965F945" w14:textId="7254E3D3" w:rsidR="00FE2C5E" w:rsidRPr="00A91682" w:rsidRDefault="00084838" w:rsidP="00084838">
            <w:pPr>
              <w:spacing w:after="0" w:line="240" w:lineRule="auto"/>
              <w:jc w:val="right"/>
            </w:pPr>
            <w:r>
              <w:t>8,503</w:t>
            </w:r>
          </w:p>
        </w:tc>
        <w:tc>
          <w:tcPr>
            <w:tcW w:w="1565" w:type="dxa"/>
            <w:shd w:val="clear" w:color="AD9600" w:fill="auto"/>
            <w:tcMar>
              <w:top w:w="128" w:type="dxa"/>
              <w:left w:w="113" w:type="dxa"/>
              <w:bottom w:w="128" w:type="dxa"/>
              <w:right w:w="113" w:type="dxa"/>
            </w:tcMar>
          </w:tcPr>
          <w:p w14:paraId="481889E2" w14:textId="3DB50BE4" w:rsidR="00FE2C5E" w:rsidRPr="00A91682" w:rsidRDefault="00084838" w:rsidP="00084838">
            <w:pPr>
              <w:spacing w:after="0" w:line="240" w:lineRule="auto"/>
              <w:jc w:val="right"/>
            </w:pPr>
            <w:r>
              <w:t>8,503</w:t>
            </w:r>
          </w:p>
        </w:tc>
      </w:tr>
      <w:tr w:rsidR="00FE2C5E" w:rsidRPr="00A91682" w14:paraId="018B5257" w14:textId="77777777" w:rsidTr="00FE2C5E">
        <w:trPr>
          <w:trHeight w:val="55"/>
        </w:trPr>
        <w:tc>
          <w:tcPr>
            <w:tcW w:w="2117" w:type="dxa"/>
            <w:shd w:val="clear" w:color="auto" w:fill="auto"/>
            <w:tcMar>
              <w:top w:w="113" w:type="dxa"/>
              <w:left w:w="113" w:type="dxa"/>
              <w:bottom w:w="113" w:type="dxa"/>
              <w:right w:w="113" w:type="dxa"/>
            </w:tcMar>
          </w:tcPr>
          <w:p w14:paraId="58E464EC" w14:textId="7131E9B0" w:rsidR="00FE2C5E" w:rsidRPr="00A91682" w:rsidRDefault="00084838" w:rsidP="00917A0C">
            <w:pPr>
              <w:spacing w:after="0" w:line="240" w:lineRule="auto"/>
            </w:pPr>
            <w:r>
              <w:t>Other comprehensive income</w:t>
            </w:r>
          </w:p>
        </w:tc>
        <w:tc>
          <w:tcPr>
            <w:tcW w:w="1569" w:type="dxa"/>
          </w:tcPr>
          <w:p w14:paraId="4D008D5F" w14:textId="491FB961" w:rsidR="00FE2C5E" w:rsidRDefault="00FE2C5E" w:rsidP="00FE2C5E">
            <w:pPr>
              <w:spacing w:after="0" w:line="240" w:lineRule="auto"/>
              <w:ind w:right="284"/>
              <w:jc w:val="center"/>
            </w:pPr>
          </w:p>
        </w:tc>
        <w:tc>
          <w:tcPr>
            <w:tcW w:w="1559" w:type="dxa"/>
          </w:tcPr>
          <w:p w14:paraId="650CFE9B" w14:textId="22DEFFD2" w:rsidR="00FE2C5E" w:rsidRDefault="00084838" w:rsidP="00084838">
            <w:pPr>
              <w:spacing w:after="0" w:line="240" w:lineRule="auto"/>
              <w:ind w:right="142"/>
              <w:jc w:val="right"/>
            </w:pPr>
            <w:r>
              <w:t>(1,310)</w:t>
            </w:r>
          </w:p>
        </w:tc>
        <w:tc>
          <w:tcPr>
            <w:tcW w:w="1559" w:type="dxa"/>
            <w:tcMar>
              <w:top w:w="113" w:type="dxa"/>
              <w:left w:w="113" w:type="dxa"/>
              <w:bottom w:w="113" w:type="dxa"/>
              <w:right w:w="113" w:type="dxa"/>
            </w:tcMar>
          </w:tcPr>
          <w:p w14:paraId="293C54F9" w14:textId="6008F0EE" w:rsidR="00FE2C5E" w:rsidRPr="00A91682" w:rsidRDefault="00084838" w:rsidP="00084838">
            <w:pPr>
              <w:spacing w:after="0" w:line="240" w:lineRule="auto"/>
              <w:jc w:val="right"/>
            </w:pPr>
            <w:r>
              <w:t>(772)</w:t>
            </w:r>
          </w:p>
        </w:tc>
        <w:tc>
          <w:tcPr>
            <w:tcW w:w="1565" w:type="dxa"/>
            <w:shd w:val="clear" w:color="AD9600" w:fill="auto"/>
            <w:tcMar>
              <w:top w:w="113" w:type="dxa"/>
              <w:left w:w="113" w:type="dxa"/>
              <w:bottom w:w="113" w:type="dxa"/>
              <w:right w:w="113" w:type="dxa"/>
            </w:tcMar>
          </w:tcPr>
          <w:p w14:paraId="0A9497AC" w14:textId="520FCBE7" w:rsidR="00FE2C5E" w:rsidRPr="00A91682" w:rsidRDefault="00084838" w:rsidP="00084838">
            <w:pPr>
              <w:spacing w:after="0" w:line="240" w:lineRule="auto"/>
              <w:jc w:val="right"/>
            </w:pPr>
            <w:r>
              <w:t>(2,082)</w:t>
            </w:r>
          </w:p>
        </w:tc>
      </w:tr>
      <w:tr w:rsidR="00FE2C5E" w:rsidRPr="00A91682" w14:paraId="550C684B" w14:textId="77777777" w:rsidTr="004C15B3">
        <w:trPr>
          <w:trHeight w:val="55"/>
        </w:trPr>
        <w:tc>
          <w:tcPr>
            <w:tcW w:w="2117" w:type="dxa"/>
            <w:shd w:val="clear" w:color="auto" w:fill="auto"/>
            <w:tcMar>
              <w:top w:w="113" w:type="dxa"/>
              <w:left w:w="113" w:type="dxa"/>
              <w:bottom w:w="113" w:type="dxa"/>
              <w:right w:w="113" w:type="dxa"/>
            </w:tcMar>
          </w:tcPr>
          <w:p w14:paraId="58E29790" w14:textId="0D78BFF9" w:rsidR="00FE2C5E" w:rsidRPr="004C15B3" w:rsidRDefault="00084838" w:rsidP="00917A0C">
            <w:pPr>
              <w:spacing w:after="0" w:line="240" w:lineRule="auto"/>
              <w:rPr>
                <w:b/>
              </w:rPr>
            </w:pPr>
            <w:r w:rsidRPr="004C15B3">
              <w:rPr>
                <w:b/>
              </w:rPr>
              <w:t>Total comprehensive income for the period</w:t>
            </w:r>
          </w:p>
        </w:tc>
        <w:tc>
          <w:tcPr>
            <w:tcW w:w="1569" w:type="dxa"/>
          </w:tcPr>
          <w:p w14:paraId="07DD65DB" w14:textId="4C9B815F" w:rsidR="00FE2C5E" w:rsidRPr="004C15B3" w:rsidRDefault="00FE2C5E" w:rsidP="00FE2C5E">
            <w:pPr>
              <w:spacing w:after="0" w:line="240" w:lineRule="auto"/>
              <w:ind w:right="284"/>
              <w:jc w:val="center"/>
              <w:rPr>
                <w:b/>
              </w:rPr>
            </w:pPr>
          </w:p>
        </w:tc>
        <w:tc>
          <w:tcPr>
            <w:tcW w:w="1559" w:type="dxa"/>
            <w:tcBorders>
              <w:bottom w:val="single" w:sz="4" w:space="0" w:color="auto"/>
            </w:tcBorders>
          </w:tcPr>
          <w:p w14:paraId="475FE19E" w14:textId="135D41E5" w:rsidR="00FE2C5E" w:rsidRPr="004C15B3" w:rsidRDefault="00084838" w:rsidP="00084838">
            <w:pPr>
              <w:spacing w:after="0" w:line="240" w:lineRule="auto"/>
              <w:ind w:right="142"/>
              <w:jc w:val="right"/>
              <w:rPr>
                <w:b/>
              </w:rPr>
            </w:pPr>
            <w:r w:rsidRPr="004C15B3">
              <w:rPr>
                <w:b/>
              </w:rPr>
              <w:t>(1,310)</w:t>
            </w:r>
          </w:p>
        </w:tc>
        <w:tc>
          <w:tcPr>
            <w:tcW w:w="1559" w:type="dxa"/>
            <w:tcBorders>
              <w:bottom w:val="single" w:sz="4" w:space="0" w:color="auto"/>
            </w:tcBorders>
            <w:tcMar>
              <w:top w:w="113" w:type="dxa"/>
              <w:left w:w="113" w:type="dxa"/>
              <w:bottom w:w="113" w:type="dxa"/>
              <w:right w:w="113" w:type="dxa"/>
            </w:tcMar>
          </w:tcPr>
          <w:p w14:paraId="539928C5" w14:textId="7BB598F9" w:rsidR="00FE2C5E" w:rsidRPr="004C15B3" w:rsidRDefault="00084838" w:rsidP="00084838">
            <w:pPr>
              <w:spacing w:after="0" w:line="240" w:lineRule="auto"/>
              <w:jc w:val="right"/>
              <w:rPr>
                <w:b/>
              </w:rPr>
            </w:pPr>
            <w:r w:rsidRPr="004C15B3">
              <w:rPr>
                <w:b/>
              </w:rPr>
              <w:t>7,731</w:t>
            </w:r>
          </w:p>
        </w:tc>
        <w:tc>
          <w:tcPr>
            <w:tcW w:w="1565" w:type="dxa"/>
            <w:tcBorders>
              <w:bottom w:val="single" w:sz="4" w:space="0" w:color="auto"/>
            </w:tcBorders>
            <w:shd w:val="clear" w:color="AD9600" w:fill="auto"/>
            <w:tcMar>
              <w:top w:w="113" w:type="dxa"/>
              <w:left w:w="113" w:type="dxa"/>
              <w:bottom w:w="113" w:type="dxa"/>
              <w:right w:w="113" w:type="dxa"/>
            </w:tcMar>
          </w:tcPr>
          <w:p w14:paraId="35BDFFD5" w14:textId="00BA7DCD" w:rsidR="00FE2C5E" w:rsidRPr="004C15B3" w:rsidRDefault="00084838" w:rsidP="00084838">
            <w:pPr>
              <w:spacing w:after="0" w:line="240" w:lineRule="auto"/>
              <w:jc w:val="right"/>
              <w:rPr>
                <w:b/>
              </w:rPr>
            </w:pPr>
            <w:r w:rsidRPr="004C15B3">
              <w:rPr>
                <w:b/>
              </w:rPr>
              <w:t>6,421</w:t>
            </w:r>
          </w:p>
        </w:tc>
      </w:tr>
      <w:tr w:rsidR="00084838" w:rsidRPr="00A91682" w14:paraId="4892A31B" w14:textId="77777777" w:rsidTr="004C15B3">
        <w:trPr>
          <w:trHeight w:val="55"/>
        </w:trPr>
        <w:tc>
          <w:tcPr>
            <w:tcW w:w="2117" w:type="dxa"/>
            <w:shd w:val="clear" w:color="auto" w:fill="auto"/>
            <w:tcMar>
              <w:top w:w="113" w:type="dxa"/>
              <w:left w:w="113" w:type="dxa"/>
              <w:bottom w:w="113" w:type="dxa"/>
              <w:right w:w="113" w:type="dxa"/>
            </w:tcMar>
          </w:tcPr>
          <w:p w14:paraId="0F95B440" w14:textId="30A01174" w:rsidR="00084838" w:rsidRPr="004C15B3" w:rsidRDefault="004C15B3" w:rsidP="00917A0C">
            <w:pPr>
              <w:spacing w:after="0" w:line="240" w:lineRule="auto"/>
              <w:rPr>
                <w:b/>
              </w:rPr>
            </w:pPr>
            <w:r w:rsidRPr="004C15B3">
              <w:rPr>
                <w:b/>
              </w:rPr>
              <w:t>Balance at 30 June 2016</w:t>
            </w:r>
          </w:p>
        </w:tc>
        <w:tc>
          <w:tcPr>
            <w:tcW w:w="1569" w:type="dxa"/>
          </w:tcPr>
          <w:p w14:paraId="7D30C0EE" w14:textId="77777777" w:rsidR="00084838" w:rsidRPr="004C15B3" w:rsidRDefault="00084838" w:rsidP="00FE2C5E">
            <w:pPr>
              <w:spacing w:after="0" w:line="240" w:lineRule="auto"/>
              <w:ind w:right="284"/>
              <w:jc w:val="center"/>
              <w:rPr>
                <w:b/>
              </w:rPr>
            </w:pPr>
          </w:p>
        </w:tc>
        <w:tc>
          <w:tcPr>
            <w:tcW w:w="1559" w:type="dxa"/>
            <w:tcBorders>
              <w:top w:val="single" w:sz="4" w:space="0" w:color="auto"/>
              <w:bottom w:val="double" w:sz="4" w:space="0" w:color="auto"/>
            </w:tcBorders>
          </w:tcPr>
          <w:p w14:paraId="526667D1" w14:textId="07CA4DDC" w:rsidR="00084838" w:rsidRPr="004C15B3" w:rsidRDefault="004C15B3" w:rsidP="00084838">
            <w:pPr>
              <w:spacing w:after="0" w:line="240" w:lineRule="auto"/>
              <w:ind w:right="142"/>
              <w:jc w:val="right"/>
              <w:rPr>
                <w:b/>
              </w:rPr>
            </w:pPr>
            <w:r w:rsidRPr="004C15B3">
              <w:rPr>
                <w:b/>
              </w:rPr>
              <w:t>16,190</w:t>
            </w:r>
          </w:p>
        </w:tc>
        <w:tc>
          <w:tcPr>
            <w:tcW w:w="1559" w:type="dxa"/>
            <w:tcBorders>
              <w:top w:val="single" w:sz="4" w:space="0" w:color="auto"/>
              <w:bottom w:val="double" w:sz="4" w:space="0" w:color="auto"/>
            </w:tcBorders>
            <w:tcMar>
              <w:top w:w="113" w:type="dxa"/>
              <w:left w:w="113" w:type="dxa"/>
              <w:bottom w:w="113" w:type="dxa"/>
              <w:right w:w="113" w:type="dxa"/>
            </w:tcMar>
          </w:tcPr>
          <w:p w14:paraId="3DA9926B" w14:textId="7719A5AB" w:rsidR="00084838" w:rsidRPr="004C15B3" w:rsidRDefault="004C15B3" w:rsidP="00084838">
            <w:pPr>
              <w:spacing w:after="0" w:line="240" w:lineRule="auto"/>
              <w:jc w:val="right"/>
              <w:rPr>
                <w:b/>
              </w:rPr>
            </w:pPr>
            <w:r w:rsidRPr="004C15B3">
              <w:rPr>
                <w:b/>
              </w:rPr>
              <w:t>82,947</w:t>
            </w:r>
          </w:p>
        </w:tc>
        <w:tc>
          <w:tcPr>
            <w:tcW w:w="1565" w:type="dxa"/>
            <w:tcBorders>
              <w:top w:val="single" w:sz="4" w:space="0" w:color="auto"/>
              <w:bottom w:val="double" w:sz="4" w:space="0" w:color="auto"/>
            </w:tcBorders>
            <w:shd w:val="clear" w:color="AD9600" w:fill="auto"/>
            <w:tcMar>
              <w:top w:w="113" w:type="dxa"/>
              <w:left w:w="113" w:type="dxa"/>
              <w:bottom w:w="113" w:type="dxa"/>
              <w:right w:w="113" w:type="dxa"/>
            </w:tcMar>
          </w:tcPr>
          <w:p w14:paraId="2D62F661" w14:textId="2DF58C88" w:rsidR="00084838" w:rsidRPr="004C15B3" w:rsidRDefault="004C15B3" w:rsidP="00084838">
            <w:pPr>
              <w:spacing w:after="0" w:line="240" w:lineRule="auto"/>
              <w:jc w:val="right"/>
              <w:rPr>
                <w:b/>
              </w:rPr>
            </w:pPr>
            <w:r w:rsidRPr="004C15B3">
              <w:rPr>
                <w:b/>
              </w:rPr>
              <w:t>99,137</w:t>
            </w:r>
          </w:p>
        </w:tc>
      </w:tr>
      <w:tr w:rsidR="004C15B3" w:rsidRPr="00A91682" w14:paraId="1231D20D" w14:textId="77777777" w:rsidTr="004C15B3">
        <w:trPr>
          <w:trHeight w:val="55"/>
        </w:trPr>
        <w:tc>
          <w:tcPr>
            <w:tcW w:w="2117" w:type="dxa"/>
            <w:shd w:val="clear" w:color="auto" w:fill="auto"/>
            <w:tcMar>
              <w:top w:w="113" w:type="dxa"/>
              <w:left w:w="113" w:type="dxa"/>
              <w:bottom w:w="113" w:type="dxa"/>
              <w:right w:w="113" w:type="dxa"/>
            </w:tcMar>
          </w:tcPr>
          <w:p w14:paraId="5636E25F" w14:textId="6E33898F" w:rsidR="004C15B3" w:rsidRPr="004C15B3" w:rsidRDefault="004C15B3" w:rsidP="00917A0C">
            <w:pPr>
              <w:spacing w:after="0" w:line="240" w:lineRule="auto"/>
            </w:pPr>
            <w:r>
              <w:t>Balance at 1 July 2016</w:t>
            </w:r>
          </w:p>
        </w:tc>
        <w:tc>
          <w:tcPr>
            <w:tcW w:w="1569" w:type="dxa"/>
          </w:tcPr>
          <w:p w14:paraId="12973B4B" w14:textId="77777777" w:rsidR="004C15B3" w:rsidRDefault="004C15B3" w:rsidP="00FE2C5E">
            <w:pPr>
              <w:spacing w:after="0" w:line="240" w:lineRule="auto"/>
              <w:ind w:right="284"/>
              <w:jc w:val="center"/>
            </w:pPr>
          </w:p>
        </w:tc>
        <w:tc>
          <w:tcPr>
            <w:tcW w:w="1559" w:type="dxa"/>
            <w:tcBorders>
              <w:top w:val="double" w:sz="4" w:space="0" w:color="auto"/>
            </w:tcBorders>
          </w:tcPr>
          <w:p w14:paraId="4ECA6B7C" w14:textId="4A312B82" w:rsidR="004C15B3" w:rsidRDefault="004C15B3" w:rsidP="00084838">
            <w:pPr>
              <w:spacing w:after="0" w:line="240" w:lineRule="auto"/>
              <w:ind w:right="142"/>
              <w:jc w:val="right"/>
            </w:pPr>
            <w:r>
              <w:t>16,190</w:t>
            </w:r>
          </w:p>
        </w:tc>
        <w:tc>
          <w:tcPr>
            <w:tcW w:w="1559" w:type="dxa"/>
            <w:tcBorders>
              <w:top w:val="double" w:sz="4" w:space="0" w:color="auto"/>
            </w:tcBorders>
            <w:tcMar>
              <w:top w:w="113" w:type="dxa"/>
              <w:left w:w="113" w:type="dxa"/>
              <w:bottom w:w="113" w:type="dxa"/>
              <w:right w:w="113" w:type="dxa"/>
            </w:tcMar>
          </w:tcPr>
          <w:p w14:paraId="468A5993" w14:textId="5B5EFE1B" w:rsidR="004C15B3" w:rsidRDefault="004C15B3" w:rsidP="00084838">
            <w:pPr>
              <w:spacing w:after="0" w:line="240" w:lineRule="auto"/>
              <w:jc w:val="right"/>
            </w:pPr>
            <w:r>
              <w:t>82,947</w:t>
            </w:r>
          </w:p>
        </w:tc>
        <w:tc>
          <w:tcPr>
            <w:tcW w:w="1565" w:type="dxa"/>
            <w:tcBorders>
              <w:top w:val="double" w:sz="4" w:space="0" w:color="auto"/>
            </w:tcBorders>
            <w:shd w:val="clear" w:color="AD9600" w:fill="auto"/>
            <w:tcMar>
              <w:top w:w="113" w:type="dxa"/>
              <w:left w:w="113" w:type="dxa"/>
              <w:bottom w:w="113" w:type="dxa"/>
              <w:right w:w="113" w:type="dxa"/>
            </w:tcMar>
          </w:tcPr>
          <w:p w14:paraId="449B3AF6" w14:textId="66473084" w:rsidR="004C15B3" w:rsidRDefault="004C15B3" w:rsidP="00084838">
            <w:pPr>
              <w:spacing w:after="0" w:line="240" w:lineRule="auto"/>
              <w:jc w:val="right"/>
            </w:pPr>
            <w:r>
              <w:t>99,137</w:t>
            </w:r>
          </w:p>
        </w:tc>
      </w:tr>
      <w:tr w:rsidR="004C15B3" w:rsidRPr="00A91682" w14:paraId="7A04A6E3" w14:textId="77777777" w:rsidTr="00FE2C5E">
        <w:trPr>
          <w:trHeight w:val="55"/>
        </w:trPr>
        <w:tc>
          <w:tcPr>
            <w:tcW w:w="2117" w:type="dxa"/>
            <w:shd w:val="clear" w:color="auto" w:fill="auto"/>
            <w:tcMar>
              <w:top w:w="113" w:type="dxa"/>
              <w:left w:w="113" w:type="dxa"/>
              <w:bottom w:w="113" w:type="dxa"/>
              <w:right w:w="113" w:type="dxa"/>
            </w:tcMar>
          </w:tcPr>
          <w:p w14:paraId="20065F64" w14:textId="1F833CF1" w:rsidR="004C15B3" w:rsidRDefault="004C15B3" w:rsidP="00917A0C">
            <w:pPr>
              <w:spacing w:after="0" w:line="240" w:lineRule="auto"/>
            </w:pPr>
            <w:r>
              <w:t>Profit</w:t>
            </w:r>
          </w:p>
        </w:tc>
        <w:tc>
          <w:tcPr>
            <w:tcW w:w="1569" w:type="dxa"/>
          </w:tcPr>
          <w:p w14:paraId="2F86343B" w14:textId="20CC9FB7" w:rsidR="004C15B3" w:rsidRDefault="004C15B3" w:rsidP="00FE2C5E">
            <w:pPr>
              <w:spacing w:after="0" w:line="240" w:lineRule="auto"/>
              <w:ind w:right="284"/>
              <w:jc w:val="center"/>
            </w:pPr>
          </w:p>
        </w:tc>
        <w:tc>
          <w:tcPr>
            <w:tcW w:w="1559" w:type="dxa"/>
          </w:tcPr>
          <w:p w14:paraId="4A8E780D" w14:textId="65180007" w:rsidR="004C15B3" w:rsidRDefault="004C15B3" w:rsidP="00084838">
            <w:pPr>
              <w:spacing w:after="0" w:line="240" w:lineRule="auto"/>
              <w:ind w:right="142"/>
              <w:jc w:val="right"/>
            </w:pPr>
            <w:r>
              <w:t>-</w:t>
            </w:r>
          </w:p>
        </w:tc>
        <w:tc>
          <w:tcPr>
            <w:tcW w:w="1559" w:type="dxa"/>
            <w:tcMar>
              <w:top w:w="113" w:type="dxa"/>
              <w:left w:w="113" w:type="dxa"/>
              <w:bottom w:w="113" w:type="dxa"/>
              <w:right w:w="113" w:type="dxa"/>
            </w:tcMar>
          </w:tcPr>
          <w:p w14:paraId="56A0628A" w14:textId="64C5F07F" w:rsidR="004C15B3" w:rsidRDefault="004C15B3" w:rsidP="00084838">
            <w:pPr>
              <w:spacing w:after="0" w:line="240" w:lineRule="auto"/>
              <w:jc w:val="right"/>
            </w:pPr>
            <w:r>
              <w:t>4,601</w:t>
            </w:r>
          </w:p>
        </w:tc>
        <w:tc>
          <w:tcPr>
            <w:tcW w:w="1565" w:type="dxa"/>
            <w:shd w:val="clear" w:color="AD9600" w:fill="auto"/>
            <w:tcMar>
              <w:top w:w="113" w:type="dxa"/>
              <w:left w:w="113" w:type="dxa"/>
              <w:bottom w:w="113" w:type="dxa"/>
              <w:right w:w="113" w:type="dxa"/>
            </w:tcMar>
          </w:tcPr>
          <w:p w14:paraId="61F11D79" w14:textId="18A81DD1" w:rsidR="004C15B3" w:rsidRDefault="004C15B3" w:rsidP="00084838">
            <w:pPr>
              <w:spacing w:after="0" w:line="240" w:lineRule="auto"/>
              <w:jc w:val="right"/>
            </w:pPr>
            <w:r>
              <w:t>4,601</w:t>
            </w:r>
          </w:p>
        </w:tc>
      </w:tr>
      <w:tr w:rsidR="004C15B3" w:rsidRPr="00A91682" w14:paraId="7B2FE1FA" w14:textId="77777777" w:rsidTr="00FE2C5E">
        <w:trPr>
          <w:trHeight w:val="55"/>
        </w:trPr>
        <w:tc>
          <w:tcPr>
            <w:tcW w:w="2117" w:type="dxa"/>
            <w:shd w:val="clear" w:color="auto" w:fill="auto"/>
            <w:tcMar>
              <w:top w:w="113" w:type="dxa"/>
              <w:left w:w="113" w:type="dxa"/>
              <w:bottom w:w="113" w:type="dxa"/>
              <w:right w:w="113" w:type="dxa"/>
            </w:tcMar>
          </w:tcPr>
          <w:p w14:paraId="28888211" w14:textId="34AADE99" w:rsidR="004C15B3" w:rsidRDefault="004C15B3" w:rsidP="00917A0C">
            <w:pPr>
              <w:spacing w:after="0" w:line="240" w:lineRule="auto"/>
            </w:pPr>
            <w:r>
              <w:t>Other comprehensive income</w:t>
            </w:r>
          </w:p>
        </w:tc>
        <w:tc>
          <w:tcPr>
            <w:tcW w:w="1569" w:type="dxa"/>
          </w:tcPr>
          <w:p w14:paraId="17F286D7" w14:textId="4CD347FC" w:rsidR="004C15B3" w:rsidRDefault="004C15B3" w:rsidP="004C15B3">
            <w:pPr>
              <w:spacing w:after="0" w:line="240" w:lineRule="auto"/>
              <w:ind w:right="284"/>
              <w:jc w:val="center"/>
            </w:pPr>
          </w:p>
        </w:tc>
        <w:tc>
          <w:tcPr>
            <w:tcW w:w="1559" w:type="dxa"/>
          </w:tcPr>
          <w:p w14:paraId="4E2BB694" w14:textId="381506F4" w:rsidR="004C15B3" w:rsidRDefault="004C15B3" w:rsidP="00084838">
            <w:pPr>
              <w:spacing w:after="0" w:line="240" w:lineRule="auto"/>
              <w:ind w:right="142"/>
              <w:jc w:val="right"/>
            </w:pPr>
            <w:r>
              <w:t>(1,827)</w:t>
            </w:r>
          </w:p>
        </w:tc>
        <w:tc>
          <w:tcPr>
            <w:tcW w:w="1559" w:type="dxa"/>
            <w:tcMar>
              <w:top w:w="113" w:type="dxa"/>
              <w:left w:w="113" w:type="dxa"/>
              <w:bottom w:w="113" w:type="dxa"/>
              <w:right w:w="113" w:type="dxa"/>
            </w:tcMar>
          </w:tcPr>
          <w:p w14:paraId="7E0828C0" w14:textId="19B898B5" w:rsidR="004C15B3" w:rsidRDefault="004C15B3" w:rsidP="00084838">
            <w:pPr>
              <w:spacing w:after="0" w:line="240" w:lineRule="auto"/>
              <w:jc w:val="right"/>
            </w:pPr>
            <w:r>
              <w:t>749</w:t>
            </w:r>
          </w:p>
        </w:tc>
        <w:tc>
          <w:tcPr>
            <w:tcW w:w="1565" w:type="dxa"/>
            <w:shd w:val="clear" w:color="AD9600" w:fill="auto"/>
            <w:tcMar>
              <w:top w:w="113" w:type="dxa"/>
              <w:left w:w="113" w:type="dxa"/>
              <w:bottom w:w="113" w:type="dxa"/>
              <w:right w:w="113" w:type="dxa"/>
            </w:tcMar>
          </w:tcPr>
          <w:p w14:paraId="1A10378D" w14:textId="59C717F7" w:rsidR="004C15B3" w:rsidRDefault="004C15B3" w:rsidP="00084838">
            <w:pPr>
              <w:spacing w:after="0" w:line="240" w:lineRule="auto"/>
              <w:jc w:val="right"/>
            </w:pPr>
            <w:r>
              <w:t>(1,078)</w:t>
            </w:r>
          </w:p>
        </w:tc>
      </w:tr>
      <w:tr w:rsidR="004C15B3" w:rsidRPr="00A91682" w14:paraId="4A89A3D0" w14:textId="77777777" w:rsidTr="004C15B3">
        <w:trPr>
          <w:trHeight w:val="55"/>
        </w:trPr>
        <w:tc>
          <w:tcPr>
            <w:tcW w:w="2117" w:type="dxa"/>
            <w:shd w:val="clear" w:color="auto" w:fill="auto"/>
            <w:tcMar>
              <w:top w:w="113" w:type="dxa"/>
              <w:left w:w="113" w:type="dxa"/>
              <w:bottom w:w="113" w:type="dxa"/>
              <w:right w:w="113" w:type="dxa"/>
            </w:tcMar>
          </w:tcPr>
          <w:p w14:paraId="3ED1AB44" w14:textId="0511E421" w:rsidR="004C15B3" w:rsidRPr="004C15B3" w:rsidRDefault="004C15B3" w:rsidP="00917A0C">
            <w:pPr>
              <w:spacing w:after="0" w:line="240" w:lineRule="auto"/>
              <w:rPr>
                <w:b/>
              </w:rPr>
            </w:pPr>
            <w:r w:rsidRPr="004C15B3">
              <w:rPr>
                <w:b/>
              </w:rPr>
              <w:t>Total comprehensive income for the period</w:t>
            </w:r>
          </w:p>
        </w:tc>
        <w:tc>
          <w:tcPr>
            <w:tcW w:w="1569" w:type="dxa"/>
          </w:tcPr>
          <w:p w14:paraId="0CA4232D" w14:textId="77777777" w:rsidR="004C15B3" w:rsidRPr="004C15B3" w:rsidRDefault="004C15B3" w:rsidP="004C15B3">
            <w:pPr>
              <w:spacing w:after="0" w:line="240" w:lineRule="auto"/>
              <w:ind w:right="284"/>
              <w:jc w:val="center"/>
              <w:rPr>
                <w:b/>
              </w:rPr>
            </w:pPr>
          </w:p>
        </w:tc>
        <w:tc>
          <w:tcPr>
            <w:tcW w:w="1559" w:type="dxa"/>
            <w:tcBorders>
              <w:bottom w:val="single" w:sz="4" w:space="0" w:color="auto"/>
            </w:tcBorders>
          </w:tcPr>
          <w:p w14:paraId="0FE6362A" w14:textId="1A69806F" w:rsidR="004C15B3" w:rsidRPr="004C15B3" w:rsidRDefault="004C15B3" w:rsidP="00084838">
            <w:pPr>
              <w:spacing w:after="0" w:line="240" w:lineRule="auto"/>
              <w:ind w:right="142"/>
              <w:jc w:val="right"/>
              <w:rPr>
                <w:b/>
              </w:rPr>
            </w:pPr>
            <w:r w:rsidRPr="004C15B3">
              <w:rPr>
                <w:b/>
              </w:rPr>
              <w:t>(1,827)</w:t>
            </w:r>
          </w:p>
        </w:tc>
        <w:tc>
          <w:tcPr>
            <w:tcW w:w="1559" w:type="dxa"/>
            <w:tcBorders>
              <w:bottom w:val="single" w:sz="4" w:space="0" w:color="auto"/>
            </w:tcBorders>
            <w:tcMar>
              <w:top w:w="113" w:type="dxa"/>
              <w:left w:w="113" w:type="dxa"/>
              <w:bottom w:w="113" w:type="dxa"/>
              <w:right w:w="113" w:type="dxa"/>
            </w:tcMar>
          </w:tcPr>
          <w:p w14:paraId="0DB8A14F" w14:textId="5C70EFE0" w:rsidR="004C15B3" w:rsidRPr="004C15B3" w:rsidRDefault="004C15B3" w:rsidP="00084838">
            <w:pPr>
              <w:spacing w:after="0" w:line="240" w:lineRule="auto"/>
              <w:jc w:val="right"/>
              <w:rPr>
                <w:b/>
              </w:rPr>
            </w:pPr>
            <w:r w:rsidRPr="004C15B3">
              <w:rPr>
                <w:b/>
              </w:rPr>
              <w:t>5,350</w:t>
            </w:r>
          </w:p>
        </w:tc>
        <w:tc>
          <w:tcPr>
            <w:tcW w:w="1565" w:type="dxa"/>
            <w:tcBorders>
              <w:bottom w:val="single" w:sz="4" w:space="0" w:color="auto"/>
            </w:tcBorders>
            <w:shd w:val="clear" w:color="AD9600" w:fill="auto"/>
            <w:tcMar>
              <w:top w:w="113" w:type="dxa"/>
              <w:left w:w="113" w:type="dxa"/>
              <w:bottom w:w="113" w:type="dxa"/>
              <w:right w:w="113" w:type="dxa"/>
            </w:tcMar>
          </w:tcPr>
          <w:p w14:paraId="7F110214" w14:textId="73AF3E23" w:rsidR="004C15B3" w:rsidRPr="004C15B3" w:rsidRDefault="004C15B3" w:rsidP="00084838">
            <w:pPr>
              <w:spacing w:after="0" w:line="240" w:lineRule="auto"/>
              <w:jc w:val="right"/>
              <w:rPr>
                <w:b/>
              </w:rPr>
            </w:pPr>
            <w:r w:rsidRPr="004C15B3">
              <w:rPr>
                <w:b/>
              </w:rPr>
              <w:t>3,523</w:t>
            </w:r>
          </w:p>
        </w:tc>
      </w:tr>
      <w:tr w:rsidR="004C15B3" w:rsidRPr="00A91682" w14:paraId="38C5B189" w14:textId="77777777" w:rsidTr="004C15B3">
        <w:trPr>
          <w:trHeight w:val="55"/>
        </w:trPr>
        <w:tc>
          <w:tcPr>
            <w:tcW w:w="2117" w:type="dxa"/>
            <w:shd w:val="clear" w:color="auto" w:fill="auto"/>
            <w:tcMar>
              <w:top w:w="113" w:type="dxa"/>
              <w:left w:w="113" w:type="dxa"/>
              <w:bottom w:w="113" w:type="dxa"/>
              <w:right w:w="113" w:type="dxa"/>
            </w:tcMar>
          </w:tcPr>
          <w:p w14:paraId="0C9BE2D6" w14:textId="730FECF8" w:rsidR="004C15B3" w:rsidRPr="004C15B3" w:rsidRDefault="004C15B3" w:rsidP="00917A0C">
            <w:pPr>
              <w:spacing w:after="0" w:line="240" w:lineRule="auto"/>
              <w:rPr>
                <w:b/>
              </w:rPr>
            </w:pPr>
            <w:r w:rsidRPr="004C15B3">
              <w:rPr>
                <w:b/>
              </w:rPr>
              <w:t>Balance at 30 June 2017</w:t>
            </w:r>
          </w:p>
        </w:tc>
        <w:tc>
          <w:tcPr>
            <w:tcW w:w="1569" w:type="dxa"/>
          </w:tcPr>
          <w:p w14:paraId="5359D6E6" w14:textId="77777777" w:rsidR="004C15B3" w:rsidRPr="004C15B3" w:rsidRDefault="004C15B3" w:rsidP="004C15B3">
            <w:pPr>
              <w:spacing w:after="0" w:line="240" w:lineRule="auto"/>
              <w:ind w:right="284"/>
              <w:jc w:val="center"/>
              <w:rPr>
                <w:b/>
              </w:rPr>
            </w:pPr>
          </w:p>
        </w:tc>
        <w:tc>
          <w:tcPr>
            <w:tcW w:w="1559" w:type="dxa"/>
            <w:tcBorders>
              <w:top w:val="single" w:sz="4" w:space="0" w:color="auto"/>
              <w:bottom w:val="double" w:sz="4" w:space="0" w:color="auto"/>
            </w:tcBorders>
          </w:tcPr>
          <w:p w14:paraId="3896275F" w14:textId="4502DCEE" w:rsidR="004C15B3" w:rsidRPr="004C15B3" w:rsidRDefault="004C15B3" w:rsidP="00084838">
            <w:pPr>
              <w:spacing w:after="0" w:line="240" w:lineRule="auto"/>
              <w:ind w:right="142"/>
              <w:jc w:val="right"/>
              <w:rPr>
                <w:b/>
              </w:rPr>
            </w:pPr>
            <w:r w:rsidRPr="004C15B3">
              <w:rPr>
                <w:b/>
              </w:rPr>
              <w:t>14,363</w:t>
            </w:r>
          </w:p>
        </w:tc>
        <w:tc>
          <w:tcPr>
            <w:tcW w:w="1559" w:type="dxa"/>
            <w:tcBorders>
              <w:top w:val="single" w:sz="4" w:space="0" w:color="auto"/>
              <w:bottom w:val="double" w:sz="4" w:space="0" w:color="auto"/>
            </w:tcBorders>
            <w:tcMar>
              <w:top w:w="113" w:type="dxa"/>
              <w:left w:w="113" w:type="dxa"/>
              <w:bottom w:w="113" w:type="dxa"/>
              <w:right w:w="113" w:type="dxa"/>
            </w:tcMar>
          </w:tcPr>
          <w:p w14:paraId="73713DFA" w14:textId="19E27399" w:rsidR="004C15B3" w:rsidRPr="004C15B3" w:rsidRDefault="004C15B3" w:rsidP="00084838">
            <w:pPr>
              <w:spacing w:after="0" w:line="240" w:lineRule="auto"/>
              <w:jc w:val="right"/>
              <w:rPr>
                <w:b/>
              </w:rPr>
            </w:pPr>
            <w:r w:rsidRPr="004C15B3">
              <w:rPr>
                <w:b/>
              </w:rPr>
              <w:t>88,297</w:t>
            </w:r>
          </w:p>
        </w:tc>
        <w:tc>
          <w:tcPr>
            <w:tcW w:w="1565" w:type="dxa"/>
            <w:tcBorders>
              <w:top w:val="single" w:sz="4" w:space="0" w:color="auto"/>
              <w:bottom w:val="double" w:sz="4" w:space="0" w:color="auto"/>
            </w:tcBorders>
            <w:shd w:val="clear" w:color="AD9600" w:fill="auto"/>
            <w:tcMar>
              <w:top w:w="113" w:type="dxa"/>
              <w:left w:w="113" w:type="dxa"/>
              <w:bottom w:w="113" w:type="dxa"/>
              <w:right w:w="113" w:type="dxa"/>
            </w:tcMar>
          </w:tcPr>
          <w:p w14:paraId="5A63912F" w14:textId="1F7985F5" w:rsidR="004C15B3" w:rsidRPr="004C15B3" w:rsidRDefault="004C15B3" w:rsidP="00084838">
            <w:pPr>
              <w:spacing w:after="0" w:line="240" w:lineRule="auto"/>
              <w:jc w:val="right"/>
              <w:rPr>
                <w:b/>
              </w:rPr>
            </w:pPr>
            <w:r w:rsidRPr="004C15B3">
              <w:rPr>
                <w:b/>
              </w:rPr>
              <w:t>102,660</w:t>
            </w:r>
          </w:p>
        </w:tc>
      </w:tr>
    </w:tbl>
    <w:p w14:paraId="57FDF2B9" w14:textId="1414C586" w:rsidR="004C15B3" w:rsidRDefault="004C15B3" w:rsidP="00386290">
      <w:pPr>
        <w:rPr>
          <w:rStyle w:val="Strong"/>
          <w:lang w:eastAsia="en-AU"/>
        </w:rPr>
      </w:pPr>
    </w:p>
    <w:p w14:paraId="7BEA5E06" w14:textId="09C3766F" w:rsidR="00386290" w:rsidRDefault="004C15B3" w:rsidP="004C15B3">
      <w:pPr>
        <w:rPr>
          <w:lang w:eastAsia="en-AU"/>
        </w:rPr>
      </w:pPr>
      <w:r>
        <w:rPr>
          <w:lang w:eastAsia="en-AU"/>
        </w:rPr>
        <w:lastRenderedPageBreak/>
        <w:t>The Statement of Changes in Equity should be read in conjunction with the accompanying notes.</w:t>
      </w:r>
      <w:r>
        <w:rPr>
          <w:lang w:eastAsia="en-AU"/>
        </w:rPr>
        <w:tab/>
      </w:r>
    </w:p>
    <w:p w14:paraId="63723A13" w14:textId="436B4564" w:rsidR="004C15B3" w:rsidRPr="005C3EDC" w:rsidRDefault="004C15B3" w:rsidP="005C3EDC">
      <w:pPr>
        <w:pStyle w:val="Heading2nonumber"/>
        <w:rPr>
          <w:lang w:eastAsia="en-AU"/>
        </w:rPr>
      </w:pPr>
      <w:bookmarkStart w:id="811" w:name="_Toc492560124"/>
      <w:r>
        <w:rPr>
          <w:lang w:eastAsia="en-AU"/>
        </w:rPr>
        <w:t>Statement of Cash Flows</w:t>
      </w:r>
      <w:bookmarkEnd w:id="811"/>
    </w:p>
    <w:p w14:paraId="0360B259" w14:textId="302AD620" w:rsidR="004C15B3" w:rsidRPr="004C15B3" w:rsidRDefault="004C15B3" w:rsidP="004C15B3">
      <w:pPr>
        <w:rPr>
          <w:rStyle w:val="Strong"/>
        </w:rPr>
      </w:pPr>
      <w:r w:rsidRPr="004C15B3">
        <w:rPr>
          <w:rStyle w:val="Strong"/>
        </w:rPr>
        <w:t>For the year ended 30 June 2017</w:t>
      </w:r>
    </w:p>
    <w:tbl>
      <w:tblPr>
        <w:tblW w:w="8364"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Pr>
      <w:tblGrid>
        <w:gridCol w:w="3828"/>
        <w:gridCol w:w="992"/>
        <w:gridCol w:w="1843"/>
        <w:gridCol w:w="1701"/>
      </w:tblGrid>
      <w:tr w:rsidR="007E65BF" w:rsidRPr="00A91682" w14:paraId="660B56F4" w14:textId="77777777" w:rsidTr="005C3EDC">
        <w:trPr>
          <w:trHeight w:val="60"/>
        </w:trPr>
        <w:tc>
          <w:tcPr>
            <w:tcW w:w="3828" w:type="dxa"/>
            <w:shd w:val="clear" w:color="auto" w:fill="auto"/>
            <w:tcMar>
              <w:top w:w="170" w:type="dxa"/>
              <w:left w:w="113" w:type="dxa"/>
              <w:bottom w:w="170" w:type="dxa"/>
              <w:right w:w="113" w:type="dxa"/>
            </w:tcMar>
          </w:tcPr>
          <w:p w14:paraId="124A1DB1" w14:textId="77777777" w:rsidR="007E65BF" w:rsidRPr="00A91682" w:rsidRDefault="007E65BF" w:rsidP="00917A0C">
            <w:pPr>
              <w:spacing w:after="0" w:line="240" w:lineRule="auto"/>
              <w:rPr>
                <w:rStyle w:val="Strong"/>
              </w:rPr>
            </w:pPr>
          </w:p>
        </w:tc>
        <w:tc>
          <w:tcPr>
            <w:tcW w:w="992" w:type="dxa"/>
          </w:tcPr>
          <w:p w14:paraId="6AEDF643" w14:textId="08535268" w:rsidR="007E65BF" w:rsidRPr="00A91682" w:rsidRDefault="007E65BF" w:rsidP="007E65BF">
            <w:pPr>
              <w:spacing w:after="0" w:line="240" w:lineRule="auto"/>
              <w:ind w:right="284"/>
              <w:jc w:val="right"/>
              <w:rPr>
                <w:rStyle w:val="Strong"/>
              </w:rPr>
            </w:pPr>
            <w:r>
              <w:rPr>
                <w:rStyle w:val="Strong"/>
              </w:rPr>
              <w:t>Note</w:t>
            </w:r>
          </w:p>
        </w:tc>
        <w:tc>
          <w:tcPr>
            <w:tcW w:w="1843" w:type="dxa"/>
            <w:shd w:val="clear" w:color="auto" w:fill="CEDFDC" w:themeFill="accent2" w:themeFillTint="33"/>
            <w:tcMar>
              <w:top w:w="170" w:type="dxa"/>
              <w:left w:w="113" w:type="dxa"/>
              <w:bottom w:w="170" w:type="dxa"/>
              <w:right w:w="113" w:type="dxa"/>
            </w:tcMar>
          </w:tcPr>
          <w:p w14:paraId="4061CE8A" w14:textId="76425CC5" w:rsidR="007E65BF" w:rsidRPr="00A91682" w:rsidRDefault="007E65BF" w:rsidP="00917A0C">
            <w:pPr>
              <w:spacing w:after="0" w:line="240" w:lineRule="auto"/>
              <w:jc w:val="right"/>
              <w:rPr>
                <w:rStyle w:val="Strong"/>
              </w:rPr>
            </w:pPr>
            <w:r w:rsidRPr="00A91682">
              <w:rPr>
                <w:rStyle w:val="Strong"/>
              </w:rPr>
              <w:t>2017</w:t>
            </w:r>
            <w:r w:rsidRPr="00A91682">
              <w:rPr>
                <w:rStyle w:val="Strong"/>
              </w:rPr>
              <w:br/>
              <w:t>$000</w:t>
            </w:r>
          </w:p>
        </w:tc>
        <w:tc>
          <w:tcPr>
            <w:tcW w:w="1701" w:type="dxa"/>
            <w:shd w:val="clear" w:color="auto" w:fill="CEDFDC" w:themeFill="accent2" w:themeFillTint="33"/>
            <w:tcMar>
              <w:top w:w="170" w:type="dxa"/>
              <w:left w:w="113" w:type="dxa"/>
              <w:bottom w:w="170" w:type="dxa"/>
              <w:right w:w="113" w:type="dxa"/>
            </w:tcMar>
          </w:tcPr>
          <w:p w14:paraId="033D69AA" w14:textId="5FA7997D" w:rsidR="007E65BF" w:rsidRPr="00A91682" w:rsidRDefault="007E65BF" w:rsidP="00917A0C">
            <w:pPr>
              <w:spacing w:after="0" w:line="240" w:lineRule="auto"/>
              <w:jc w:val="right"/>
              <w:rPr>
                <w:rStyle w:val="Strong"/>
              </w:rPr>
            </w:pPr>
            <w:r>
              <w:rPr>
                <w:rStyle w:val="Strong"/>
              </w:rPr>
              <w:t>2016</w:t>
            </w:r>
            <w:r w:rsidRPr="00A91682">
              <w:rPr>
                <w:rStyle w:val="Strong"/>
              </w:rPr>
              <w:br/>
              <w:t>$000</w:t>
            </w:r>
          </w:p>
        </w:tc>
      </w:tr>
      <w:tr w:rsidR="007E65BF" w:rsidRPr="00A91682" w14:paraId="632E9283" w14:textId="77777777" w:rsidTr="005C3EDC">
        <w:trPr>
          <w:trHeight w:val="696"/>
        </w:trPr>
        <w:tc>
          <w:tcPr>
            <w:tcW w:w="3828" w:type="dxa"/>
            <w:shd w:val="clear" w:color="auto" w:fill="auto"/>
            <w:tcMar>
              <w:top w:w="113" w:type="dxa"/>
              <w:left w:w="113" w:type="dxa"/>
              <w:bottom w:w="113" w:type="dxa"/>
              <w:right w:w="113" w:type="dxa"/>
            </w:tcMar>
          </w:tcPr>
          <w:p w14:paraId="5C13B152" w14:textId="77777777" w:rsidR="007E65BF" w:rsidRPr="00A91682" w:rsidRDefault="007E65BF" w:rsidP="00917A0C">
            <w:pPr>
              <w:spacing w:after="0" w:line="240" w:lineRule="auto"/>
              <w:rPr>
                <w:b/>
              </w:rPr>
            </w:pPr>
            <w:r>
              <w:rPr>
                <w:b/>
              </w:rPr>
              <w:t>CASH FLOWS FROM OPERATING ACTIVITIES</w:t>
            </w:r>
            <w:r w:rsidRPr="00A91682">
              <w:rPr>
                <w:b/>
              </w:rPr>
              <w:br/>
            </w:r>
            <w:r>
              <w:rPr>
                <w:b/>
              </w:rPr>
              <w:t>Receipts</w:t>
            </w:r>
          </w:p>
        </w:tc>
        <w:tc>
          <w:tcPr>
            <w:tcW w:w="992" w:type="dxa"/>
          </w:tcPr>
          <w:p w14:paraId="09A482F0" w14:textId="77777777" w:rsidR="007E65BF" w:rsidRPr="00A91682" w:rsidRDefault="007E65BF" w:rsidP="007E65BF">
            <w:pPr>
              <w:spacing w:after="0" w:line="240" w:lineRule="auto"/>
              <w:ind w:right="284"/>
              <w:jc w:val="right"/>
            </w:pPr>
          </w:p>
        </w:tc>
        <w:tc>
          <w:tcPr>
            <w:tcW w:w="1843" w:type="dxa"/>
            <w:tcMar>
              <w:top w:w="113" w:type="dxa"/>
              <w:left w:w="113" w:type="dxa"/>
              <w:bottom w:w="113" w:type="dxa"/>
              <w:right w:w="113" w:type="dxa"/>
            </w:tcMar>
          </w:tcPr>
          <w:p w14:paraId="7A869018" w14:textId="460D5C8E" w:rsidR="007E65BF" w:rsidRPr="00A91682" w:rsidRDefault="007E65BF" w:rsidP="00917A0C">
            <w:pPr>
              <w:spacing w:after="0" w:line="240" w:lineRule="auto"/>
              <w:jc w:val="right"/>
            </w:pPr>
          </w:p>
        </w:tc>
        <w:tc>
          <w:tcPr>
            <w:tcW w:w="1701" w:type="dxa"/>
            <w:shd w:val="clear" w:color="AD9600" w:fill="auto"/>
            <w:tcMar>
              <w:top w:w="113" w:type="dxa"/>
              <w:left w:w="113" w:type="dxa"/>
              <w:bottom w:w="113" w:type="dxa"/>
              <w:right w:w="113" w:type="dxa"/>
            </w:tcMar>
          </w:tcPr>
          <w:p w14:paraId="1752EBD9" w14:textId="77777777" w:rsidR="007E65BF" w:rsidRPr="00A91682" w:rsidRDefault="007E65BF" w:rsidP="00917A0C">
            <w:pPr>
              <w:spacing w:after="0" w:line="240" w:lineRule="auto"/>
              <w:jc w:val="right"/>
            </w:pPr>
          </w:p>
        </w:tc>
      </w:tr>
      <w:tr w:rsidR="007E65BF" w:rsidRPr="00A91682" w14:paraId="2968C794" w14:textId="77777777" w:rsidTr="005C3EDC">
        <w:trPr>
          <w:trHeight w:val="413"/>
        </w:trPr>
        <w:tc>
          <w:tcPr>
            <w:tcW w:w="3828" w:type="dxa"/>
            <w:shd w:val="clear" w:color="auto" w:fill="auto"/>
            <w:tcMar>
              <w:top w:w="128" w:type="dxa"/>
              <w:left w:w="113" w:type="dxa"/>
              <w:bottom w:w="128" w:type="dxa"/>
              <w:right w:w="113" w:type="dxa"/>
            </w:tcMar>
          </w:tcPr>
          <w:p w14:paraId="0CB78BA7" w14:textId="311F3E2B" w:rsidR="007E65BF" w:rsidRPr="00A91682" w:rsidRDefault="005C3EDC" w:rsidP="00917A0C">
            <w:pPr>
              <w:spacing w:after="0" w:line="240" w:lineRule="auto"/>
            </w:pPr>
            <w:r>
              <w:t>Supplementation F</w:t>
            </w:r>
            <w:r w:rsidR="007E65BF">
              <w:t>und receipts</w:t>
            </w:r>
          </w:p>
        </w:tc>
        <w:tc>
          <w:tcPr>
            <w:tcW w:w="992" w:type="dxa"/>
          </w:tcPr>
          <w:p w14:paraId="3B4227C3" w14:textId="77777777" w:rsidR="007E65BF" w:rsidRDefault="007E65BF" w:rsidP="007E65BF">
            <w:pPr>
              <w:spacing w:after="0" w:line="240" w:lineRule="auto"/>
              <w:ind w:right="284"/>
              <w:jc w:val="right"/>
            </w:pPr>
          </w:p>
        </w:tc>
        <w:tc>
          <w:tcPr>
            <w:tcW w:w="1843" w:type="dxa"/>
            <w:tcMar>
              <w:top w:w="128" w:type="dxa"/>
              <w:left w:w="113" w:type="dxa"/>
              <w:bottom w:w="128" w:type="dxa"/>
              <w:right w:w="113" w:type="dxa"/>
            </w:tcMar>
          </w:tcPr>
          <w:p w14:paraId="787533E5" w14:textId="16A0CD44" w:rsidR="007E65BF" w:rsidRPr="00A91682" w:rsidRDefault="005C3EDC" w:rsidP="00917A0C">
            <w:pPr>
              <w:spacing w:after="0" w:line="240" w:lineRule="auto"/>
              <w:jc w:val="right"/>
            </w:pPr>
            <w:r>
              <w:t>120</w:t>
            </w:r>
          </w:p>
        </w:tc>
        <w:tc>
          <w:tcPr>
            <w:tcW w:w="1701" w:type="dxa"/>
            <w:shd w:val="clear" w:color="AD9600" w:fill="auto"/>
            <w:tcMar>
              <w:top w:w="128" w:type="dxa"/>
              <w:left w:w="113" w:type="dxa"/>
              <w:bottom w:w="128" w:type="dxa"/>
              <w:right w:w="113" w:type="dxa"/>
            </w:tcMar>
          </w:tcPr>
          <w:p w14:paraId="4354DB2B" w14:textId="31EF74C8" w:rsidR="007E65BF" w:rsidRPr="00A91682" w:rsidRDefault="005C3EDC" w:rsidP="00917A0C">
            <w:pPr>
              <w:spacing w:after="0" w:line="240" w:lineRule="auto"/>
              <w:jc w:val="right"/>
            </w:pPr>
            <w:r>
              <w:t>2,057</w:t>
            </w:r>
          </w:p>
        </w:tc>
      </w:tr>
      <w:tr w:rsidR="007E65BF" w:rsidRPr="00A91682" w14:paraId="3240220D" w14:textId="77777777" w:rsidTr="005C3EDC">
        <w:trPr>
          <w:trHeight w:val="60"/>
        </w:trPr>
        <w:tc>
          <w:tcPr>
            <w:tcW w:w="3828" w:type="dxa"/>
            <w:shd w:val="clear" w:color="auto" w:fill="auto"/>
            <w:tcMar>
              <w:top w:w="113" w:type="dxa"/>
              <w:left w:w="113" w:type="dxa"/>
              <w:bottom w:w="113" w:type="dxa"/>
              <w:right w:w="113" w:type="dxa"/>
            </w:tcMar>
          </w:tcPr>
          <w:p w14:paraId="33BD5321" w14:textId="77777777" w:rsidR="007E65BF" w:rsidRPr="00A91682" w:rsidRDefault="007E65BF" w:rsidP="00917A0C">
            <w:pPr>
              <w:spacing w:after="0" w:line="240" w:lineRule="auto"/>
            </w:pPr>
            <w:r>
              <w:t>Insurer contributions</w:t>
            </w:r>
          </w:p>
        </w:tc>
        <w:tc>
          <w:tcPr>
            <w:tcW w:w="992" w:type="dxa"/>
          </w:tcPr>
          <w:p w14:paraId="30BCD807"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012AF514" w14:textId="4DAFE52E" w:rsidR="007E65BF" w:rsidRPr="00A91682" w:rsidRDefault="005C3EDC" w:rsidP="00917A0C">
            <w:pPr>
              <w:spacing w:after="0" w:line="240" w:lineRule="auto"/>
              <w:jc w:val="right"/>
            </w:pPr>
            <w:r>
              <w:t>19,945</w:t>
            </w:r>
          </w:p>
        </w:tc>
        <w:tc>
          <w:tcPr>
            <w:tcW w:w="1701" w:type="dxa"/>
            <w:shd w:val="clear" w:color="AD9600" w:fill="auto"/>
            <w:tcMar>
              <w:top w:w="113" w:type="dxa"/>
              <w:left w:w="113" w:type="dxa"/>
              <w:bottom w:w="113" w:type="dxa"/>
              <w:right w:w="113" w:type="dxa"/>
            </w:tcMar>
          </w:tcPr>
          <w:p w14:paraId="6808BCCE" w14:textId="6FF7EE03" w:rsidR="007E65BF" w:rsidRPr="00A91682" w:rsidRDefault="005C3EDC" w:rsidP="00917A0C">
            <w:pPr>
              <w:spacing w:after="0" w:line="240" w:lineRule="auto"/>
              <w:jc w:val="right"/>
            </w:pPr>
            <w:r>
              <w:t>21,481</w:t>
            </w:r>
          </w:p>
        </w:tc>
      </w:tr>
      <w:tr w:rsidR="007E65BF" w14:paraId="2B7F729B" w14:textId="77777777" w:rsidTr="005C3EDC">
        <w:trPr>
          <w:trHeight w:val="60"/>
        </w:trPr>
        <w:tc>
          <w:tcPr>
            <w:tcW w:w="3828" w:type="dxa"/>
            <w:shd w:val="clear" w:color="auto" w:fill="auto"/>
            <w:tcMar>
              <w:top w:w="113" w:type="dxa"/>
              <w:left w:w="113" w:type="dxa"/>
              <w:bottom w:w="113" w:type="dxa"/>
              <w:right w:w="113" w:type="dxa"/>
            </w:tcMar>
          </w:tcPr>
          <w:p w14:paraId="61670B49" w14:textId="77777777" w:rsidR="007E65BF" w:rsidRDefault="007E65BF" w:rsidP="00917A0C">
            <w:pPr>
              <w:spacing w:after="0" w:line="240" w:lineRule="auto"/>
            </w:pPr>
            <w:r>
              <w:t>Provision of services</w:t>
            </w:r>
          </w:p>
        </w:tc>
        <w:tc>
          <w:tcPr>
            <w:tcW w:w="992" w:type="dxa"/>
          </w:tcPr>
          <w:p w14:paraId="56183223"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4928E30F" w14:textId="1572D896" w:rsidR="007E65BF" w:rsidRDefault="005C3EDC" w:rsidP="00917A0C">
            <w:pPr>
              <w:spacing w:after="0" w:line="240" w:lineRule="auto"/>
              <w:jc w:val="right"/>
            </w:pPr>
            <w:r>
              <w:t>9</w:t>
            </w:r>
          </w:p>
        </w:tc>
        <w:tc>
          <w:tcPr>
            <w:tcW w:w="1701" w:type="dxa"/>
            <w:shd w:val="clear" w:color="AD9600" w:fill="auto"/>
            <w:tcMar>
              <w:top w:w="113" w:type="dxa"/>
              <w:left w:w="113" w:type="dxa"/>
              <w:bottom w:w="113" w:type="dxa"/>
              <w:right w:w="113" w:type="dxa"/>
            </w:tcMar>
          </w:tcPr>
          <w:p w14:paraId="409B93BC" w14:textId="71EBB0C1" w:rsidR="007E65BF" w:rsidRDefault="005C3EDC" w:rsidP="00917A0C">
            <w:pPr>
              <w:spacing w:after="0" w:line="240" w:lineRule="auto"/>
              <w:jc w:val="right"/>
            </w:pPr>
            <w:r>
              <w:t>9</w:t>
            </w:r>
          </w:p>
        </w:tc>
      </w:tr>
      <w:tr w:rsidR="007E65BF" w14:paraId="4A02E735" w14:textId="77777777" w:rsidTr="005C3EDC">
        <w:trPr>
          <w:trHeight w:val="60"/>
        </w:trPr>
        <w:tc>
          <w:tcPr>
            <w:tcW w:w="3828" w:type="dxa"/>
            <w:shd w:val="clear" w:color="auto" w:fill="auto"/>
            <w:tcMar>
              <w:top w:w="113" w:type="dxa"/>
              <w:left w:w="113" w:type="dxa"/>
              <w:bottom w:w="113" w:type="dxa"/>
              <w:right w:w="113" w:type="dxa"/>
            </w:tcMar>
          </w:tcPr>
          <w:p w14:paraId="535C7FF2" w14:textId="77777777" w:rsidR="007E65BF" w:rsidRDefault="007E65BF" w:rsidP="00917A0C">
            <w:pPr>
              <w:spacing w:after="0" w:line="240" w:lineRule="auto"/>
            </w:pPr>
            <w:r>
              <w:t>Interest received</w:t>
            </w:r>
          </w:p>
        </w:tc>
        <w:tc>
          <w:tcPr>
            <w:tcW w:w="992" w:type="dxa"/>
          </w:tcPr>
          <w:p w14:paraId="643F527B"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1EA54660" w14:textId="79E8DA24" w:rsidR="007E65BF" w:rsidRDefault="005C3EDC" w:rsidP="00917A0C">
            <w:pPr>
              <w:spacing w:after="0" w:line="240" w:lineRule="auto"/>
              <w:jc w:val="right"/>
            </w:pPr>
            <w:r>
              <w:t>2,446</w:t>
            </w:r>
          </w:p>
        </w:tc>
        <w:tc>
          <w:tcPr>
            <w:tcW w:w="1701" w:type="dxa"/>
            <w:shd w:val="clear" w:color="AD9600" w:fill="auto"/>
            <w:tcMar>
              <w:top w:w="113" w:type="dxa"/>
              <w:left w:w="113" w:type="dxa"/>
              <w:bottom w:w="113" w:type="dxa"/>
              <w:right w:w="113" w:type="dxa"/>
            </w:tcMar>
          </w:tcPr>
          <w:p w14:paraId="45899416" w14:textId="750584FF" w:rsidR="007E65BF" w:rsidRDefault="005C3EDC" w:rsidP="00917A0C">
            <w:pPr>
              <w:spacing w:after="0" w:line="240" w:lineRule="auto"/>
              <w:jc w:val="right"/>
            </w:pPr>
            <w:r>
              <w:t>2,464</w:t>
            </w:r>
          </w:p>
        </w:tc>
      </w:tr>
      <w:tr w:rsidR="007E65BF" w14:paraId="6DF2366B" w14:textId="77777777" w:rsidTr="005C3EDC">
        <w:trPr>
          <w:trHeight w:val="60"/>
        </w:trPr>
        <w:tc>
          <w:tcPr>
            <w:tcW w:w="3828" w:type="dxa"/>
            <w:shd w:val="clear" w:color="auto" w:fill="auto"/>
            <w:tcMar>
              <w:top w:w="113" w:type="dxa"/>
              <w:left w:w="113" w:type="dxa"/>
              <w:bottom w:w="113" w:type="dxa"/>
              <w:right w:w="113" w:type="dxa"/>
            </w:tcMar>
          </w:tcPr>
          <w:p w14:paraId="6C6CC693" w14:textId="77777777" w:rsidR="007E65BF" w:rsidRDefault="007E65BF" w:rsidP="00917A0C">
            <w:pPr>
              <w:spacing w:after="0" w:line="240" w:lineRule="auto"/>
            </w:pPr>
            <w:r>
              <w:t>GST receipts on sales</w:t>
            </w:r>
          </w:p>
        </w:tc>
        <w:tc>
          <w:tcPr>
            <w:tcW w:w="992" w:type="dxa"/>
          </w:tcPr>
          <w:p w14:paraId="3F695997"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240AEBF1" w14:textId="6FCC1675" w:rsidR="007E65BF" w:rsidRDefault="005C3EDC" w:rsidP="00917A0C">
            <w:pPr>
              <w:spacing w:after="0" w:line="240" w:lineRule="auto"/>
              <w:jc w:val="right"/>
            </w:pPr>
            <w:r>
              <w:t>27</w:t>
            </w:r>
          </w:p>
        </w:tc>
        <w:tc>
          <w:tcPr>
            <w:tcW w:w="1701" w:type="dxa"/>
            <w:shd w:val="clear" w:color="AD9600" w:fill="auto"/>
            <w:tcMar>
              <w:top w:w="113" w:type="dxa"/>
              <w:left w:w="113" w:type="dxa"/>
              <w:bottom w:w="113" w:type="dxa"/>
              <w:right w:w="113" w:type="dxa"/>
            </w:tcMar>
          </w:tcPr>
          <w:p w14:paraId="520A3DD0" w14:textId="03866F08" w:rsidR="007E65BF" w:rsidRDefault="005C3EDC" w:rsidP="00917A0C">
            <w:pPr>
              <w:spacing w:after="0" w:line="240" w:lineRule="auto"/>
              <w:jc w:val="right"/>
            </w:pPr>
            <w:r>
              <w:t>20</w:t>
            </w:r>
          </w:p>
        </w:tc>
      </w:tr>
      <w:tr w:rsidR="007E65BF" w14:paraId="2F981E8C" w14:textId="77777777" w:rsidTr="005C3EDC">
        <w:trPr>
          <w:trHeight w:val="60"/>
        </w:trPr>
        <w:tc>
          <w:tcPr>
            <w:tcW w:w="3828" w:type="dxa"/>
            <w:shd w:val="clear" w:color="auto" w:fill="auto"/>
            <w:tcMar>
              <w:top w:w="113" w:type="dxa"/>
              <w:left w:w="113" w:type="dxa"/>
              <w:bottom w:w="113" w:type="dxa"/>
              <w:right w:w="113" w:type="dxa"/>
            </w:tcMar>
          </w:tcPr>
          <w:p w14:paraId="001E8942" w14:textId="77777777" w:rsidR="007E65BF" w:rsidRDefault="007E65BF" w:rsidP="00917A0C">
            <w:pPr>
              <w:spacing w:after="0" w:line="240" w:lineRule="auto"/>
            </w:pPr>
            <w:r>
              <w:t>GST receipts from taxation authority</w:t>
            </w:r>
          </w:p>
        </w:tc>
        <w:tc>
          <w:tcPr>
            <w:tcW w:w="992" w:type="dxa"/>
          </w:tcPr>
          <w:p w14:paraId="33112BA6"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2E84491F" w14:textId="575E485E" w:rsidR="007E65BF" w:rsidRDefault="005C3EDC" w:rsidP="00917A0C">
            <w:pPr>
              <w:spacing w:after="0" w:line="240" w:lineRule="auto"/>
              <w:jc w:val="right"/>
            </w:pPr>
            <w:r>
              <w:t>380</w:t>
            </w:r>
          </w:p>
        </w:tc>
        <w:tc>
          <w:tcPr>
            <w:tcW w:w="1701" w:type="dxa"/>
            <w:shd w:val="clear" w:color="AD9600" w:fill="auto"/>
            <w:tcMar>
              <w:top w:w="113" w:type="dxa"/>
              <w:left w:w="113" w:type="dxa"/>
              <w:bottom w:w="113" w:type="dxa"/>
              <w:right w:w="113" w:type="dxa"/>
            </w:tcMar>
          </w:tcPr>
          <w:p w14:paraId="23F6012F" w14:textId="570B1C68" w:rsidR="007E65BF" w:rsidRDefault="005C3EDC" w:rsidP="00917A0C">
            <w:pPr>
              <w:spacing w:after="0" w:line="240" w:lineRule="auto"/>
              <w:jc w:val="right"/>
            </w:pPr>
            <w:r>
              <w:t>467</w:t>
            </w:r>
          </w:p>
        </w:tc>
      </w:tr>
      <w:tr w:rsidR="007E65BF" w14:paraId="27DD0E72" w14:textId="77777777" w:rsidTr="005C3EDC">
        <w:trPr>
          <w:trHeight w:val="60"/>
        </w:trPr>
        <w:tc>
          <w:tcPr>
            <w:tcW w:w="3828" w:type="dxa"/>
            <w:shd w:val="clear" w:color="auto" w:fill="auto"/>
            <w:tcMar>
              <w:top w:w="113" w:type="dxa"/>
              <w:left w:w="113" w:type="dxa"/>
              <w:bottom w:w="113" w:type="dxa"/>
              <w:right w:w="113" w:type="dxa"/>
            </w:tcMar>
          </w:tcPr>
          <w:p w14:paraId="79D8BCB8" w14:textId="77777777" w:rsidR="007E65BF" w:rsidRDefault="007E65BF" w:rsidP="00917A0C">
            <w:pPr>
              <w:spacing w:after="0" w:line="240" w:lineRule="auto"/>
            </w:pPr>
            <w:r>
              <w:t>Other receipts</w:t>
            </w:r>
          </w:p>
        </w:tc>
        <w:tc>
          <w:tcPr>
            <w:tcW w:w="992" w:type="dxa"/>
          </w:tcPr>
          <w:p w14:paraId="675E22FF"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0ACCD336" w14:textId="604DAEF3" w:rsidR="007E65BF" w:rsidRDefault="005C3EDC" w:rsidP="00917A0C">
            <w:pPr>
              <w:spacing w:after="0" w:line="240" w:lineRule="auto"/>
              <w:jc w:val="right"/>
            </w:pPr>
            <w:r>
              <w:t>813</w:t>
            </w:r>
          </w:p>
        </w:tc>
        <w:tc>
          <w:tcPr>
            <w:tcW w:w="1701" w:type="dxa"/>
            <w:shd w:val="clear" w:color="AD9600" w:fill="auto"/>
            <w:tcMar>
              <w:top w:w="113" w:type="dxa"/>
              <w:left w:w="113" w:type="dxa"/>
              <w:bottom w:w="113" w:type="dxa"/>
              <w:right w:w="113" w:type="dxa"/>
            </w:tcMar>
          </w:tcPr>
          <w:p w14:paraId="6ECF7589" w14:textId="1F3D9312" w:rsidR="007E65BF" w:rsidRDefault="005C3EDC" w:rsidP="00917A0C">
            <w:pPr>
              <w:spacing w:after="0" w:line="240" w:lineRule="auto"/>
              <w:jc w:val="right"/>
            </w:pPr>
            <w:r>
              <w:t>1,300</w:t>
            </w:r>
          </w:p>
        </w:tc>
      </w:tr>
      <w:tr w:rsidR="007E65BF" w14:paraId="71E23AEB" w14:textId="77777777" w:rsidTr="005C3EDC">
        <w:trPr>
          <w:trHeight w:val="60"/>
        </w:trPr>
        <w:tc>
          <w:tcPr>
            <w:tcW w:w="3828" w:type="dxa"/>
            <w:shd w:val="clear" w:color="auto" w:fill="auto"/>
            <w:tcMar>
              <w:top w:w="113" w:type="dxa"/>
              <w:left w:w="113" w:type="dxa"/>
              <w:bottom w:w="113" w:type="dxa"/>
              <w:right w:w="113" w:type="dxa"/>
            </w:tcMar>
          </w:tcPr>
          <w:p w14:paraId="667FE0B0" w14:textId="77777777" w:rsidR="007E65BF" w:rsidRPr="00C1125C" w:rsidRDefault="007E65BF" w:rsidP="00917A0C">
            <w:pPr>
              <w:spacing w:after="0" w:line="240" w:lineRule="auto"/>
              <w:rPr>
                <w:b/>
              </w:rPr>
            </w:pPr>
            <w:r w:rsidRPr="00C1125C">
              <w:rPr>
                <w:b/>
              </w:rPr>
              <w:t>Payments</w:t>
            </w:r>
          </w:p>
        </w:tc>
        <w:tc>
          <w:tcPr>
            <w:tcW w:w="992" w:type="dxa"/>
          </w:tcPr>
          <w:p w14:paraId="1A7874AE"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52DB9F65" w14:textId="21718142" w:rsidR="007E65BF" w:rsidRDefault="007E65BF" w:rsidP="00917A0C">
            <w:pPr>
              <w:spacing w:after="0" w:line="240" w:lineRule="auto"/>
              <w:jc w:val="right"/>
            </w:pPr>
            <w:r>
              <w:br/>
            </w:r>
          </w:p>
        </w:tc>
        <w:tc>
          <w:tcPr>
            <w:tcW w:w="1701" w:type="dxa"/>
            <w:shd w:val="clear" w:color="AD9600" w:fill="auto"/>
            <w:tcMar>
              <w:top w:w="113" w:type="dxa"/>
              <w:left w:w="113" w:type="dxa"/>
              <w:bottom w:w="113" w:type="dxa"/>
              <w:right w:w="113" w:type="dxa"/>
            </w:tcMar>
          </w:tcPr>
          <w:p w14:paraId="4E7ECF44" w14:textId="77777777" w:rsidR="007E65BF" w:rsidRDefault="007E65BF" w:rsidP="00917A0C">
            <w:pPr>
              <w:spacing w:after="0" w:line="240" w:lineRule="auto"/>
              <w:jc w:val="right"/>
            </w:pPr>
            <w:r>
              <w:br/>
            </w:r>
          </w:p>
        </w:tc>
      </w:tr>
      <w:tr w:rsidR="007E65BF" w14:paraId="25F47228" w14:textId="77777777" w:rsidTr="005C3EDC">
        <w:trPr>
          <w:trHeight w:val="60"/>
        </w:trPr>
        <w:tc>
          <w:tcPr>
            <w:tcW w:w="3828" w:type="dxa"/>
            <w:shd w:val="clear" w:color="auto" w:fill="auto"/>
            <w:tcMar>
              <w:top w:w="113" w:type="dxa"/>
              <w:left w:w="113" w:type="dxa"/>
              <w:bottom w:w="113" w:type="dxa"/>
              <w:right w:w="113" w:type="dxa"/>
            </w:tcMar>
          </w:tcPr>
          <w:p w14:paraId="0EFB33B3" w14:textId="77777777" w:rsidR="007E65BF" w:rsidRDefault="007E65BF" w:rsidP="00917A0C">
            <w:pPr>
              <w:spacing w:after="0" w:line="240" w:lineRule="auto"/>
            </w:pPr>
            <w:r>
              <w:t>Workers’ Compensation claim payments</w:t>
            </w:r>
          </w:p>
        </w:tc>
        <w:tc>
          <w:tcPr>
            <w:tcW w:w="992" w:type="dxa"/>
          </w:tcPr>
          <w:p w14:paraId="7DC0DD9F"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55FB03E9" w14:textId="183FD782" w:rsidR="007E65BF" w:rsidRDefault="005C3EDC" w:rsidP="00917A0C">
            <w:pPr>
              <w:spacing w:after="0" w:line="240" w:lineRule="auto"/>
              <w:jc w:val="right"/>
            </w:pPr>
            <w:r>
              <w:t>(1,760)</w:t>
            </w:r>
          </w:p>
        </w:tc>
        <w:tc>
          <w:tcPr>
            <w:tcW w:w="1701" w:type="dxa"/>
            <w:shd w:val="clear" w:color="AD9600" w:fill="auto"/>
            <w:tcMar>
              <w:top w:w="113" w:type="dxa"/>
              <w:left w:w="113" w:type="dxa"/>
              <w:bottom w:w="113" w:type="dxa"/>
              <w:right w:w="113" w:type="dxa"/>
            </w:tcMar>
          </w:tcPr>
          <w:p w14:paraId="19D1F017" w14:textId="643B5204" w:rsidR="007E65BF" w:rsidRDefault="005C3EDC" w:rsidP="00917A0C">
            <w:pPr>
              <w:spacing w:after="0" w:line="240" w:lineRule="auto"/>
              <w:jc w:val="right"/>
            </w:pPr>
            <w:r>
              <w:t>(1,320)</w:t>
            </w:r>
          </w:p>
        </w:tc>
      </w:tr>
      <w:tr w:rsidR="007E65BF" w14:paraId="51F51612" w14:textId="77777777" w:rsidTr="005C3EDC">
        <w:trPr>
          <w:trHeight w:val="60"/>
        </w:trPr>
        <w:tc>
          <w:tcPr>
            <w:tcW w:w="3828" w:type="dxa"/>
            <w:shd w:val="clear" w:color="auto" w:fill="auto"/>
            <w:tcMar>
              <w:top w:w="113" w:type="dxa"/>
              <w:left w:w="113" w:type="dxa"/>
              <w:bottom w:w="113" w:type="dxa"/>
              <w:right w:w="113" w:type="dxa"/>
            </w:tcMar>
          </w:tcPr>
          <w:p w14:paraId="2DCC2D2B" w14:textId="77777777" w:rsidR="007E65BF" w:rsidRDefault="007E65BF" w:rsidP="00917A0C">
            <w:pPr>
              <w:spacing w:after="0" w:line="240" w:lineRule="auto"/>
            </w:pPr>
            <w:r>
              <w:t>Employee benefits</w:t>
            </w:r>
          </w:p>
        </w:tc>
        <w:tc>
          <w:tcPr>
            <w:tcW w:w="992" w:type="dxa"/>
          </w:tcPr>
          <w:p w14:paraId="6FE89395"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0CED8CC9" w14:textId="52C661B5" w:rsidR="007E65BF" w:rsidRDefault="005C3EDC" w:rsidP="00917A0C">
            <w:pPr>
              <w:spacing w:after="0" w:line="240" w:lineRule="auto"/>
              <w:jc w:val="right"/>
            </w:pPr>
            <w:r>
              <w:t>(14,906)</w:t>
            </w:r>
          </w:p>
        </w:tc>
        <w:tc>
          <w:tcPr>
            <w:tcW w:w="1701" w:type="dxa"/>
            <w:shd w:val="clear" w:color="AD9600" w:fill="auto"/>
            <w:tcMar>
              <w:top w:w="113" w:type="dxa"/>
              <w:left w:w="113" w:type="dxa"/>
              <w:bottom w:w="113" w:type="dxa"/>
              <w:right w:w="113" w:type="dxa"/>
            </w:tcMar>
          </w:tcPr>
          <w:p w14:paraId="103EBD69" w14:textId="1F9F3911" w:rsidR="007E65BF" w:rsidRDefault="005C3EDC" w:rsidP="00917A0C">
            <w:pPr>
              <w:spacing w:after="0" w:line="240" w:lineRule="auto"/>
              <w:jc w:val="right"/>
            </w:pPr>
            <w:r>
              <w:t>(16,320)</w:t>
            </w:r>
          </w:p>
        </w:tc>
      </w:tr>
      <w:tr w:rsidR="007E65BF" w14:paraId="1058C71D" w14:textId="77777777" w:rsidTr="005C3EDC">
        <w:trPr>
          <w:trHeight w:val="60"/>
        </w:trPr>
        <w:tc>
          <w:tcPr>
            <w:tcW w:w="3828" w:type="dxa"/>
            <w:shd w:val="clear" w:color="auto" w:fill="auto"/>
            <w:tcMar>
              <w:top w:w="113" w:type="dxa"/>
              <w:left w:w="113" w:type="dxa"/>
              <w:bottom w:w="113" w:type="dxa"/>
              <w:right w:w="113" w:type="dxa"/>
            </w:tcMar>
          </w:tcPr>
          <w:p w14:paraId="425CA1D5" w14:textId="77777777" w:rsidR="007E65BF" w:rsidRDefault="007E65BF" w:rsidP="00917A0C">
            <w:pPr>
              <w:spacing w:after="0" w:line="240" w:lineRule="auto"/>
            </w:pPr>
            <w:r>
              <w:t>Supplies and services</w:t>
            </w:r>
          </w:p>
        </w:tc>
        <w:tc>
          <w:tcPr>
            <w:tcW w:w="992" w:type="dxa"/>
          </w:tcPr>
          <w:p w14:paraId="700031DF"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76B9346E" w14:textId="3A5D12A0" w:rsidR="007E65BF" w:rsidRDefault="005C3EDC" w:rsidP="00917A0C">
            <w:pPr>
              <w:spacing w:after="0" w:line="240" w:lineRule="auto"/>
              <w:jc w:val="right"/>
            </w:pPr>
            <w:r>
              <w:t>(2,865)</w:t>
            </w:r>
          </w:p>
        </w:tc>
        <w:tc>
          <w:tcPr>
            <w:tcW w:w="1701" w:type="dxa"/>
            <w:shd w:val="clear" w:color="AD9600" w:fill="auto"/>
            <w:tcMar>
              <w:top w:w="113" w:type="dxa"/>
              <w:left w:w="113" w:type="dxa"/>
              <w:bottom w:w="113" w:type="dxa"/>
              <w:right w:w="113" w:type="dxa"/>
            </w:tcMar>
          </w:tcPr>
          <w:p w14:paraId="3A1D47D0" w14:textId="1FA0489D" w:rsidR="007E65BF" w:rsidRDefault="005C3EDC" w:rsidP="00917A0C">
            <w:pPr>
              <w:spacing w:after="0" w:line="240" w:lineRule="auto"/>
              <w:jc w:val="right"/>
            </w:pPr>
            <w:r>
              <w:t>(3,266)</w:t>
            </w:r>
          </w:p>
        </w:tc>
      </w:tr>
      <w:tr w:rsidR="007E65BF" w14:paraId="67279208" w14:textId="77777777" w:rsidTr="005C3EDC">
        <w:trPr>
          <w:trHeight w:val="60"/>
        </w:trPr>
        <w:tc>
          <w:tcPr>
            <w:tcW w:w="3828" w:type="dxa"/>
            <w:shd w:val="clear" w:color="auto" w:fill="auto"/>
            <w:tcMar>
              <w:top w:w="113" w:type="dxa"/>
              <w:left w:w="113" w:type="dxa"/>
              <w:bottom w:w="113" w:type="dxa"/>
              <w:right w:w="113" w:type="dxa"/>
            </w:tcMar>
          </w:tcPr>
          <w:p w14:paraId="38DB6121" w14:textId="77777777" w:rsidR="007E65BF" w:rsidRDefault="007E65BF" w:rsidP="00917A0C">
            <w:pPr>
              <w:spacing w:after="0" w:line="240" w:lineRule="auto"/>
            </w:pPr>
            <w:r>
              <w:t>Accommodation</w:t>
            </w:r>
          </w:p>
        </w:tc>
        <w:tc>
          <w:tcPr>
            <w:tcW w:w="992" w:type="dxa"/>
          </w:tcPr>
          <w:p w14:paraId="7FAC2461"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5329EE4D" w14:textId="630E6342" w:rsidR="007E65BF" w:rsidRDefault="005C3EDC" w:rsidP="00917A0C">
            <w:pPr>
              <w:spacing w:after="0" w:line="240" w:lineRule="auto"/>
              <w:jc w:val="right"/>
            </w:pPr>
            <w:r>
              <w:t>(661)</w:t>
            </w:r>
          </w:p>
        </w:tc>
        <w:tc>
          <w:tcPr>
            <w:tcW w:w="1701" w:type="dxa"/>
            <w:shd w:val="clear" w:color="AD9600" w:fill="auto"/>
            <w:tcMar>
              <w:top w:w="113" w:type="dxa"/>
              <w:left w:w="113" w:type="dxa"/>
              <w:bottom w:w="113" w:type="dxa"/>
              <w:right w:w="113" w:type="dxa"/>
            </w:tcMar>
          </w:tcPr>
          <w:p w14:paraId="0AA7EC79" w14:textId="3A02CBF8" w:rsidR="007E65BF" w:rsidRDefault="005C3EDC" w:rsidP="00917A0C">
            <w:pPr>
              <w:spacing w:after="0" w:line="240" w:lineRule="auto"/>
              <w:jc w:val="right"/>
            </w:pPr>
            <w:r>
              <w:t>(582)</w:t>
            </w:r>
          </w:p>
        </w:tc>
      </w:tr>
      <w:tr w:rsidR="007E65BF" w14:paraId="458F4E24" w14:textId="77777777" w:rsidTr="005C3EDC">
        <w:trPr>
          <w:trHeight w:val="60"/>
        </w:trPr>
        <w:tc>
          <w:tcPr>
            <w:tcW w:w="3828" w:type="dxa"/>
            <w:shd w:val="clear" w:color="auto" w:fill="auto"/>
            <w:tcMar>
              <w:top w:w="113" w:type="dxa"/>
              <w:left w:w="113" w:type="dxa"/>
              <w:bottom w:w="113" w:type="dxa"/>
              <w:right w:w="113" w:type="dxa"/>
            </w:tcMar>
          </w:tcPr>
          <w:p w14:paraId="741A1FF5" w14:textId="77777777" w:rsidR="007E65BF" w:rsidRDefault="007E65BF" w:rsidP="00917A0C">
            <w:pPr>
              <w:spacing w:after="0" w:line="240" w:lineRule="auto"/>
            </w:pPr>
            <w:r>
              <w:t>Grants and subsidies</w:t>
            </w:r>
          </w:p>
        </w:tc>
        <w:tc>
          <w:tcPr>
            <w:tcW w:w="992" w:type="dxa"/>
          </w:tcPr>
          <w:p w14:paraId="3BB7E3CB"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2948FF27" w14:textId="1857BFA4" w:rsidR="007E65BF" w:rsidRDefault="005C3EDC" w:rsidP="00917A0C">
            <w:pPr>
              <w:spacing w:after="0" w:line="240" w:lineRule="auto"/>
              <w:jc w:val="right"/>
            </w:pPr>
            <w:r>
              <w:t>(50)</w:t>
            </w:r>
          </w:p>
        </w:tc>
        <w:tc>
          <w:tcPr>
            <w:tcW w:w="1701" w:type="dxa"/>
            <w:shd w:val="clear" w:color="AD9600" w:fill="auto"/>
            <w:tcMar>
              <w:top w:w="113" w:type="dxa"/>
              <w:left w:w="113" w:type="dxa"/>
              <w:bottom w:w="113" w:type="dxa"/>
              <w:right w:w="113" w:type="dxa"/>
            </w:tcMar>
          </w:tcPr>
          <w:p w14:paraId="70714C76" w14:textId="795FA22F" w:rsidR="007E65BF" w:rsidRDefault="005C3EDC" w:rsidP="00917A0C">
            <w:pPr>
              <w:spacing w:after="0" w:line="240" w:lineRule="auto"/>
              <w:jc w:val="right"/>
            </w:pPr>
            <w:r>
              <w:t>(50)</w:t>
            </w:r>
          </w:p>
        </w:tc>
      </w:tr>
      <w:tr w:rsidR="007E65BF" w14:paraId="3C875486" w14:textId="77777777" w:rsidTr="005C3EDC">
        <w:trPr>
          <w:trHeight w:val="60"/>
        </w:trPr>
        <w:tc>
          <w:tcPr>
            <w:tcW w:w="3828" w:type="dxa"/>
            <w:shd w:val="clear" w:color="auto" w:fill="auto"/>
            <w:tcMar>
              <w:top w:w="113" w:type="dxa"/>
              <w:left w:w="113" w:type="dxa"/>
              <w:bottom w:w="113" w:type="dxa"/>
              <w:right w:w="113" w:type="dxa"/>
            </w:tcMar>
          </w:tcPr>
          <w:p w14:paraId="25B59DE9" w14:textId="77777777" w:rsidR="007E65BF" w:rsidRDefault="007E65BF" w:rsidP="00917A0C">
            <w:pPr>
              <w:spacing w:after="0" w:line="240" w:lineRule="auto"/>
            </w:pPr>
            <w:r>
              <w:t>GST payments on purchases</w:t>
            </w:r>
          </w:p>
        </w:tc>
        <w:tc>
          <w:tcPr>
            <w:tcW w:w="992" w:type="dxa"/>
          </w:tcPr>
          <w:p w14:paraId="6ACF241E"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4377BD86" w14:textId="64DDDA56" w:rsidR="007E65BF" w:rsidRDefault="005C3EDC" w:rsidP="00917A0C">
            <w:pPr>
              <w:spacing w:after="0" w:line="240" w:lineRule="auto"/>
              <w:jc w:val="right"/>
            </w:pPr>
            <w:r>
              <w:t>(404)</w:t>
            </w:r>
          </w:p>
        </w:tc>
        <w:tc>
          <w:tcPr>
            <w:tcW w:w="1701" w:type="dxa"/>
            <w:shd w:val="clear" w:color="AD9600" w:fill="auto"/>
            <w:tcMar>
              <w:top w:w="113" w:type="dxa"/>
              <w:left w:w="113" w:type="dxa"/>
              <w:bottom w:w="113" w:type="dxa"/>
              <w:right w:w="113" w:type="dxa"/>
            </w:tcMar>
          </w:tcPr>
          <w:p w14:paraId="63AE9B43" w14:textId="2E0DF96C" w:rsidR="007E65BF" w:rsidRDefault="005C3EDC" w:rsidP="00917A0C">
            <w:pPr>
              <w:spacing w:after="0" w:line="240" w:lineRule="auto"/>
              <w:jc w:val="right"/>
            </w:pPr>
            <w:r>
              <w:t>(483)</w:t>
            </w:r>
          </w:p>
        </w:tc>
      </w:tr>
      <w:tr w:rsidR="007E65BF" w14:paraId="42A2F888" w14:textId="77777777" w:rsidTr="005C3EDC">
        <w:trPr>
          <w:trHeight w:val="60"/>
        </w:trPr>
        <w:tc>
          <w:tcPr>
            <w:tcW w:w="3828" w:type="dxa"/>
            <w:shd w:val="clear" w:color="auto" w:fill="auto"/>
            <w:tcMar>
              <w:top w:w="113" w:type="dxa"/>
              <w:left w:w="113" w:type="dxa"/>
              <w:bottom w:w="113" w:type="dxa"/>
              <w:right w:w="113" w:type="dxa"/>
            </w:tcMar>
          </w:tcPr>
          <w:p w14:paraId="2EC263D6" w14:textId="77777777" w:rsidR="007E65BF" w:rsidRDefault="007E65BF" w:rsidP="00917A0C">
            <w:pPr>
              <w:spacing w:after="0" w:line="240" w:lineRule="auto"/>
            </w:pPr>
            <w:r>
              <w:t>Other payments</w:t>
            </w:r>
          </w:p>
        </w:tc>
        <w:tc>
          <w:tcPr>
            <w:tcW w:w="992" w:type="dxa"/>
          </w:tcPr>
          <w:p w14:paraId="2BAEA9F6" w14:textId="77777777" w:rsidR="007E65BF" w:rsidRDefault="007E65BF" w:rsidP="007E65BF">
            <w:pPr>
              <w:spacing w:after="0" w:line="240" w:lineRule="auto"/>
              <w:ind w:right="284"/>
              <w:jc w:val="right"/>
            </w:pPr>
          </w:p>
        </w:tc>
        <w:tc>
          <w:tcPr>
            <w:tcW w:w="1843" w:type="dxa"/>
            <w:tcBorders>
              <w:bottom w:val="single" w:sz="12" w:space="0" w:color="auto"/>
            </w:tcBorders>
            <w:tcMar>
              <w:top w:w="113" w:type="dxa"/>
              <w:left w:w="113" w:type="dxa"/>
              <w:bottom w:w="113" w:type="dxa"/>
              <w:right w:w="113" w:type="dxa"/>
            </w:tcMar>
          </w:tcPr>
          <w:p w14:paraId="727CC355" w14:textId="69267874" w:rsidR="007E65BF" w:rsidRDefault="005C3EDC" w:rsidP="00917A0C">
            <w:pPr>
              <w:spacing w:after="0" w:line="240" w:lineRule="auto"/>
              <w:jc w:val="right"/>
            </w:pPr>
            <w:r>
              <w:t>(1,045)</w:t>
            </w:r>
          </w:p>
        </w:tc>
        <w:tc>
          <w:tcPr>
            <w:tcW w:w="1701" w:type="dxa"/>
            <w:tcBorders>
              <w:bottom w:val="single" w:sz="12" w:space="0" w:color="auto"/>
            </w:tcBorders>
            <w:shd w:val="clear" w:color="AD9600" w:fill="auto"/>
            <w:tcMar>
              <w:top w:w="113" w:type="dxa"/>
              <w:left w:w="113" w:type="dxa"/>
              <w:bottom w:w="113" w:type="dxa"/>
              <w:right w:w="113" w:type="dxa"/>
            </w:tcMar>
          </w:tcPr>
          <w:p w14:paraId="375E95BB" w14:textId="03E7DA47" w:rsidR="007E65BF" w:rsidRDefault="005C3EDC" w:rsidP="00917A0C">
            <w:pPr>
              <w:spacing w:after="0" w:line="240" w:lineRule="auto"/>
              <w:jc w:val="right"/>
            </w:pPr>
            <w:r>
              <w:t>(1,116)</w:t>
            </w:r>
          </w:p>
        </w:tc>
      </w:tr>
      <w:tr w:rsidR="007E65BF" w:rsidRPr="00C1125C" w14:paraId="4F5B1B42" w14:textId="77777777" w:rsidTr="005C3EDC">
        <w:trPr>
          <w:trHeight w:val="60"/>
        </w:trPr>
        <w:tc>
          <w:tcPr>
            <w:tcW w:w="3828" w:type="dxa"/>
            <w:shd w:val="clear" w:color="auto" w:fill="auto"/>
            <w:tcMar>
              <w:top w:w="113" w:type="dxa"/>
              <w:left w:w="113" w:type="dxa"/>
              <w:bottom w:w="113" w:type="dxa"/>
              <w:right w:w="113" w:type="dxa"/>
            </w:tcMar>
          </w:tcPr>
          <w:p w14:paraId="01254BD5" w14:textId="77777777" w:rsidR="007E65BF" w:rsidRPr="00C1125C" w:rsidRDefault="007E65BF" w:rsidP="00917A0C">
            <w:pPr>
              <w:spacing w:after="0" w:line="240" w:lineRule="auto"/>
              <w:rPr>
                <w:b/>
              </w:rPr>
            </w:pPr>
            <w:r w:rsidRPr="00C1125C">
              <w:rPr>
                <w:b/>
              </w:rPr>
              <w:t>Net cash provided by operating activities</w:t>
            </w:r>
          </w:p>
        </w:tc>
        <w:tc>
          <w:tcPr>
            <w:tcW w:w="992" w:type="dxa"/>
          </w:tcPr>
          <w:p w14:paraId="2FC9365F" w14:textId="70AD8AFD" w:rsidR="007E65BF" w:rsidRPr="00C1125C" w:rsidRDefault="005C3EDC" w:rsidP="007E65BF">
            <w:pPr>
              <w:spacing w:after="0" w:line="240" w:lineRule="auto"/>
              <w:ind w:right="284"/>
              <w:jc w:val="right"/>
              <w:rPr>
                <w:b/>
              </w:rPr>
            </w:pPr>
            <w:r>
              <w:rPr>
                <w:b/>
              </w:rPr>
              <w:t>30</w:t>
            </w:r>
          </w:p>
        </w:tc>
        <w:tc>
          <w:tcPr>
            <w:tcW w:w="1843" w:type="dxa"/>
            <w:tcBorders>
              <w:top w:val="single" w:sz="12" w:space="0" w:color="auto"/>
              <w:bottom w:val="single" w:sz="12" w:space="0" w:color="auto"/>
            </w:tcBorders>
            <w:tcMar>
              <w:top w:w="113" w:type="dxa"/>
              <w:left w:w="113" w:type="dxa"/>
              <w:bottom w:w="113" w:type="dxa"/>
              <w:right w:w="113" w:type="dxa"/>
            </w:tcMar>
          </w:tcPr>
          <w:p w14:paraId="0EDAD65D" w14:textId="4CBA0AC3" w:rsidR="007E65BF" w:rsidRPr="00C1125C" w:rsidRDefault="005C3EDC" w:rsidP="00917A0C">
            <w:pPr>
              <w:spacing w:after="0" w:line="240" w:lineRule="auto"/>
              <w:jc w:val="right"/>
              <w:rPr>
                <w:b/>
              </w:rPr>
            </w:pPr>
            <w:r>
              <w:rPr>
                <w:b/>
              </w:rPr>
              <w:t>2,049</w:t>
            </w:r>
          </w:p>
        </w:tc>
        <w:tc>
          <w:tcPr>
            <w:tcW w:w="1701" w:type="dxa"/>
            <w:tcBorders>
              <w:top w:val="single" w:sz="12" w:space="0" w:color="auto"/>
              <w:bottom w:val="single" w:sz="12" w:space="0" w:color="auto"/>
            </w:tcBorders>
            <w:shd w:val="clear" w:color="AD9600" w:fill="auto"/>
            <w:tcMar>
              <w:top w:w="113" w:type="dxa"/>
              <w:left w:w="113" w:type="dxa"/>
              <w:bottom w:w="113" w:type="dxa"/>
              <w:right w:w="113" w:type="dxa"/>
            </w:tcMar>
          </w:tcPr>
          <w:p w14:paraId="7C5E7929" w14:textId="183BC89D" w:rsidR="007E65BF" w:rsidRPr="00C1125C" w:rsidRDefault="005C3EDC" w:rsidP="00917A0C">
            <w:pPr>
              <w:spacing w:after="0" w:line="240" w:lineRule="auto"/>
              <w:jc w:val="right"/>
              <w:rPr>
                <w:b/>
              </w:rPr>
            </w:pPr>
            <w:r>
              <w:rPr>
                <w:b/>
              </w:rPr>
              <w:t>4,661</w:t>
            </w:r>
          </w:p>
        </w:tc>
      </w:tr>
      <w:tr w:rsidR="007E65BF" w14:paraId="64842EA1" w14:textId="77777777" w:rsidTr="005C3EDC">
        <w:trPr>
          <w:trHeight w:val="60"/>
        </w:trPr>
        <w:tc>
          <w:tcPr>
            <w:tcW w:w="3828" w:type="dxa"/>
            <w:shd w:val="clear" w:color="auto" w:fill="auto"/>
            <w:tcMar>
              <w:top w:w="113" w:type="dxa"/>
              <w:left w:w="113" w:type="dxa"/>
              <w:bottom w:w="113" w:type="dxa"/>
              <w:right w:w="113" w:type="dxa"/>
            </w:tcMar>
          </w:tcPr>
          <w:p w14:paraId="753190DC" w14:textId="77777777" w:rsidR="007E65BF" w:rsidRPr="00C1125C" w:rsidRDefault="007E65BF" w:rsidP="00917A0C">
            <w:pPr>
              <w:spacing w:after="0" w:line="240" w:lineRule="auto"/>
            </w:pPr>
            <w:r w:rsidRPr="00C1125C">
              <w:rPr>
                <w:b/>
              </w:rPr>
              <w:lastRenderedPageBreak/>
              <w:t>CASH FLOWS FROM INVESTING ACTIVITIES</w:t>
            </w:r>
            <w:r w:rsidRPr="00C1125C">
              <w:rPr>
                <w:b/>
              </w:rPr>
              <w:br/>
              <w:t>Receipts</w:t>
            </w:r>
          </w:p>
        </w:tc>
        <w:tc>
          <w:tcPr>
            <w:tcW w:w="992" w:type="dxa"/>
          </w:tcPr>
          <w:p w14:paraId="53A1A2CA" w14:textId="77777777" w:rsidR="007E65BF" w:rsidRDefault="007E65BF" w:rsidP="007E65BF">
            <w:pPr>
              <w:spacing w:after="0" w:line="240" w:lineRule="auto"/>
              <w:ind w:right="284"/>
              <w:jc w:val="right"/>
            </w:pPr>
          </w:p>
        </w:tc>
        <w:tc>
          <w:tcPr>
            <w:tcW w:w="1843" w:type="dxa"/>
            <w:tcBorders>
              <w:top w:val="single" w:sz="12" w:space="0" w:color="auto"/>
            </w:tcBorders>
            <w:tcMar>
              <w:top w:w="113" w:type="dxa"/>
              <w:left w:w="113" w:type="dxa"/>
              <w:bottom w:w="113" w:type="dxa"/>
              <w:right w:w="113" w:type="dxa"/>
            </w:tcMar>
          </w:tcPr>
          <w:p w14:paraId="098F389E" w14:textId="5537AAD5" w:rsidR="007E65BF" w:rsidRDefault="007E65BF" w:rsidP="00917A0C">
            <w:pPr>
              <w:spacing w:after="0" w:line="240" w:lineRule="auto"/>
              <w:jc w:val="right"/>
            </w:pPr>
          </w:p>
        </w:tc>
        <w:tc>
          <w:tcPr>
            <w:tcW w:w="1701" w:type="dxa"/>
            <w:tcBorders>
              <w:top w:val="single" w:sz="12" w:space="0" w:color="auto"/>
            </w:tcBorders>
            <w:shd w:val="clear" w:color="AD9600" w:fill="auto"/>
            <w:tcMar>
              <w:top w:w="113" w:type="dxa"/>
              <w:left w:w="113" w:type="dxa"/>
              <w:bottom w:w="113" w:type="dxa"/>
              <w:right w:w="113" w:type="dxa"/>
            </w:tcMar>
          </w:tcPr>
          <w:p w14:paraId="567BC011" w14:textId="77777777" w:rsidR="007E65BF" w:rsidRDefault="007E65BF" w:rsidP="00917A0C">
            <w:pPr>
              <w:spacing w:after="0" w:line="240" w:lineRule="auto"/>
              <w:jc w:val="right"/>
            </w:pPr>
          </w:p>
        </w:tc>
      </w:tr>
      <w:tr w:rsidR="007E65BF" w14:paraId="7843B365" w14:textId="77777777" w:rsidTr="005C3EDC">
        <w:trPr>
          <w:trHeight w:val="60"/>
        </w:trPr>
        <w:tc>
          <w:tcPr>
            <w:tcW w:w="3828" w:type="dxa"/>
            <w:shd w:val="clear" w:color="auto" w:fill="auto"/>
            <w:tcMar>
              <w:top w:w="113" w:type="dxa"/>
              <w:left w:w="113" w:type="dxa"/>
              <w:bottom w:w="113" w:type="dxa"/>
              <w:right w:w="113" w:type="dxa"/>
            </w:tcMar>
          </w:tcPr>
          <w:p w14:paraId="3DFDCA41" w14:textId="77777777" w:rsidR="007E65BF" w:rsidRDefault="007E65BF" w:rsidP="00917A0C">
            <w:pPr>
              <w:spacing w:after="0" w:line="240" w:lineRule="auto"/>
            </w:pPr>
            <w:r>
              <w:t>Proceeds from sale of non</w:t>
            </w:r>
            <w:r>
              <w:noBreakHyphen/>
              <w:t>current physical assets</w:t>
            </w:r>
          </w:p>
        </w:tc>
        <w:tc>
          <w:tcPr>
            <w:tcW w:w="992" w:type="dxa"/>
          </w:tcPr>
          <w:p w14:paraId="407C479B" w14:textId="488BE67B" w:rsidR="007E65BF" w:rsidRDefault="005C3EDC" w:rsidP="007E65BF">
            <w:pPr>
              <w:spacing w:after="0" w:line="240" w:lineRule="auto"/>
              <w:ind w:right="284"/>
              <w:jc w:val="right"/>
            </w:pPr>
            <w:r>
              <w:t>11</w:t>
            </w:r>
          </w:p>
        </w:tc>
        <w:tc>
          <w:tcPr>
            <w:tcW w:w="1843" w:type="dxa"/>
            <w:tcMar>
              <w:top w:w="113" w:type="dxa"/>
              <w:left w:w="113" w:type="dxa"/>
              <w:bottom w:w="113" w:type="dxa"/>
              <w:right w:w="113" w:type="dxa"/>
            </w:tcMar>
          </w:tcPr>
          <w:p w14:paraId="4C44EB71" w14:textId="3A15E668" w:rsidR="007E65BF" w:rsidRDefault="005C3EDC" w:rsidP="00917A0C">
            <w:pPr>
              <w:spacing w:after="0" w:line="240" w:lineRule="auto"/>
              <w:jc w:val="right"/>
            </w:pPr>
            <w:r>
              <w:t>86</w:t>
            </w:r>
          </w:p>
        </w:tc>
        <w:tc>
          <w:tcPr>
            <w:tcW w:w="1701" w:type="dxa"/>
            <w:shd w:val="clear" w:color="AD9600" w:fill="auto"/>
            <w:tcMar>
              <w:top w:w="113" w:type="dxa"/>
              <w:left w:w="113" w:type="dxa"/>
              <w:bottom w:w="113" w:type="dxa"/>
              <w:right w:w="113" w:type="dxa"/>
            </w:tcMar>
          </w:tcPr>
          <w:p w14:paraId="0B092100" w14:textId="753508EE" w:rsidR="007E65BF" w:rsidRDefault="005C3EDC" w:rsidP="00917A0C">
            <w:pPr>
              <w:spacing w:after="0" w:line="240" w:lineRule="auto"/>
              <w:jc w:val="right"/>
            </w:pPr>
            <w:r>
              <w:t>55</w:t>
            </w:r>
          </w:p>
        </w:tc>
      </w:tr>
      <w:tr w:rsidR="005C3EDC" w14:paraId="5BFFB364" w14:textId="77777777" w:rsidTr="005C3EDC">
        <w:trPr>
          <w:trHeight w:val="60"/>
        </w:trPr>
        <w:tc>
          <w:tcPr>
            <w:tcW w:w="3828" w:type="dxa"/>
            <w:shd w:val="clear" w:color="auto" w:fill="auto"/>
            <w:tcMar>
              <w:top w:w="113" w:type="dxa"/>
              <w:left w:w="113" w:type="dxa"/>
              <w:bottom w:w="113" w:type="dxa"/>
              <w:right w:w="113" w:type="dxa"/>
            </w:tcMar>
          </w:tcPr>
          <w:p w14:paraId="425B4C5B" w14:textId="7B91E6AE" w:rsidR="005C3EDC" w:rsidRDefault="005C3EDC" w:rsidP="00917A0C">
            <w:pPr>
              <w:spacing w:after="0" w:line="240" w:lineRule="auto"/>
            </w:pPr>
            <w:r>
              <w:t>Proceeds from the maturity of term deposits</w:t>
            </w:r>
          </w:p>
        </w:tc>
        <w:tc>
          <w:tcPr>
            <w:tcW w:w="992" w:type="dxa"/>
          </w:tcPr>
          <w:p w14:paraId="438D0B56" w14:textId="77777777" w:rsidR="005C3EDC" w:rsidRDefault="005C3EDC" w:rsidP="007E65BF">
            <w:pPr>
              <w:spacing w:after="0" w:line="240" w:lineRule="auto"/>
              <w:ind w:right="284"/>
              <w:jc w:val="right"/>
            </w:pPr>
          </w:p>
        </w:tc>
        <w:tc>
          <w:tcPr>
            <w:tcW w:w="1843" w:type="dxa"/>
            <w:tcMar>
              <w:top w:w="113" w:type="dxa"/>
              <w:left w:w="113" w:type="dxa"/>
              <w:bottom w:w="113" w:type="dxa"/>
              <w:right w:w="113" w:type="dxa"/>
            </w:tcMar>
          </w:tcPr>
          <w:p w14:paraId="14F8B8A3" w14:textId="274B9BDF" w:rsidR="005C3EDC" w:rsidRDefault="005C3EDC" w:rsidP="00917A0C">
            <w:pPr>
              <w:spacing w:after="0" w:line="240" w:lineRule="auto"/>
              <w:jc w:val="right"/>
            </w:pPr>
            <w:r>
              <w:t>-</w:t>
            </w:r>
          </w:p>
        </w:tc>
        <w:tc>
          <w:tcPr>
            <w:tcW w:w="1701" w:type="dxa"/>
            <w:shd w:val="clear" w:color="AD9600" w:fill="auto"/>
            <w:tcMar>
              <w:top w:w="113" w:type="dxa"/>
              <w:left w:w="113" w:type="dxa"/>
              <w:bottom w:w="113" w:type="dxa"/>
              <w:right w:w="113" w:type="dxa"/>
            </w:tcMar>
          </w:tcPr>
          <w:p w14:paraId="24D00940" w14:textId="1AA77AD4" w:rsidR="005C3EDC" w:rsidRDefault="005C3EDC" w:rsidP="00917A0C">
            <w:pPr>
              <w:spacing w:after="0" w:line="240" w:lineRule="auto"/>
              <w:jc w:val="right"/>
            </w:pPr>
            <w:r>
              <w:t>5,040</w:t>
            </w:r>
          </w:p>
        </w:tc>
      </w:tr>
      <w:tr w:rsidR="007E65BF" w14:paraId="389FB195" w14:textId="77777777" w:rsidTr="005C3EDC">
        <w:trPr>
          <w:trHeight w:val="60"/>
        </w:trPr>
        <w:tc>
          <w:tcPr>
            <w:tcW w:w="3828" w:type="dxa"/>
            <w:shd w:val="clear" w:color="auto" w:fill="auto"/>
            <w:tcMar>
              <w:top w:w="113" w:type="dxa"/>
              <w:left w:w="113" w:type="dxa"/>
              <w:bottom w:w="113" w:type="dxa"/>
              <w:right w:w="113" w:type="dxa"/>
            </w:tcMar>
          </w:tcPr>
          <w:p w14:paraId="584624F3" w14:textId="77777777" w:rsidR="007E65BF" w:rsidRPr="001C3C31" w:rsidRDefault="007E65BF" w:rsidP="00917A0C">
            <w:pPr>
              <w:spacing w:after="0" w:line="240" w:lineRule="auto"/>
              <w:rPr>
                <w:b/>
              </w:rPr>
            </w:pPr>
            <w:r w:rsidRPr="001C3C31">
              <w:rPr>
                <w:b/>
              </w:rPr>
              <w:t>Payments</w:t>
            </w:r>
          </w:p>
        </w:tc>
        <w:tc>
          <w:tcPr>
            <w:tcW w:w="992" w:type="dxa"/>
          </w:tcPr>
          <w:p w14:paraId="2ED3B314"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1604507A" w14:textId="7AD3EA62" w:rsidR="007E65BF" w:rsidRDefault="007E65BF" w:rsidP="00917A0C">
            <w:pPr>
              <w:spacing w:after="0" w:line="240" w:lineRule="auto"/>
              <w:jc w:val="right"/>
            </w:pPr>
          </w:p>
        </w:tc>
        <w:tc>
          <w:tcPr>
            <w:tcW w:w="1701" w:type="dxa"/>
            <w:shd w:val="clear" w:color="AD9600" w:fill="auto"/>
            <w:tcMar>
              <w:top w:w="113" w:type="dxa"/>
              <w:left w:w="113" w:type="dxa"/>
              <w:bottom w:w="113" w:type="dxa"/>
              <w:right w:w="113" w:type="dxa"/>
            </w:tcMar>
          </w:tcPr>
          <w:p w14:paraId="3E9015C3" w14:textId="77777777" w:rsidR="007E65BF" w:rsidRDefault="007E65BF" w:rsidP="00917A0C">
            <w:pPr>
              <w:spacing w:after="0" w:line="240" w:lineRule="auto"/>
              <w:jc w:val="right"/>
            </w:pPr>
          </w:p>
        </w:tc>
      </w:tr>
      <w:tr w:rsidR="007E65BF" w14:paraId="7F29736B" w14:textId="77777777" w:rsidTr="005C3EDC">
        <w:trPr>
          <w:trHeight w:val="60"/>
        </w:trPr>
        <w:tc>
          <w:tcPr>
            <w:tcW w:w="3828" w:type="dxa"/>
            <w:shd w:val="clear" w:color="auto" w:fill="auto"/>
            <w:tcMar>
              <w:top w:w="113" w:type="dxa"/>
              <w:left w:w="113" w:type="dxa"/>
              <w:bottom w:w="113" w:type="dxa"/>
              <w:right w:w="113" w:type="dxa"/>
            </w:tcMar>
          </w:tcPr>
          <w:p w14:paraId="616C6F81" w14:textId="77777777" w:rsidR="007E65BF" w:rsidRDefault="007E65BF" w:rsidP="00917A0C">
            <w:pPr>
              <w:spacing w:after="0" w:line="240" w:lineRule="auto"/>
            </w:pPr>
            <w:r>
              <w:t>Purchase of non-current physical assets</w:t>
            </w:r>
          </w:p>
        </w:tc>
        <w:tc>
          <w:tcPr>
            <w:tcW w:w="992" w:type="dxa"/>
          </w:tcPr>
          <w:p w14:paraId="65AF45C1" w14:textId="77777777" w:rsidR="007E65BF" w:rsidRDefault="007E65BF" w:rsidP="007E65BF">
            <w:pPr>
              <w:spacing w:after="0" w:line="240" w:lineRule="auto"/>
              <w:ind w:right="284"/>
              <w:jc w:val="right"/>
            </w:pPr>
          </w:p>
        </w:tc>
        <w:tc>
          <w:tcPr>
            <w:tcW w:w="1843" w:type="dxa"/>
            <w:tcMar>
              <w:top w:w="113" w:type="dxa"/>
              <w:left w:w="113" w:type="dxa"/>
              <w:bottom w:w="113" w:type="dxa"/>
              <w:right w:w="113" w:type="dxa"/>
            </w:tcMar>
          </w:tcPr>
          <w:p w14:paraId="17FE818E" w14:textId="261FCF10" w:rsidR="007E65BF" w:rsidRDefault="005C3EDC" w:rsidP="00917A0C">
            <w:pPr>
              <w:spacing w:after="0" w:line="240" w:lineRule="auto"/>
              <w:jc w:val="right"/>
            </w:pPr>
            <w:r>
              <w:t>(628)</w:t>
            </w:r>
          </w:p>
        </w:tc>
        <w:tc>
          <w:tcPr>
            <w:tcW w:w="1701" w:type="dxa"/>
            <w:shd w:val="clear" w:color="AD9600" w:fill="auto"/>
            <w:tcMar>
              <w:top w:w="113" w:type="dxa"/>
              <w:left w:w="113" w:type="dxa"/>
              <w:bottom w:w="113" w:type="dxa"/>
              <w:right w:w="113" w:type="dxa"/>
            </w:tcMar>
          </w:tcPr>
          <w:p w14:paraId="19BCE853" w14:textId="2D576D8F" w:rsidR="007E65BF" w:rsidRDefault="005C3EDC" w:rsidP="00917A0C">
            <w:pPr>
              <w:spacing w:after="0" w:line="240" w:lineRule="auto"/>
              <w:jc w:val="right"/>
            </w:pPr>
            <w:r>
              <w:t>(1,179)</w:t>
            </w:r>
          </w:p>
        </w:tc>
      </w:tr>
      <w:tr w:rsidR="007E65BF" w14:paraId="05FA262C" w14:textId="77777777" w:rsidTr="005C3EDC">
        <w:trPr>
          <w:trHeight w:val="60"/>
        </w:trPr>
        <w:tc>
          <w:tcPr>
            <w:tcW w:w="3828" w:type="dxa"/>
            <w:shd w:val="clear" w:color="auto" w:fill="auto"/>
            <w:tcMar>
              <w:top w:w="113" w:type="dxa"/>
              <w:left w:w="113" w:type="dxa"/>
              <w:bottom w:w="113" w:type="dxa"/>
              <w:right w:w="113" w:type="dxa"/>
            </w:tcMar>
          </w:tcPr>
          <w:p w14:paraId="743DC3B5" w14:textId="0207BC6F" w:rsidR="007E65BF" w:rsidRDefault="005C3EDC" w:rsidP="00917A0C">
            <w:pPr>
              <w:spacing w:after="0" w:line="240" w:lineRule="auto"/>
            </w:pPr>
            <w:r>
              <w:t>Investments in term deposits</w:t>
            </w:r>
          </w:p>
        </w:tc>
        <w:tc>
          <w:tcPr>
            <w:tcW w:w="992" w:type="dxa"/>
          </w:tcPr>
          <w:p w14:paraId="6920A726" w14:textId="77777777" w:rsidR="007E65BF" w:rsidRDefault="007E65BF" w:rsidP="007E65BF">
            <w:pPr>
              <w:spacing w:after="0" w:line="240" w:lineRule="auto"/>
              <w:ind w:right="284"/>
              <w:jc w:val="right"/>
            </w:pPr>
          </w:p>
        </w:tc>
        <w:tc>
          <w:tcPr>
            <w:tcW w:w="1843" w:type="dxa"/>
            <w:tcBorders>
              <w:bottom w:val="single" w:sz="12" w:space="0" w:color="000000"/>
            </w:tcBorders>
            <w:tcMar>
              <w:top w:w="113" w:type="dxa"/>
              <w:left w:w="113" w:type="dxa"/>
              <w:bottom w:w="113" w:type="dxa"/>
              <w:right w:w="113" w:type="dxa"/>
            </w:tcMar>
          </w:tcPr>
          <w:p w14:paraId="0089F011" w14:textId="6180E4F2" w:rsidR="007E65BF" w:rsidRDefault="005C3EDC" w:rsidP="00917A0C">
            <w:pPr>
              <w:spacing w:after="0" w:line="240" w:lineRule="auto"/>
              <w:jc w:val="right"/>
            </w:pPr>
            <w:r>
              <w:t>(6,144)</w:t>
            </w:r>
          </w:p>
        </w:tc>
        <w:tc>
          <w:tcPr>
            <w:tcW w:w="1701" w:type="dxa"/>
            <w:tcBorders>
              <w:bottom w:val="single" w:sz="12" w:space="0" w:color="000000"/>
            </w:tcBorders>
            <w:shd w:val="clear" w:color="AD9600" w:fill="auto"/>
            <w:tcMar>
              <w:top w:w="113" w:type="dxa"/>
              <w:left w:w="113" w:type="dxa"/>
              <w:bottom w:w="113" w:type="dxa"/>
              <w:right w:w="113" w:type="dxa"/>
            </w:tcMar>
          </w:tcPr>
          <w:p w14:paraId="46CB72A6" w14:textId="28DC0EFA" w:rsidR="007E65BF" w:rsidRDefault="005C3EDC" w:rsidP="00917A0C">
            <w:pPr>
              <w:spacing w:after="0" w:line="240" w:lineRule="auto"/>
              <w:jc w:val="right"/>
            </w:pPr>
            <w:r>
              <w:t>-</w:t>
            </w:r>
          </w:p>
        </w:tc>
      </w:tr>
      <w:tr w:rsidR="007E65BF" w:rsidRPr="001C3C31" w14:paraId="60C959E4" w14:textId="77777777" w:rsidTr="005C3EDC">
        <w:trPr>
          <w:trHeight w:val="60"/>
        </w:trPr>
        <w:tc>
          <w:tcPr>
            <w:tcW w:w="3828" w:type="dxa"/>
            <w:shd w:val="clear" w:color="auto" w:fill="auto"/>
            <w:tcMar>
              <w:top w:w="113" w:type="dxa"/>
              <w:left w:w="113" w:type="dxa"/>
              <w:bottom w:w="113" w:type="dxa"/>
              <w:right w:w="113" w:type="dxa"/>
            </w:tcMar>
          </w:tcPr>
          <w:p w14:paraId="68971915" w14:textId="77777777" w:rsidR="007E65BF" w:rsidRPr="001C3C31" w:rsidRDefault="007E65BF" w:rsidP="00917A0C">
            <w:pPr>
              <w:spacing w:after="0" w:line="240" w:lineRule="auto"/>
              <w:rPr>
                <w:b/>
              </w:rPr>
            </w:pPr>
            <w:r w:rsidRPr="001C3C31">
              <w:rPr>
                <w:b/>
              </w:rPr>
              <w:t>Net cash used in investing activities</w:t>
            </w:r>
          </w:p>
        </w:tc>
        <w:tc>
          <w:tcPr>
            <w:tcW w:w="992" w:type="dxa"/>
          </w:tcPr>
          <w:p w14:paraId="735D87FC" w14:textId="77777777" w:rsidR="007E65BF" w:rsidRPr="001C3C31" w:rsidRDefault="007E65BF" w:rsidP="007E65BF">
            <w:pPr>
              <w:spacing w:after="0" w:line="240" w:lineRule="auto"/>
              <w:ind w:right="284"/>
              <w:jc w:val="right"/>
              <w:rPr>
                <w:b/>
              </w:rPr>
            </w:pPr>
          </w:p>
        </w:tc>
        <w:tc>
          <w:tcPr>
            <w:tcW w:w="1843" w:type="dxa"/>
            <w:tcBorders>
              <w:top w:val="single" w:sz="12" w:space="0" w:color="000000"/>
              <w:bottom w:val="single" w:sz="12" w:space="0" w:color="000000"/>
            </w:tcBorders>
            <w:tcMar>
              <w:top w:w="113" w:type="dxa"/>
              <w:left w:w="113" w:type="dxa"/>
              <w:bottom w:w="113" w:type="dxa"/>
              <w:right w:w="113" w:type="dxa"/>
            </w:tcMar>
          </w:tcPr>
          <w:p w14:paraId="07AA3630" w14:textId="1D37585A" w:rsidR="007E65BF" w:rsidRPr="001C3C31" w:rsidRDefault="005C3EDC" w:rsidP="00917A0C">
            <w:pPr>
              <w:spacing w:after="0" w:line="240" w:lineRule="auto"/>
              <w:jc w:val="right"/>
              <w:rPr>
                <w:b/>
              </w:rPr>
            </w:pPr>
            <w:r>
              <w:rPr>
                <w:b/>
              </w:rPr>
              <w:t>(6,686)</w:t>
            </w:r>
          </w:p>
        </w:tc>
        <w:tc>
          <w:tcPr>
            <w:tcW w:w="1701" w:type="dxa"/>
            <w:tcBorders>
              <w:top w:val="single" w:sz="12" w:space="0" w:color="000000"/>
              <w:bottom w:val="single" w:sz="12" w:space="0" w:color="000000"/>
            </w:tcBorders>
            <w:shd w:val="clear" w:color="AD9600" w:fill="auto"/>
            <w:tcMar>
              <w:top w:w="113" w:type="dxa"/>
              <w:left w:w="113" w:type="dxa"/>
              <w:bottom w:w="113" w:type="dxa"/>
              <w:right w:w="113" w:type="dxa"/>
            </w:tcMar>
          </w:tcPr>
          <w:p w14:paraId="27ED9712" w14:textId="6F452BC4" w:rsidR="007E65BF" w:rsidRPr="001C3C31" w:rsidRDefault="005C3EDC" w:rsidP="00917A0C">
            <w:pPr>
              <w:spacing w:after="0" w:line="240" w:lineRule="auto"/>
              <w:jc w:val="right"/>
              <w:rPr>
                <w:b/>
              </w:rPr>
            </w:pPr>
            <w:r>
              <w:rPr>
                <w:b/>
              </w:rPr>
              <w:t>3,916</w:t>
            </w:r>
          </w:p>
        </w:tc>
      </w:tr>
      <w:tr w:rsidR="007E65BF" w:rsidRPr="001C3C31" w14:paraId="38E24D79" w14:textId="77777777" w:rsidTr="005C3EDC">
        <w:trPr>
          <w:trHeight w:val="60"/>
        </w:trPr>
        <w:tc>
          <w:tcPr>
            <w:tcW w:w="3828" w:type="dxa"/>
            <w:shd w:val="clear" w:color="auto" w:fill="auto"/>
            <w:tcMar>
              <w:top w:w="113" w:type="dxa"/>
              <w:left w:w="113" w:type="dxa"/>
              <w:bottom w:w="113" w:type="dxa"/>
              <w:right w:w="113" w:type="dxa"/>
            </w:tcMar>
          </w:tcPr>
          <w:p w14:paraId="278A5D31" w14:textId="4BACEB73" w:rsidR="007E65BF" w:rsidRPr="001C3C31" w:rsidRDefault="007E65BF" w:rsidP="00917A0C">
            <w:pPr>
              <w:spacing w:after="0" w:line="240" w:lineRule="auto"/>
              <w:rPr>
                <w:b/>
              </w:rPr>
            </w:pPr>
            <w:r w:rsidRPr="001C3C31">
              <w:rPr>
                <w:b/>
              </w:rPr>
              <w:t xml:space="preserve">Net </w:t>
            </w:r>
            <w:r w:rsidR="005C3EDC">
              <w:rPr>
                <w:b/>
              </w:rPr>
              <w:t>(decrease)/</w:t>
            </w:r>
            <w:r w:rsidRPr="001C3C31">
              <w:rPr>
                <w:b/>
              </w:rPr>
              <w:t>increase in cash and cash equivalents</w:t>
            </w:r>
          </w:p>
        </w:tc>
        <w:tc>
          <w:tcPr>
            <w:tcW w:w="992" w:type="dxa"/>
          </w:tcPr>
          <w:p w14:paraId="5FFCA99E" w14:textId="77777777" w:rsidR="007E65BF" w:rsidRPr="001C3C31" w:rsidRDefault="007E65BF" w:rsidP="007E65BF">
            <w:pPr>
              <w:spacing w:after="0" w:line="240" w:lineRule="auto"/>
              <w:ind w:right="284"/>
              <w:jc w:val="right"/>
              <w:rPr>
                <w:b/>
              </w:rPr>
            </w:pPr>
          </w:p>
        </w:tc>
        <w:tc>
          <w:tcPr>
            <w:tcW w:w="1843" w:type="dxa"/>
            <w:tcBorders>
              <w:top w:val="single" w:sz="12" w:space="0" w:color="000000"/>
              <w:bottom w:val="single" w:sz="12" w:space="0" w:color="000000"/>
            </w:tcBorders>
            <w:tcMar>
              <w:top w:w="113" w:type="dxa"/>
              <w:left w:w="113" w:type="dxa"/>
              <w:bottom w:w="113" w:type="dxa"/>
              <w:right w:w="113" w:type="dxa"/>
            </w:tcMar>
          </w:tcPr>
          <w:p w14:paraId="0225E0B8" w14:textId="43D16E53" w:rsidR="007E65BF" w:rsidRPr="001C3C31" w:rsidRDefault="005C3EDC" w:rsidP="00917A0C">
            <w:pPr>
              <w:spacing w:after="0" w:line="240" w:lineRule="auto"/>
              <w:jc w:val="right"/>
              <w:rPr>
                <w:b/>
              </w:rPr>
            </w:pPr>
            <w:r>
              <w:rPr>
                <w:b/>
              </w:rPr>
              <w:t>(4,637)</w:t>
            </w:r>
          </w:p>
        </w:tc>
        <w:tc>
          <w:tcPr>
            <w:tcW w:w="1701" w:type="dxa"/>
            <w:tcBorders>
              <w:top w:val="single" w:sz="12" w:space="0" w:color="000000"/>
              <w:bottom w:val="single" w:sz="12" w:space="0" w:color="000000"/>
            </w:tcBorders>
            <w:shd w:val="clear" w:color="AD9600" w:fill="auto"/>
            <w:tcMar>
              <w:top w:w="113" w:type="dxa"/>
              <w:left w:w="113" w:type="dxa"/>
              <w:bottom w:w="113" w:type="dxa"/>
              <w:right w:w="113" w:type="dxa"/>
            </w:tcMar>
          </w:tcPr>
          <w:p w14:paraId="022AA400" w14:textId="54822DEF" w:rsidR="007E65BF" w:rsidRPr="001C3C31" w:rsidRDefault="005C3EDC" w:rsidP="00917A0C">
            <w:pPr>
              <w:spacing w:after="0" w:line="240" w:lineRule="auto"/>
              <w:jc w:val="right"/>
              <w:rPr>
                <w:b/>
              </w:rPr>
            </w:pPr>
            <w:r>
              <w:rPr>
                <w:b/>
              </w:rPr>
              <w:t>8,577</w:t>
            </w:r>
          </w:p>
        </w:tc>
      </w:tr>
      <w:tr w:rsidR="007E65BF" w14:paraId="41F84234" w14:textId="77777777" w:rsidTr="005C3EDC">
        <w:trPr>
          <w:trHeight w:val="60"/>
        </w:trPr>
        <w:tc>
          <w:tcPr>
            <w:tcW w:w="3828" w:type="dxa"/>
            <w:shd w:val="clear" w:color="auto" w:fill="auto"/>
            <w:tcMar>
              <w:top w:w="113" w:type="dxa"/>
              <w:left w:w="113" w:type="dxa"/>
              <w:bottom w:w="113" w:type="dxa"/>
              <w:right w:w="113" w:type="dxa"/>
            </w:tcMar>
          </w:tcPr>
          <w:p w14:paraId="5CC2F1A5" w14:textId="77777777" w:rsidR="007E65BF" w:rsidRDefault="007E65BF" w:rsidP="00917A0C">
            <w:pPr>
              <w:spacing w:after="0" w:line="240" w:lineRule="auto"/>
            </w:pPr>
            <w:r>
              <w:t>Cash and cash equivalents at the beginning of the period</w:t>
            </w:r>
          </w:p>
        </w:tc>
        <w:tc>
          <w:tcPr>
            <w:tcW w:w="992" w:type="dxa"/>
          </w:tcPr>
          <w:p w14:paraId="603D1552" w14:textId="77777777" w:rsidR="007E65BF" w:rsidRDefault="007E65BF" w:rsidP="007E65BF">
            <w:pPr>
              <w:spacing w:after="0" w:line="240" w:lineRule="auto"/>
              <w:ind w:right="284"/>
              <w:jc w:val="right"/>
            </w:pPr>
          </w:p>
        </w:tc>
        <w:tc>
          <w:tcPr>
            <w:tcW w:w="1843" w:type="dxa"/>
            <w:tcBorders>
              <w:top w:val="single" w:sz="12" w:space="0" w:color="000000"/>
            </w:tcBorders>
            <w:tcMar>
              <w:top w:w="113" w:type="dxa"/>
              <w:left w:w="113" w:type="dxa"/>
              <w:bottom w:w="113" w:type="dxa"/>
              <w:right w:w="113" w:type="dxa"/>
            </w:tcMar>
          </w:tcPr>
          <w:p w14:paraId="3DBD1F35" w14:textId="2129041D" w:rsidR="007E65BF" w:rsidRDefault="005C3EDC" w:rsidP="00917A0C">
            <w:pPr>
              <w:spacing w:after="0" w:line="240" w:lineRule="auto"/>
              <w:jc w:val="right"/>
            </w:pPr>
            <w:r>
              <w:t>100,959</w:t>
            </w:r>
          </w:p>
        </w:tc>
        <w:tc>
          <w:tcPr>
            <w:tcW w:w="1701" w:type="dxa"/>
            <w:tcBorders>
              <w:top w:val="single" w:sz="12" w:space="0" w:color="000000"/>
            </w:tcBorders>
            <w:shd w:val="clear" w:color="AD9600" w:fill="auto"/>
            <w:tcMar>
              <w:top w:w="113" w:type="dxa"/>
              <w:left w:w="113" w:type="dxa"/>
              <w:bottom w:w="113" w:type="dxa"/>
              <w:right w:w="113" w:type="dxa"/>
            </w:tcMar>
          </w:tcPr>
          <w:p w14:paraId="1B630D0C" w14:textId="3D8FA1A7" w:rsidR="007E65BF" w:rsidRDefault="005C3EDC" w:rsidP="00917A0C">
            <w:pPr>
              <w:spacing w:after="0" w:line="240" w:lineRule="auto"/>
              <w:jc w:val="right"/>
            </w:pPr>
            <w:r>
              <w:t>92,382</w:t>
            </w:r>
          </w:p>
        </w:tc>
      </w:tr>
      <w:tr w:rsidR="007E65BF" w:rsidRPr="001C3C31" w14:paraId="2D27B847" w14:textId="77777777" w:rsidTr="005C3EDC">
        <w:trPr>
          <w:trHeight w:val="60"/>
        </w:trPr>
        <w:tc>
          <w:tcPr>
            <w:tcW w:w="3828" w:type="dxa"/>
            <w:shd w:val="clear" w:color="auto" w:fill="auto"/>
            <w:tcMar>
              <w:top w:w="113" w:type="dxa"/>
              <w:left w:w="113" w:type="dxa"/>
              <w:bottom w:w="113" w:type="dxa"/>
              <w:right w:w="113" w:type="dxa"/>
            </w:tcMar>
          </w:tcPr>
          <w:p w14:paraId="6C108B3F" w14:textId="77777777" w:rsidR="007E65BF" w:rsidRPr="001C3C31" w:rsidRDefault="007E65BF" w:rsidP="00917A0C">
            <w:pPr>
              <w:spacing w:after="0" w:line="240" w:lineRule="auto"/>
              <w:rPr>
                <w:b/>
              </w:rPr>
            </w:pPr>
            <w:r w:rsidRPr="001C3C31">
              <w:rPr>
                <w:b/>
              </w:rPr>
              <w:t>Cash and cash equivalent at the end of the period</w:t>
            </w:r>
          </w:p>
        </w:tc>
        <w:tc>
          <w:tcPr>
            <w:tcW w:w="992" w:type="dxa"/>
          </w:tcPr>
          <w:p w14:paraId="070DEB31" w14:textId="4A396AB2" w:rsidR="007E65BF" w:rsidRPr="001C3C31" w:rsidRDefault="005C3EDC" w:rsidP="007E65BF">
            <w:pPr>
              <w:spacing w:after="0" w:line="240" w:lineRule="auto"/>
              <w:ind w:right="284"/>
              <w:jc w:val="right"/>
              <w:rPr>
                <w:b/>
              </w:rPr>
            </w:pPr>
            <w:r>
              <w:rPr>
                <w:b/>
              </w:rPr>
              <w:t>30</w:t>
            </w:r>
          </w:p>
        </w:tc>
        <w:tc>
          <w:tcPr>
            <w:tcW w:w="1843" w:type="dxa"/>
            <w:tcBorders>
              <w:top w:val="single" w:sz="12" w:space="0" w:color="000000"/>
              <w:bottom w:val="double" w:sz="4" w:space="0" w:color="000000"/>
            </w:tcBorders>
            <w:tcMar>
              <w:top w:w="113" w:type="dxa"/>
              <w:left w:w="113" w:type="dxa"/>
              <w:bottom w:w="113" w:type="dxa"/>
              <w:right w:w="113" w:type="dxa"/>
            </w:tcMar>
          </w:tcPr>
          <w:p w14:paraId="51BADF3B" w14:textId="17BEFF24" w:rsidR="007E65BF" w:rsidRPr="001C3C31" w:rsidRDefault="005C3EDC" w:rsidP="00917A0C">
            <w:pPr>
              <w:spacing w:after="0" w:line="240" w:lineRule="auto"/>
              <w:jc w:val="right"/>
              <w:rPr>
                <w:b/>
              </w:rPr>
            </w:pPr>
            <w:r>
              <w:rPr>
                <w:b/>
              </w:rPr>
              <w:t>96,322</w:t>
            </w:r>
          </w:p>
        </w:tc>
        <w:tc>
          <w:tcPr>
            <w:tcW w:w="1701" w:type="dxa"/>
            <w:tcBorders>
              <w:top w:val="single" w:sz="12" w:space="0" w:color="000000"/>
              <w:bottom w:val="double" w:sz="4" w:space="0" w:color="000000"/>
            </w:tcBorders>
            <w:shd w:val="clear" w:color="AD9600" w:fill="auto"/>
            <w:tcMar>
              <w:top w:w="113" w:type="dxa"/>
              <w:left w:w="113" w:type="dxa"/>
              <w:bottom w:w="113" w:type="dxa"/>
              <w:right w:w="113" w:type="dxa"/>
            </w:tcMar>
          </w:tcPr>
          <w:p w14:paraId="0912B147" w14:textId="154EBEB4" w:rsidR="007E65BF" w:rsidRPr="001C3C31" w:rsidRDefault="005C3EDC" w:rsidP="00917A0C">
            <w:pPr>
              <w:spacing w:after="0" w:line="240" w:lineRule="auto"/>
              <w:jc w:val="right"/>
              <w:rPr>
                <w:b/>
              </w:rPr>
            </w:pPr>
            <w:r>
              <w:rPr>
                <w:b/>
              </w:rPr>
              <w:t>100,959</w:t>
            </w:r>
          </w:p>
        </w:tc>
      </w:tr>
    </w:tbl>
    <w:p w14:paraId="715FF83F" w14:textId="77777777" w:rsidR="004C15B3" w:rsidRDefault="004C15B3" w:rsidP="004C15B3">
      <w:pPr>
        <w:tabs>
          <w:tab w:val="left" w:pos="1275"/>
        </w:tabs>
        <w:rPr>
          <w:lang w:eastAsia="en-AU"/>
        </w:rPr>
      </w:pPr>
    </w:p>
    <w:p w14:paraId="08F6C2D4" w14:textId="7D9D04C5" w:rsidR="005C3EDC" w:rsidRDefault="005C3EDC" w:rsidP="005C3EDC">
      <w:pPr>
        <w:rPr>
          <w:lang w:eastAsia="en-AU"/>
        </w:rPr>
      </w:pPr>
      <w:r>
        <w:rPr>
          <w:lang w:eastAsia="en-AU"/>
        </w:rPr>
        <w:t>The Statement of Cash Flows should be read in conjunction with the accompanying notes.</w:t>
      </w:r>
    </w:p>
    <w:p w14:paraId="0BCCFDE5" w14:textId="069E57E1" w:rsidR="005C3EDC" w:rsidRDefault="003C62A4" w:rsidP="003C62A4">
      <w:pPr>
        <w:pStyle w:val="Heading1nonumber"/>
        <w:rPr>
          <w:lang w:eastAsia="en-AU"/>
        </w:rPr>
      </w:pPr>
      <w:bookmarkStart w:id="812" w:name="_Toc492560125"/>
      <w:r>
        <w:rPr>
          <w:lang w:eastAsia="en-AU"/>
        </w:rPr>
        <w:t>Notes to the financial statements</w:t>
      </w:r>
      <w:bookmarkEnd w:id="812"/>
    </w:p>
    <w:p w14:paraId="1D6C539D" w14:textId="32B55F72" w:rsidR="00AE2853" w:rsidRDefault="00AE2853" w:rsidP="00AE2853">
      <w:pPr>
        <w:pStyle w:val="Heading2nonumber"/>
        <w:rPr>
          <w:lang w:eastAsia="en-AU"/>
        </w:rPr>
      </w:pPr>
      <w:bookmarkStart w:id="813" w:name="_Toc492560126"/>
      <w:r>
        <w:rPr>
          <w:lang w:eastAsia="en-AU"/>
        </w:rPr>
        <w:t>1. Australian Accounting Standards</w:t>
      </w:r>
      <w:bookmarkEnd w:id="813"/>
    </w:p>
    <w:p w14:paraId="5FD081F4" w14:textId="77777777" w:rsidR="00AE2853" w:rsidRPr="00F95B69" w:rsidRDefault="00AE2853" w:rsidP="00F95B69">
      <w:pPr>
        <w:pStyle w:val="Heading3nonumber"/>
        <w:rPr>
          <w:rStyle w:val="Strong"/>
          <w:rFonts w:cs="Arial"/>
          <w:b/>
          <w:bCs/>
        </w:rPr>
      </w:pPr>
      <w:bookmarkStart w:id="814" w:name="_Toc492560127"/>
      <w:r w:rsidRPr="00F95B69">
        <w:rPr>
          <w:rStyle w:val="Strong"/>
          <w:rFonts w:cs="Arial"/>
          <w:b/>
          <w:bCs/>
        </w:rPr>
        <w:t>General</w:t>
      </w:r>
      <w:bookmarkEnd w:id="814"/>
    </w:p>
    <w:p w14:paraId="362315DB" w14:textId="507F6B81" w:rsidR="00AE2853" w:rsidRDefault="00AE2853" w:rsidP="00AE2853">
      <w:pPr>
        <w:rPr>
          <w:lang w:eastAsia="en-AU"/>
        </w:rPr>
      </w:pPr>
      <w:r>
        <w:rPr>
          <w:lang w:eastAsia="en-AU"/>
        </w:rPr>
        <w:t>The Authority’s financial statements for the year ended 30 June 2017 have been prepared in accordance with Australian Accounting Standards. The term ‘Australian Accounting Standards’ includes Standards and Interpretations issued by the Australian Accounting Standards Board (AASB). The Authority has adopted any applicable new and revised Australian Accounting Standards from their operative dates.</w:t>
      </w:r>
    </w:p>
    <w:p w14:paraId="7B0A4E44" w14:textId="77777777" w:rsidR="00AE2853" w:rsidRPr="00F95B69" w:rsidRDefault="00AE2853" w:rsidP="00F95B69">
      <w:pPr>
        <w:pStyle w:val="Heading3nonumber"/>
        <w:rPr>
          <w:rStyle w:val="Strong"/>
          <w:rFonts w:cs="Arial"/>
          <w:b/>
          <w:bCs/>
        </w:rPr>
      </w:pPr>
      <w:bookmarkStart w:id="815" w:name="_Toc492560128"/>
      <w:r w:rsidRPr="00F95B69">
        <w:rPr>
          <w:rStyle w:val="Strong"/>
          <w:rFonts w:cs="Arial"/>
          <w:b/>
          <w:bCs/>
        </w:rPr>
        <w:lastRenderedPageBreak/>
        <w:t>Early adoption of standards</w:t>
      </w:r>
      <w:bookmarkEnd w:id="815"/>
    </w:p>
    <w:p w14:paraId="128CF971" w14:textId="71F0F7FB" w:rsidR="00AE2853" w:rsidRDefault="00AE2853" w:rsidP="00AE2853">
      <w:pPr>
        <w:rPr>
          <w:lang w:eastAsia="en-AU"/>
        </w:rPr>
      </w:pPr>
      <w:r>
        <w:rPr>
          <w:lang w:eastAsia="en-AU"/>
        </w:rPr>
        <w:t xml:space="preserve">The Authority cannot early adopt an Australian Accounting Standard unless specifically permitted by TI 1101 </w:t>
      </w:r>
      <w:r>
        <w:rPr>
          <w:rFonts w:ascii="MyriadPro-It" w:hAnsi="MyriadPro-It" w:cs="MyriadPro-It"/>
          <w:i/>
          <w:iCs/>
          <w:lang w:eastAsia="en-AU"/>
        </w:rPr>
        <w:t>Application of Australian</w:t>
      </w:r>
      <w:r>
        <w:rPr>
          <w:lang w:eastAsia="en-AU"/>
        </w:rPr>
        <w:t xml:space="preserve"> </w:t>
      </w:r>
      <w:r>
        <w:rPr>
          <w:rFonts w:ascii="MyriadPro-It" w:hAnsi="MyriadPro-It" w:cs="MyriadPro-It"/>
          <w:i/>
          <w:iCs/>
          <w:lang w:eastAsia="en-AU"/>
        </w:rPr>
        <w:t>Accounting Standards and Other Pronouncements</w:t>
      </w:r>
      <w:r>
        <w:rPr>
          <w:lang w:eastAsia="en-AU"/>
        </w:rPr>
        <w:t>. There has been no early adoption of any Australian Accounting Standards that have been issued or amended (but not operative) by the Authority for the annual reporting period ended 30 June 2017.</w:t>
      </w:r>
    </w:p>
    <w:p w14:paraId="459811AC" w14:textId="24EB7D7D" w:rsidR="00AE2853" w:rsidRDefault="00AE2853" w:rsidP="009874FE">
      <w:pPr>
        <w:pStyle w:val="Heading2nonumber"/>
        <w:rPr>
          <w:lang w:eastAsia="en-AU"/>
        </w:rPr>
      </w:pPr>
      <w:bookmarkStart w:id="816" w:name="_Toc492560129"/>
      <w:r>
        <w:rPr>
          <w:lang w:eastAsia="en-AU"/>
        </w:rPr>
        <w:t>2. Summary of significant</w:t>
      </w:r>
      <w:r w:rsidR="009874FE">
        <w:rPr>
          <w:lang w:eastAsia="en-AU"/>
        </w:rPr>
        <w:t xml:space="preserve"> </w:t>
      </w:r>
      <w:r>
        <w:rPr>
          <w:lang w:eastAsia="en-AU"/>
        </w:rPr>
        <w:t>accounting policies</w:t>
      </w:r>
      <w:bookmarkEnd w:id="816"/>
    </w:p>
    <w:p w14:paraId="75EAD749" w14:textId="77777777" w:rsidR="00AE2853" w:rsidRPr="00F95B69" w:rsidRDefault="00AE2853" w:rsidP="00F95B69">
      <w:pPr>
        <w:pStyle w:val="Heading3nonumber"/>
        <w:rPr>
          <w:rStyle w:val="Strong"/>
          <w:rFonts w:cs="Arial"/>
          <w:b/>
          <w:bCs/>
        </w:rPr>
      </w:pPr>
      <w:bookmarkStart w:id="817" w:name="_Toc492560130"/>
      <w:r w:rsidRPr="00F95B69">
        <w:rPr>
          <w:rStyle w:val="Strong"/>
          <w:rFonts w:cs="Arial"/>
          <w:b/>
          <w:bCs/>
        </w:rPr>
        <w:t>(a) General statement</w:t>
      </w:r>
      <w:bookmarkEnd w:id="817"/>
    </w:p>
    <w:p w14:paraId="401C9F88" w14:textId="77777777" w:rsidR="009874FE" w:rsidRDefault="00AE2853" w:rsidP="009874FE">
      <w:pPr>
        <w:rPr>
          <w:lang w:eastAsia="en-AU"/>
        </w:rPr>
      </w:pPr>
      <w:r>
        <w:rPr>
          <w:lang w:eastAsia="en-AU"/>
        </w:rPr>
        <w:t>The Authority is a not-for-profit reporting entity that prepares general</w:t>
      </w:r>
      <w:r w:rsidR="009874FE">
        <w:rPr>
          <w:lang w:eastAsia="en-AU"/>
        </w:rPr>
        <w:t xml:space="preserve"> </w:t>
      </w:r>
      <w:r>
        <w:rPr>
          <w:lang w:eastAsia="en-AU"/>
        </w:rPr>
        <w:t>purpose financial statements in accordance with Australian Accountin</w:t>
      </w:r>
      <w:r w:rsidR="009874FE">
        <w:rPr>
          <w:lang w:eastAsia="en-AU"/>
        </w:rPr>
        <w:t xml:space="preserve">g </w:t>
      </w:r>
      <w:r>
        <w:rPr>
          <w:lang w:eastAsia="en-AU"/>
        </w:rPr>
        <w:t>Standards, the Framework, Statem</w:t>
      </w:r>
      <w:r w:rsidR="009874FE">
        <w:rPr>
          <w:lang w:eastAsia="en-AU"/>
        </w:rPr>
        <w:t xml:space="preserve">ents of Accounting Concepts and </w:t>
      </w:r>
      <w:r>
        <w:rPr>
          <w:lang w:eastAsia="en-AU"/>
        </w:rPr>
        <w:t>other authoritative pronouncement</w:t>
      </w:r>
      <w:r w:rsidR="009874FE">
        <w:rPr>
          <w:lang w:eastAsia="en-AU"/>
        </w:rPr>
        <w:t xml:space="preserve">s of the AASB as applied by the </w:t>
      </w:r>
      <w:r>
        <w:rPr>
          <w:rFonts w:ascii="MyriadPro-It" w:hAnsi="MyriadPro-It" w:cs="MyriadPro-It"/>
          <w:i/>
          <w:iCs/>
          <w:lang w:eastAsia="en-AU"/>
        </w:rPr>
        <w:t>Treasurer’s instructions</w:t>
      </w:r>
      <w:r>
        <w:rPr>
          <w:lang w:eastAsia="en-AU"/>
        </w:rPr>
        <w:t xml:space="preserve">. Several of these are modified by the </w:t>
      </w:r>
      <w:r>
        <w:rPr>
          <w:rFonts w:ascii="MyriadPro-It" w:hAnsi="MyriadPro-It" w:cs="MyriadPro-It"/>
          <w:i/>
          <w:iCs/>
          <w:lang w:eastAsia="en-AU"/>
        </w:rPr>
        <w:t>Treasurer’s</w:t>
      </w:r>
      <w:r w:rsidR="009874FE">
        <w:rPr>
          <w:lang w:eastAsia="en-AU"/>
        </w:rPr>
        <w:t xml:space="preserve"> </w:t>
      </w:r>
      <w:r>
        <w:rPr>
          <w:rFonts w:ascii="MyriadPro-It" w:hAnsi="MyriadPro-It" w:cs="MyriadPro-It"/>
          <w:i/>
          <w:iCs/>
          <w:lang w:eastAsia="en-AU"/>
        </w:rPr>
        <w:t xml:space="preserve">instructions </w:t>
      </w:r>
      <w:r>
        <w:rPr>
          <w:lang w:eastAsia="en-AU"/>
        </w:rPr>
        <w:t>to vary application, disclosure, form</w:t>
      </w:r>
      <w:r w:rsidR="009874FE">
        <w:rPr>
          <w:lang w:eastAsia="en-AU"/>
        </w:rPr>
        <w:t xml:space="preserve">at and wording. </w:t>
      </w:r>
    </w:p>
    <w:p w14:paraId="0C8C520D" w14:textId="2520F94D" w:rsidR="009874FE" w:rsidRDefault="00AE2853" w:rsidP="009874FE">
      <w:pPr>
        <w:rPr>
          <w:rFonts w:ascii="MyriadPro-Light" w:hAnsi="MyriadPro-Light" w:cs="MyriadPro-Light"/>
          <w:sz w:val="16"/>
          <w:szCs w:val="16"/>
          <w:lang w:eastAsia="en-AU"/>
        </w:rPr>
      </w:pPr>
      <w:r>
        <w:rPr>
          <w:rFonts w:ascii="MyriadPro-It" w:hAnsi="MyriadPro-It" w:cs="MyriadPro-It"/>
          <w:i/>
          <w:iCs/>
          <w:lang w:eastAsia="en-AU"/>
        </w:rPr>
        <w:t xml:space="preserve">The Financial Management Act 2006 </w:t>
      </w:r>
      <w:r>
        <w:rPr>
          <w:lang w:eastAsia="en-AU"/>
        </w:rPr>
        <w:t xml:space="preserve">and the </w:t>
      </w:r>
      <w:r>
        <w:rPr>
          <w:rFonts w:ascii="MyriadPro-It" w:hAnsi="MyriadPro-It" w:cs="MyriadPro-It"/>
          <w:i/>
          <w:iCs/>
          <w:lang w:eastAsia="en-AU"/>
        </w:rPr>
        <w:t>Treasurer’s instructions</w:t>
      </w:r>
      <w:r w:rsidR="009874FE">
        <w:rPr>
          <w:lang w:eastAsia="en-AU"/>
        </w:rPr>
        <w:t xml:space="preserve"> </w:t>
      </w:r>
      <w:r>
        <w:rPr>
          <w:lang w:eastAsia="en-AU"/>
        </w:rPr>
        <w:t>impose legislative provisions that gove</w:t>
      </w:r>
      <w:r w:rsidR="009874FE">
        <w:rPr>
          <w:lang w:eastAsia="en-AU"/>
        </w:rPr>
        <w:t xml:space="preserve">rn the preparation of financial </w:t>
      </w:r>
      <w:r>
        <w:rPr>
          <w:lang w:eastAsia="en-AU"/>
        </w:rPr>
        <w:t>statements and take precedence over A</w:t>
      </w:r>
      <w:r w:rsidR="009874FE">
        <w:rPr>
          <w:lang w:eastAsia="en-AU"/>
        </w:rPr>
        <w:t xml:space="preserve">ustralian Accounting Standards, </w:t>
      </w:r>
      <w:r>
        <w:rPr>
          <w:lang w:eastAsia="en-AU"/>
        </w:rPr>
        <w:t xml:space="preserve">the Framework, Statements of Accounting Concepts and </w:t>
      </w:r>
      <w:r w:rsidRPr="009874FE">
        <w:t>other</w:t>
      </w:r>
      <w:r w:rsidR="009874FE">
        <w:t xml:space="preserve"> </w:t>
      </w:r>
      <w:r w:rsidRPr="009874FE">
        <w:t>authoritative pronouncements of the AASB.</w:t>
      </w:r>
      <w:r w:rsidR="009874FE" w:rsidRPr="009874FE">
        <w:rPr>
          <w:rFonts w:ascii="MyriadPro-Light" w:hAnsi="MyriadPro-Light" w:cs="MyriadPro-Light"/>
          <w:sz w:val="16"/>
          <w:szCs w:val="16"/>
          <w:lang w:eastAsia="en-AU"/>
        </w:rPr>
        <w:t xml:space="preserve"> </w:t>
      </w:r>
    </w:p>
    <w:p w14:paraId="5DEFD5D0" w14:textId="7E348699" w:rsidR="003C62A4" w:rsidRDefault="009874FE" w:rsidP="009874FE">
      <w:pPr>
        <w:rPr>
          <w:lang w:eastAsia="en-AU"/>
        </w:rPr>
      </w:pPr>
      <w:r>
        <w:rPr>
          <w:lang w:eastAsia="en-AU"/>
        </w:rPr>
        <w:t>Where modification is required and has had a material or significant</w:t>
      </w:r>
      <w:r>
        <w:rPr>
          <w:rFonts w:ascii="MyriadPro-Light" w:hAnsi="MyriadPro-Light" w:cs="MyriadPro-Light"/>
          <w:sz w:val="16"/>
          <w:szCs w:val="16"/>
          <w:lang w:eastAsia="en-AU"/>
        </w:rPr>
        <w:t xml:space="preserve"> </w:t>
      </w:r>
      <w:r>
        <w:rPr>
          <w:lang w:eastAsia="en-AU"/>
        </w:rPr>
        <w:t>financial effect upon the reported results, details of that modification and the resulting financial effect are disclosed in the notes to the</w:t>
      </w:r>
      <w:r>
        <w:rPr>
          <w:rFonts w:ascii="MyriadPro-Light" w:hAnsi="MyriadPro-Light" w:cs="MyriadPro-Light"/>
          <w:sz w:val="16"/>
          <w:szCs w:val="16"/>
          <w:lang w:eastAsia="en-AU"/>
        </w:rPr>
        <w:t xml:space="preserve"> </w:t>
      </w:r>
      <w:r>
        <w:rPr>
          <w:lang w:eastAsia="en-AU"/>
        </w:rPr>
        <w:t>financial statements.</w:t>
      </w:r>
    </w:p>
    <w:p w14:paraId="7A22290A" w14:textId="77777777" w:rsidR="00F95B69" w:rsidRPr="00F95B69" w:rsidRDefault="00F95B69" w:rsidP="00F95B69">
      <w:pPr>
        <w:pStyle w:val="Heading3nonumber"/>
        <w:rPr>
          <w:rStyle w:val="Strong"/>
          <w:rFonts w:cs="Arial"/>
          <w:b/>
          <w:bCs/>
        </w:rPr>
      </w:pPr>
      <w:bookmarkStart w:id="818" w:name="_Toc492560131"/>
      <w:r w:rsidRPr="00F95B69">
        <w:rPr>
          <w:rStyle w:val="Strong"/>
          <w:rFonts w:cs="Arial"/>
          <w:b/>
          <w:bCs/>
        </w:rPr>
        <w:t>(b) Basis of preparation</w:t>
      </w:r>
      <w:bookmarkEnd w:id="818"/>
    </w:p>
    <w:p w14:paraId="4159D802" w14:textId="7CA583FC" w:rsidR="00F95B69" w:rsidRDefault="00F95B69" w:rsidP="00F95B69">
      <w:pPr>
        <w:rPr>
          <w:lang w:eastAsia="en-AU"/>
        </w:rPr>
      </w:pPr>
      <w:r>
        <w:rPr>
          <w:lang w:eastAsia="en-AU"/>
        </w:rPr>
        <w:t>The financial statements have been prepared on the accrual basis of accounting using the historical cost convention, except for land and buildings and infrastructure which have been measured at fair value.</w:t>
      </w:r>
    </w:p>
    <w:p w14:paraId="51F4DAEF" w14:textId="48DAAC89" w:rsidR="00F95B69" w:rsidRDefault="00F95B69" w:rsidP="00F95B69">
      <w:pPr>
        <w:rPr>
          <w:lang w:eastAsia="en-AU"/>
        </w:rPr>
      </w:pPr>
      <w:r>
        <w:rPr>
          <w:lang w:eastAsia="en-AU"/>
        </w:rPr>
        <w:t>The accounting policies adopted in the preparation of the financial statements have been consistently applied throughout all periods presented unless otherwise stated.</w:t>
      </w:r>
    </w:p>
    <w:p w14:paraId="781EE47D" w14:textId="673D5FEB" w:rsidR="00F95B69" w:rsidRDefault="00F95B69" w:rsidP="00F95B69">
      <w:pPr>
        <w:rPr>
          <w:lang w:eastAsia="en-AU"/>
        </w:rPr>
      </w:pPr>
      <w:r>
        <w:rPr>
          <w:lang w:eastAsia="en-AU"/>
        </w:rPr>
        <w:t>The financial statements are presented in Australian dollars and all values are rounded to the nearest thousand dollars ($’000).</w:t>
      </w:r>
    </w:p>
    <w:p w14:paraId="13FBB0D7" w14:textId="19055E0F" w:rsidR="00F95B69" w:rsidRDefault="00F95B69" w:rsidP="00F95B69">
      <w:pPr>
        <w:rPr>
          <w:lang w:eastAsia="en-AU"/>
        </w:rPr>
      </w:pPr>
      <w:r>
        <w:rPr>
          <w:lang w:eastAsia="en-AU"/>
        </w:rPr>
        <w:t>Note 4 ‘Judgements made by management in applying accounting policies’ discloses judgements that have been made in the process of applying the Authority’s accounting policies resulting in the most significant effect on amounts recognised in the financial statements.</w:t>
      </w:r>
    </w:p>
    <w:p w14:paraId="643DCCAF" w14:textId="4F73E8CD" w:rsidR="00F95B69" w:rsidRDefault="00F95B69" w:rsidP="00F95B69">
      <w:pPr>
        <w:rPr>
          <w:lang w:eastAsia="en-AU"/>
        </w:rPr>
      </w:pPr>
      <w:r>
        <w:rPr>
          <w:lang w:eastAsia="en-AU"/>
        </w:rPr>
        <w:lastRenderedPageBreak/>
        <w:t>Note 5 ‘Key sources of estimation uncertainty’ discloses key assumptions made concerning the future, and other key sources of estimation uncertainty at the end of the reporting period, that have a significant risk of causing a material adjustment to the carrying amounts of assets and liabilities within the next reporting period.</w:t>
      </w:r>
    </w:p>
    <w:p w14:paraId="31E234A9" w14:textId="77777777" w:rsidR="00F95B69" w:rsidRPr="00F95B69" w:rsidRDefault="00F95B69" w:rsidP="00F95B69">
      <w:pPr>
        <w:pStyle w:val="Heading3nonumber"/>
        <w:rPr>
          <w:rStyle w:val="Strong"/>
          <w:rFonts w:cs="Arial"/>
          <w:b/>
          <w:bCs/>
        </w:rPr>
      </w:pPr>
      <w:bookmarkStart w:id="819" w:name="_Toc492560132"/>
      <w:r w:rsidRPr="00F95B69">
        <w:rPr>
          <w:rStyle w:val="Strong"/>
          <w:rFonts w:cs="Arial"/>
          <w:b/>
          <w:bCs/>
        </w:rPr>
        <w:t>(c) Reporting entity</w:t>
      </w:r>
      <w:bookmarkEnd w:id="819"/>
    </w:p>
    <w:p w14:paraId="4E0AFE20" w14:textId="77777777" w:rsidR="00F95B69" w:rsidRDefault="00F95B69" w:rsidP="00F95B69">
      <w:pPr>
        <w:rPr>
          <w:lang w:eastAsia="en-AU"/>
        </w:rPr>
      </w:pPr>
      <w:r>
        <w:rPr>
          <w:lang w:eastAsia="en-AU"/>
        </w:rPr>
        <w:t>The reporting entity comprises WorkCover Western Australia Authority.</w:t>
      </w:r>
    </w:p>
    <w:p w14:paraId="61AF799B" w14:textId="7F058DC0" w:rsidR="00F95B69" w:rsidRDefault="00F95B69" w:rsidP="00F95B69">
      <w:pPr>
        <w:rPr>
          <w:lang w:eastAsia="en-AU"/>
        </w:rPr>
      </w:pPr>
      <w:r>
        <w:rPr>
          <w:lang w:eastAsia="en-AU"/>
        </w:rPr>
        <w:t xml:space="preserve">The financial statements represent transactions of the Workers’ Compensation and Injury Management General Account established under Section 106 of the </w:t>
      </w:r>
      <w:r>
        <w:rPr>
          <w:rFonts w:ascii="MyriadPro-It" w:hAnsi="MyriadPro-It" w:cs="MyriadPro-It"/>
          <w:i/>
          <w:iCs/>
          <w:lang w:eastAsia="en-AU"/>
        </w:rPr>
        <w:t>Workers’ Compensation and Injury</w:t>
      </w:r>
      <w:r>
        <w:rPr>
          <w:lang w:eastAsia="en-AU"/>
        </w:rPr>
        <w:t xml:space="preserve"> </w:t>
      </w:r>
      <w:r>
        <w:rPr>
          <w:rFonts w:ascii="MyriadPro-It" w:hAnsi="MyriadPro-It" w:cs="MyriadPro-It"/>
          <w:i/>
          <w:iCs/>
          <w:lang w:eastAsia="en-AU"/>
        </w:rPr>
        <w:t>Management Act 1981</w:t>
      </w:r>
      <w:r>
        <w:rPr>
          <w:lang w:eastAsia="en-AU"/>
        </w:rPr>
        <w:t xml:space="preserve">, and the Supplementation Fund established under Section 5 of the </w:t>
      </w:r>
      <w:r>
        <w:rPr>
          <w:rFonts w:ascii="MyriadPro-It" w:hAnsi="MyriadPro-It" w:cs="MyriadPro-It"/>
          <w:i/>
          <w:iCs/>
          <w:lang w:eastAsia="en-AU"/>
        </w:rPr>
        <w:t>Employers’ Indemnity Supplementation Fund Act</w:t>
      </w:r>
      <w:r>
        <w:rPr>
          <w:lang w:eastAsia="en-AU"/>
        </w:rPr>
        <w:t xml:space="preserve"> </w:t>
      </w:r>
      <w:r>
        <w:rPr>
          <w:rFonts w:ascii="MyriadPro-It" w:hAnsi="MyriadPro-It" w:cs="MyriadPro-It"/>
          <w:i/>
          <w:iCs/>
          <w:lang w:eastAsia="en-AU"/>
        </w:rPr>
        <w:t>1980</w:t>
      </w:r>
      <w:r>
        <w:rPr>
          <w:lang w:eastAsia="en-AU"/>
        </w:rPr>
        <w:t>.</w:t>
      </w:r>
    </w:p>
    <w:p w14:paraId="7D08D117" w14:textId="674C4D5B" w:rsidR="009874FE" w:rsidRDefault="00F95B69" w:rsidP="00F95B69">
      <w:pPr>
        <w:rPr>
          <w:lang w:eastAsia="en-AU"/>
        </w:rPr>
      </w:pPr>
      <w:r>
        <w:rPr>
          <w:lang w:eastAsia="en-AU"/>
        </w:rPr>
        <w:t xml:space="preserve">Trust Accounts under Section 110 of the </w:t>
      </w:r>
      <w:r>
        <w:rPr>
          <w:rFonts w:ascii="MyriadPro-It" w:hAnsi="MyriadPro-It" w:cs="MyriadPro-It"/>
          <w:i/>
          <w:iCs/>
          <w:lang w:eastAsia="en-AU"/>
        </w:rPr>
        <w:t xml:space="preserve">Workers’ Compensation and Injury Management Act 1981 </w:t>
      </w:r>
      <w:r>
        <w:rPr>
          <w:lang w:eastAsia="en-AU"/>
        </w:rPr>
        <w:t>are administered independently of the</w:t>
      </w:r>
      <w:r>
        <w:rPr>
          <w:rFonts w:ascii="MyriadPro-It" w:hAnsi="MyriadPro-It" w:cs="MyriadPro-It"/>
          <w:i/>
          <w:iCs/>
          <w:lang w:eastAsia="en-AU"/>
        </w:rPr>
        <w:t xml:space="preserve"> </w:t>
      </w:r>
      <w:r>
        <w:rPr>
          <w:lang w:eastAsia="en-AU"/>
        </w:rPr>
        <w:t>General Account and Supplementation Fund. See note 39 ‘Workers’</w:t>
      </w:r>
      <w:r>
        <w:rPr>
          <w:rFonts w:ascii="MyriadPro-It" w:hAnsi="MyriadPro-It" w:cs="MyriadPro-It"/>
          <w:i/>
          <w:iCs/>
          <w:lang w:eastAsia="en-AU"/>
        </w:rPr>
        <w:t xml:space="preserve"> </w:t>
      </w:r>
      <w:r>
        <w:rPr>
          <w:lang w:eastAsia="en-AU"/>
        </w:rPr>
        <w:t>Compensation &amp; Injury Management Trust Account’ for transactions</w:t>
      </w:r>
      <w:r>
        <w:rPr>
          <w:rFonts w:ascii="MyriadPro-It" w:hAnsi="MyriadPro-It" w:cs="MyriadPro-It"/>
          <w:i/>
          <w:iCs/>
          <w:lang w:eastAsia="en-AU"/>
        </w:rPr>
        <w:t xml:space="preserve"> </w:t>
      </w:r>
      <w:r>
        <w:rPr>
          <w:lang w:eastAsia="en-AU"/>
        </w:rPr>
        <w:t>relating to the Trust Account.</w:t>
      </w:r>
    </w:p>
    <w:p w14:paraId="64E77438" w14:textId="77777777" w:rsidR="00F95B69" w:rsidRDefault="00F95B69" w:rsidP="00AB3A69">
      <w:pPr>
        <w:pStyle w:val="Heading3nonumber"/>
        <w:rPr>
          <w:lang w:eastAsia="en-AU"/>
        </w:rPr>
      </w:pPr>
      <w:bookmarkStart w:id="820" w:name="_Toc492560133"/>
      <w:r>
        <w:rPr>
          <w:lang w:eastAsia="en-AU"/>
        </w:rPr>
        <w:t>(d) Income</w:t>
      </w:r>
      <w:bookmarkEnd w:id="820"/>
    </w:p>
    <w:p w14:paraId="1E626B2D" w14:textId="77777777" w:rsidR="00F95B69" w:rsidRDefault="00F95B69" w:rsidP="00AB3A69">
      <w:pPr>
        <w:pStyle w:val="Heading4"/>
      </w:pPr>
      <w:r>
        <w:t>Revenue recognition</w:t>
      </w:r>
    </w:p>
    <w:p w14:paraId="775076D9" w14:textId="6500F0EF" w:rsidR="00F95B69" w:rsidRDefault="00F95B69" w:rsidP="00BD6474">
      <w:pPr>
        <w:rPr>
          <w:lang w:eastAsia="en-AU"/>
        </w:rPr>
      </w:pPr>
      <w:r>
        <w:rPr>
          <w:lang w:eastAsia="en-AU"/>
        </w:rPr>
        <w:t>Revenue is recognised and measured at the fair value of consideration</w:t>
      </w:r>
      <w:r w:rsidR="00BD6474">
        <w:rPr>
          <w:lang w:eastAsia="en-AU"/>
        </w:rPr>
        <w:t xml:space="preserve"> </w:t>
      </w:r>
      <w:r>
        <w:rPr>
          <w:lang w:eastAsia="en-AU"/>
        </w:rPr>
        <w:t>received or receivable. Revenue is re</w:t>
      </w:r>
      <w:r w:rsidR="00BD6474">
        <w:rPr>
          <w:lang w:eastAsia="en-AU"/>
        </w:rPr>
        <w:t xml:space="preserve">cognised for the major business </w:t>
      </w:r>
      <w:r>
        <w:rPr>
          <w:lang w:eastAsia="en-AU"/>
        </w:rPr>
        <w:t>activities as follows:</w:t>
      </w:r>
    </w:p>
    <w:p w14:paraId="64EC5459" w14:textId="77777777" w:rsidR="00F95B69" w:rsidRDefault="00F95B69" w:rsidP="00BD6474">
      <w:pPr>
        <w:rPr>
          <w:rFonts w:ascii="MyriadPro-BoldIt" w:hAnsi="MyriadPro-BoldIt" w:cs="MyriadPro-BoldIt"/>
          <w:b/>
          <w:bCs/>
          <w:i/>
          <w:iCs/>
          <w:lang w:eastAsia="en-AU"/>
        </w:rPr>
      </w:pPr>
      <w:r>
        <w:rPr>
          <w:rFonts w:ascii="MyriadPro-BoldIt" w:hAnsi="MyriadPro-BoldIt" w:cs="MyriadPro-BoldIt"/>
          <w:b/>
          <w:bCs/>
          <w:i/>
          <w:iCs/>
          <w:lang w:eastAsia="en-AU"/>
        </w:rPr>
        <w:t>Insurer contributions and supplementation fund levies</w:t>
      </w:r>
    </w:p>
    <w:p w14:paraId="596CBB5D" w14:textId="77777777" w:rsidR="00F95B69" w:rsidRDefault="00F95B69" w:rsidP="00BD6474">
      <w:pPr>
        <w:rPr>
          <w:lang w:eastAsia="en-AU"/>
        </w:rPr>
      </w:pPr>
      <w:r>
        <w:rPr>
          <w:lang w:eastAsia="en-AU"/>
        </w:rPr>
        <w:t>Revenue is recognised when the amount becomes due and payable.</w:t>
      </w:r>
    </w:p>
    <w:p w14:paraId="3B5CC13E" w14:textId="77777777" w:rsidR="00F95B69" w:rsidRDefault="00F95B69" w:rsidP="00BD6474">
      <w:pPr>
        <w:rPr>
          <w:rFonts w:ascii="MyriadPro-BoldIt" w:hAnsi="MyriadPro-BoldIt" w:cs="MyriadPro-BoldIt"/>
          <w:b/>
          <w:bCs/>
          <w:i/>
          <w:iCs/>
          <w:lang w:eastAsia="en-AU"/>
        </w:rPr>
      </w:pPr>
      <w:r>
        <w:rPr>
          <w:rFonts w:ascii="MyriadPro-BoldIt" w:hAnsi="MyriadPro-BoldIt" w:cs="MyriadPro-BoldIt"/>
          <w:b/>
          <w:bCs/>
          <w:i/>
          <w:iCs/>
          <w:lang w:eastAsia="en-AU"/>
        </w:rPr>
        <w:t>Provision of services</w:t>
      </w:r>
    </w:p>
    <w:p w14:paraId="4EF133ED" w14:textId="3DCA4425" w:rsidR="00F95B69" w:rsidRDefault="00F95B69" w:rsidP="00BD6474">
      <w:pPr>
        <w:rPr>
          <w:lang w:eastAsia="en-AU"/>
        </w:rPr>
      </w:pPr>
      <w:r>
        <w:rPr>
          <w:lang w:eastAsia="en-AU"/>
        </w:rPr>
        <w:t xml:space="preserve">Revenue is recognised on delivery of </w:t>
      </w:r>
      <w:r w:rsidR="00BD6474">
        <w:rPr>
          <w:lang w:eastAsia="en-AU"/>
        </w:rPr>
        <w:t xml:space="preserve">the service to the client or by </w:t>
      </w:r>
      <w:r>
        <w:rPr>
          <w:lang w:eastAsia="en-AU"/>
        </w:rPr>
        <w:t>reference to the stage of completion of the transaction.</w:t>
      </w:r>
    </w:p>
    <w:p w14:paraId="1661DE0C" w14:textId="77777777" w:rsidR="00F95B69" w:rsidRDefault="00F95B69" w:rsidP="00BD6474">
      <w:pPr>
        <w:rPr>
          <w:rFonts w:ascii="MyriadPro-BoldIt" w:hAnsi="MyriadPro-BoldIt" w:cs="MyriadPro-BoldIt"/>
          <w:b/>
          <w:bCs/>
          <w:i/>
          <w:iCs/>
          <w:lang w:eastAsia="en-AU"/>
        </w:rPr>
      </w:pPr>
      <w:r>
        <w:rPr>
          <w:rFonts w:ascii="MyriadPro-BoldIt" w:hAnsi="MyriadPro-BoldIt" w:cs="MyriadPro-BoldIt"/>
          <w:b/>
          <w:bCs/>
          <w:i/>
          <w:iCs/>
          <w:lang w:eastAsia="en-AU"/>
        </w:rPr>
        <w:t>Grants, donations, gifts and other non-reciprocal contributions</w:t>
      </w:r>
    </w:p>
    <w:p w14:paraId="035561A3" w14:textId="38C1059D" w:rsidR="00F95B69" w:rsidRDefault="00F95B69" w:rsidP="00BD6474">
      <w:pPr>
        <w:rPr>
          <w:lang w:eastAsia="en-AU"/>
        </w:rPr>
      </w:pPr>
      <w:r>
        <w:rPr>
          <w:lang w:eastAsia="en-AU"/>
        </w:rPr>
        <w:t>Revenue is recognised at fair value when the Authority obtains con</w:t>
      </w:r>
      <w:r w:rsidR="00BD6474">
        <w:rPr>
          <w:lang w:eastAsia="en-AU"/>
        </w:rPr>
        <w:t xml:space="preserve">trol </w:t>
      </w:r>
      <w:r>
        <w:rPr>
          <w:lang w:eastAsia="en-AU"/>
        </w:rPr>
        <w:t>over the assets comprising the cont</w:t>
      </w:r>
      <w:r w:rsidR="00BD6474">
        <w:rPr>
          <w:lang w:eastAsia="en-AU"/>
        </w:rPr>
        <w:t xml:space="preserve">ributions, usually when cash is </w:t>
      </w:r>
      <w:r>
        <w:rPr>
          <w:lang w:eastAsia="en-AU"/>
        </w:rPr>
        <w:t>received.</w:t>
      </w:r>
    </w:p>
    <w:p w14:paraId="57713856" w14:textId="0EDC096C" w:rsidR="00F95B69" w:rsidRDefault="00F95B69" w:rsidP="00BD6474">
      <w:pPr>
        <w:rPr>
          <w:lang w:eastAsia="en-AU"/>
        </w:rPr>
      </w:pPr>
      <w:r>
        <w:rPr>
          <w:lang w:eastAsia="en-AU"/>
        </w:rPr>
        <w:t>Other non-reciprocal contribution</w:t>
      </w:r>
      <w:r w:rsidR="00BD6474">
        <w:rPr>
          <w:lang w:eastAsia="en-AU"/>
        </w:rPr>
        <w:t xml:space="preserve">s that are not contributions by </w:t>
      </w:r>
      <w:r>
        <w:rPr>
          <w:lang w:eastAsia="en-AU"/>
        </w:rPr>
        <w:t>owners are recognised at their fair value</w:t>
      </w:r>
      <w:r w:rsidR="00BD6474">
        <w:rPr>
          <w:lang w:eastAsia="en-AU"/>
        </w:rPr>
        <w:t xml:space="preserve">. Contributions of services are </w:t>
      </w:r>
      <w:r>
        <w:rPr>
          <w:lang w:eastAsia="en-AU"/>
        </w:rPr>
        <w:t>only recognised when a fair value can</w:t>
      </w:r>
      <w:r w:rsidR="00BD6474">
        <w:rPr>
          <w:lang w:eastAsia="en-AU"/>
        </w:rPr>
        <w:t xml:space="preserve"> be reliably determined and the </w:t>
      </w:r>
      <w:r>
        <w:rPr>
          <w:lang w:eastAsia="en-AU"/>
        </w:rPr>
        <w:t>services would be purchased if not donated.</w:t>
      </w:r>
    </w:p>
    <w:p w14:paraId="2D8B1BC0" w14:textId="77777777" w:rsidR="00F95B69" w:rsidRDefault="00F95B69" w:rsidP="00BD6474">
      <w:pPr>
        <w:rPr>
          <w:rFonts w:ascii="MyriadPro-BoldIt" w:hAnsi="MyriadPro-BoldIt" w:cs="MyriadPro-BoldIt"/>
          <w:b/>
          <w:bCs/>
          <w:i/>
          <w:iCs/>
          <w:lang w:eastAsia="en-AU"/>
        </w:rPr>
      </w:pPr>
      <w:r>
        <w:rPr>
          <w:rFonts w:ascii="MyriadPro-BoldIt" w:hAnsi="MyriadPro-BoldIt" w:cs="MyriadPro-BoldIt"/>
          <w:b/>
          <w:bCs/>
          <w:i/>
          <w:iCs/>
          <w:lang w:eastAsia="en-AU"/>
        </w:rPr>
        <w:t>Recoveries from uninsured employers</w:t>
      </w:r>
    </w:p>
    <w:p w14:paraId="4CB46CCA" w14:textId="77777777" w:rsidR="00F95B69" w:rsidRDefault="00F95B69" w:rsidP="00BD6474">
      <w:pPr>
        <w:rPr>
          <w:lang w:eastAsia="en-AU"/>
        </w:rPr>
      </w:pPr>
      <w:r>
        <w:rPr>
          <w:lang w:eastAsia="en-AU"/>
        </w:rPr>
        <w:lastRenderedPageBreak/>
        <w:t>Revenue is recognised on receipt of the recovered monies.</w:t>
      </w:r>
    </w:p>
    <w:p w14:paraId="40BE6BA2" w14:textId="77777777" w:rsidR="00F95B69" w:rsidRDefault="00F95B69" w:rsidP="00BD6474">
      <w:pPr>
        <w:rPr>
          <w:rFonts w:ascii="MyriadPro-BoldIt" w:hAnsi="MyriadPro-BoldIt" w:cs="MyriadPro-BoldIt"/>
          <w:b/>
          <w:bCs/>
          <w:i/>
          <w:iCs/>
          <w:lang w:eastAsia="en-AU"/>
        </w:rPr>
      </w:pPr>
      <w:r>
        <w:rPr>
          <w:rFonts w:ascii="MyriadPro-BoldIt" w:hAnsi="MyriadPro-BoldIt" w:cs="MyriadPro-BoldIt"/>
          <w:b/>
          <w:bCs/>
          <w:i/>
          <w:iCs/>
          <w:lang w:eastAsia="en-AU"/>
        </w:rPr>
        <w:t>Interest</w:t>
      </w:r>
    </w:p>
    <w:p w14:paraId="6433EF0E" w14:textId="77777777" w:rsidR="00F95B69" w:rsidRDefault="00F95B69" w:rsidP="00BD6474">
      <w:pPr>
        <w:rPr>
          <w:lang w:eastAsia="en-AU"/>
        </w:rPr>
      </w:pPr>
      <w:r>
        <w:rPr>
          <w:lang w:eastAsia="en-AU"/>
        </w:rPr>
        <w:t>Revenue is recognised as the interest accrues.</w:t>
      </w:r>
    </w:p>
    <w:p w14:paraId="3766D7AF" w14:textId="77777777" w:rsidR="00F95B69" w:rsidRDefault="00F95B69" w:rsidP="00AB3A69">
      <w:pPr>
        <w:pStyle w:val="Heading4"/>
      </w:pPr>
      <w:r>
        <w:t>Gains</w:t>
      </w:r>
    </w:p>
    <w:p w14:paraId="01CD8170" w14:textId="3C93AD3F" w:rsidR="00F95B69" w:rsidRDefault="00F95B69" w:rsidP="00BD6474">
      <w:pPr>
        <w:rPr>
          <w:lang w:eastAsia="en-AU"/>
        </w:rPr>
      </w:pPr>
      <w:r>
        <w:rPr>
          <w:lang w:eastAsia="en-AU"/>
        </w:rPr>
        <w:t>Realised and unrealised gains are usually recognised on a net basis.</w:t>
      </w:r>
      <w:r w:rsidR="00BD6474">
        <w:rPr>
          <w:lang w:eastAsia="en-AU"/>
        </w:rPr>
        <w:t xml:space="preserve"> </w:t>
      </w:r>
      <w:r>
        <w:rPr>
          <w:lang w:eastAsia="en-AU"/>
        </w:rPr>
        <w:t>These include gains arising on the dis</w:t>
      </w:r>
      <w:r w:rsidR="00BD6474">
        <w:rPr>
          <w:lang w:eastAsia="en-AU"/>
        </w:rPr>
        <w:t xml:space="preserve">posal of non-current assets and </w:t>
      </w:r>
      <w:r>
        <w:rPr>
          <w:lang w:eastAsia="en-AU"/>
        </w:rPr>
        <w:t>some revaluations of non-current assets.</w:t>
      </w:r>
    </w:p>
    <w:p w14:paraId="754084A8" w14:textId="61B1BA01" w:rsidR="00F95B69" w:rsidRDefault="00F95B69" w:rsidP="00BD6474">
      <w:pPr>
        <w:rPr>
          <w:lang w:eastAsia="en-AU"/>
        </w:rPr>
      </w:pPr>
      <w:r>
        <w:rPr>
          <w:lang w:eastAsia="en-AU"/>
        </w:rPr>
        <w:t>The effect of an actuarial assessed dec</w:t>
      </w:r>
      <w:r w:rsidR="00BD6474">
        <w:rPr>
          <w:lang w:eastAsia="en-AU"/>
        </w:rPr>
        <w:t xml:space="preserve">rease in the outstanding claims </w:t>
      </w:r>
      <w:r>
        <w:rPr>
          <w:lang w:eastAsia="en-AU"/>
        </w:rPr>
        <w:t>liability is included in the Stateme</w:t>
      </w:r>
      <w:r w:rsidR="00BD6474">
        <w:rPr>
          <w:lang w:eastAsia="en-AU"/>
        </w:rPr>
        <w:t xml:space="preserve">nt of Comprehensive Income as a </w:t>
      </w:r>
      <w:r>
        <w:rPr>
          <w:lang w:eastAsia="en-AU"/>
        </w:rPr>
        <w:t>Gain. Refer to Provisions – Employers’</w:t>
      </w:r>
      <w:r w:rsidR="00BD6474">
        <w:rPr>
          <w:lang w:eastAsia="en-AU"/>
        </w:rPr>
        <w:t xml:space="preserve"> Indemnity Supplementation Fund </w:t>
      </w:r>
      <w:r>
        <w:rPr>
          <w:lang w:eastAsia="en-AU"/>
        </w:rPr>
        <w:t>and General Account.</w:t>
      </w:r>
    </w:p>
    <w:p w14:paraId="0168729C" w14:textId="31B62DD6" w:rsidR="00060C9C" w:rsidRDefault="00060C9C" w:rsidP="00AB3A69">
      <w:pPr>
        <w:pStyle w:val="Heading3nonumber"/>
        <w:rPr>
          <w:lang w:eastAsia="en-AU"/>
        </w:rPr>
      </w:pPr>
      <w:bookmarkStart w:id="821" w:name="_Toc492560134"/>
      <w:r>
        <w:rPr>
          <w:lang w:eastAsia="en-AU"/>
        </w:rPr>
        <w:t>(e) Property, plant and equipment and vehicles</w:t>
      </w:r>
      <w:bookmarkEnd w:id="821"/>
    </w:p>
    <w:p w14:paraId="1F0178D4" w14:textId="77777777" w:rsidR="00060C9C" w:rsidRDefault="00060C9C" w:rsidP="00AB3A69">
      <w:pPr>
        <w:pStyle w:val="Heading4"/>
      </w:pPr>
      <w:r>
        <w:t>Capitalisation/expensing of assets</w:t>
      </w:r>
    </w:p>
    <w:p w14:paraId="53189E11" w14:textId="4563D0BC" w:rsidR="00060C9C" w:rsidRDefault="00060C9C" w:rsidP="00060C9C">
      <w:pPr>
        <w:rPr>
          <w:lang w:eastAsia="en-AU"/>
        </w:rPr>
      </w:pPr>
      <w:r>
        <w:rPr>
          <w:lang w:eastAsia="en-AU"/>
        </w:rPr>
        <w:t>Items of property, plant and equipment and vehicles costing $5,000 or more are recognised as assets and the cost of utilising assets is expensed (depreciated) over their useful lives. Items of property, plant and equipment and vehicles costing less than $5,000 are immediately expensed direct to the Statement of Comprehensive Income (other than where they form part of a group of similar items which are significant in total).</w:t>
      </w:r>
    </w:p>
    <w:p w14:paraId="7274CE7C" w14:textId="77777777" w:rsidR="00060C9C" w:rsidRDefault="00060C9C" w:rsidP="00AB3A69">
      <w:pPr>
        <w:pStyle w:val="Heading4"/>
      </w:pPr>
      <w:r>
        <w:t>Initial recognition and measurement</w:t>
      </w:r>
    </w:p>
    <w:p w14:paraId="7037567B" w14:textId="35CF65FD" w:rsidR="00060C9C" w:rsidRDefault="00060C9C" w:rsidP="00060C9C">
      <w:pPr>
        <w:rPr>
          <w:lang w:eastAsia="en-AU"/>
        </w:rPr>
      </w:pPr>
      <w:r>
        <w:rPr>
          <w:lang w:eastAsia="en-AU"/>
        </w:rPr>
        <w:t>Property, plant and equipment and vehicles are initially recognised at cost.</w:t>
      </w:r>
    </w:p>
    <w:p w14:paraId="20887491" w14:textId="65296932" w:rsidR="00060C9C" w:rsidRDefault="00060C9C" w:rsidP="00060C9C">
      <w:pPr>
        <w:rPr>
          <w:lang w:eastAsia="en-AU"/>
        </w:rPr>
      </w:pPr>
      <w:r>
        <w:rPr>
          <w:lang w:eastAsia="en-AU"/>
        </w:rPr>
        <w:t>For items of property, plant and equipment and vehicles acquired at no cost or for nominal cost, the cost is the fair value at the date of acquisition.</w:t>
      </w:r>
    </w:p>
    <w:p w14:paraId="2DECA4E3" w14:textId="77777777" w:rsidR="00060C9C" w:rsidRDefault="00060C9C" w:rsidP="00AB3A69">
      <w:pPr>
        <w:pStyle w:val="Heading4"/>
      </w:pPr>
      <w:r>
        <w:t>Subsequent measurement</w:t>
      </w:r>
    </w:p>
    <w:p w14:paraId="3F411262" w14:textId="2C768629" w:rsidR="00060C9C" w:rsidRDefault="00060C9C" w:rsidP="00060C9C">
      <w:pPr>
        <w:rPr>
          <w:lang w:eastAsia="en-AU"/>
        </w:rPr>
      </w:pPr>
      <w:r>
        <w:rPr>
          <w:lang w:eastAsia="en-AU"/>
        </w:rPr>
        <w:t>Subsequent to initial recognition as an asset, the revaluation model is used for the measurement of land and buildings and historical cost for all other property, plant and equipment. Land and buildings are carried at fair value less accumulated depreciation (buildings only) and accumulated impairment losses. All other items of property, plant and equipment are stated at historical cost less accumulated depreciation and accumulated impairment losses.</w:t>
      </w:r>
    </w:p>
    <w:p w14:paraId="4B32170C" w14:textId="5FDFA10E" w:rsidR="00060C9C" w:rsidRDefault="00060C9C" w:rsidP="00060C9C">
      <w:pPr>
        <w:rPr>
          <w:lang w:eastAsia="en-AU"/>
        </w:rPr>
      </w:pPr>
      <w:r>
        <w:rPr>
          <w:lang w:eastAsia="en-AU"/>
        </w:rPr>
        <w:lastRenderedPageBreak/>
        <w:t>Where market-based evidence is available, the fair value of land and buildings is determined on the basis of current market values determined by reference to recent market transactions. When buildings are revalued by reference to recent market transactions, the accumulated depreciation is eliminated against the gross carrying amount of the asset and the net amount restated to the revalued amount.</w:t>
      </w:r>
    </w:p>
    <w:p w14:paraId="6718EE25" w14:textId="1E135DA7" w:rsidR="00060C9C" w:rsidRDefault="00060C9C" w:rsidP="00060C9C">
      <w:pPr>
        <w:rPr>
          <w:lang w:eastAsia="en-AU"/>
        </w:rPr>
      </w:pPr>
      <w:r>
        <w:rPr>
          <w:lang w:eastAsia="en-AU"/>
        </w:rPr>
        <w:t>In the absence of market-based evidence, fair value of land and buildings is determined on the basis of existing use. This normally applies where buildings are specialised or where land use is restricted. Fair value for existing use buildings is determined by reference to the cost of replacing the remaining future economic benefits embodied in the asset, i.e. the depreciated replacement cost. Where the fair value of buildings is determined on the depreciated replacement cost basis, the gross carrying amount and the accumulated depreciation are restated proportionately with the change in the gross carrying amount of the asset.</w:t>
      </w:r>
    </w:p>
    <w:p w14:paraId="32896D87" w14:textId="7951BA1D" w:rsidR="00917A0C" w:rsidRDefault="00917A0C" w:rsidP="00917A0C">
      <w:pPr>
        <w:rPr>
          <w:lang w:eastAsia="en-AU"/>
        </w:rPr>
      </w:pPr>
      <w:r>
        <w:rPr>
          <w:lang w:eastAsia="en-AU"/>
        </w:rPr>
        <w:t>Land and buildings are independently valued annually by the Western Australian Land Information Authority (Landgate – Valuation Services) and recognised annually to ensure that the carrying amount does not differ materially from the asset’s fair value at the end of the reporting period.</w:t>
      </w:r>
    </w:p>
    <w:p w14:paraId="14BA6849" w14:textId="062B19B9" w:rsidR="00917A0C" w:rsidRDefault="00917A0C" w:rsidP="00917A0C">
      <w:pPr>
        <w:rPr>
          <w:lang w:eastAsia="en-AU"/>
        </w:rPr>
      </w:pPr>
      <w:r>
        <w:rPr>
          <w:lang w:eastAsia="en-AU"/>
        </w:rPr>
        <w:t>The most significant assumptions and judgements in estimating fair value are made in assessing whether to apply the existing use basis to assets and in determining estimated economic life. Professional judgment by the valuer is required where the evidence does not provide a clear distinction between market type assets and existing use assets.</w:t>
      </w:r>
    </w:p>
    <w:p w14:paraId="4E3F6626" w14:textId="77777777" w:rsidR="00917A0C" w:rsidRDefault="00917A0C" w:rsidP="00AB3A69">
      <w:pPr>
        <w:pStyle w:val="Heading4"/>
      </w:pPr>
      <w:r>
        <w:t>Derecognition</w:t>
      </w:r>
    </w:p>
    <w:p w14:paraId="5FB61FD7" w14:textId="5AA24A8C" w:rsidR="00917A0C" w:rsidRDefault="00917A0C" w:rsidP="00917A0C">
      <w:pPr>
        <w:rPr>
          <w:lang w:eastAsia="en-AU"/>
        </w:rPr>
      </w:pPr>
      <w:r>
        <w:rPr>
          <w:lang w:eastAsia="en-AU"/>
        </w:rPr>
        <w:t>Upon disposal or de-recognition of an item of property, plant and equipment, any revaluation surplus relating to that asset is retained in the asset revaluation surplus.</w:t>
      </w:r>
    </w:p>
    <w:p w14:paraId="68F053F8" w14:textId="77777777" w:rsidR="00917A0C" w:rsidRDefault="00917A0C" w:rsidP="00AB3A69">
      <w:pPr>
        <w:pStyle w:val="Heading4"/>
      </w:pPr>
      <w:r>
        <w:t>Asset revaluation surplus</w:t>
      </w:r>
    </w:p>
    <w:p w14:paraId="55D1E1B1" w14:textId="5E1AF1D2" w:rsidR="00917A0C" w:rsidRDefault="00917A0C" w:rsidP="00917A0C">
      <w:pPr>
        <w:rPr>
          <w:lang w:eastAsia="en-AU"/>
        </w:rPr>
      </w:pPr>
      <w:r>
        <w:rPr>
          <w:lang w:eastAsia="en-AU"/>
        </w:rPr>
        <w:t>The asset revaluation surplus is used to record increments and decrements on the revaluation of non-current assets on a class of assets basis.</w:t>
      </w:r>
    </w:p>
    <w:p w14:paraId="6FCC1678" w14:textId="77777777" w:rsidR="00917A0C" w:rsidRDefault="00917A0C" w:rsidP="00AB3A69">
      <w:pPr>
        <w:pStyle w:val="Heading4"/>
      </w:pPr>
      <w:r>
        <w:t>Depreciation</w:t>
      </w:r>
    </w:p>
    <w:p w14:paraId="0B14EB22" w14:textId="0450166E" w:rsidR="00917A0C" w:rsidRDefault="00917A0C" w:rsidP="00E9411A">
      <w:pPr>
        <w:rPr>
          <w:lang w:eastAsia="en-AU"/>
        </w:rPr>
      </w:pPr>
      <w:r>
        <w:rPr>
          <w:lang w:eastAsia="en-AU"/>
        </w:rPr>
        <w:t>All non-current assets having a limited useful life are systematically</w:t>
      </w:r>
      <w:r w:rsidR="00E9411A">
        <w:rPr>
          <w:lang w:eastAsia="en-AU"/>
        </w:rPr>
        <w:t xml:space="preserve"> </w:t>
      </w:r>
      <w:r>
        <w:rPr>
          <w:lang w:eastAsia="en-AU"/>
        </w:rPr>
        <w:t xml:space="preserve">depreciated over their estimated useful </w:t>
      </w:r>
      <w:r w:rsidR="00E9411A">
        <w:rPr>
          <w:lang w:eastAsia="en-AU"/>
        </w:rPr>
        <w:t xml:space="preserve">lives in a manner that reflects </w:t>
      </w:r>
      <w:r>
        <w:rPr>
          <w:lang w:eastAsia="en-AU"/>
        </w:rPr>
        <w:t>the consumption of their future economic benefits.</w:t>
      </w:r>
    </w:p>
    <w:p w14:paraId="5EA756B1" w14:textId="20EE0C76" w:rsidR="00917A0C" w:rsidRDefault="00917A0C" w:rsidP="00E9411A">
      <w:pPr>
        <w:rPr>
          <w:lang w:eastAsia="en-AU"/>
        </w:rPr>
      </w:pPr>
      <w:r>
        <w:rPr>
          <w:lang w:eastAsia="en-AU"/>
        </w:rPr>
        <w:t>Depreciation is calculated using the st</w:t>
      </w:r>
      <w:r w:rsidR="00E9411A">
        <w:rPr>
          <w:lang w:eastAsia="en-AU"/>
        </w:rPr>
        <w:t xml:space="preserve">raight line method, using rates </w:t>
      </w:r>
      <w:r>
        <w:rPr>
          <w:lang w:eastAsia="en-AU"/>
        </w:rPr>
        <w:t>that are reviewed annually. Estimated useful lives for each class of</w:t>
      </w:r>
      <w:r w:rsidR="00E9411A">
        <w:rPr>
          <w:lang w:eastAsia="en-AU"/>
        </w:rPr>
        <w:t xml:space="preserve"> </w:t>
      </w:r>
      <w:r>
        <w:rPr>
          <w:lang w:eastAsia="en-AU"/>
        </w:rPr>
        <w:t>depreciable asset are:</w:t>
      </w:r>
    </w:p>
    <w:p w14:paraId="31B1585D" w14:textId="77777777" w:rsidR="00EC6FB5" w:rsidRDefault="00EC6FB5" w:rsidP="00EC6FB5">
      <w:pPr>
        <w:pStyle w:val="BulletListLevel1"/>
        <w:rPr>
          <w:lang w:eastAsia="en-AU"/>
        </w:rPr>
      </w:pPr>
      <w:r>
        <w:rPr>
          <w:lang w:eastAsia="en-AU"/>
        </w:rPr>
        <w:t>Buildings 25 years</w:t>
      </w:r>
    </w:p>
    <w:p w14:paraId="7B97B8EE" w14:textId="77777777" w:rsidR="00EC6FB5" w:rsidRDefault="00EC6FB5" w:rsidP="00EC6FB5">
      <w:pPr>
        <w:pStyle w:val="BulletListLevel1"/>
        <w:rPr>
          <w:lang w:eastAsia="en-AU"/>
        </w:rPr>
      </w:pPr>
      <w:r>
        <w:rPr>
          <w:lang w:eastAsia="en-AU"/>
        </w:rPr>
        <w:lastRenderedPageBreak/>
        <w:t>Plant and equipment 5 to 15 years</w:t>
      </w:r>
    </w:p>
    <w:p w14:paraId="069E77CD" w14:textId="77777777" w:rsidR="00EC6FB5" w:rsidRDefault="00EC6FB5" w:rsidP="00EC6FB5">
      <w:pPr>
        <w:pStyle w:val="BulletListLevel1"/>
        <w:rPr>
          <w:lang w:eastAsia="en-AU"/>
        </w:rPr>
      </w:pPr>
      <w:r>
        <w:rPr>
          <w:lang w:eastAsia="en-AU"/>
        </w:rPr>
        <w:t>Information technology - Hardware 3 to 5 years</w:t>
      </w:r>
    </w:p>
    <w:p w14:paraId="0866B856" w14:textId="18B62DA7" w:rsidR="00EC6FB5" w:rsidRDefault="00EC6FB5" w:rsidP="00EC6FB5">
      <w:pPr>
        <w:pStyle w:val="BulletListLevel1"/>
        <w:rPr>
          <w:lang w:eastAsia="en-AU"/>
        </w:rPr>
      </w:pPr>
      <w:r>
        <w:rPr>
          <w:lang w:eastAsia="en-AU"/>
        </w:rPr>
        <w:t>Information technology – Software</w:t>
      </w:r>
      <w:r w:rsidRPr="00EC6FB5">
        <w:rPr>
          <w:vertAlign w:val="superscript"/>
          <w:lang w:eastAsia="en-AU"/>
        </w:rPr>
        <w:t xml:space="preserve">(a) </w:t>
      </w:r>
      <w:r w:rsidRPr="00EC6FB5">
        <w:rPr>
          <w:sz w:val="9"/>
          <w:szCs w:val="9"/>
          <w:vertAlign w:val="superscript"/>
          <w:lang w:eastAsia="en-AU"/>
        </w:rPr>
        <w:t xml:space="preserve"> </w:t>
      </w:r>
      <w:r>
        <w:rPr>
          <w:lang w:eastAsia="en-AU"/>
        </w:rPr>
        <w:t>3 to 10 years</w:t>
      </w:r>
    </w:p>
    <w:p w14:paraId="6760CC34" w14:textId="67BA6BF2" w:rsidR="00E9411A" w:rsidRDefault="00EC6FB5" w:rsidP="00EC6FB5">
      <w:pPr>
        <w:pStyle w:val="BulletListLevel1"/>
        <w:rPr>
          <w:lang w:eastAsia="en-AU"/>
        </w:rPr>
      </w:pPr>
      <w:r>
        <w:rPr>
          <w:lang w:eastAsia="en-AU"/>
        </w:rPr>
        <w:t>Motor vehicles 6 to 7 years</w:t>
      </w:r>
    </w:p>
    <w:p w14:paraId="193763F1" w14:textId="77777777" w:rsidR="00EC6FB5" w:rsidRDefault="00EC6FB5" w:rsidP="00EC6FB5">
      <w:pPr>
        <w:pStyle w:val="BulletListLevel1"/>
        <w:numPr>
          <w:ilvl w:val="0"/>
          <w:numId w:val="0"/>
        </w:numPr>
        <w:rPr>
          <w:lang w:eastAsia="en-AU"/>
        </w:rPr>
      </w:pPr>
      <w:r>
        <w:rPr>
          <w:lang w:eastAsia="en-AU"/>
        </w:rPr>
        <w:t>(a) Software that is integral to the operation of related hardware</w:t>
      </w:r>
    </w:p>
    <w:p w14:paraId="20020FA0" w14:textId="7D01C7B9" w:rsidR="00EC6FB5" w:rsidRDefault="00EC6FB5" w:rsidP="00EC6FB5">
      <w:pPr>
        <w:pStyle w:val="BulletListLevel1"/>
        <w:numPr>
          <w:ilvl w:val="0"/>
          <w:numId w:val="0"/>
        </w:numPr>
        <w:ind w:left="510" w:hanging="510"/>
        <w:rPr>
          <w:lang w:eastAsia="en-AU"/>
        </w:rPr>
      </w:pPr>
      <w:r>
        <w:rPr>
          <w:lang w:eastAsia="en-AU"/>
        </w:rPr>
        <w:t>Land is not depreciated.</w:t>
      </w:r>
    </w:p>
    <w:p w14:paraId="5C47055A" w14:textId="77777777" w:rsidR="00EC6FB5" w:rsidRDefault="00EC6FB5" w:rsidP="00AB3A69">
      <w:pPr>
        <w:pStyle w:val="Heading3nonumber"/>
        <w:rPr>
          <w:lang w:eastAsia="en-AU"/>
        </w:rPr>
      </w:pPr>
      <w:bookmarkStart w:id="822" w:name="_Toc492560135"/>
      <w:r>
        <w:rPr>
          <w:lang w:eastAsia="en-AU"/>
        </w:rPr>
        <w:t>(f) Intangible assets</w:t>
      </w:r>
      <w:bookmarkEnd w:id="822"/>
    </w:p>
    <w:p w14:paraId="2BA53ED7" w14:textId="77777777" w:rsidR="00EC6FB5" w:rsidRDefault="00EC6FB5" w:rsidP="00AB3A69">
      <w:pPr>
        <w:pStyle w:val="Heading4"/>
      </w:pPr>
      <w:r>
        <w:t>Capitalisation/expensing of assets</w:t>
      </w:r>
    </w:p>
    <w:p w14:paraId="2AA372BE" w14:textId="6DFFDAD3" w:rsidR="00EC6FB5" w:rsidRDefault="00EC6FB5" w:rsidP="00EC6FB5">
      <w:pPr>
        <w:rPr>
          <w:lang w:eastAsia="en-AU"/>
        </w:rPr>
      </w:pPr>
      <w:r>
        <w:rPr>
          <w:lang w:eastAsia="en-AU"/>
        </w:rPr>
        <w:t>Acquisitions of intangible assets costing $5,000 or more and internally generated intangible assets costing $50,000 or more are capitalised. The cost of utilising the assets is expensed (amortised) over their useful lives. Costs incurred below these thresholds are immediately expensed directly to the Statement of Comprehensive Income.</w:t>
      </w:r>
    </w:p>
    <w:p w14:paraId="28C064B6" w14:textId="43BA333C" w:rsidR="00EC6FB5" w:rsidRDefault="00EC6FB5" w:rsidP="00EC6FB5">
      <w:pPr>
        <w:rPr>
          <w:lang w:eastAsia="en-AU"/>
        </w:rPr>
      </w:pPr>
      <w:r>
        <w:rPr>
          <w:lang w:eastAsia="en-AU"/>
        </w:rPr>
        <w:t>Intangible assets are initially recognised at cost. For assets acquired at no cost or for nominal cost, the cost is their fair value at the date of acquisition.</w:t>
      </w:r>
    </w:p>
    <w:p w14:paraId="4AA23B92" w14:textId="00B0F518" w:rsidR="00EC6FB5" w:rsidRDefault="00EC6FB5" w:rsidP="00EC6FB5">
      <w:pPr>
        <w:rPr>
          <w:lang w:eastAsia="en-AU"/>
        </w:rPr>
      </w:pPr>
      <w:r>
        <w:rPr>
          <w:lang w:eastAsia="en-AU"/>
        </w:rPr>
        <w:t>The cost model is applied for subsequent measurement requiring the asset to be carried at cost less any accumulated amortisation and accumulated impairment losses. Amortisation for intangible assets with finite useful lives is calculated for the period of the expected benefit (estimated useful life which is reviewed annually) on the straight line basis. All intangible assets controlled by the Authority have a finite useful life and zero residual value.</w:t>
      </w:r>
    </w:p>
    <w:p w14:paraId="4CD43CC2" w14:textId="77777777" w:rsidR="00EC6FB5" w:rsidRDefault="00EC6FB5" w:rsidP="00EC6FB5">
      <w:pPr>
        <w:rPr>
          <w:lang w:eastAsia="en-AU"/>
        </w:rPr>
      </w:pPr>
      <w:r>
        <w:rPr>
          <w:lang w:eastAsia="en-AU"/>
        </w:rPr>
        <w:t>The expected useful lives for each class of intangible asset are:</w:t>
      </w:r>
    </w:p>
    <w:p w14:paraId="052BCDD3" w14:textId="77777777" w:rsidR="00EC6FB5" w:rsidRDefault="00EC6FB5" w:rsidP="00EC6FB5">
      <w:pPr>
        <w:pStyle w:val="BulletListLevel1"/>
        <w:rPr>
          <w:lang w:eastAsia="en-AU"/>
        </w:rPr>
      </w:pPr>
      <w:r>
        <w:rPr>
          <w:lang w:eastAsia="en-AU"/>
        </w:rPr>
        <w:t>Licences up to 10 years</w:t>
      </w:r>
    </w:p>
    <w:p w14:paraId="7C83C7FA" w14:textId="1266844C" w:rsidR="00EC6FB5" w:rsidRDefault="00EC6FB5" w:rsidP="00EC6FB5">
      <w:pPr>
        <w:pStyle w:val="BulletListLevel1"/>
        <w:rPr>
          <w:lang w:eastAsia="en-AU"/>
        </w:rPr>
      </w:pPr>
      <w:r>
        <w:rPr>
          <w:lang w:eastAsia="en-AU"/>
        </w:rPr>
        <w:t>Software</w:t>
      </w:r>
      <w:r w:rsidRPr="00EC6FB5">
        <w:rPr>
          <w:vertAlign w:val="superscript"/>
          <w:lang w:eastAsia="en-AU"/>
        </w:rPr>
        <w:t xml:space="preserve">(a) </w:t>
      </w:r>
      <w:r w:rsidRPr="00EC6FB5">
        <w:rPr>
          <w:sz w:val="9"/>
          <w:szCs w:val="9"/>
          <w:vertAlign w:val="superscript"/>
          <w:lang w:eastAsia="en-AU"/>
        </w:rPr>
        <w:t xml:space="preserve"> </w:t>
      </w:r>
      <w:r>
        <w:rPr>
          <w:lang w:eastAsia="en-AU"/>
        </w:rPr>
        <w:t>3 to 10 years</w:t>
      </w:r>
    </w:p>
    <w:p w14:paraId="669BC817" w14:textId="77777777" w:rsidR="00EC6FB5" w:rsidRDefault="00EC6FB5" w:rsidP="00EC6FB5">
      <w:pPr>
        <w:pStyle w:val="BulletListLevel1"/>
        <w:rPr>
          <w:lang w:eastAsia="en-AU"/>
        </w:rPr>
      </w:pPr>
      <w:r>
        <w:rPr>
          <w:lang w:eastAsia="en-AU"/>
        </w:rPr>
        <w:t>Website costs 3 to 5 years</w:t>
      </w:r>
    </w:p>
    <w:p w14:paraId="01580761" w14:textId="77777777" w:rsidR="00EC6FB5" w:rsidRDefault="00EC6FB5" w:rsidP="00EC6FB5">
      <w:pPr>
        <w:rPr>
          <w:lang w:eastAsia="en-AU"/>
        </w:rPr>
      </w:pPr>
      <w:r>
        <w:rPr>
          <w:lang w:eastAsia="en-AU"/>
        </w:rPr>
        <w:t>(a) Software that is not integral to the operation of any related hardware</w:t>
      </w:r>
    </w:p>
    <w:p w14:paraId="291FD2BB" w14:textId="77777777" w:rsidR="00EC6FB5" w:rsidRDefault="00EC6FB5" w:rsidP="00AB3A69">
      <w:pPr>
        <w:pStyle w:val="Heading4"/>
      </w:pPr>
      <w:r>
        <w:t>Licences</w:t>
      </w:r>
    </w:p>
    <w:p w14:paraId="7D324FFC" w14:textId="31500766" w:rsidR="00EC6FB5" w:rsidRDefault="00EC6FB5" w:rsidP="00EC6FB5">
      <w:pPr>
        <w:rPr>
          <w:lang w:eastAsia="en-AU"/>
        </w:rPr>
      </w:pPr>
      <w:r>
        <w:rPr>
          <w:lang w:eastAsia="en-AU"/>
        </w:rPr>
        <w:t>Licences have a finite useful life and are carried at cost less accumulated amortisation and accumulated impairment losses.</w:t>
      </w:r>
    </w:p>
    <w:p w14:paraId="0E336418" w14:textId="77777777" w:rsidR="00EC6FB5" w:rsidRDefault="00EC6FB5" w:rsidP="00AB3A69">
      <w:pPr>
        <w:pStyle w:val="Heading4"/>
      </w:pPr>
      <w:r>
        <w:lastRenderedPageBreak/>
        <w:t>Computer software</w:t>
      </w:r>
    </w:p>
    <w:p w14:paraId="485806BB" w14:textId="0D4C66A5" w:rsidR="00EC6FB5" w:rsidRDefault="00EC6FB5" w:rsidP="00EC6FB5">
      <w:pPr>
        <w:rPr>
          <w:lang w:eastAsia="en-AU"/>
        </w:rPr>
      </w:pPr>
      <w:r>
        <w:rPr>
          <w:lang w:eastAsia="en-AU"/>
        </w:rPr>
        <w:t>Software that is an integral part of the related hardware is recognised as property, plant and equipment. Software that is not an integral part of the related hardware is recognised as an intangible asset. Software costing less than $5,000 is expensed in the year of acquisition.</w:t>
      </w:r>
    </w:p>
    <w:p w14:paraId="4471A17F" w14:textId="77777777" w:rsidR="00930933" w:rsidRDefault="00930933" w:rsidP="00AB3A69">
      <w:pPr>
        <w:pStyle w:val="Heading4"/>
      </w:pPr>
      <w:r>
        <w:t>Development costs</w:t>
      </w:r>
    </w:p>
    <w:p w14:paraId="22EE1655" w14:textId="3535CAA1" w:rsidR="00930933" w:rsidRDefault="00930933" w:rsidP="00930933">
      <w:pPr>
        <w:rPr>
          <w:lang w:eastAsia="en-AU"/>
        </w:rPr>
      </w:pPr>
      <w:r>
        <w:rPr>
          <w:lang w:eastAsia="en-AU"/>
        </w:rPr>
        <w:t>Research costs are expensed as incurred. Development costs incurred for an individual project are carried forward when the future economic benefits can reasonably be regarded as assured and the total project costs are likely to exceed $50,000. Other development costs are expensed as incurred.</w:t>
      </w:r>
    </w:p>
    <w:p w14:paraId="22DB7B3F" w14:textId="77777777" w:rsidR="00930933" w:rsidRDefault="00930933" w:rsidP="00AB3A69">
      <w:pPr>
        <w:pStyle w:val="Heading4"/>
      </w:pPr>
      <w:r>
        <w:t>Website costs</w:t>
      </w:r>
    </w:p>
    <w:p w14:paraId="403558E2" w14:textId="38121968" w:rsidR="00930933" w:rsidRDefault="00930933" w:rsidP="00930933">
      <w:pPr>
        <w:rPr>
          <w:lang w:eastAsia="en-AU"/>
        </w:rPr>
      </w:pPr>
      <w:r>
        <w:rPr>
          <w:lang w:eastAsia="en-AU"/>
        </w:rPr>
        <w:t>Website costs are charged as expenses when they are incurred unless they relate to the acquisition or development of an asset when they may be capitalised and amortised.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599FA0E1" w14:textId="77777777" w:rsidR="00930933" w:rsidRDefault="00930933" w:rsidP="00AB3A69">
      <w:pPr>
        <w:pStyle w:val="Heading3nonumber"/>
        <w:rPr>
          <w:lang w:eastAsia="en-AU"/>
        </w:rPr>
      </w:pPr>
      <w:bookmarkStart w:id="823" w:name="_Toc492560136"/>
      <w:r>
        <w:rPr>
          <w:lang w:eastAsia="en-AU"/>
        </w:rPr>
        <w:t>(g) Impairment of assets</w:t>
      </w:r>
      <w:bookmarkEnd w:id="823"/>
    </w:p>
    <w:p w14:paraId="7DC21A67" w14:textId="71184016" w:rsidR="00930933" w:rsidRDefault="00930933" w:rsidP="00930933">
      <w:pPr>
        <w:rPr>
          <w:lang w:eastAsia="en-AU"/>
        </w:rPr>
      </w:pPr>
      <w:r>
        <w:rPr>
          <w:lang w:eastAsia="en-AU"/>
        </w:rPr>
        <w:t>Property, plant and equipment are tested for any indication of impairment at the end of each reporting period. Where there is an indication of impairment, the recoverable amount is estimated. Where the recoverable amount is less than the carrying amount, the asset is considered impaired and is written down to the recoverable amount and an impairment loss is recognised. Where an asset measured at cost is written down to recoverable amount, an impairment loss is recognised in profit or loss. Where a previously revalued asset is written down to recoverable amount, the loss is recognised as a revaluation decrement in other comprehensive income. As the Authority is a not-for-profit entity, unless a specialised asset has been identified as a surplus asset, the recoverable amount is the higher of an asset’s fair value less costs to sell and depreciated replacement cost.</w:t>
      </w:r>
    </w:p>
    <w:p w14:paraId="586105D7" w14:textId="002F9651" w:rsidR="00930933" w:rsidRDefault="00930933" w:rsidP="00930933">
      <w:pPr>
        <w:rPr>
          <w:lang w:eastAsia="en-AU"/>
        </w:rPr>
      </w:pPr>
      <w:r>
        <w:rPr>
          <w:lang w:eastAsia="en-AU"/>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asset’s future economic benefits and to evaluate any impairment risk from falling replacement costs.</w:t>
      </w:r>
    </w:p>
    <w:p w14:paraId="470A8CE0" w14:textId="0730B042" w:rsidR="00EC6FB5" w:rsidRDefault="00930933" w:rsidP="00930933">
      <w:pPr>
        <w:rPr>
          <w:lang w:eastAsia="en-AU"/>
        </w:rPr>
      </w:pPr>
      <w:r>
        <w:rPr>
          <w:lang w:eastAsia="en-AU"/>
        </w:rPr>
        <w:lastRenderedPageBreak/>
        <w:t>Intangible assets with an indefinite useful life and intangible assets not yet available for use are tested for impairment at the end of each reporting period irrespective of whether there is any indication of impairment.</w:t>
      </w:r>
    </w:p>
    <w:p w14:paraId="0A669A53" w14:textId="08C14846" w:rsidR="00930933" w:rsidRDefault="00930933" w:rsidP="00930933">
      <w:pPr>
        <w:rPr>
          <w:lang w:eastAsia="en-AU"/>
        </w:rPr>
      </w:pPr>
      <w:r>
        <w:rPr>
          <w:lang w:eastAsia="en-AU"/>
        </w:rPr>
        <w:t>The recoverable amount of assets identified as surplus assets is the higher of fair value less costs to sell and the present value of future cash flows expected to be derived from the asset. Surplus assets carried at fair value have no risk of material impairment where fair value is determined by reference to market-based evidence. Surplus assets at cost are tested for indications of impairment at the end of each reporting period.</w:t>
      </w:r>
    </w:p>
    <w:p w14:paraId="1D3B0D3D" w14:textId="77777777" w:rsidR="00930933" w:rsidRDefault="00930933" w:rsidP="00AB3A69">
      <w:pPr>
        <w:pStyle w:val="Heading3nonumber"/>
        <w:rPr>
          <w:lang w:eastAsia="en-AU"/>
        </w:rPr>
      </w:pPr>
      <w:bookmarkStart w:id="824" w:name="_Toc492560137"/>
      <w:r>
        <w:rPr>
          <w:lang w:eastAsia="en-AU"/>
        </w:rPr>
        <w:t>(h) Leases</w:t>
      </w:r>
      <w:bookmarkEnd w:id="824"/>
    </w:p>
    <w:p w14:paraId="7D77A1A4" w14:textId="77777777" w:rsidR="00930933" w:rsidRDefault="00930933" w:rsidP="00930933">
      <w:pPr>
        <w:rPr>
          <w:lang w:eastAsia="en-AU"/>
        </w:rPr>
      </w:pPr>
      <w:r>
        <w:rPr>
          <w:lang w:eastAsia="en-AU"/>
        </w:rPr>
        <w:t>The Authority has not entered into any finance lease arrangements.</w:t>
      </w:r>
    </w:p>
    <w:p w14:paraId="71811187" w14:textId="77777777" w:rsidR="00930933" w:rsidRDefault="00930933" w:rsidP="00930933">
      <w:pPr>
        <w:rPr>
          <w:lang w:eastAsia="en-AU"/>
        </w:rPr>
      </w:pPr>
      <w:r>
        <w:rPr>
          <w:lang w:eastAsia="en-AU"/>
        </w:rPr>
        <w:t>The Authority has not entered into any operating lease arrangements.</w:t>
      </w:r>
    </w:p>
    <w:p w14:paraId="7F8A591B" w14:textId="77777777" w:rsidR="00930933" w:rsidRDefault="00930933" w:rsidP="00AB3A69">
      <w:pPr>
        <w:pStyle w:val="Heading3nonumber"/>
        <w:rPr>
          <w:lang w:eastAsia="en-AU"/>
        </w:rPr>
      </w:pPr>
      <w:bookmarkStart w:id="825" w:name="_Toc492560138"/>
      <w:r>
        <w:rPr>
          <w:lang w:eastAsia="en-AU"/>
        </w:rPr>
        <w:t>(i) Financial instruments</w:t>
      </w:r>
      <w:bookmarkEnd w:id="825"/>
    </w:p>
    <w:p w14:paraId="26EB3B5F" w14:textId="69F6CBF4" w:rsidR="00930933" w:rsidRDefault="00930933" w:rsidP="00930933">
      <w:pPr>
        <w:rPr>
          <w:lang w:eastAsia="en-AU"/>
        </w:rPr>
      </w:pPr>
      <w:r>
        <w:rPr>
          <w:lang w:eastAsia="en-AU"/>
        </w:rPr>
        <w:t>In addition to cash, the Authority has three categories of financial instrument:</w:t>
      </w:r>
    </w:p>
    <w:p w14:paraId="29517DB6" w14:textId="7445460F" w:rsidR="00930933" w:rsidRDefault="00930933" w:rsidP="00930933">
      <w:pPr>
        <w:pStyle w:val="BulletListLevel1"/>
        <w:rPr>
          <w:lang w:eastAsia="en-AU"/>
        </w:rPr>
      </w:pPr>
      <w:r>
        <w:rPr>
          <w:lang w:eastAsia="en-AU"/>
        </w:rPr>
        <w:t>Loans and receivables;</w:t>
      </w:r>
    </w:p>
    <w:p w14:paraId="36506C8F" w14:textId="209D9035" w:rsidR="00930933" w:rsidRDefault="00930933" w:rsidP="00930933">
      <w:pPr>
        <w:pStyle w:val="BulletListLevel1"/>
        <w:rPr>
          <w:lang w:eastAsia="en-AU"/>
        </w:rPr>
      </w:pPr>
      <w:r>
        <w:rPr>
          <w:lang w:eastAsia="en-AU"/>
        </w:rPr>
        <w:t>Held-to-maturity investments (term deposits); and</w:t>
      </w:r>
    </w:p>
    <w:p w14:paraId="466181B1" w14:textId="57B20450" w:rsidR="00930933" w:rsidRDefault="00930933" w:rsidP="00930933">
      <w:pPr>
        <w:pStyle w:val="BulletListLevel1"/>
        <w:rPr>
          <w:lang w:eastAsia="en-AU"/>
        </w:rPr>
      </w:pPr>
      <w:r>
        <w:rPr>
          <w:lang w:eastAsia="en-AU"/>
        </w:rPr>
        <w:t>Financial liabilities measured at amortised cost.</w:t>
      </w:r>
    </w:p>
    <w:p w14:paraId="4CB39389" w14:textId="47EB4EAC" w:rsidR="00930933" w:rsidRDefault="00930933" w:rsidP="00930933">
      <w:pPr>
        <w:rPr>
          <w:lang w:eastAsia="en-AU"/>
        </w:rPr>
      </w:pPr>
      <w:r>
        <w:rPr>
          <w:lang w:eastAsia="en-AU"/>
        </w:rPr>
        <w:t>These financial instruments have been disaggregated in the following classes:</w:t>
      </w:r>
    </w:p>
    <w:p w14:paraId="202FD8DF" w14:textId="77777777" w:rsidR="00930933" w:rsidRDefault="00930933" w:rsidP="00930933">
      <w:pPr>
        <w:rPr>
          <w:rFonts w:ascii="MyriadPro-BoldIt" w:hAnsi="MyriadPro-BoldIt" w:cs="MyriadPro-BoldIt"/>
          <w:b/>
          <w:bCs/>
          <w:i/>
          <w:iCs/>
          <w:lang w:eastAsia="en-AU"/>
        </w:rPr>
      </w:pPr>
      <w:r>
        <w:rPr>
          <w:rFonts w:ascii="MyriadPro-BoldIt" w:hAnsi="MyriadPro-BoldIt" w:cs="MyriadPro-BoldIt"/>
          <w:b/>
          <w:bCs/>
          <w:i/>
          <w:iCs/>
          <w:lang w:eastAsia="en-AU"/>
        </w:rPr>
        <w:t>Financial Assets</w:t>
      </w:r>
    </w:p>
    <w:p w14:paraId="669F9E47" w14:textId="7F30FEDE" w:rsidR="00930933" w:rsidRDefault="00930933" w:rsidP="00930933">
      <w:pPr>
        <w:pStyle w:val="BulletListLevel1"/>
        <w:rPr>
          <w:lang w:eastAsia="en-AU"/>
        </w:rPr>
      </w:pPr>
      <w:r>
        <w:rPr>
          <w:lang w:eastAsia="en-AU"/>
        </w:rPr>
        <w:t>Cash and cash equivalents</w:t>
      </w:r>
    </w:p>
    <w:p w14:paraId="1487FDA3" w14:textId="40F12BFA" w:rsidR="00930933" w:rsidRDefault="00930933" w:rsidP="00930933">
      <w:pPr>
        <w:pStyle w:val="BulletListLevel1"/>
        <w:rPr>
          <w:lang w:eastAsia="en-AU"/>
        </w:rPr>
      </w:pPr>
      <w:r>
        <w:rPr>
          <w:lang w:eastAsia="en-AU"/>
        </w:rPr>
        <w:t>Restricted cash and cash equivalents</w:t>
      </w:r>
    </w:p>
    <w:p w14:paraId="401A02A6" w14:textId="15AE7DD1" w:rsidR="00930933" w:rsidRDefault="00930933" w:rsidP="00930933">
      <w:pPr>
        <w:pStyle w:val="BulletListLevel1"/>
        <w:rPr>
          <w:lang w:eastAsia="en-AU"/>
        </w:rPr>
      </w:pPr>
      <w:r>
        <w:rPr>
          <w:lang w:eastAsia="en-AU"/>
        </w:rPr>
        <w:t>Receivables</w:t>
      </w:r>
    </w:p>
    <w:p w14:paraId="40E46921" w14:textId="621D7571" w:rsidR="00930933" w:rsidRDefault="00930933" w:rsidP="00930933">
      <w:pPr>
        <w:pStyle w:val="BulletListLevel1"/>
        <w:rPr>
          <w:lang w:eastAsia="en-AU"/>
        </w:rPr>
      </w:pPr>
      <w:r>
        <w:rPr>
          <w:lang w:eastAsia="en-AU"/>
        </w:rPr>
        <w:t>Term deposits</w:t>
      </w:r>
    </w:p>
    <w:p w14:paraId="15A1F421" w14:textId="77777777" w:rsidR="00930933" w:rsidRPr="00930933" w:rsidRDefault="00930933" w:rsidP="00930933">
      <w:pPr>
        <w:rPr>
          <w:b/>
          <w:i/>
          <w:lang w:eastAsia="en-AU"/>
        </w:rPr>
      </w:pPr>
      <w:r w:rsidRPr="00930933">
        <w:rPr>
          <w:b/>
          <w:i/>
          <w:lang w:eastAsia="en-AU"/>
        </w:rPr>
        <w:t>Financial Liabilities</w:t>
      </w:r>
    </w:p>
    <w:p w14:paraId="011F4100" w14:textId="1F2F6AEF" w:rsidR="00930933" w:rsidRDefault="00930933" w:rsidP="00930933">
      <w:pPr>
        <w:pStyle w:val="BulletListLevel1"/>
        <w:rPr>
          <w:lang w:eastAsia="en-AU"/>
        </w:rPr>
      </w:pPr>
      <w:r>
        <w:rPr>
          <w:lang w:eastAsia="en-AU"/>
        </w:rPr>
        <w:t>Payables</w:t>
      </w:r>
    </w:p>
    <w:p w14:paraId="48885557" w14:textId="031FB2E9" w:rsidR="00930933" w:rsidRDefault="00930933" w:rsidP="00930933">
      <w:pPr>
        <w:rPr>
          <w:lang w:eastAsia="en-AU"/>
        </w:rPr>
      </w:pPr>
      <w:r>
        <w:rPr>
          <w:lang w:eastAsia="en-AU"/>
        </w:rPr>
        <w:t>Initial recognition and measurement of financial instruments is at fair value which normally equates to the transaction cost or the face value. Subsequent measurement is at amortised cost using the effective interest method.</w:t>
      </w:r>
    </w:p>
    <w:p w14:paraId="71E67DC9" w14:textId="40562880" w:rsidR="00930933" w:rsidRDefault="00930933" w:rsidP="00930933">
      <w:pPr>
        <w:rPr>
          <w:lang w:eastAsia="en-AU"/>
        </w:rPr>
      </w:pPr>
      <w:r>
        <w:rPr>
          <w:lang w:eastAsia="en-AU"/>
        </w:rPr>
        <w:lastRenderedPageBreak/>
        <w:t>The fair value of short-term receivables and payables is the transaction cost or the face value because there is no interest rate applicable and subsequent measurement is not required as the effect of discounting is not material.</w:t>
      </w:r>
    </w:p>
    <w:p w14:paraId="703DC23D" w14:textId="77777777" w:rsidR="00C225EF" w:rsidRDefault="00C225EF" w:rsidP="00AB3A69">
      <w:pPr>
        <w:pStyle w:val="Heading3nonumber"/>
        <w:rPr>
          <w:lang w:eastAsia="en-AU"/>
        </w:rPr>
      </w:pPr>
      <w:bookmarkStart w:id="826" w:name="_Toc492560139"/>
      <w:r>
        <w:rPr>
          <w:lang w:eastAsia="en-AU"/>
        </w:rPr>
        <w:t>(j) Cash and cash equivalents</w:t>
      </w:r>
      <w:bookmarkEnd w:id="826"/>
    </w:p>
    <w:p w14:paraId="77F05368" w14:textId="234213C3" w:rsidR="00C225EF" w:rsidRDefault="00C225EF" w:rsidP="00C225EF">
      <w:pPr>
        <w:rPr>
          <w:lang w:eastAsia="en-AU"/>
        </w:rPr>
      </w:pPr>
      <w:r>
        <w:rPr>
          <w:lang w:eastAsia="en-AU"/>
        </w:rPr>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14:paraId="59BCA621" w14:textId="77777777" w:rsidR="00C225EF" w:rsidRDefault="00C225EF" w:rsidP="00AB3A69">
      <w:pPr>
        <w:pStyle w:val="Heading3nonumber"/>
        <w:rPr>
          <w:lang w:eastAsia="en-AU"/>
        </w:rPr>
      </w:pPr>
      <w:bookmarkStart w:id="827" w:name="_Toc492560140"/>
      <w:r>
        <w:rPr>
          <w:lang w:eastAsia="en-AU"/>
        </w:rPr>
        <w:t>(k) Accrued salaries</w:t>
      </w:r>
      <w:bookmarkEnd w:id="827"/>
    </w:p>
    <w:p w14:paraId="4693F293" w14:textId="093B3E52" w:rsidR="00C225EF" w:rsidRDefault="00C225EF" w:rsidP="00C225EF">
      <w:pPr>
        <w:rPr>
          <w:lang w:eastAsia="en-AU"/>
        </w:rPr>
      </w:pPr>
      <w:r>
        <w:rPr>
          <w:lang w:eastAsia="en-AU"/>
        </w:rPr>
        <w:t>Accrued salaries (refer to note 27 ‘Payables’) represent the amount due to staff but unpaid at the end of the financial year. Accrued salaries are settled within a fortnight of the financial year end. The Authority considers the carrying amount of accrued salaries to be equivalent to its fair value.</w:t>
      </w:r>
    </w:p>
    <w:p w14:paraId="34CDD38F" w14:textId="77777777" w:rsidR="00C225EF" w:rsidRDefault="00C225EF" w:rsidP="00AB3A69">
      <w:pPr>
        <w:pStyle w:val="Heading3nonumber"/>
        <w:rPr>
          <w:lang w:eastAsia="en-AU"/>
        </w:rPr>
      </w:pPr>
      <w:bookmarkStart w:id="828" w:name="_Toc492560141"/>
      <w:r>
        <w:rPr>
          <w:lang w:eastAsia="en-AU"/>
        </w:rPr>
        <w:t>(l) Receivables</w:t>
      </w:r>
      <w:bookmarkEnd w:id="828"/>
    </w:p>
    <w:p w14:paraId="08622A62" w14:textId="1093F3AD" w:rsidR="00C225EF" w:rsidRDefault="00C225EF" w:rsidP="00C225EF">
      <w:pPr>
        <w:rPr>
          <w:lang w:eastAsia="en-AU"/>
        </w:rPr>
      </w:pPr>
      <w:r>
        <w:rPr>
          <w:lang w:eastAsia="en-AU"/>
        </w:rPr>
        <w:t>Receivables are recognised at original invoice amount less an allowance for any uncollectible amounts (i.e. impairment). The collectability of receivables is reviewed on an ongoing basis and any receivables identified as uncollectible are written-off against the allowance account. The allowance for uncollectible amounts (doubtful debts) is raised when there is objective evidence that the Authority will not be able to collect the debts. The carrying amount is equivalent to fair value as it is due for settlement within 30 days.</w:t>
      </w:r>
    </w:p>
    <w:p w14:paraId="6BD79EC2" w14:textId="227A7D1C" w:rsidR="00C225EF" w:rsidRDefault="00C225EF" w:rsidP="00AB3A69">
      <w:pPr>
        <w:pStyle w:val="Heading3nonumber"/>
        <w:rPr>
          <w:lang w:eastAsia="en-AU"/>
        </w:rPr>
      </w:pPr>
      <w:bookmarkStart w:id="829" w:name="_Toc492560142"/>
      <w:r>
        <w:rPr>
          <w:lang w:eastAsia="en-AU"/>
        </w:rPr>
        <w:t>(m) Investments and other financial assets</w:t>
      </w:r>
      <w:bookmarkEnd w:id="829"/>
    </w:p>
    <w:p w14:paraId="74B94C37" w14:textId="4340A0FC" w:rsidR="00C225EF" w:rsidRDefault="00C225EF" w:rsidP="00C225EF">
      <w:pPr>
        <w:rPr>
          <w:lang w:eastAsia="en-AU"/>
        </w:rPr>
      </w:pPr>
      <w:r>
        <w:rPr>
          <w:lang w:eastAsia="en-AU"/>
        </w:rPr>
        <w:t>Other financial assets (refer to note 22) represents the cash investments by the Authority.</w:t>
      </w:r>
    </w:p>
    <w:p w14:paraId="3F377680" w14:textId="47009516" w:rsidR="00C225EF" w:rsidRDefault="00C225EF" w:rsidP="00C225EF">
      <w:pPr>
        <w:rPr>
          <w:lang w:eastAsia="en-AU"/>
        </w:rPr>
      </w:pPr>
      <w:r>
        <w:rPr>
          <w:lang w:eastAsia="en-AU"/>
        </w:rPr>
        <w:t>The Authority maintains cash balances to meet general operational costs throughout the year, the future settlement of existing liabilities and asset replacements. The cash balances are invested into term deposits that range from 90 days to 365 days.</w:t>
      </w:r>
    </w:p>
    <w:p w14:paraId="54ECD0E8" w14:textId="1C22A9E7" w:rsidR="00C225EF" w:rsidRDefault="00C225EF" w:rsidP="00C225EF">
      <w:pPr>
        <w:rPr>
          <w:lang w:eastAsia="en-AU"/>
        </w:rPr>
      </w:pPr>
      <w:r>
        <w:rPr>
          <w:lang w:eastAsia="en-AU"/>
        </w:rPr>
        <w:t>The Authority assesses at each balance date whether there is objective evidence that a financial asset or group of financial assets is impaired.</w:t>
      </w:r>
    </w:p>
    <w:p w14:paraId="1C173AA3" w14:textId="77777777" w:rsidR="00C225EF" w:rsidRDefault="00C225EF" w:rsidP="00AB3A69">
      <w:pPr>
        <w:pStyle w:val="Heading3nonumber"/>
        <w:rPr>
          <w:lang w:eastAsia="en-AU"/>
        </w:rPr>
      </w:pPr>
      <w:bookmarkStart w:id="830" w:name="_Toc492560143"/>
      <w:r>
        <w:rPr>
          <w:lang w:eastAsia="en-AU"/>
        </w:rPr>
        <w:lastRenderedPageBreak/>
        <w:t>(n) Payables</w:t>
      </w:r>
      <w:bookmarkEnd w:id="830"/>
    </w:p>
    <w:p w14:paraId="6AE2B47D" w14:textId="5FC83D4C" w:rsidR="00C225EF" w:rsidRDefault="00C225EF" w:rsidP="00C225EF">
      <w:pPr>
        <w:rPr>
          <w:lang w:eastAsia="en-AU"/>
        </w:rPr>
      </w:pPr>
      <w:r>
        <w:rPr>
          <w:lang w:eastAsia="en-AU"/>
        </w:rPr>
        <w:t>Payables are recognised at the amounts payable when the Authority becomes obliged to make future payments as a result of a purchase of assets or services. The carrying amount is equivalent to fair value, as settlement is generally within 30 days.</w:t>
      </w:r>
    </w:p>
    <w:p w14:paraId="225AFCF1" w14:textId="77777777" w:rsidR="009D7660" w:rsidRDefault="009D7660" w:rsidP="00AB3A69">
      <w:pPr>
        <w:pStyle w:val="Heading3nonumber"/>
        <w:rPr>
          <w:lang w:eastAsia="en-AU"/>
        </w:rPr>
      </w:pPr>
      <w:bookmarkStart w:id="831" w:name="_Toc492560144"/>
      <w:r>
        <w:rPr>
          <w:lang w:eastAsia="en-AU"/>
        </w:rPr>
        <w:t>(o) Provisions</w:t>
      </w:r>
      <w:bookmarkEnd w:id="831"/>
    </w:p>
    <w:p w14:paraId="419DAF97" w14:textId="014600BC" w:rsidR="009D7660" w:rsidRDefault="009D7660" w:rsidP="009D7660">
      <w:pPr>
        <w:rPr>
          <w:lang w:eastAsia="en-AU"/>
        </w:rPr>
      </w:pPr>
      <w:r>
        <w:rPr>
          <w:lang w:eastAsia="en-AU"/>
        </w:rPr>
        <w:t>Provisions are liabilities of uncertain timing or amount and are recognised where there is a present legal or constructive obligation as a result of a past event and when the outflow of resources embodying economic benefits is probable and a reliable estimate can be made of the amount of the obligation. Provisions are reviewed at the end of each reporting period.</w:t>
      </w:r>
    </w:p>
    <w:p w14:paraId="596617A9" w14:textId="77777777" w:rsidR="009D7660" w:rsidRDefault="009D7660" w:rsidP="00AB3A69">
      <w:pPr>
        <w:pStyle w:val="Heading4"/>
      </w:pPr>
      <w:r>
        <w:t>Provisions – employee benefits</w:t>
      </w:r>
    </w:p>
    <w:p w14:paraId="5B74BB17" w14:textId="39B16DFB" w:rsidR="009D7660" w:rsidRDefault="009D7660" w:rsidP="009D7660">
      <w:pPr>
        <w:rPr>
          <w:lang w:eastAsia="en-AU"/>
        </w:rPr>
      </w:pPr>
      <w:r>
        <w:rPr>
          <w:lang w:eastAsia="en-AU"/>
        </w:rPr>
        <w:t>All annual leave and long service leave provisions are in respect of employees’ services up to the end of the reporting period.</w:t>
      </w:r>
    </w:p>
    <w:p w14:paraId="283A3B0C" w14:textId="77777777" w:rsidR="009D7660" w:rsidRDefault="009D7660" w:rsidP="009D7660">
      <w:pPr>
        <w:rPr>
          <w:rFonts w:ascii="MyriadPro-BoldIt" w:hAnsi="MyriadPro-BoldIt" w:cs="MyriadPro-BoldIt"/>
          <w:b/>
          <w:bCs/>
          <w:i/>
          <w:iCs/>
          <w:lang w:eastAsia="en-AU"/>
        </w:rPr>
      </w:pPr>
      <w:r>
        <w:rPr>
          <w:rFonts w:ascii="MyriadPro-BoldIt" w:hAnsi="MyriadPro-BoldIt" w:cs="MyriadPro-BoldIt"/>
          <w:b/>
          <w:bCs/>
          <w:i/>
          <w:iCs/>
          <w:lang w:eastAsia="en-AU"/>
        </w:rPr>
        <w:t>Annual leave</w:t>
      </w:r>
    </w:p>
    <w:p w14:paraId="0C6BEFD3" w14:textId="68E27587" w:rsidR="009D7660" w:rsidRDefault="009D7660" w:rsidP="009D7660">
      <w:pPr>
        <w:rPr>
          <w:lang w:eastAsia="en-AU"/>
        </w:rPr>
      </w:pPr>
      <w:r>
        <w:rPr>
          <w:lang w:eastAsia="en-AU"/>
        </w:rPr>
        <w:t>Annual leave is not expected to be settled wholly within 12 months after the end of the reporting period and is therefore considered to be ‘other long term employee benefits’. The annual leave liability is recognised and measured at the present value of amounts expected to be paid when the liabilities are settled using the remuneration rate expected to apply at the time of settlement.</w:t>
      </w:r>
    </w:p>
    <w:p w14:paraId="720913CD" w14:textId="46632240" w:rsidR="009D7660" w:rsidRDefault="009D7660" w:rsidP="009D7660">
      <w:pPr>
        <w:rPr>
          <w:lang w:eastAsia="en-AU"/>
        </w:rPr>
      </w:pPr>
      <w:r>
        <w:rPr>
          <w:lang w:eastAsia="en-AU"/>
        </w:rPr>
        <w:t>When assessing expected future payments consideration is given to expected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14:paraId="5E204E6B" w14:textId="0ADA5D07" w:rsidR="009D7660" w:rsidRDefault="009D7660" w:rsidP="009D7660">
      <w:pPr>
        <w:rPr>
          <w:lang w:eastAsia="en-AU"/>
        </w:rPr>
      </w:pPr>
      <w:r>
        <w:rPr>
          <w:lang w:eastAsia="en-AU"/>
        </w:rPr>
        <w:t>The provision for annual leave is classified as a current liability as the Authority does not have an unconditional right to defer settlement of the liability for at least 12 months after the end of the reporting period.</w:t>
      </w:r>
    </w:p>
    <w:p w14:paraId="186D430E" w14:textId="77777777" w:rsidR="009D7660" w:rsidRDefault="009D7660" w:rsidP="009D7660">
      <w:pPr>
        <w:rPr>
          <w:rFonts w:ascii="MyriadPro-BoldIt" w:hAnsi="MyriadPro-BoldIt" w:cs="MyriadPro-BoldIt"/>
          <w:b/>
          <w:bCs/>
          <w:i/>
          <w:iCs/>
          <w:lang w:eastAsia="en-AU"/>
        </w:rPr>
      </w:pPr>
      <w:r>
        <w:rPr>
          <w:rFonts w:ascii="MyriadPro-BoldIt" w:hAnsi="MyriadPro-BoldIt" w:cs="MyriadPro-BoldIt"/>
          <w:b/>
          <w:bCs/>
          <w:i/>
          <w:iCs/>
          <w:lang w:eastAsia="en-AU"/>
        </w:rPr>
        <w:t>Long service leave</w:t>
      </w:r>
    </w:p>
    <w:p w14:paraId="78F8EE53" w14:textId="5A566CC6" w:rsidR="009D7660" w:rsidRDefault="009D7660" w:rsidP="009D7660">
      <w:pPr>
        <w:rPr>
          <w:lang w:eastAsia="en-AU"/>
        </w:rPr>
      </w:pPr>
      <w:r>
        <w:rPr>
          <w:lang w:eastAsia="en-AU"/>
        </w:rPr>
        <w:t>Long service leave is not expected to be settled wholly within 12 months after the end of the reporting period is recognised and measured at the present value of amounts expected to be paid when the liabilities are settled using the remuneration rate expected to apply at the time of settlement.</w:t>
      </w:r>
    </w:p>
    <w:p w14:paraId="240AF3DF" w14:textId="621A90E1" w:rsidR="009D7660" w:rsidRDefault="009D7660" w:rsidP="009D7660">
      <w:pPr>
        <w:rPr>
          <w:lang w:eastAsia="en-AU"/>
        </w:rPr>
      </w:pPr>
      <w:r>
        <w:rPr>
          <w:lang w:eastAsia="en-AU"/>
        </w:rPr>
        <w:lastRenderedPageBreak/>
        <w:t>When assessing expected future payments consideration is given to expected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14:paraId="3F95F328" w14:textId="66FA8265" w:rsidR="009D7660" w:rsidRDefault="009D7660" w:rsidP="009D7660">
      <w:pPr>
        <w:rPr>
          <w:lang w:eastAsia="en-AU"/>
        </w:rPr>
      </w:pPr>
      <w:r>
        <w:rPr>
          <w:lang w:eastAsia="en-AU"/>
        </w:rPr>
        <w:t>Unconditional long service leave provisions are classified as current liabilities as the Authority does not have an unconditional right to defer settlement of the liability for at least 12 months after the end of the reporting period. Pre-conditional and conditional long service leave provisions are classified as non-current liabilities because the Authority has an unconditional right to defer the settlement of the liability until the employee has completed the requisite years of service.</w:t>
      </w:r>
    </w:p>
    <w:p w14:paraId="769E1254" w14:textId="77777777" w:rsidR="009D7660" w:rsidRDefault="009D7660" w:rsidP="009D7660">
      <w:pPr>
        <w:rPr>
          <w:rFonts w:ascii="MyriadPro-BoldIt" w:hAnsi="MyriadPro-BoldIt" w:cs="MyriadPro-BoldIt"/>
          <w:b/>
          <w:bCs/>
          <w:i/>
          <w:iCs/>
          <w:lang w:eastAsia="en-AU"/>
        </w:rPr>
      </w:pPr>
      <w:r>
        <w:rPr>
          <w:rFonts w:ascii="MyriadPro-BoldIt" w:hAnsi="MyriadPro-BoldIt" w:cs="MyriadPro-BoldIt"/>
          <w:b/>
          <w:bCs/>
          <w:i/>
          <w:iCs/>
          <w:lang w:eastAsia="en-AU"/>
        </w:rPr>
        <w:t>Superannuation</w:t>
      </w:r>
    </w:p>
    <w:p w14:paraId="1301ADA7" w14:textId="63C5AD00" w:rsidR="009D7660" w:rsidRDefault="009D7660" w:rsidP="009D7660">
      <w:pPr>
        <w:rPr>
          <w:lang w:eastAsia="en-AU"/>
        </w:rPr>
      </w:pPr>
      <w:r>
        <w:rPr>
          <w:lang w:eastAsia="en-AU"/>
        </w:rPr>
        <w:t>The Government Employees Superannuation Board (GESB) and other funds providers administer public sector superannuation arrangements in Western Australia in accordance with legislative requirements. Eligibility criteria for membership in particular schemes for public sector employees vary according to commencement and implementation dates.</w:t>
      </w:r>
    </w:p>
    <w:p w14:paraId="7FC6D6BB" w14:textId="5D01C630" w:rsidR="009D7660" w:rsidRDefault="009D7660" w:rsidP="009D7660">
      <w:pPr>
        <w:rPr>
          <w:lang w:eastAsia="en-AU"/>
        </w:rPr>
      </w:pPr>
      <w:r>
        <w:rPr>
          <w:lang w:eastAsia="en-AU"/>
        </w:rPr>
        <w:t>Eligible employees contribute to the Pension Scheme, a defined benefit pension scheme closed to new members since 1987, or to the Gold State Superannuation Scheme (GSS), a defined benefit lump sum scheme closed to new members since 1995.</w:t>
      </w:r>
    </w:p>
    <w:p w14:paraId="3076DD04" w14:textId="08C174B5" w:rsidR="009D7660" w:rsidRDefault="009D7660" w:rsidP="009D7660">
      <w:pPr>
        <w:rPr>
          <w:lang w:eastAsia="en-AU"/>
        </w:rPr>
      </w:pPr>
      <w:r>
        <w:rPr>
          <w:lang w:eastAsia="en-AU"/>
        </w:rPr>
        <w:t xml:space="preserve">Employees commencing employment prior to 16 April 2007 who were not members of either the Pension Scheme or the GSS became non-contributory members of the West State Superannuation Scheme (WSS). Employees commencing employment on or after 16 April 2007 became members of the GESB Super Scheme (GESBS). From 30 March 2012, existing members of the WSS or GESBS and new employees became able to choose their preferred superannuation fund provider. The Authority makes contributions to GESB or other funds providers on behalf of employees in compliance with the </w:t>
      </w:r>
      <w:r>
        <w:rPr>
          <w:rFonts w:ascii="MyriadPro-It" w:hAnsi="MyriadPro-It" w:cs="MyriadPro-It"/>
          <w:i/>
          <w:iCs/>
          <w:lang w:eastAsia="en-AU"/>
        </w:rPr>
        <w:t>Commonwealth</w:t>
      </w:r>
      <w:r>
        <w:rPr>
          <w:lang w:eastAsia="en-AU"/>
        </w:rPr>
        <w:t xml:space="preserve"> </w:t>
      </w:r>
      <w:r>
        <w:rPr>
          <w:rFonts w:ascii="MyriadPro-It" w:hAnsi="MyriadPro-It" w:cs="MyriadPro-It"/>
          <w:i/>
          <w:iCs/>
          <w:lang w:eastAsia="en-AU"/>
        </w:rPr>
        <w:t>Government’s Superannuation Guarantee (Administration) Act 1992</w:t>
      </w:r>
      <w:r>
        <w:rPr>
          <w:lang w:eastAsia="en-AU"/>
        </w:rPr>
        <w:t>. Contributions to these accumulation schemes extinguish the Authority’s liability for superannuation charges in respect of employees who are not members of the Pension Scheme or GSS.</w:t>
      </w:r>
    </w:p>
    <w:p w14:paraId="07839140" w14:textId="6F5FB6B8" w:rsidR="009D7660" w:rsidRDefault="009D7660" w:rsidP="009D7660">
      <w:pPr>
        <w:rPr>
          <w:lang w:eastAsia="en-AU"/>
        </w:rPr>
      </w:pPr>
      <w:r>
        <w:rPr>
          <w:lang w:eastAsia="en-AU"/>
        </w:rPr>
        <w:t>The GSS is a defined benefit scheme for the purposes of employees and whole-of-government reporting. However, it is a defined contribution plan for agency purposes because the concurrent contributions (defined contributions) made by the Authority to GESB extinguishes the agency’s obligations to the related superannuation liability.</w:t>
      </w:r>
    </w:p>
    <w:p w14:paraId="0B831ECE" w14:textId="7C8C6E41" w:rsidR="009D7660" w:rsidRDefault="009D7660" w:rsidP="009D7660">
      <w:pPr>
        <w:rPr>
          <w:lang w:eastAsia="en-AU"/>
        </w:rPr>
      </w:pPr>
      <w:r>
        <w:rPr>
          <w:lang w:eastAsia="en-AU"/>
        </w:rPr>
        <w:lastRenderedPageBreak/>
        <w:t>The Pension Scheme and the pre-transfer benefit for employees who transferred to the GSS Scheme are defined benefit schemes. These benefits are wholly unfunded and the liabilities for future payments are provided at the end of the reporting period. The liabilities under these schemes have been calculated separately for each scheme annually by PricewaterhouseCoopers Actuaries using the projected unit credit method.</w:t>
      </w:r>
    </w:p>
    <w:p w14:paraId="3034EC4B" w14:textId="711522EA" w:rsidR="009D7660" w:rsidRDefault="009D7660" w:rsidP="009D7660">
      <w:pPr>
        <w:rPr>
          <w:lang w:eastAsia="en-AU"/>
        </w:rPr>
      </w:pPr>
      <w:r>
        <w:rPr>
          <w:lang w:eastAsia="en-AU"/>
        </w:rPr>
        <w:t>The expected future payments are discounted to present value using market yields at the end of the reporting period on national government bonds with terms to maturity that match, as closely as possible, the estimated future cash outflows.</w:t>
      </w:r>
    </w:p>
    <w:p w14:paraId="3394B69F" w14:textId="77777777" w:rsidR="00663FFB" w:rsidRDefault="00663FFB" w:rsidP="00AB3A69">
      <w:pPr>
        <w:pStyle w:val="Heading4"/>
      </w:pPr>
      <w:r>
        <w:t>Provisions – other</w:t>
      </w:r>
    </w:p>
    <w:p w14:paraId="6B2ED33E" w14:textId="77777777" w:rsidR="00663FFB" w:rsidRPr="00663FFB" w:rsidRDefault="00663FFB" w:rsidP="00663FFB">
      <w:pPr>
        <w:rPr>
          <w:b/>
          <w:i/>
          <w:lang w:eastAsia="en-AU"/>
        </w:rPr>
      </w:pPr>
      <w:r w:rsidRPr="00663FFB">
        <w:rPr>
          <w:b/>
          <w:i/>
          <w:lang w:eastAsia="en-AU"/>
        </w:rPr>
        <w:t>Employment on-costs</w:t>
      </w:r>
    </w:p>
    <w:p w14:paraId="7B7B2490" w14:textId="6220E38E" w:rsidR="00663FFB" w:rsidRDefault="00663FFB" w:rsidP="00663FFB">
      <w:pPr>
        <w:rPr>
          <w:lang w:eastAsia="en-AU"/>
        </w:rPr>
      </w:pPr>
      <w:r>
        <w:rPr>
          <w:lang w:eastAsia="en-AU"/>
        </w:rPr>
        <w:t>Employment on-costs, including workers’ compensation insurance and payroll tax, are not employee benefits and are recognised separately as liabilities and expenses when the employment to which they relate has occurred. Employment on-costs are included as part of ‘Other expenses’ and are not included as part of the Authority’s ‘Employee benefits expense’. The related liability is included in ‘Employment on-costs provision’.</w:t>
      </w:r>
    </w:p>
    <w:p w14:paraId="2112DE4B" w14:textId="6AEA6F4E" w:rsidR="00663FFB" w:rsidRDefault="00663FFB" w:rsidP="00AB3A69">
      <w:pPr>
        <w:pStyle w:val="Heading4"/>
      </w:pPr>
      <w:r>
        <w:t>Provisions – Employers’ Indemnity Supplementation Fund and General Account</w:t>
      </w:r>
    </w:p>
    <w:p w14:paraId="6BE6AE8C" w14:textId="77777777" w:rsidR="00663FFB" w:rsidRPr="00663FFB" w:rsidRDefault="00663FFB" w:rsidP="00663FFB">
      <w:pPr>
        <w:rPr>
          <w:b/>
          <w:i/>
          <w:lang w:eastAsia="en-AU"/>
        </w:rPr>
      </w:pPr>
      <w:r w:rsidRPr="00663FFB">
        <w:rPr>
          <w:b/>
          <w:i/>
          <w:lang w:eastAsia="en-AU"/>
        </w:rPr>
        <w:t>Liability for future claims</w:t>
      </w:r>
    </w:p>
    <w:p w14:paraId="17566F35" w14:textId="7C74B5CC" w:rsidR="00663FFB" w:rsidRPr="00663FFB" w:rsidRDefault="00663FFB" w:rsidP="00663FFB">
      <w:r w:rsidRPr="00663FFB">
        <w:t>The liability for outstanding claims is measured as the central estimate</w:t>
      </w:r>
      <w:r>
        <w:t xml:space="preserve"> </w:t>
      </w:r>
      <w:r w:rsidRPr="00663FFB">
        <w:t>of the present value of expected</w:t>
      </w:r>
      <w:r>
        <w:t xml:space="preserve"> future payments against claims </w:t>
      </w:r>
      <w:r w:rsidRPr="00663FFB">
        <w:t xml:space="preserve">incurred at the reporting date, with an </w:t>
      </w:r>
      <w:r>
        <w:t xml:space="preserve">additional risk margin to allow </w:t>
      </w:r>
      <w:r w:rsidRPr="00663FFB">
        <w:t>for the inherent uncertainty in the centra</w:t>
      </w:r>
      <w:r>
        <w:t xml:space="preserve">l estimate. The expected future </w:t>
      </w:r>
      <w:r w:rsidRPr="00663FFB">
        <w:t>payments include those in relation to cl</w:t>
      </w:r>
      <w:r>
        <w:t xml:space="preserve">aims reported but not yet paid, </w:t>
      </w:r>
      <w:r w:rsidRPr="00663FFB">
        <w:t>claims incurred but not reported (IBNR),</w:t>
      </w:r>
      <w:r>
        <w:t xml:space="preserve"> claims incurred but not enough </w:t>
      </w:r>
      <w:r w:rsidRPr="00663FFB">
        <w:t>reported (IBNER) and anticipated claims handling costs.</w:t>
      </w:r>
    </w:p>
    <w:p w14:paraId="75DC3D5A" w14:textId="09AB7720" w:rsidR="00663FFB" w:rsidRPr="00663FFB" w:rsidRDefault="00663FFB" w:rsidP="00663FFB">
      <w:r w:rsidRPr="00663FFB">
        <w:t xml:space="preserve">Claims handling costs include costs </w:t>
      </w:r>
      <w:r>
        <w:t xml:space="preserve">that can be associated directly </w:t>
      </w:r>
      <w:r w:rsidRPr="00663FFB">
        <w:t>with individual claims, such as legal a</w:t>
      </w:r>
      <w:r>
        <w:t xml:space="preserve">nd other professional fees, and </w:t>
      </w:r>
      <w:r w:rsidRPr="00663FFB">
        <w:t>costs that can only be indirectly ass</w:t>
      </w:r>
      <w:r>
        <w:t xml:space="preserve">ociated with individual claims, </w:t>
      </w:r>
      <w:r w:rsidRPr="00663FFB">
        <w:t>such as claims administration costs. T</w:t>
      </w:r>
      <w:r>
        <w:t xml:space="preserve">he expected future payments are </w:t>
      </w:r>
      <w:r w:rsidRPr="00663FFB">
        <w:t>discounted to present value using a risk free rate.</w:t>
      </w:r>
    </w:p>
    <w:p w14:paraId="35E2E358" w14:textId="4808EFB8" w:rsidR="00663FFB" w:rsidRDefault="00663FFB" w:rsidP="00663FFB">
      <w:r w:rsidRPr="00663FFB">
        <w:t>The effect of an actuarial assessed increase in the outstanding claims</w:t>
      </w:r>
      <w:r>
        <w:t xml:space="preserve"> </w:t>
      </w:r>
      <w:r w:rsidRPr="00663FFB">
        <w:t>liability or changes in the discount rate a</w:t>
      </w:r>
      <w:r>
        <w:t xml:space="preserve">re included in the Statement of </w:t>
      </w:r>
      <w:r w:rsidRPr="00663FFB">
        <w:t>Comprehensive Income under Claims expe</w:t>
      </w:r>
      <w:r>
        <w:t xml:space="preserve">nse. The effect of an actuarial </w:t>
      </w:r>
      <w:r w:rsidRPr="00663FFB">
        <w:t>assessed decrease in the outstanding clai</w:t>
      </w:r>
      <w:r>
        <w:t xml:space="preserve">ms liability is included in the </w:t>
      </w:r>
      <w:r w:rsidRPr="00663FFB">
        <w:t>Statement of Comprehensive Income under Gains.</w:t>
      </w:r>
    </w:p>
    <w:p w14:paraId="642B4BDF" w14:textId="77777777" w:rsidR="00756909" w:rsidRDefault="00756909" w:rsidP="00AB3A69">
      <w:pPr>
        <w:pStyle w:val="Heading3nonumber"/>
        <w:rPr>
          <w:lang w:eastAsia="en-AU"/>
        </w:rPr>
      </w:pPr>
      <w:bookmarkStart w:id="832" w:name="_Toc492560145"/>
      <w:r>
        <w:rPr>
          <w:lang w:eastAsia="en-AU"/>
        </w:rPr>
        <w:lastRenderedPageBreak/>
        <w:t>(p) Superannuation expense</w:t>
      </w:r>
      <w:bookmarkEnd w:id="832"/>
    </w:p>
    <w:p w14:paraId="61C943B0" w14:textId="3AE42EBD" w:rsidR="00756909" w:rsidRDefault="00756909" w:rsidP="00756909">
      <w:pPr>
        <w:rPr>
          <w:lang w:eastAsia="en-AU"/>
        </w:rPr>
      </w:pPr>
      <w:r>
        <w:rPr>
          <w:lang w:eastAsia="en-AU"/>
        </w:rPr>
        <w:t>Superannuation expense is recognised in profit or loss of the Statement of Comprehensive Income for defined contribution plans, including the concurrent payment of employer contributions to the GSS scheme, as and when the contributions fall due.</w:t>
      </w:r>
    </w:p>
    <w:p w14:paraId="521F4D59" w14:textId="181F9932" w:rsidR="00756909" w:rsidRDefault="00756909" w:rsidP="00756909">
      <w:pPr>
        <w:rPr>
          <w:lang w:eastAsia="en-AU"/>
        </w:rPr>
      </w:pPr>
      <w:r>
        <w:rPr>
          <w:lang w:eastAsia="en-AU"/>
        </w:rPr>
        <w:t>For defined benefit plans (the Pension Scheme and the pre-transfer component of the GSS), changes in the defined benefit obligation are recognised in the Statement of Comprehensive Income either in profit or loss, or, other comprehensive income as follows:</w:t>
      </w:r>
    </w:p>
    <w:p w14:paraId="15E72C52" w14:textId="77777777" w:rsidR="00756909" w:rsidRPr="00756909" w:rsidRDefault="00756909" w:rsidP="00756909">
      <w:pPr>
        <w:rPr>
          <w:b/>
          <w:i/>
          <w:lang w:eastAsia="en-AU"/>
        </w:rPr>
      </w:pPr>
      <w:r w:rsidRPr="00756909">
        <w:rPr>
          <w:b/>
          <w:i/>
          <w:lang w:eastAsia="en-AU"/>
        </w:rPr>
        <w:t>Profit or loss:</w:t>
      </w:r>
    </w:p>
    <w:p w14:paraId="609C0939" w14:textId="0F44CE49" w:rsidR="00756909" w:rsidRDefault="00756909" w:rsidP="00756909">
      <w:pPr>
        <w:pStyle w:val="BulletListLevel1"/>
        <w:rPr>
          <w:lang w:eastAsia="en-AU"/>
        </w:rPr>
      </w:pPr>
      <w:r>
        <w:rPr>
          <w:lang w:eastAsia="en-AU"/>
        </w:rPr>
        <w:t>current service cost;</w:t>
      </w:r>
    </w:p>
    <w:p w14:paraId="5D1ABBD4" w14:textId="5DAA860F" w:rsidR="00756909" w:rsidRDefault="00756909" w:rsidP="00756909">
      <w:pPr>
        <w:pStyle w:val="BulletListLevel1"/>
        <w:rPr>
          <w:lang w:eastAsia="en-AU"/>
        </w:rPr>
      </w:pPr>
      <w:r>
        <w:rPr>
          <w:lang w:eastAsia="en-AU"/>
        </w:rPr>
        <w:t>past service cost; and</w:t>
      </w:r>
    </w:p>
    <w:p w14:paraId="65A491F9" w14:textId="71E5C87C" w:rsidR="00756909" w:rsidRDefault="00756909" w:rsidP="00756909">
      <w:pPr>
        <w:pStyle w:val="BulletListLevel1"/>
        <w:rPr>
          <w:lang w:eastAsia="en-AU"/>
        </w:rPr>
      </w:pPr>
      <w:r>
        <w:rPr>
          <w:lang w:eastAsia="en-AU"/>
        </w:rPr>
        <w:t>interest cost.</w:t>
      </w:r>
    </w:p>
    <w:p w14:paraId="7580F51D" w14:textId="77777777" w:rsidR="00756909" w:rsidRPr="00756909" w:rsidRDefault="00756909" w:rsidP="00756909">
      <w:pPr>
        <w:rPr>
          <w:b/>
          <w:i/>
          <w:lang w:eastAsia="en-AU"/>
        </w:rPr>
      </w:pPr>
      <w:r w:rsidRPr="00756909">
        <w:rPr>
          <w:b/>
          <w:i/>
          <w:lang w:eastAsia="en-AU"/>
        </w:rPr>
        <w:t>Other comprehensive income:</w:t>
      </w:r>
    </w:p>
    <w:p w14:paraId="6F485CCF" w14:textId="1749317D" w:rsidR="00756909" w:rsidRDefault="00756909" w:rsidP="00756909">
      <w:pPr>
        <w:pStyle w:val="BulletListLevel1"/>
        <w:rPr>
          <w:lang w:eastAsia="en-AU"/>
        </w:rPr>
      </w:pPr>
      <w:r>
        <w:rPr>
          <w:lang w:eastAsia="en-AU"/>
        </w:rPr>
        <w:t>actuarial gains and losses.</w:t>
      </w:r>
    </w:p>
    <w:p w14:paraId="461D5408" w14:textId="77777777" w:rsidR="00756909" w:rsidRDefault="00756909" w:rsidP="00AB3A69">
      <w:pPr>
        <w:pStyle w:val="Heading3nonumber"/>
        <w:rPr>
          <w:lang w:eastAsia="en-AU"/>
        </w:rPr>
      </w:pPr>
      <w:bookmarkStart w:id="833" w:name="_Toc492560146"/>
      <w:r>
        <w:rPr>
          <w:lang w:eastAsia="en-AU"/>
        </w:rPr>
        <w:t>(q) Comparative figures</w:t>
      </w:r>
      <w:bookmarkEnd w:id="833"/>
    </w:p>
    <w:p w14:paraId="5F25D1FC" w14:textId="54F511F2" w:rsidR="00756909" w:rsidRDefault="00756909" w:rsidP="00756909">
      <w:pPr>
        <w:rPr>
          <w:lang w:eastAsia="en-AU"/>
        </w:rPr>
      </w:pPr>
      <w:r>
        <w:rPr>
          <w:lang w:eastAsia="en-AU"/>
        </w:rPr>
        <w:br/>
        <w:t>Comparative figures are, where appropriate, reclassified to be comparable with the figures presented in the current reporting period.</w:t>
      </w:r>
    </w:p>
    <w:p w14:paraId="1EE7D010" w14:textId="38D1CD98" w:rsidR="00A65B0B" w:rsidRDefault="00A65B0B" w:rsidP="00AB3A69">
      <w:pPr>
        <w:pStyle w:val="Heading3nonumber"/>
        <w:rPr>
          <w:lang w:eastAsia="en-AU"/>
        </w:rPr>
      </w:pPr>
      <w:bookmarkStart w:id="834" w:name="_Toc492560147"/>
      <w:r>
        <w:rPr>
          <w:lang w:eastAsia="en-AU"/>
        </w:rPr>
        <w:t>(r) Assets and services received free of charge or for nominal cost</w:t>
      </w:r>
      <w:bookmarkEnd w:id="834"/>
    </w:p>
    <w:p w14:paraId="21A1C675" w14:textId="61FDEE6C" w:rsidR="00A65B0B" w:rsidRDefault="00A65B0B" w:rsidP="00A65B0B">
      <w:pPr>
        <w:rPr>
          <w:lang w:eastAsia="en-AU"/>
        </w:rPr>
      </w:pPr>
      <w:r>
        <w:rPr>
          <w:lang w:eastAsia="en-AU"/>
        </w:rPr>
        <w:t>Assets or services received free of charge or for nominal cost, that the Authority would otherwise purchase if not donated, are recognised as income at the fair value of the assets or services where they can be reliably measured. A corresponding expense is recognised for services received. Receipts of assets are recognised in the Statement of Financial Position.</w:t>
      </w:r>
    </w:p>
    <w:p w14:paraId="33466B84" w14:textId="1ADB95AD" w:rsidR="00A65B0B" w:rsidRDefault="00A65B0B" w:rsidP="00A65B0B">
      <w:pPr>
        <w:rPr>
          <w:lang w:eastAsia="en-AU"/>
        </w:rPr>
      </w:pPr>
      <w:r>
        <w:rPr>
          <w:lang w:eastAsia="en-AU"/>
        </w:rPr>
        <w:t>Assets or services received from other State Government agencies are separately disclosed under Income from State Government in the Statement of Comprehensive Income.</w:t>
      </w:r>
    </w:p>
    <w:p w14:paraId="62209E52" w14:textId="712E394C" w:rsidR="00A65B0B" w:rsidRDefault="00A65B0B" w:rsidP="00AB3A69">
      <w:pPr>
        <w:pStyle w:val="Heading3nonumber"/>
        <w:rPr>
          <w:lang w:eastAsia="en-AU"/>
        </w:rPr>
      </w:pPr>
      <w:bookmarkStart w:id="835" w:name="_Toc492560148"/>
      <w:r>
        <w:rPr>
          <w:lang w:eastAsia="en-AU"/>
        </w:rPr>
        <w:lastRenderedPageBreak/>
        <w:t>(s) Provision for uninsured claims pursuant to Section 174</w:t>
      </w:r>
      <w:bookmarkEnd w:id="835"/>
    </w:p>
    <w:p w14:paraId="3A294AFD" w14:textId="132FBB7F" w:rsidR="00A65B0B" w:rsidRDefault="00A65B0B" w:rsidP="00A65B0B">
      <w:pPr>
        <w:rPr>
          <w:lang w:eastAsia="en-AU"/>
        </w:rPr>
      </w:pPr>
      <w:r>
        <w:rPr>
          <w:lang w:eastAsia="en-AU"/>
        </w:rPr>
        <w:t xml:space="preserve">Provision is made to meet payments required under Section 174 of the </w:t>
      </w:r>
      <w:r>
        <w:rPr>
          <w:rFonts w:ascii="MyriadPro-It" w:hAnsi="MyriadPro-It" w:cs="MyriadPro-It"/>
          <w:i/>
          <w:iCs/>
          <w:lang w:eastAsia="en-AU"/>
        </w:rPr>
        <w:t xml:space="preserve">Workers’ Compensation and Injury Management Act 1981 </w:t>
      </w:r>
      <w:r>
        <w:rPr>
          <w:lang w:eastAsia="en-AU"/>
        </w:rPr>
        <w:t>where Conciliation and Arbitration Services has made an order and the worker has not received the compensation due from the General Account at the end of the reporting period.</w:t>
      </w:r>
    </w:p>
    <w:p w14:paraId="38872878" w14:textId="5BCB2FBE" w:rsidR="00A65B0B" w:rsidRDefault="00A65B0B" w:rsidP="00AB3A69">
      <w:pPr>
        <w:pStyle w:val="Heading3nonumber"/>
        <w:rPr>
          <w:lang w:eastAsia="en-AU"/>
        </w:rPr>
      </w:pPr>
      <w:bookmarkStart w:id="836" w:name="_Toc492560149"/>
      <w:r>
        <w:rPr>
          <w:lang w:eastAsia="en-AU"/>
        </w:rPr>
        <w:t>(t) Provision for Employers’ Indemnity Supplementation Fund (EISF)</w:t>
      </w:r>
      <w:bookmarkEnd w:id="836"/>
    </w:p>
    <w:p w14:paraId="61C51E7D" w14:textId="7B6BD4B8" w:rsidR="00A65B0B" w:rsidRPr="00A65B0B" w:rsidRDefault="00A65B0B" w:rsidP="00A65B0B">
      <w:pPr>
        <w:rPr>
          <w:rFonts w:cs="Arial"/>
          <w:lang w:eastAsia="en-AU"/>
        </w:rPr>
      </w:pPr>
      <w:r w:rsidRPr="00A65B0B">
        <w:rPr>
          <w:rFonts w:cs="Arial"/>
          <w:lang w:eastAsia="en-AU"/>
        </w:rPr>
        <w:t xml:space="preserve">The EISF was established by the </w:t>
      </w:r>
      <w:r w:rsidRPr="00A65B0B">
        <w:rPr>
          <w:rFonts w:cs="Arial"/>
          <w:b/>
          <w:i/>
          <w:lang w:eastAsia="en-AU"/>
        </w:rPr>
        <w:t>Employers’ Indemnity Supplementation Fund Act 1980</w:t>
      </w:r>
      <w:r w:rsidRPr="00A65B0B">
        <w:rPr>
          <w:rFonts w:cs="Arial"/>
          <w:lang w:eastAsia="en-AU"/>
        </w:rPr>
        <w:t xml:space="preserve"> (the Act) to </w:t>
      </w:r>
      <w:r>
        <w:rPr>
          <w:rFonts w:cs="Arial"/>
          <w:lang w:eastAsia="en-AU"/>
        </w:rPr>
        <w:t xml:space="preserve">provide for payment of workers’ </w:t>
      </w:r>
      <w:r w:rsidRPr="00A65B0B">
        <w:rPr>
          <w:rFonts w:cs="Arial"/>
          <w:lang w:eastAsia="en-AU"/>
        </w:rPr>
        <w:t>compensation claims in Western Australia</w:t>
      </w:r>
      <w:r>
        <w:rPr>
          <w:rFonts w:cs="Arial"/>
          <w:lang w:eastAsia="en-AU"/>
        </w:rPr>
        <w:t xml:space="preserve">. Provision is made to meet the </w:t>
      </w:r>
      <w:r w:rsidRPr="00A65B0B">
        <w:rPr>
          <w:rFonts w:cs="Arial"/>
          <w:lang w:eastAsia="en-AU"/>
        </w:rPr>
        <w:t>claim costs in the event an approved insu</w:t>
      </w:r>
      <w:r>
        <w:rPr>
          <w:rFonts w:cs="Arial"/>
          <w:lang w:eastAsia="en-AU"/>
        </w:rPr>
        <w:t xml:space="preserve">rer collapses and to waterfront </w:t>
      </w:r>
      <w:r w:rsidRPr="00A65B0B">
        <w:rPr>
          <w:rFonts w:cs="Arial"/>
          <w:lang w:eastAsia="en-AU"/>
        </w:rPr>
        <w:t xml:space="preserve">workers suffering from asbestos related diseases under the </w:t>
      </w:r>
      <w:r w:rsidRPr="00A65B0B">
        <w:rPr>
          <w:rFonts w:cs="Arial"/>
          <w:b/>
          <w:i/>
          <w:lang w:eastAsia="en-AU"/>
        </w:rPr>
        <w:t>Waterfront Workers’ (Compensation for Asbestos Related Diseases) Act 1986.</w:t>
      </w:r>
    </w:p>
    <w:p w14:paraId="622F9D7D" w14:textId="77777777" w:rsidR="00A65B0B" w:rsidRDefault="00A65B0B" w:rsidP="00A65B0B">
      <w:pPr>
        <w:pStyle w:val="Heading2nonumber"/>
        <w:rPr>
          <w:lang w:eastAsia="en-AU"/>
        </w:rPr>
      </w:pPr>
      <w:bookmarkStart w:id="837" w:name="_Toc492560150"/>
      <w:r>
        <w:rPr>
          <w:lang w:eastAsia="en-AU"/>
        </w:rPr>
        <w:t>3. Segment information</w:t>
      </w:r>
      <w:bookmarkEnd w:id="837"/>
    </w:p>
    <w:p w14:paraId="58BE5B2A" w14:textId="54EB953B" w:rsidR="00756909" w:rsidRDefault="00A65B0B" w:rsidP="00A65B0B">
      <w:pPr>
        <w:rPr>
          <w:lang w:eastAsia="en-AU"/>
        </w:rPr>
      </w:pPr>
      <w:r>
        <w:rPr>
          <w:lang w:eastAsia="en-AU"/>
        </w:rPr>
        <w:t>In accordance with AASB 8 and TI 1101, the Authority has provided summary information at note 44 for each of the Authority’s services inclusive of the General and Supplementation Fund.</w:t>
      </w:r>
    </w:p>
    <w:p w14:paraId="62CEE9A1" w14:textId="42293F33" w:rsidR="00E746B3" w:rsidRDefault="00E746B3" w:rsidP="00E746B3">
      <w:pPr>
        <w:pStyle w:val="Heading2nonumber"/>
        <w:rPr>
          <w:lang w:eastAsia="en-AU"/>
        </w:rPr>
      </w:pPr>
      <w:bookmarkStart w:id="838" w:name="_Toc492560151"/>
      <w:r>
        <w:rPr>
          <w:lang w:eastAsia="en-AU"/>
        </w:rPr>
        <w:t>4. Judgements made by management in applying accounting policies</w:t>
      </w:r>
      <w:bookmarkEnd w:id="838"/>
    </w:p>
    <w:p w14:paraId="207CC12A" w14:textId="3767FDF7" w:rsidR="00E746B3" w:rsidRDefault="00E746B3" w:rsidP="00E746B3">
      <w:pPr>
        <w:rPr>
          <w:lang w:eastAsia="en-AU"/>
        </w:rPr>
      </w:pPr>
      <w:r>
        <w:rPr>
          <w:lang w:eastAsia="en-AU"/>
        </w:rPr>
        <w:t>The preparation of financial statements requires management to make judgements about the application of accounting policies that have a significant effect on the amounts recognised in the financial statements. The Authority evaluates these judgements regularly.</w:t>
      </w:r>
    </w:p>
    <w:p w14:paraId="77E8DE64" w14:textId="0C4DDE7F" w:rsidR="00E746B3" w:rsidRDefault="00E746B3" w:rsidP="00E746B3">
      <w:pPr>
        <w:rPr>
          <w:lang w:eastAsia="en-AU"/>
        </w:rPr>
      </w:pPr>
      <w:r>
        <w:rPr>
          <w:lang w:eastAsia="en-AU"/>
        </w:rPr>
        <w:t>The judgements that have been made in the process of applying accounting policies that have the most significant effect on the amounts recognised in the financial report include:</w:t>
      </w:r>
    </w:p>
    <w:p w14:paraId="23902F15" w14:textId="2ADA110C" w:rsidR="00E746B3" w:rsidRDefault="00E746B3" w:rsidP="00E746B3">
      <w:pPr>
        <w:rPr>
          <w:lang w:eastAsia="en-AU"/>
        </w:rPr>
      </w:pPr>
      <w:r>
        <w:rPr>
          <w:lang w:eastAsia="en-AU"/>
        </w:rPr>
        <w:t>i. The Authority uses the services of an actuary for the purpose of determining the liability for workers’ compensation claims for asbestos and non-asbestos claims for the General Account and Supplementation Fund.</w:t>
      </w:r>
    </w:p>
    <w:p w14:paraId="3B85E73F" w14:textId="18D83FF6" w:rsidR="00E746B3" w:rsidRDefault="00E746B3" w:rsidP="00E746B3">
      <w:pPr>
        <w:rPr>
          <w:lang w:eastAsia="en-AU"/>
        </w:rPr>
      </w:pPr>
      <w:r>
        <w:rPr>
          <w:lang w:eastAsia="en-AU"/>
        </w:rPr>
        <w:t>ii. The Authority has adopted a policy of obtaining actuarial assessment of employee entitlements.</w:t>
      </w:r>
    </w:p>
    <w:p w14:paraId="3104FC97" w14:textId="04F14812" w:rsidR="00E746B3" w:rsidRDefault="00E746B3" w:rsidP="00E746B3">
      <w:pPr>
        <w:pStyle w:val="Heading2nonumber"/>
        <w:rPr>
          <w:lang w:eastAsia="en-AU"/>
        </w:rPr>
      </w:pPr>
      <w:bookmarkStart w:id="839" w:name="_Toc492560152"/>
      <w:r>
        <w:rPr>
          <w:lang w:eastAsia="en-AU"/>
        </w:rPr>
        <w:lastRenderedPageBreak/>
        <w:t>5. Key sources of estimation uncertainty</w:t>
      </w:r>
      <w:bookmarkEnd w:id="839"/>
    </w:p>
    <w:p w14:paraId="531A61AF" w14:textId="3640B990" w:rsidR="00E746B3" w:rsidRDefault="00E746B3" w:rsidP="00E746B3">
      <w:pPr>
        <w:rPr>
          <w:lang w:eastAsia="en-AU"/>
        </w:rPr>
      </w:pPr>
      <w:r>
        <w:rPr>
          <w:lang w:eastAsia="en-AU"/>
        </w:rPr>
        <w:t>Key estimates and assumptions concerning the future are based on historical experience and various other factors that have a significant risk of causing a material adjustment to the carrying amount of assets and liabilities within the next reporting period.</w:t>
      </w:r>
    </w:p>
    <w:p w14:paraId="36225B0E" w14:textId="77777777" w:rsidR="00E746B3" w:rsidRDefault="00E746B3" w:rsidP="00E746B3">
      <w:pPr>
        <w:rPr>
          <w:rFonts w:ascii="MyriadPro-BoldIt" w:hAnsi="MyriadPro-BoldIt" w:cs="MyriadPro-BoldIt"/>
          <w:b/>
          <w:bCs/>
          <w:i/>
          <w:iCs/>
          <w:lang w:eastAsia="en-AU"/>
        </w:rPr>
      </w:pPr>
      <w:r>
        <w:rPr>
          <w:rFonts w:ascii="MyriadPro-BoldIt" w:hAnsi="MyriadPro-BoldIt" w:cs="MyriadPro-BoldIt"/>
          <w:b/>
          <w:bCs/>
          <w:i/>
          <w:iCs/>
          <w:lang w:eastAsia="en-AU"/>
        </w:rPr>
        <w:t>Long Service Leave</w:t>
      </w:r>
    </w:p>
    <w:p w14:paraId="68F35BDA" w14:textId="74F847AB" w:rsidR="00E746B3" w:rsidRDefault="00E746B3" w:rsidP="00E746B3">
      <w:pPr>
        <w:rPr>
          <w:lang w:eastAsia="en-AU"/>
        </w:rPr>
      </w:pPr>
      <w:r>
        <w:rPr>
          <w:lang w:eastAsia="en-AU"/>
        </w:rPr>
        <w:t>Several estimations and assumptions used in calculating the Authority’s long service leave provision include expected future salary rates, discount rates, employee retention rates and expected future payments. Changes in these estimations and assumptions may impact on the carrying amount of the long service leave provision.</w:t>
      </w:r>
    </w:p>
    <w:p w14:paraId="5B179888" w14:textId="77777777" w:rsidR="00E746B3" w:rsidRDefault="00E746B3" w:rsidP="00E746B3">
      <w:pPr>
        <w:rPr>
          <w:rFonts w:ascii="MyriadPro-BoldIt" w:hAnsi="MyriadPro-BoldIt" w:cs="MyriadPro-BoldIt"/>
          <w:b/>
          <w:bCs/>
          <w:i/>
          <w:iCs/>
          <w:lang w:eastAsia="en-AU"/>
        </w:rPr>
      </w:pPr>
      <w:r>
        <w:rPr>
          <w:rFonts w:ascii="MyriadPro-BoldIt" w:hAnsi="MyriadPro-BoldIt" w:cs="MyriadPro-BoldIt"/>
          <w:b/>
          <w:bCs/>
          <w:i/>
          <w:iCs/>
          <w:lang w:eastAsia="en-AU"/>
        </w:rPr>
        <w:t>Defined benefit superannuation plans</w:t>
      </w:r>
    </w:p>
    <w:p w14:paraId="5FB26A1D" w14:textId="4C46CCFA" w:rsidR="00E746B3" w:rsidRDefault="00E746B3" w:rsidP="00E746B3">
      <w:pPr>
        <w:rPr>
          <w:lang w:eastAsia="en-AU"/>
        </w:rPr>
      </w:pPr>
      <w:r>
        <w:rPr>
          <w:lang w:eastAsia="en-AU"/>
        </w:rPr>
        <w:t>In determining the Authority’s ultimate cost of its defined superannuation plans, actuarial assumptions are required to be made. The principal actuarial assumptions used are disclosed in note 28 ‘Provisions’.</w:t>
      </w:r>
    </w:p>
    <w:p w14:paraId="73A6E44C" w14:textId="30212990" w:rsidR="00E746B3" w:rsidRDefault="00E746B3" w:rsidP="00E746B3">
      <w:pPr>
        <w:rPr>
          <w:rFonts w:ascii="MyriadPro-BoldIt" w:hAnsi="MyriadPro-BoldIt" w:cs="MyriadPro-BoldIt"/>
          <w:b/>
          <w:bCs/>
          <w:i/>
          <w:iCs/>
          <w:lang w:eastAsia="en-AU"/>
        </w:rPr>
      </w:pPr>
      <w:r>
        <w:rPr>
          <w:rFonts w:ascii="MyriadPro-BoldIt" w:hAnsi="MyriadPro-BoldIt" w:cs="MyriadPro-BoldIt"/>
          <w:b/>
          <w:bCs/>
          <w:i/>
          <w:iCs/>
          <w:lang w:eastAsia="en-AU"/>
        </w:rPr>
        <w:t>Assessment of Supplementation Fund and General Account future claims liability</w:t>
      </w:r>
    </w:p>
    <w:p w14:paraId="6CC8CCCD" w14:textId="6430ADA7" w:rsidR="00A65B0B" w:rsidRDefault="00E746B3" w:rsidP="00E746B3">
      <w:pPr>
        <w:rPr>
          <w:lang w:eastAsia="en-AU"/>
        </w:rPr>
      </w:pPr>
      <w:r>
        <w:rPr>
          <w:lang w:eastAsia="en-AU"/>
        </w:rPr>
        <w:t>The Authority’s risk in relation to outstanding claims liability arising from future claims liability in respect to the Supplementation Fund and General Account has been determined by actuarial assessment. The principal actuarial assumptions used are disclosed in note 28 ‘Provisions’.</w:t>
      </w:r>
    </w:p>
    <w:p w14:paraId="403768BA" w14:textId="77777777" w:rsidR="00AB3A69" w:rsidRDefault="00AB3A69" w:rsidP="00AB3A69">
      <w:pPr>
        <w:pStyle w:val="Heading2nonumber"/>
        <w:rPr>
          <w:lang w:eastAsia="en-AU"/>
        </w:rPr>
      </w:pPr>
      <w:bookmarkStart w:id="840" w:name="_Toc492560153"/>
      <w:r>
        <w:rPr>
          <w:lang w:eastAsia="en-AU"/>
        </w:rPr>
        <w:t>6. Disclosure of changes in accounting policy and estimates</w:t>
      </w:r>
      <w:bookmarkEnd w:id="840"/>
    </w:p>
    <w:p w14:paraId="28B97546" w14:textId="77777777" w:rsidR="00AB3A69" w:rsidRPr="00AB3A69" w:rsidRDefault="00AB3A69" w:rsidP="007F6D4A">
      <w:pPr>
        <w:pStyle w:val="Heading3nonumber"/>
        <w:rPr>
          <w:rStyle w:val="Strong"/>
          <w:b/>
        </w:rPr>
      </w:pPr>
      <w:bookmarkStart w:id="841" w:name="_Toc492560154"/>
      <w:r w:rsidRPr="00AB3A69">
        <w:rPr>
          <w:rStyle w:val="Strong"/>
          <w:b/>
        </w:rPr>
        <w:t>Initial application of an Australian Accounting Standard</w:t>
      </w:r>
      <w:bookmarkEnd w:id="841"/>
    </w:p>
    <w:p w14:paraId="1DAE58CA" w14:textId="6DD4BFC4" w:rsidR="00AB3A69" w:rsidRDefault="00AB3A69" w:rsidP="00AB3A69">
      <w:pPr>
        <w:rPr>
          <w:lang w:eastAsia="en-AU"/>
        </w:rPr>
      </w:pPr>
      <w:r>
        <w:rPr>
          <w:lang w:eastAsia="en-AU"/>
        </w:rPr>
        <w:t>The Authority has applied the following Australian Accounting Standards effective, or adopted, for annual reporting periods beginning on or after 1 July 2016 that impacted on the Authority.</w:t>
      </w:r>
    </w:p>
    <w:tbl>
      <w:tblPr>
        <w:tblW w:w="8354" w:type="dxa"/>
        <w:tblInd w:w="5" w:type="dxa"/>
        <w:tblLayout w:type="fixed"/>
        <w:tblCellMar>
          <w:left w:w="0" w:type="dxa"/>
          <w:right w:w="0" w:type="dxa"/>
        </w:tblCellMar>
        <w:tblLook w:val="0000" w:firstRow="0" w:lastRow="0" w:firstColumn="0" w:lastColumn="0" w:noHBand="0" w:noVBand="0"/>
        <w:tblCaption w:val="Disclosure of changes in accoutning policy and estimates"/>
      </w:tblPr>
      <w:tblGrid>
        <w:gridCol w:w="1276"/>
        <w:gridCol w:w="7078"/>
      </w:tblGrid>
      <w:tr w:rsidR="00176DC6" w:rsidRPr="005E67C5" w14:paraId="4E019C7D" w14:textId="77777777" w:rsidTr="00891575">
        <w:trPr>
          <w:trHeight w:hRule="exact" w:val="270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0F72DD57" w14:textId="37DBD3B6" w:rsidR="00176DC6" w:rsidRDefault="00176DC6" w:rsidP="00176DC6">
            <w:pPr>
              <w:rPr>
                <w:lang w:eastAsia="en-AU"/>
              </w:rPr>
            </w:pPr>
            <w:r>
              <w:rPr>
                <w:lang w:eastAsia="en-AU"/>
              </w:rPr>
              <w:t>AASB 1057</w:t>
            </w:r>
          </w:p>
        </w:tc>
        <w:tc>
          <w:tcPr>
            <w:tcW w:w="7078" w:type="dxa"/>
            <w:tcBorders>
              <w:top w:val="single" w:sz="4" w:space="0" w:color="99B0AB"/>
              <w:left w:val="single" w:sz="4" w:space="0" w:color="99B0AB"/>
              <w:bottom w:val="single" w:sz="4" w:space="0" w:color="99B0AB"/>
              <w:right w:val="single" w:sz="4" w:space="0" w:color="99B0AB"/>
            </w:tcBorders>
          </w:tcPr>
          <w:p w14:paraId="7FEE72C3" w14:textId="77777777" w:rsidR="00176DC6" w:rsidRPr="00176DC6" w:rsidRDefault="00176DC6" w:rsidP="00176DC6">
            <w:pPr>
              <w:rPr>
                <w:b/>
                <w:i/>
                <w:lang w:eastAsia="en-AU"/>
              </w:rPr>
            </w:pPr>
            <w:r w:rsidRPr="00176DC6">
              <w:rPr>
                <w:b/>
                <w:i/>
                <w:lang w:eastAsia="en-AU"/>
              </w:rPr>
              <w:t>Application of Australian Accounting Standards</w:t>
            </w:r>
          </w:p>
          <w:p w14:paraId="179F1BFE" w14:textId="79B5AA3B" w:rsidR="00176DC6" w:rsidRPr="005E67C5" w:rsidRDefault="00176DC6" w:rsidP="00176DC6">
            <w:pPr>
              <w:rPr>
                <w:lang w:eastAsia="en-AU"/>
              </w:rPr>
            </w:pPr>
            <w:r>
              <w:rPr>
                <w:lang w:eastAsia="en-AU"/>
              </w:rPr>
              <w:t>This Standard lists the application paragraphs for each other Standard (and Interpretation), grouped where they are the same. There is no financial impact.</w:t>
            </w:r>
          </w:p>
        </w:tc>
      </w:tr>
      <w:tr w:rsidR="00176DC6" w:rsidRPr="005E67C5" w14:paraId="06F5C1F0" w14:textId="77777777" w:rsidTr="00891575">
        <w:trPr>
          <w:trHeight w:hRule="exact" w:val="270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00E8E7A5" w14:textId="1D1DCA66" w:rsidR="00176DC6" w:rsidRDefault="00176DC6" w:rsidP="00176DC6">
            <w:pPr>
              <w:rPr>
                <w:lang w:eastAsia="en-AU"/>
              </w:rPr>
            </w:pPr>
            <w:r>
              <w:rPr>
                <w:lang w:eastAsia="en-AU"/>
              </w:rPr>
              <w:lastRenderedPageBreak/>
              <w:t>AASB 2014-3</w:t>
            </w:r>
          </w:p>
        </w:tc>
        <w:tc>
          <w:tcPr>
            <w:tcW w:w="7078" w:type="dxa"/>
            <w:tcBorders>
              <w:top w:val="single" w:sz="4" w:space="0" w:color="99B0AB"/>
              <w:left w:val="single" w:sz="4" w:space="0" w:color="99B0AB"/>
              <w:bottom w:val="single" w:sz="4" w:space="0" w:color="99B0AB"/>
              <w:right w:val="single" w:sz="4" w:space="0" w:color="99B0AB"/>
            </w:tcBorders>
          </w:tcPr>
          <w:p w14:paraId="69C27148" w14:textId="77777777" w:rsidR="00176DC6" w:rsidRPr="00176DC6" w:rsidRDefault="00176DC6" w:rsidP="00176DC6">
            <w:pPr>
              <w:rPr>
                <w:b/>
                <w:i/>
                <w:lang w:eastAsia="en-AU"/>
              </w:rPr>
            </w:pPr>
            <w:r w:rsidRPr="00176DC6">
              <w:rPr>
                <w:b/>
                <w:i/>
                <w:lang w:eastAsia="en-AU"/>
              </w:rPr>
              <w:t>Amendments to Australian Accounting Standards Accounting for Acquisitions of Interests in Joint Operations [AASB 1 &amp; 11]</w:t>
            </w:r>
          </w:p>
          <w:p w14:paraId="6380C9CB" w14:textId="77777777" w:rsidR="00176DC6" w:rsidRDefault="00176DC6" w:rsidP="00176DC6">
            <w:pPr>
              <w:rPr>
                <w:lang w:eastAsia="en-AU"/>
              </w:rPr>
            </w:pPr>
            <w:r>
              <w:rPr>
                <w:lang w:eastAsia="en-AU"/>
              </w:rPr>
              <w:t>The Authority establishes Joint Operations in pursuit of its objectives and does not routinely acquire interests in Joint Operations. Therefore, there is no financial impact on application of</w:t>
            </w:r>
          </w:p>
          <w:p w14:paraId="020B4F81" w14:textId="5ECA6D80" w:rsidR="00176DC6" w:rsidRPr="005E67C5" w:rsidRDefault="00176DC6" w:rsidP="00176DC6">
            <w:pPr>
              <w:rPr>
                <w:lang w:eastAsia="en-AU"/>
              </w:rPr>
            </w:pPr>
            <w:r>
              <w:rPr>
                <w:lang w:eastAsia="en-AU"/>
              </w:rPr>
              <w:t>the Standard.</w:t>
            </w:r>
          </w:p>
        </w:tc>
      </w:tr>
      <w:tr w:rsidR="00176DC6" w:rsidRPr="005E67C5" w14:paraId="00377A17" w14:textId="77777777" w:rsidTr="00891575">
        <w:trPr>
          <w:trHeight w:hRule="exact" w:val="270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C95D624" w14:textId="7D2E8C48" w:rsidR="00176DC6" w:rsidRDefault="00176DC6" w:rsidP="00176DC6">
            <w:pPr>
              <w:rPr>
                <w:lang w:eastAsia="en-AU"/>
              </w:rPr>
            </w:pPr>
            <w:r>
              <w:rPr>
                <w:lang w:eastAsia="en-AU"/>
              </w:rPr>
              <w:t>AASB 2014-4</w:t>
            </w:r>
          </w:p>
        </w:tc>
        <w:tc>
          <w:tcPr>
            <w:tcW w:w="7078" w:type="dxa"/>
            <w:tcBorders>
              <w:top w:val="single" w:sz="4" w:space="0" w:color="99B0AB"/>
              <w:left w:val="single" w:sz="4" w:space="0" w:color="99B0AB"/>
              <w:bottom w:val="single" w:sz="4" w:space="0" w:color="99B0AB"/>
              <w:right w:val="single" w:sz="4" w:space="0" w:color="99B0AB"/>
            </w:tcBorders>
          </w:tcPr>
          <w:p w14:paraId="26059743" w14:textId="77777777" w:rsidR="00176DC6" w:rsidRPr="00176DC6" w:rsidRDefault="00176DC6" w:rsidP="00176DC6">
            <w:pPr>
              <w:rPr>
                <w:b/>
                <w:i/>
                <w:lang w:eastAsia="en-AU"/>
              </w:rPr>
            </w:pPr>
            <w:r w:rsidRPr="00176DC6">
              <w:rPr>
                <w:b/>
                <w:i/>
                <w:lang w:eastAsia="en-AU"/>
              </w:rPr>
              <w:t>Amendments to Australian Accounting Standards Clarification of Acceptable Methods of Depreciation and Amortisation [AASB 116 &amp; 138]</w:t>
            </w:r>
          </w:p>
          <w:p w14:paraId="5B44F9FE" w14:textId="080A4883" w:rsidR="00176DC6" w:rsidRPr="005E67C5" w:rsidRDefault="00176DC6" w:rsidP="00176DC6">
            <w:pPr>
              <w:rPr>
                <w:lang w:eastAsia="en-AU"/>
              </w:rPr>
            </w:pPr>
            <w:r>
              <w:rPr>
                <w:lang w:eastAsia="en-AU"/>
              </w:rPr>
              <w:t>The adoption of this Standard has no financial impact for the Authority as depreciation and amortisation is not determined by reference to revenue generation, but by reference to consumption of future economic benefits.</w:t>
            </w:r>
          </w:p>
        </w:tc>
      </w:tr>
      <w:tr w:rsidR="00176DC6" w:rsidRPr="005E67C5" w14:paraId="2735326A" w14:textId="77777777" w:rsidTr="00176DC6">
        <w:trPr>
          <w:trHeight w:hRule="exact" w:val="3106"/>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0151A04" w14:textId="3EDBCD65" w:rsidR="00176DC6" w:rsidRDefault="00176DC6" w:rsidP="00176DC6">
            <w:pPr>
              <w:rPr>
                <w:lang w:eastAsia="en-AU"/>
              </w:rPr>
            </w:pPr>
            <w:r>
              <w:rPr>
                <w:lang w:eastAsia="en-AU"/>
              </w:rPr>
              <w:t>AASB 2014-9</w:t>
            </w:r>
          </w:p>
        </w:tc>
        <w:tc>
          <w:tcPr>
            <w:tcW w:w="7078" w:type="dxa"/>
            <w:tcBorders>
              <w:top w:val="single" w:sz="4" w:space="0" w:color="99B0AB"/>
              <w:left w:val="single" w:sz="4" w:space="0" w:color="99B0AB"/>
              <w:bottom w:val="single" w:sz="4" w:space="0" w:color="99B0AB"/>
              <w:right w:val="single" w:sz="4" w:space="0" w:color="99B0AB"/>
            </w:tcBorders>
          </w:tcPr>
          <w:p w14:paraId="45E8ADA2" w14:textId="77777777" w:rsidR="00176DC6" w:rsidRPr="00176DC6" w:rsidRDefault="00176DC6" w:rsidP="00176DC6">
            <w:pPr>
              <w:rPr>
                <w:b/>
                <w:i/>
                <w:lang w:eastAsia="en-AU"/>
              </w:rPr>
            </w:pPr>
            <w:r w:rsidRPr="00176DC6">
              <w:rPr>
                <w:b/>
                <w:i/>
                <w:lang w:eastAsia="en-AU"/>
              </w:rPr>
              <w:t>Amendments to Australian Accounting Standards Equity Method in Separate Financial Statements [AASB 1, 127 &amp; 128]</w:t>
            </w:r>
          </w:p>
          <w:p w14:paraId="2BD93597" w14:textId="77777777" w:rsidR="00176DC6" w:rsidRDefault="00176DC6" w:rsidP="00176DC6">
            <w:pPr>
              <w:rPr>
                <w:lang w:eastAsia="en-AU"/>
              </w:rPr>
            </w:pPr>
            <w:r>
              <w:rPr>
                <w:lang w:eastAsia="en-AU"/>
              </w:rPr>
              <w:t>This Standard amends AASB 127, and consequentially amends AASB 1 and AASB 128, to allow entities to use the equity method of accounting for investments in subsidiaries, joint ventures and associates in their separate financial statements. As the Authority has no joint ventures and associates, the application of the Standard has no financial impact.</w:t>
            </w:r>
          </w:p>
          <w:p w14:paraId="152FC8E4" w14:textId="77777777" w:rsidR="00176DC6" w:rsidRDefault="00176DC6" w:rsidP="00176DC6">
            <w:pPr>
              <w:rPr>
                <w:lang w:eastAsia="en-AU"/>
              </w:rPr>
            </w:pPr>
          </w:p>
          <w:p w14:paraId="3493DA94" w14:textId="208BBCDD" w:rsidR="00176DC6" w:rsidRPr="005E67C5" w:rsidRDefault="00176DC6" w:rsidP="00176DC6">
            <w:pPr>
              <w:rPr>
                <w:lang w:eastAsia="en-AU"/>
              </w:rPr>
            </w:pPr>
          </w:p>
        </w:tc>
      </w:tr>
      <w:tr w:rsidR="00176DC6" w:rsidRPr="005E67C5" w14:paraId="0892898F" w14:textId="77777777" w:rsidTr="00176DC6">
        <w:trPr>
          <w:trHeight w:hRule="exact" w:val="353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1984EFD2" w14:textId="44EF8BB1" w:rsidR="00176DC6" w:rsidRDefault="00176DC6" w:rsidP="00176DC6">
            <w:pPr>
              <w:rPr>
                <w:lang w:eastAsia="en-AU"/>
              </w:rPr>
            </w:pPr>
            <w:r>
              <w:rPr>
                <w:lang w:eastAsia="en-AU"/>
              </w:rPr>
              <w:t>AASB – 2015-1</w:t>
            </w:r>
          </w:p>
        </w:tc>
        <w:tc>
          <w:tcPr>
            <w:tcW w:w="7078" w:type="dxa"/>
            <w:tcBorders>
              <w:top w:val="single" w:sz="4" w:space="0" w:color="99B0AB"/>
              <w:left w:val="single" w:sz="4" w:space="0" w:color="99B0AB"/>
              <w:bottom w:val="single" w:sz="4" w:space="0" w:color="99B0AB"/>
              <w:right w:val="single" w:sz="4" w:space="0" w:color="99B0AB"/>
            </w:tcBorders>
          </w:tcPr>
          <w:p w14:paraId="67E16BC0" w14:textId="19E737FB" w:rsidR="00176DC6" w:rsidRPr="00176DC6" w:rsidRDefault="00176DC6" w:rsidP="00176DC6">
            <w:pPr>
              <w:rPr>
                <w:b/>
                <w:i/>
                <w:lang w:eastAsia="en-AU"/>
              </w:rPr>
            </w:pPr>
            <w:r w:rsidRPr="00176DC6">
              <w:rPr>
                <w:b/>
                <w:i/>
                <w:lang w:eastAsia="en-AU"/>
              </w:rPr>
              <w:t>Amendments to Australian Accounting Standards - Annual Improvements to Australian Accounting Standards 2012-2014 Cycle [AASB 1, 2, 3, 5, 7, 11, 110, 119, 121, 133,</w:t>
            </w:r>
            <w:r>
              <w:rPr>
                <w:b/>
                <w:i/>
                <w:lang w:eastAsia="en-AU"/>
              </w:rPr>
              <w:t xml:space="preserve"> </w:t>
            </w:r>
            <w:r w:rsidRPr="00176DC6">
              <w:rPr>
                <w:b/>
                <w:i/>
                <w:lang w:eastAsia="en-AU"/>
              </w:rPr>
              <w:t>134, 137 &amp; 140]</w:t>
            </w:r>
          </w:p>
          <w:p w14:paraId="7A909DCF" w14:textId="77777777" w:rsidR="00176DC6" w:rsidRDefault="00176DC6" w:rsidP="00176DC6">
            <w:pPr>
              <w:rPr>
                <w:lang w:eastAsia="en-AU"/>
              </w:rPr>
            </w:pPr>
            <w:r>
              <w:rPr>
                <w:lang w:eastAsia="en-AU"/>
              </w:rPr>
              <w:t>These amendments arise from the issuance of International Financial Reporting Standard Annual Improvements to IFRSs 2012 2014 Cycle in September 2014, and editorial corrections. The Authority has determined that the application of the Standard has no financial impact.</w:t>
            </w:r>
          </w:p>
          <w:p w14:paraId="1BF1067C" w14:textId="39F3EA9E" w:rsidR="00176DC6" w:rsidRPr="005E67C5" w:rsidRDefault="00176DC6" w:rsidP="00176DC6">
            <w:pPr>
              <w:rPr>
                <w:lang w:eastAsia="en-AU"/>
              </w:rPr>
            </w:pPr>
          </w:p>
        </w:tc>
      </w:tr>
      <w:tr w:rsidR="00176DC6" w:rsidRPr="005E67C5" w14:paraId="759F593B" w14:textId="77777777" w:rsidTr="00176DC6">
        <w:trPr>
          <w:trHeight w:hRule="exact" w:val="3979"/>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6AFC50A2" w14:textId="48801255" w:rsidR="00176DC6" w:rsidRDefault="00176DC6" w:rsidP="00176DC6">
            <w:pPr>
              <w:rPr>
                <w:lang w:eastAsia="en-AU"/>
              </w:rPr>
            </w:pPr>
            <w:r>
              <w:rPr>
                <w:lang w:eastAsia="en-AU"/>
              </w:rPr>
              <w:lastRenderedPageBreak/>
              <w:t>AASB 2015-2</w:t>
            </w:r>
          </w:p>
        </w:tc>
        <w:tc>
          <w:tcPr>
            <w:tcW w:w="7078" w:type="dxa"/>
            <w:tcBorders>
              <w:top w:val="single" w:sz="4" w:space="0" w:color="99B0AB"/>
              <w:left w:val="single" w:sz="4" w:space="0" w:color="99B0AB"/>
              <w:bottom w:val="single" w:sz="4" w:space="0" w:color="99B0AB"/>
              <w:right w:val="single" w:sz="4" w:space="0" w:color="99B0AB"/>
            </w:tcBorders>
          </w:tcPr>
          <w:p w14:paraId="446C0FF2" w14:textId="77777777" w:rsidR="00176DC6" w:rsidRPr="00176DC6" w:rsidRDefault="00176DC6" w:rsidP="00176DC6">
            <w:pPr>
              <w:rPr>
                <w:b/>
                <w:i/>
                <w:lang w:eastAsia="en-AU"/>
              </w:rPr>
            </w:pPr>
            <w:r w:rsidRPr="00176DC6">
              <w:rPr>
                <w:b/>
                <w:i/>
                <w:lang w:eastAsia="en-AU"/>
              </w:rPr>
              <w:t>Amendments to Australian Accounting Standards Disclosure Initiative: Amendments to AASB 101 [AASB 7, 101, 134 &amp; 1049]</w:t>
            </w:r>
          </w:p>
          <w:p w14:paraId="6CAE4BD0" w14:textId="30C20B12" w:rsidR="00176DC6" w:rsidRPr="00176DC6" w:rsidRDefault="00176DC6" w:rsidP="00176DC6">
            <w:pPr>
              <w:rPr>
                <w:lang w:eastAsia="en-AU"/>
              </w:rPr>
            </w:pPr>
            <w:r>
              <w:rPr>
                <w:lang w:eastAsia="en-AU"/>
              </w:rPr>
              <w:t>This Standard amends AASB 101 to provide clarification regarding the disclosure requirements in AASB 101. Specifically, the Standard proposes narrow-focus amendments to address some of the concerns expressed about existing presentation and disclosure requirements and to ensure entities are able to use judgement when applying a Standard in determining what information to disclose in their financial statements. There is no financial impact.</w:t>
            </w:r>
          </w:p>
        </w:tc>
      </w:tr>
      <w:tr w:rsidR="00176DC6" w:rsidRPr="005E67C5" w14:paraId="05EB15CB" w14:textId="77777777" w:rsidTr="00176DC6">
        <w:trPr>
          <w:trHeight w:hRule="exact" w:val="270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25BE360F" w14:textId="645522B4" w:rsidR="00176DC6" w:rsidRDefault="00176DC6" w:rsidP="00176DC6">
            <w:pPr>
              <w:rPr>
                <w:lang w:eastAsia="en-AU"/>
              </w:rPr>
            </w:pPr>
            <w:r>
              <w:rPr>
                <w:lang w:eastAsia="en-AU"/>
              </w:rPr>
              <w:t>AASB 2015-6</w:t>
            </w:r>
          </w:p>
        </w:tc>
        <w:tc>
          <w:tcPr>
            <w:tcW w:w="7078" w:type="dxa"/>
            <w:tcBorders>
              <w:top w:val="single" w:sz="4" w:space="0" w:color="99B0AB"/>
              <w:left w:val="single" w:sz="4" w:space="0" w:color="99B0AB"/>
              <w:bottom w:val="single" w:sz="4" w:space="0" w:color="99B0AB"/>
              <w:right w:val="single" w:sz="4" w:space="0" w:color="99B0AB"/>
            </w:tcBorders>
          </w:tcPr>
          <w:p w14:paraId="0A75E7B5" w14:textId="77777777" w:rsidR="00176DC6" w:rsidRPr="00176DC6" w:rsidRDefault="00176DC6" w:rsidP="00176DC6">
            <w:pPr>
              <w:rPr>
                <w:b/>
                <w:i/>
                <w:lang w:eastAsia="en-AU"/>
              </w:rPr>
            </w:pPr>
            <w:r w:rsidRPr="00176DC6">
              <w:rPr>
                <w:b/>
                <w:i/>
                <w:lang w:eastAsia="en-AU"/>
              </w:rPr>
              <w:t>Amendments to Australian Accounting Standards Extending Related Party Disclosures to Not-for-Profit Public Sector Entities [AASB 10, 124 &amp; 1049]</w:t>
            </w:r>
          </w:p>
          <w:p w14:paraId="0D2CACBA" w14:textId="668F64D4" w:rsidR="00176DC6" w:rsidRPr="00176DC6" w:rsidRDefault="00176DC6" w:rsidP="00176DC6">
            <w:pPr>
              <w:rPr>
                <w:lang w:eastAsia="en-AU"/>
              </w:rPr>
            </w:pPr>
            <w:r>
              <w:rPr>
                <w:lang w:eastAsia="en-AU"/>
              </w:rPr>
              <w:t>The amendments extend the scope of AASB 124 to include application by not-for-profit public sector entities. Implementation guidance is included to assist application of the Standard by not-for-profit public sector entities. There is no financial impact.</w:t>
            </w:r>
          </w:p>
        </w:tc>
      </w:tr>
      <w:tr w:rsidR="00176DC6" w:rsidRPr="005E67C5" w14:paraId="589DB052" w14:textId="77777777" w:rsidTr="00176DC6">
        <w:trPr>
          <w:trHeight w:hRule="exact" w:val="353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55FE878" w14:textId="401A55AC" w:rsidR="00176DC6" w:rsidRDefault="00176DC6" w:rsidP="00176DC6">
            <w:pPr>
              <w:rPr>
                <w:lang w:eastAsia="en-AU"/>
              </w:rPr>
            </w:pPr>
            <w:r>
              <w:rPr>
                <w:lang w:eastAsia="en-AU"/>
              </w:rPr>
              <w:t>AASB 2015-10</w:t>
            </w:r>
          </w:p>
        </w:tc>
        <w:tc>
          <w:tcPr>
            <w:tcW w:w="7078" w:type="dxa"/>
            <w:tcBorders>
              <w:top w:val="single" w:sz="4" w:space="0" w:color="99B0AB"/>
              <w:left w:val="single" w:sz="4" w:space="0" w:color="99B0AB"/>
              <w:bottom w:val="single" w:sz="4" w:space="0" w:color="99B0AB"/>
              <w:right w:val="single" w:sz="4" w:space="0" w:color="99B0AB"/>
            </w:tcBorders>
          </w:tcPr>
          <w:p w14:paraId="4CF74502" w14:textId="77777777" w:rsidR="00176DC6" w:rsidRPr="00176DC6" w:rsidRDefault="00176DC6" w:rsidP="00176DC6">
            <w:pPr>
              <w:rPr>
                <w:b/>
                <w:i/>
                <w:lang w:eastAsia="en-AU"/>
              </w:rPr>
            </w:pPr>
            <w:r w:rsidRPr="00176DC6">
              <w:rPr>
                <w:b/>
                <w:i/>
                <w:lang w:eastAsia="en-AU"/>
              </w:rPr>
              <w:t>Amendments to Australian Accounting Standards Effective Date of Amendments to AASB 10 &amp; 128</w:t>
            </w:r>
          </w:p>
          <w:p w14:paraId="3B6624C7" w14:textId="26D26817" w:rsidR="00176DC6" w:rsidRPr="00176DC6" w:rsidRDefault="00176DC6" w:rsidP="00176DC6">
            <w:pPr>
              <w:rPr>
                <w:lang w:eastAsia="en-AU"/>
              </w:rPr>
            </w:pPr>
            <w:r>
              <w:rPr>
                <w:lang w:eastAsia="en-AU"/>
              </w:rPr>
              <w:t>This Standard defers the mandatory effective date (application date) of amendments to AASB 10 &amp; AASB 128 that were originally made in AASB 2014-10 so that the amendments are required to be applied for annual reporting periods beginning on or after 1 January 2018 instead of 1 January 2016. There is no financial impact.</w:t>
            </w:r>
          </w:p>
        </w:tc>
      </w:tr>
    </w:tbl>
    <w:p w14:paraId="09C54F4A" w14:textId="77777777" w:rsidR="00AB3A69" w:rsidRDefault="00AB3A69" w:rsidP="00AB3A69">
      <w:pPr>
        <w:rPr>
          <w:lang w:eastAsia="en-AU"/>
        </w:rPr>
      </w:pPr>
    </w:p>
    <w:p w14:paraId="7F1E5E93" w14:textId="77777777" w:rsidR="007F6D4A" w:rsidRDefault="007F6D4A" w:rsidP="007F6D4A">
      <w:pPr>
        <w:pStyle w:val="Heading3nonumber"/>
        <w:rPr>
          <w:lang w:eastAsia="en-AU"/>
        </w:rPr>
      </w:pPr>
      <w:bookmarkStart w:id="842" w:name="_Toc492560155"/>
      <w:r>
        <w:rPr>
          <w:lang w:eastAsia="en-AU"/>
        </w:rPr>
        <w:lastRenderedPageBreak/>
        <w:t>Future impact of Australian Accounting Standards not yet operative</w:t>
      </w:r>
      <w:bookmarkEnd w:id="842"/>
    </w:p>
    <w:p w14:paraId="1AA3EC56" w14:textId="25739EEC" w:rsidR="00AB3A69" w:rsidRDefault="007F6D4A" w:rsidP="007F6D4A">
      <w:pPr>
        <w:rPr>
          <w:lang w:eastAsia="en-AU"/>
        </w:rPr>
      </w:pPr>
      <w:r>
        <w:rPr>
          <w:lang w:eastAsia="en-AU"/>
        </w:rPr>
        <w:t xml:space="preserve">The Authority cannot early adopt an Australian Accounting Standard unless specifically permitted by TI 1101 </w:t>
      </w:r>
      <w:r>
        <w:rPr>
          <w:rFonts w:ascii="MyriadPro-It" w:hAnsi="MyriadPro-It" w:cs="MyriadPro-It"/>
          <w:i/>
          <w:iCs/>
          <w:lang w:eastAsia="en-AU"/>
        </w:rPr>
        <w:t xml:space="preserve">Application of Australian Accounting Standards and Other Pronouncements </w:t>
      </w:r>
      <w:r>
        <w:rPr>
          <w:lang w:eastAsia="en-AU"/>
        </w:rPr>
        <w:t xml:space="preserve">or by or by an exemption from TI 1101. By virtue of a limited exemption, the Authority has early adopted AASB 2015-7 </w:t>
      </w:r>
      <w:r>
        <w:rPr>
          <w:rFonts w:ascii="MyriadPro-It" w:hAnsi="MyriadPro-It" w:cs="MyriadPro-It"/>
          <w:i/>
          <w:iCs/>
          <w:lang w:eastAsia="en-AU"/>
        </w:rPr>
        <w:t>Amendments to Australian Accounting Standards - Fair Value Disclosures of Not-for-Profit Public Sector Entities</w:t>
      </w:r>
      <w:r>
        <w:rPr>
          <w:lang w:eastAsia="en-AU"/>
        </w:rPr>
        <w:t>. Where applicable, the Authority plans to apply the following Australian Accounting Standards from their application date.</w:t>
      </w:r>
    </w:p>
    <w:tbl>
      <w:tblPr>
        <w:tblW w:w="8495" w:type="dxa"/>
        <w:tblInd w:w="5" w:type="dxa"/>
        <w:tblLayout w:type="fixed"/>
        <w:tblCellMar>
          <w:left w:w="0" w:type="dxa"/>
          <w:right w:w="0" w:type="dxa"/>
        </w:tblCellMar>
        <w:tblLook w:val="0000" w:firstRow="0" w:lastRow="0" w:firstColumn="0" w:lastColumn="0" w:noHBand="0" w:noVBand="0"/>
      </w:tblPr>
      <w:tblGrid>
        <w:gridCol w:w="1276"/>
        <w:gridCol w:w="5650"/>
        <w:gridCol w:w="1569"/>
      </w:tblGrid>
      <w:tr w:rsidR="007F6D4A" w:rsidRPr="005E67C5" w14:paraId="21B4B3E0" w14:textId="77777777" w:rsidTr="007F6D4A">
        <w:trPr>
          <w:trHeight w:hRule="exact" w:val="1704"/>
        </w:trPr>
        <w:tc>
          <w:tcPr>
            <w:tcW w:w="1276" w:type="dxa"/>
            <w:tcBorders>
              <w:top w:val="single" w:sz="4" w:space="0" w:color="99B0AB"/>
              <w:left w:val="single" w:sz="4" w:space="0" w:color="99B0AB"/>
              <w:bottom w:val="single" w:sz="4" w:space="0" w:color="99B0AB"/>
              <w:right w:val="single" w:sz="4" w:space="0" w:color="99B0AB"/>
            </w:tcBorders>
            <w:shd w:val="clear" w:color="auto" w:fill="213330" w:themeFill="accent2" w:themeFillShade="BF"/>
          </w:tcPr>
          <w:p w14:paraId="34C8C967" w14:textId="49A6CCF8" w:rsidR="007F6D4A" w:rsidRPr="007F6D4A" w:rsidRDefault="007F6D4A" w:rsidP="007F6D4A">
            <w:pPr>
              <w:jc w:val="center"/>
              <w:rPr>
                <w:rFonts w:ascii="Times New Roman" w:eastAsiaTheme="minorEastAsia" w:hAnsi="Times New Roman"/>
                <w:color w:val="FFFFFF" w:themeColor="background1"/>
                <w:lang w:eastAsia="en-AU"/>
              </w:rPr>
            </w:pPr>
            <w:r w:rsidRPr="007F6D4A">
              <w:rPr>
                <w:color w:val="FFFFFF" w:themeColor="background1"/>
                <w:lang w:eastAsia="en-AU"/>
              </w:rPr>
              <w:t>Title</w:t>
            </w:r>
          </w:p>
        </w:tc>
        <w:tc>
          <w:tcPr>
            <w:tcW w:w="5650" w:type="dxa"/>
            <w:tcBorders>
              <w:top w:val="single" w:sz="4" w:space="0" w:color="99B0AB"/>
              <w:left w:val="single" w:sz="4" w:space="0" w:color="99B0AB"/>
              <w:bottom w:val="single" w:sz="4" w:space="0" w:color="99B0AB"/>
              <w:right w:val="single" w:sz="4" w:space="0" w:color="99B0AB"/>
            </w:tcBorders>
            <w:shd w:val="clear" w:color="auto" w:fill="213330" w:themeFill="accent2" w:themeFillShade="BF"/>
          </w:tcPr>
          <w:p w14:paraId="27031F21" w14:textId="1F122E9F" w:rsidR="007F6D4A" w:rsidRPr="007F6D4A" w:rsidRDefault="007F6D4A" w:rsidP="007F6D4A">
            <w:pPr>
              <w:jc w:val="center"/>
              <w:rPr>
                <w:color w:val="FFFFFF" w:themeColor="background1"/>
                <w:lang w:eastAsia="en-AU"/>
              </w:rPr>
            </w:pPr>
          </w:p>
        </w:tc>
        <w:tc>
          <w:tcPr>
            <w:tcW w:w="1569" w:type="dxa"/>
            <w:tcBorders>
              <w:top w:val="single" w:sz="4" w:space="0" w:color="99B0AB"/>
              <w:left w:val="single" w:sz="4" w:space="0" w:color="99B0AB"/>
              <w:bottom w:val="single" w:sz="4" w:space="0" w:color="99B0AB"/>
              <w:right w:val="single" w:sz="4" w:space="0" w:color="99B0AB"/>
            </w:tcBorders>
            <w:shd w:val="clear" w:color="auto" w:fill="213330" w:themeFill="accent2" w:themeFillShade="BF"/>
          </w:tcPr>
          <w:p w14:paraId="3DCDF820" w14:textId="26E4FB03" w:rsidR="007F6D4A" w:rsidRPr="007F6D4A" w:rsidRDefault="007F6D4A" w:rsidP="007F6D4A">
            <w:pPr>
              <w:jc w:val="center"/>
              <w:rPr>
                <w:color w:val="FFFFFF" w:themeColor="background1"/>
                <w:lang w:eastAsia="en-AU"/>
              </w:rPr>
            </w:pPr>
            <w:r w:rsidRPr="007F6D4A">
              <w:rPr>
                <w:color w:val="FFFFFF" w:themeColor="background1"/>
                <w:lang w:eastAsia="en-AU"/>
              </w:rPr>
              <w:t>Operative for reporting periods beginning on/after</w:t>
            </w:r>
          </w:p>
        </w:tc>
      </w:tr>
      <w:tr w:rsidR="007F6D4A" w:rsidRPr="005E67C5" w14:paraId="219A6638" w14:textId="77777777" w:rsidTr="00E67055">
        <w:trPr>
          <w:trHeight w:hRule="exact" w:val="4805"/>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4C7F1F1" w14:textId="3D36E042" w:rsidR="007F6D4A" w:rsidRDefault="00E67055" w:rsidP="00891575">
            <w:pPr>
              <w:rPr>
                <w:lang w:eastAsia="en-AU"/>
              </w:rPr>
            </w:pPr>
            <w:r>
              <w:rPr>
                <w:lang w:eastAsia="en-AU"/>
              </w:rPr>
              <w:t>AASB 9</w:t>
            </w:r>
          </w:p>
        </w:tc>
        <w:tc>
          <w:tcPr>
            <w:tcW w:w="5650" w:type="dxa"/>
            <w:tcBorders>
              <w:top w:val="single" w:sz="4" w:space="0" w:color="99B0AB"/>
              <w:left w:val="single" w:sz="4" w:space="0" w:color="99B0AB"/>
              <w:bottom w:val="single" w:sz="4" w:space="0" w:color="99B0AB"/>
              <w:right w:val="single" w:sz="4" w:space="0" w:color="99B0AB"/>
            </w:tcBorders>
          </w:tcPr>
          <w:p w14:paraId="3B083EA5" w14:textId="77777777" w:rsidR="00E67055" w:rsidRPr="00E67055" w:rsidRDefault="00E67055" w:rsidP="00E67055">
            <w:pPr>
              <w:rPr>
                <w:b/>
                <w:i/>
                <w:lang w:eastAsia="en-AU"/>
              </w:rPr>
            </w:pPr>
            <w:r w:rsidRPr="00E67055">
              <w:rPr>
                <w:b/>
                <w:i/>
                <w:lang w:eastAsia="en-AU"/>
              </w:rPr>
              <w:t>Financial Instruments</w:t>
            </w:r>
          </w:p>
          <w:p w14:paraId="46580CF8" w14:textId="77777777" w:rsidR="00E67055" w:rsidRDefault="00E67055" w:rsidP="00E67055">
            <w:pPr>
              <w:rPr>
                <w:lang w:eastAsia="en-AU"/>
              </w:rPr>
            </w:pPr>
            <w:r>
              <w:rPr>
                <w:lang w:eastAsia="en-AU"/>
              </w:rPr>
              <w:t xml:space="preserve">This Standard supersedes AASB 139 </w:t>
            </w:r>
            <w:r w:rsidRPr="00E67055">
              <w:rPr>
                <w:b/>
                <w:i/>
              </w:rPr>
              <w:t xml:space="preserve">Financial Instruments: Recognition and Measurement, </w:t>
            </w:r>
            <w:r>
              <w:rPr>
                <w:lang w:eastAsia="en-AU"/>
              </w:rPr>
              <w:t>introducing a number of changes to accounting treatments.</w:t>
            </w:r>
          </w:p>
          <w:p w14:paraId="7599721B" w14:textId="7CFEDFFF" w:rsidR="007F6D4A" w:rsidRPr="00E67055" w:rsidRDefault="00E67055" w:rsidP="00E67055">
            <w:pPr>
              <w:rPr>
                <w:rFonts w:ascii="MyriadPro-It" w:hAnsi="MyriadPro-It" w:cs="MyriadPro-It"/>
                <w:lang w:eastAsia="en-AU"/>
              </w:rPr>
            </w:pPr>
            <w:r>
              <w:rPr>
                <w:lang w:eastAsia="en-AU"/>
              </w:rPr>
              <w:t xml:space="preserve">The mandatory application date of this Standard is currently 1 January 2018 after being amended by AASB 2012-6, AASB 2013-9, and AASB 2014-1 </w:t>
            </w:r>
            <w:r>
              <w:rPr>
                <w:rFonts w:ascii="MyriadPro-It" w:hAnsi="MyriadPro-It" w:cs="MyriadPro-It"/>
                <w:lang w:eastAsia="en-AU"/>
              </w:rPr>
              <w:t>Amendments to Australian Accounting Standards</w:t>
            </w:r>
            <w:r>
              <w:rPr>
                <w:lang w:eastAsia="en-AU"/>
              </w:rPr>
              <w:t>. The Authority has not yet determined the application or the potential impact of the Standard.</w:t>
            </w:r>
          </w:p>
        </w:tc>
        <w:tc>
          <w:tcPr>
            <w:tcW w:w="1569" w:type="dxa"/>
            <w:tcBorders>
              <w:top w:val="single" w:sz="4" w:space="0" w:color="99B0AB"/>
              <w:left w:val="single" w:sz="4" w:space="0" w:color="99B0AB"/>
              <w:bottom w:val="single" w:sz="4" w:space="0" w:color="99B0AB"/>
              <w:right w:val="single" w:sz="4" w:space="0" w:color="99B0AB"/>
            </w:tcBorders>
          </w:tcPr>
          <w:p w14:paraId="1ABB618F" w14:textId="3C39968A" w:rsidR="007F6D4A" w:rsidRDefault="00E67055" w:rsidP="00891575">
            <w:pPr>
              <w:rPr>
                <w:lang w:eastAsia="en-AU"/>
              </w:rPr>
            </w:pPr>
            <w:r>
              <w:rPr>
                <w:lang w:eastAsia="en-AU"/>
              </w:rPr>
              <w:t>1 Jan 2008</w:t>
            </w:r>
          </w:p>
        </w:tc>
      </w:tr>
      <w:tr w:rsidR="00E67055" w:rsidRPr="005E67C5" w14:paraId="60678478" w14:textId="77777777" w:rsidTr="00D42906">
        <w:trPr>
          <w:trHeight w:hRule="exact" w:val="667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0F5658BE" w14:textId="08E22C70" w:rsidR="00E67055" w:rsidRDefault="00D42906" w:rsidP="00891575">
            <w:pPr>
              <w:rPr>
                <w:lang w:eastAsia="en-AU"/>
              </w:rPr>
            </w:pPr>
            <w:r>
              <w:rPr>
                <w:lang w:eastAsia="en-AU"/>
              </w:rPr>
              <w:lastRenderedPageBreak/>
              <w:t>AASB 15</w:t>
            </w:r>
          </w:p>
        </w:tc>
        <w:tc>
          <w:tcPr>
            <w:tcW w:w="5650" w:type="dxa"/>
            <w:tcBorders>
              <w:top w:val="single" w:sz="4" w:space="0" w:color="99B0AB"/>
              <w:left w:val="single" w:sz="4" w:space="0" w:color="99B0AB"/>
              <w:bottom w:val="single" w:sz="4" w:space="0" w:color="99B0AB"/>
              <w:right w:val="single" w:sz="4" w:space="0" w:color="99B0AB"/>
            </w:tcBorders>
          </w:tcPr>
          <w:p w14:paraId="5550CB75" w14:textId="77777777" w:rsidR="00D42906" w:rsidRPr="00D42906" w:rsidRDefault="00D42906" w:rsidP="00D42906">
            <w:pPr>
              <w:rPr>
                <w:b/>
                <w:i/>
                <w:lang w:eastAsia="en-AU"/>
              </w:rPr>
            </w:pPr>
            <w:r w:rsidRPr="00D42906">
              <w:rPr>
                <w:b/>
                <w:i/>
                <w:lang w:eastAsia="en-AU"/>
              </w:rPr>
              <w:t>Revenue from Contracts with Customers</w:t>
            </w:r>
          </w:p>
          <w:p w14:paraId="0FDE348E" w14:textId="7E04E0DE" w:rsidR="00D42906" w:rsidRDefault="00D42906" w:rsidP="00D42906">
            <w:pPr>
              <w:rPr>
                <w:lang w:eastAsia="en-AU"/>
              </w:rPr>
            </w:pPr>
            <w:r>
              <w:rPr>
                <w:lang w:eastAsia="en-AU"/>
              </w:rPr>
              <w:t>This Standard establishes the principles that the Authority shall apply to report useful information to users of financial statements about the nature, amount, timing and uncertainty of revenue and cash flows arising from a contract with a customer.</w:t>
            </w:r>
          </w:p>
          <w:p w14:paraId="7881D62C" w14:textId="68DD5E7D" w:rsidR="00D42906" w:rsidRDefault="00D42906" w:rsidP="00D42906">
            <w:pPr>
              <w:rPr>
                <w:lang w:eastAsia="en-AU"/>
              </w:rPr>
            </w:pPr>
            <w:r>
              <w:rPr>
                <w:lang w:eastAsia="en-AU"/>
              </w:rPr>
              <w:t>The Authority’s income is principally derived from appropriations which will be measured under AASB 1058 Income of Not-for Profit Entities and will be unaffected by this change. However, the Authority has not yet determined the potential impact of the Standard on ‘User charges and fees’ and ‘Sales’ revenues. In broad terms, it is anticipated that the terms and conditions attached to these revenues will defer revenue recognition until the Authority has discharged its performance obligations.</w:t>
            </w:r>
          </w:p>
          <w:p w14:paraId="7E972D56" w14:textId="280255E4" w:rsidR="00E67055" w:rsidRPr="00D57796" w:rsidRDefault="00D42906" w:rsidP="00D42906">
            <w:pPr>
              <w:rPr>
                <w:lang w:eastAsia="en-AU"/>
              </w:rPr>
            </w:pPr>
            <w:r>
              <w:rPr>
                <w:lang w:eastAsia="en-AU"/>
              </w:rPr>
              <w:t>The Authority has not yet determined the application or the potential impact.</w:t>
            </w:r>
          </w:p>
        </w:tc>
        <w:tc>
          <w:tcPr>
            <w:tcW w:w="1569" w:type="dxa"/>
            <w:tcBorders>
              <w:top w:val="single" w:sz="4" w:space="0" w:color="99B0AB"/>
              <w:left w:val="single" w:sz="4" w:space="0" w:color="99B0AB"/>
              <w:bottom w:val="single" w:sz="4" w:space="0" w:color="99B0AB"/>
              <w:right w:val="single" w:sz="4" w:space="0" w:color="99B0AB"/>
            </w:tcBorders>
          </w:tcPr>
          <w:p w14:paraId="08B344EA" w14:textId="23E8BF18" w:rsidR="00E67055" w:rsidRDefault="00D42906" w:rsidP="00891575">
            <w:pPr>
              <w:rPr>
                <w:lang w:eastAsia="en-AU"/>
              </w:rPr>
            </w:pPr>
            <w:r>
              <w:rPr>
                <w:lang w:eastAsia="en-AU"/>
              </w:rPr>
              <w:t>1 Jan 2019</w:t>
            </w:r>
          </w:p>
        </w:tc>
      </w:tr>
      <w:tr w:rsidR="00D42906" w:rsidRPr="005E67C5" w14:paraId="53EF80BD" w14:textId="77777777" w:rsidTr="00D42906">
        <w:trPr>
          <w:trHeight w:hRule="exact" w:val="3110"/>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4EECC26" w14:textId="0F7ECE82" w:rsidR="00D42906" w:rsidRDefault="00D42906" w:rsidP="00891575">
            <w:pPr>
              <w:rPr>
                <w:lang w:eastAsia="en-AU"/>
              </w:rPr>
            </w:pPr>
            <w:r>
              <w:rPr>
                <w:lang w:eastAsia="en-AU"/>
              </w:rPr>
              <w:t>AASB 16</w:t>
            </w:r>
          </w:p>
        </w:tc>
        <w:tc>
          <w:tcPr>
            <w:tcW w:w="5650" w:type="dxa"/>
            <w:tcBorders>
              <w:top w:val="single" w:sz="4" w:space="0" w:color="99B0AB"/>
              <w:left w:val="single" w:sz="4" w:space="0" w:color="99B0AB"/>
              <w:bottom w:val="single" w:sz="4" w:space="0" w:color="99B0AB"/>
              <w:right w:val="single" w:sz="4" w:space="0" w:color="99B0AB"/>
            </w:tcBorders>
          </w:tcPr>
          <w:p w14:paraId="7F6C3943" w14:textId="77777777" w:rsidR="00D42906" w:rsidRPr="00D42906" w:rsidRDefault="00D42906" w:rsidP="00D42906">
            <w:pPr>
              <w:rPr>
                <w:b/>
                <w:i/>
                <w:lang w:eastAsia="en-AU"/>
              </w:rPr>
            </w:pPr>
            <w:r w:rsidRPr="00D42906">
              <w:rPr>
                <w:b/>
                <w:i/>
                <w:lang w:eastAsia="en-AU"/>
              </w:rPr>
              <w:t>Leases</w:t>
            </w:r>
          </w:p>
          <w:p w14:paraId="5788838D" w14:textId="66865A81" w:rsidR="00D42906" w:rsidRDefault="00D42906" w:rsidP="00D42906">
            <w:pPr>
              <w:rPr>
                <w:lang w:eastAsia="en-AU"/>
              </w:rPr>
            </w:pPr>
            <w:r>
              <w:rPr>
                <w:lang w:eastAsia="en-AU"/>
              </w:rPr>
              <w:t>This Standard introduces a single lessee accounting model and requires a lessee to recognise assets and liabilities for all leases with a term of more than 12 months, unless the underlying asset is of low value.</w:t>
            </w:r>
          </w:p>
          <w:p w14:paraId="481AAB8A" w14:textId="2B2BA326" w:rsidR="00D42906" w:rsidRPr="00D57796" w:rsidRDefault="00D42906" w:rsidP="00D42906">
            <w:pPr>
              <w:rPr>
                <w:lang w:eastAsia="en-AU"/>
              </w:rPr>
            </w:pPr>
            <w:r>
              <w:rPr>
                <w:lang w:eastAsia="en-AU"/>
              </w:rPr>
              <w:t>The authority has not entered into any operating or finance lease arrangements.</w:t>
            </w:r>
          </w:p>
        </w:tc>
        <w:tc>
          <w:tcPr>
            <w:tcW w:w="1569" w:type="dxa"/>
            <w:tcBorders>
              <w:top w:val="single" w:sz="4" w:space="0" w:color="99B0AB"/>
              <w:left w:val="single" w:sz="4" w:space="0" w:color="99B0AB"/>
              <w:bottom w:val="single" w:sz="4" w:space="0" w:color="99B0AB"/>
              <w:right w:val="single" w:sz="4" w:space="0" w:color="99B0AB"/>
            </w:tcBorders>
          </w:tcPr>
          <w:p w14:paraId="4233AFE3" w14:textId="0EC516B0" w:rsidR="00D42906" w:rsidRDefault="00D42906" w:rsidP="00891575">
            <w:pPr>
              <w:rPr>
                <w:lang w:eastAsia="en-AU"/>
              </w:rPr>
            </w:pPr>
            <w:r>
              <w:rPr>
                <w:lang w:eastAsia="en-AU"/>
              </w:rPr>
              <w:t>1 Jan 2019</w:t>
            </w:r>
          </w:p>
        </w:tc>
      </w:tr>
      <w:tr w:rsidR="00D42906" w:rsidRPr="005E67C5" w14:paraId="19FC53C4" w14:textId="77777777" w:rsidTr="00D42906">
        <w:trPr>
          <w:trHeight w:hRule="exact" w:val="426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1ED1FE1" w14:textId="002633FD" w:rsidR="00D42906" w:rsidRDefault="00D42906" w:rsidP="00891575">
            <w:pPr>
              <w:rPr>
                <w:lang w:eastAsia="en-AU"/>
              </w:rPr>
            </w:pPr>
            <w:r>
              <w:rPr>
                <w:lang w:eastAsia="en-AU"/>
              </w:rPr>
              <w:lastRenderedPageBreak/>
              <w:t>AASB 1058</w:t>
            </w:r>
          </w:p>
        </w:tc>
        <w:tc>
          <w:tcPr>
            <w:tcW w:w="5650" w:type="dxa"/>
            <w:tcBorders>
              <w:top w:val="single" w:sz="4" w:space="0" w:color="99B0AB"/>
              <w:left w:val="single" w:sz="4" w:space="0" w:color="99B0AB"/>
              <w:bottom w:val="single" w:sz="4" w:space="0" w:color="99B0AB"/>
              <w:right w:val="single" w:sz="4" w:space="0" w:color="99B0AB"/>
            </w:tcBorders>
          </w:tcPr>
          <w:p w14:paraId="4CE8054D" w14:textId="77777777" w:rsidR="00D42906" w:rsidRPr="00D42906" w:rsidRDefault="00D42906" w:rsidP="00D42906">
            <w:pPr>
              <w:rPr>
                <w:b/>
                <w:i/>
                <w:lang w:eastAsia="en-AU"/>
              </w:rPr>
            </w:pPr>
            <w:r w:rsidRPr="00D42906">
              <w:rPr>
                <w:b/>
                <w:i/>
                <w:lang w:eastAsia="en-AU"/>
              </w:rPr>
              <w:t>Income of Not-for-Profit Entities</w:t>
            </w:r>
          </w:p>
          <w:p w14:paraId="10ECECC8" w14:textId="0CF44EF8" w:rsidR="00D42906" w:rsidRPr="00D42906" w:rsidRDefault="00D42906" w:rsidP="00D42906">
            <w:pPr>
              <w:rPr>
                <w:lang w:eastAsia="en-AU"/>
              </w:rPr>
            </w:pPr>
            <w:r>
              <w:rPr>
                <w:lang w:eastAsia="en-AU"/>
              </w:rPr>
              <w:t>This Standard clarifies and simplifies the income recognition requirements that apply to not for profit (NFP) entities, more closely reflecting the economic reality of NFP entity transactions that are not contracts with customers. Timing of income recognition is dependent on whether such a transaction gives rise to a liability, or a performance obligation (a promise to transfer a good or service), or, an obligation to acquire an asset. The Authority has not yet determined the application or the potential impact of the Standard.</w:t>
            </w:r>
          </w:p>
        </w:tc>
        <w:tc>
          <w:tcPr>
            <w:tcW w:w="1569" w:type="dxa"/>
            <w:tcBorders>
              <w:top w:val="single" w:sz="4" w:space="0" w:color="99B0AB"/>
              <w:left w:val="single" w:sz="4" w:space="0" w:color="99B0AB"/>
              <w:bottom w:val="single" w:sz="4" w:space="0" w:color="99B0AB"/>
              <w:right w:val="single" w:sz="4" w:space="0" w:color="99B0AB"/>
            </w:tcBorders>
          </w:tcPr>
          <w:p w14:paraId="6C4479AA" w14:textId="254F0CE0" w:rsidR="00D42906" w:rsidRDefault="00D42906" w:rsidP="00891575">
            <w:pPr>
              <w:rPr>
                <w:lang w:eastAsia="en-AU"/>
              </w:rPr>
            </w:pPr>
            <w:r>
              <w:rPr>
                <w:lang w:eastAsia="en-AU"/>
              </w:rPr>
              <w:t>1 Jan 2019</w:t>
            </w:r>
          </w:p>
        </w:tc>
      </w:tr>
      <w:tr w:rsidR="00D42906" w:rsidRPr="005E67C5" w14:paraId="7E8250F3" w14:textId="77777777" w:rsidTr="00D42906">
        <w:trPr>
          <w:trHeight w:hRule="exact" w:val="5102"/>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2EE11E2A" w14:textId="68687F20" w:rsidR="00D42906" w:rsidRDefault="00D42906" w:rsidP="00891575">
            <w:pPr>
              <w:rPr>
                <w:lang w:eastAsia="en-AU"/>
              </w:rPr>
            </w:pPr>
            <w:r>
              <w:rPr>
                <w:lang w:eastAsia="en-AU"/>
              </w:rPr>
              <w:t>AASB 2010-7</w:t>
            </w:r>
          </w:p>
        </w:tc>
        <w:tc>
          <w:tcPr>
            <w:tcW w:w="5650" w:type="dxa"/>
            <w:tcBorders>
              <w:top w:val="single" w:sz="4" w:space="0" w:color="99B0AB"/>
              <w:left w:val="single" w:sz="4" w:space="0" w:color="99B0AB"/>
              <w:bottom w:val="single" w:sz="4" w:space="0" w:color="99B0AB"/>
              <w:right w:val="single" w:sz="4" w:space="0" w:color="99B0AB"/>
            </w:tcBorders>
          </w:tcPr>
          <w:p w14:paraId="334189FA" w14:textId="1898BBC3" w:rsidR="00D42906" w:rsidRPr="00D42906" w:rsidRDefault="00D42906" w:rsidP="00D42906">
            <w:pPr>
              <w:rPr>
                <w:b/>
                <w:i/>
                <w:lang w:eastAsia="en-AU"/>
              </w:rPr>
            </w:pPr>
            <w:r w:rsidRPr="00D42906">
              <w:rPr>
                <w:b/>
                <w:i/>
                <w:lang w:eastAsia="en-AU"/>
              </w:rPr>
              <w:t>Amendments to Australian Accounting Standards arising from AASB 9 (December 2010) [AASB 1, 3, 4, 5, 7, 101, 102, 108, 112, 118, 120, 121, 127,</w:t>
            </w:r>
            <w:r>
              <w:rPr>
                <w:b/>
                <w:i/>
                <w:lang w:eastAsia="en-AU"/>
              </w:rPr>
              <w:t xml:space="preserve"> </w:t>
            </w:r>
            <w:r w:rsidRPr="00D42906">
              <w:rPr>
                <w:b/>
                <w:i/>
                <w:lang w:eastAsia="en-AU"/>
              </w:rPr>
              <w:t>128, 131, 132, 136, 137, 139, 1023 &amp; 1038 and Int 2, 5,10, 12, 19 &amp; 127]</w:t>
            </w:r>
          </w:p>
          <w:p w14:paraId="74570FD0" w14:textId="77777777" w:rsidR="00D42906" w:rsidRDefault="00D42906" w:rsidP="00D42906">
            <w:pPr>
              <w:rPr>
                <w:lang w:eastAsia="en-AU"/>
              </w:rPr>
            </w:pPr>
            <w:r>
              <w:rPr>
                <w:lang w:eastAsia="en-AU"/>
              </w:rPr>
              <w:t>This Standard makes consequential amendments to other Australian Accounting Standards and Interpretations as a result of issuing AASB 9 in December 2010.</w:t>
            </w:r>
          </w:p>
          <w:p w14:paraId="0D4F06AE" w14:textId="3571649B" w:rsidR="00D42906" w:rsidRPr="00D42906" w:rsidRDefault="00D42906" w:rsidP="00D42906">
            <w:pPr>
              <w:rPr>
                <w:lang w:eastAsia="en-AU"/>
              </w:rPr>
            </w:pPr>
            <w:r>
              <w:rPr>
                <w:lang w:eastAsia="en-AU"/>
              </w:rPr>
              <w:t>The mandatory application date of this Standard has been amended by AASB 2012-6 and AASB 2014-1 to 1 January 2018. The Authority has not yet determined the application or the potential impact of the Standard.</w:t>
            </w:r>
          </w:p>
        </w:tc>
        <w:tc>
          <w:tcPr>
            <w:tcW w:w="1569" w:type="dxa"/>
            <w:tcBorders>
              <w:top w:val="single" w:sz="4" w:space="0" w:color="99B0AB"/>
              <w:left w:val="single" w:sz="4" w:space="0" w:color="99B0AB"/>
              <w:bottom w:val="single" w:sz="4" w:space="0" w:color="99B0AB"/>
              <w:right w:val="single" w:sz="4" w:space="0" w:color="99B0AB"/>
            </w:tcBorders>
          </w:tcPr>
          <w:p w14:paraId="2BBFF763" w14:textId="69D74015" w:rsidR="00D42906" w:rsidRDefault="00D42906" w:rsidP="00891575">
            <w:pPr>
              <w:rPr>
                <w:lang w:eastAsia="en-AU"/>
              </w:rPr>
            </w:pPr>
            <w:r>
              <w:rPr>
                <w:lang w:eastAsia="en-AU"/>
              </w:rPr>
              <w:t>1 Jan 2018</w:t>
            </w:r>
          </w:p>
        </w:tc>
      </w:tr>
      <w:tr w:rsidR="00D42906" w:rsidRPr="005E67C5" w14:paraId="59207B2F" w14:textId="77777777" w:rsidTr="00394FF3">
        <w:trPr>
          <w:trHeight w:hRule="exact" w:val="2420"/>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1811A94F" w14:textId="5BDB1552" w:rsidR="00D42906" w:rsidRDefault="00394FF3" w:rsidP="00891575">
            <w:pPr>
              <w:rPr>
                <w:lang w:eastAsia="en-AU"/>
              </w:rPr>
            </w:pPr>
            <w:r>
              <w:rPr>
                <w:lang w:eastAsia="en-AU"/>
              </w:rPr>
              <w:t>AASB 2014-1</w:t>
            </w:r>
          </w:p>
        </w:tc>
        <w:tc>
          <w:tcPr>
            <w:tcW w:w="5650" w:type="dxa"/>
            <w:tcBorders>
              <w:top w:val="single" w:sz="4" w:space="0" w:color="99B0AB"/>
              <w:left w:val="single" w:sz="4" w:space="0" w:color="99B0AB"/>
              <w:bottom w:val="single" w:sz="4" w:space="0" w:color="99B0AB"/>
              <w:right w:val="single" w:sz="4" w:space="0" w:color="99B0AB"/>
            </w:tcBorders>
          </w:tcPr>
          <w:p w14:paraId="39AB1B0A" w14:textId="77777777" w:rsidR="00394FF3" w:rsidRPr="00394FF3" w:rsidRDefault="00394FF3" w:rsidP="00394FF3">
            <w:pPr>
              <w:rPr>
                <w:b/>
                <w:i/>
                <w:lang w:eastAsia="en-AU"/>
              </w:rPr>
            </w:pPr>
            <w:r w:rsidRPr="00394FF3">
              <w:rPr>
                <w:b/>
                <w:i/>
                <w:lang w:eastAsia="en-AU"/>
              </w:rPr>
              <w:t>Amendments to Australian Accounting Standards</w:t>
            </w:r>
          </w:p>
          <w:p w14:paraId="789905CD" w14:textId="625AF74A" w:rsidR="00D42906" w:rsidRPr="00394FF3" w:rsidRDefault="00394FF3" w:rsidP="00394FF3">
            <w:pPr>
              <w:rPr>
                <w:lang w:eastAsia="en-AU"/>
              </w:rPr>
            </w:pPr>
            <w:r>
              <w:rPr>
                <w:lang w:eastAsia="en-AU"/>
              </w:rPr>
              <w:t>Part E of this Standard makes amendments to AASB 9 and consequential amendments to other Standards. It has not yet been assessed by the Authority to determine the application or potential impact of the Standard.</w:t>
            </w:r>
          </w:p>
        </w:tc>
        <w:tc>
          <w:tcPr>
            <w:tcW w:w="1569" w:type="dxa"/>
            <w:tcBorders>
              <w:top w:val="single" w:sz="4" w:space="0" w:color="99B0AB"/>
              <w:left w:val="single" w:sz="4" w:space="0" w:color="99B0AB"/>
              <w:bottom w:val="single" w:sz="4" w:space="0" w:color="99B0AB"/>
              <w:right w:val="single" w:sz="4" w:space="0" w:color="99B0AB"/>
            </w:tcBorders>
          </w:tcPr>
          <w:p w14:paraId="21807BF7" w14:textId="56CDBB75" w:rsidR="00D42906" w:rsidRDefault="00394FF3" w:rsidP="00891575">
            <w:pPr>
              <w:rPr>
                <w:lang w:eastAsia="en-AU"/>
              </w:rPr>
            </w:pPr>
            <w:r>
              <w:rPr>
                <w:lang w:eastAsia="en-AU"/>
              </w:rPr>
              <w:t>1 Jan 2018</w:t>
            </w:r>
          </w:p>
        </w:tc>
      </w:tr>
      <w:tr w:rsidR="00394FF3" w:rsidRPr="005E67C5" w14:paraId="01293470" w14:textId="77777777" w:rsidTr="00394FF3">
        <w:trPr>
          <w:trHeight w:hRule="exact" w:val="298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9E59B39" w14:textId="22990885" w:rsidR="00394FF3" w:rsidRDefault="00394FF3" w:rsidP="00891575">
            <w:pPr>
              <w:rPr>
                <w:lang w:eastAsia="en-AU"/>
              </w:rPr>
            </w:pPr>
            <w:r>
              <w:rPr>
                <w:lang w:eastAsia="en-AU"/>
              </w:rPr>
              <w:lastRenderedPageBreak/>
              <w:t>AASB 2014-5</w:t>
            </w:r>
          </w:p>
        </w:tc>
        <w:tc>
          <w:tcPr>
            <w:tcW w:w="5650" w:type="dxa"/>
            <w:tcBorders>
              <w:top w:val="single" w:sz="4" w:space="0" w:color="99B0AB"/>
              <w:left w:val="single" w:sz="4" w:space="0" w:color="99B0AB"/>
              <w:bottom w:val="single" w:sz="4" w:space="0" w:color="99B0AB"/>
              <w:right w:val="single" w:sz="4" w:space="0" w:color="99B0AB"/>
            </w:tcBorders>
          </w:tcPr>
          <w:p w14:paraId="0C998322" w14:textId="77777777" w:rsidR="00394FF3" w:rsidRPr="00394FF3" w:rsidRDefault="00394FF3" w:rsidP="00394FF3">
            <w:pPr>
              <w:rPr>
                <w:b/>
                <w:i/>
                <w:lang w:eastAsia="en-AU"/>
              </w:rPr>
            </w:pPr>
            <w:r w:rsidRPr="00394FF3">
              <w:rPr>
                <w:b/>
                <w:i/>
                <w:lang w:eastAsia="en-AU"/>
              </w:rPr>
              <w:t>Amendments to Australian Accounting Standards arising from AASB 15</w:t>
            </w:r>
          </w:p>
          <w:p w14:paraId="5880ADA0" w14:textId="78CDF0EF" w:rsidR="00394FF3" w:rsidRPr="00394FF3" w:rsidRDefault="00394FF3" w:rsidP="00394FF3">
            <w:pPr>
              <w:rPr>
                <w:lang w:eastAsia="en-AU"/>
              </w:rPr>
            </w:pPr>
            <w:r>
              <w:rPr>
                <w:lang w:eastAsia="en-AU"/>
              </w:rPr>
              <w:t>This Standard gives effect to the consequential amendments to Australian Accounting Standards (including Interpretations) arising from the issuance of AASB 15. The Authority has not yet determined the application or the potential impact of the Standard.</w:t>
            </w:r>
          </w:p>
        </w:tc>
        <w:tc>
          <w:tcPr>
            <w:tcW w:w="1569" w:type="dxa"/>
            <w:tcBorders>
              <w:top w:val="single" w:sz="4" w:space="0" w:color="99B0AB"/>
              <w:left w:val="single" w:sz="4" w:space="0" w:color="99B0AB"/>
              <w:bottom w:val="single" w:sz="4" w:space="0" w:color="99B0AB"/>
              <w:right w:val="single" w:sz="4" w:space="0" w:color="99B0AB"/>
            </w:tcBorders>
          </w:tcPr>
          <w:p w14:paraId="5B91BDBF" w14:textId="354CEF4B" w:rsidR="00394FF3" w:rsidRDefault="00394FF3" w:rsidP="00891575">
            <w:pPr>
              <w:rPr>
                <w:lang w:eastAsia="en-AU"/>
              </w:rPr>
            </w:pPr>
            <w:r>
              <w:rPr>
                <w:lang w:eastAsia="en-AU"/>
              </w:rPr>
              <w:t>1 Jan 2018</w:t>
            </w:r>
          </w:p>
        </w:tc>
      </w:tr>
      <w:tr w:rsidR="00394FF3" w:rsidRPr="005E67C5" w14:paraId="0A28CC9A" w14:textId="77777777" w:rsidTr="00394FF3">
        <w:trPr>
          <w:trHeight w:hRule="exact" w:val="298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F7C5AB0" w14:textId="5A3DD841" w:rsidR="00394FF3" w:rsidRDefault="00394FF3" w:rsidP="00891575">
            <w:pPr>
              <w:rPr>
                <w:lang w:eastAsia="en-AU"/>
              </w:rPr>
            </w:pPr>
            <w:r>
              <w:rPr>
                <w:lang w:eastAsia="en-AU"/>
              </w:rPr>
              <w:t>AASB 2014-7</w:t>
            </w:r>
          </w:p>
        </w:tc>
        <w:tc>
          <w:tcPr>
            <w:tcW w:w="5650" w:type="dxa"/>
            <w:tcBorders>
              <w:top w:val="single" w:sz="4" w:space="0" w:color="99B0AB"/>
              <w:left w:val="single" w:sz="4" w:space="0" w:color="99B0AB"/>
              <w:bottom w:val="single" w:sz="4" w:space="0" w:color="99B0AB"/>
              <w:right w:val="single" w:sz="4" w:space="0" w:color="99B0AB"/>
            </w:tcBorders>
          </w:tcPr>
          <w:p w14:paraId="1B3E13F8" w14:textId="77777777" w:rsidR="00394FF3" w:rsidRPr="00394FF3" w:rsidRDefault="00394FF3" w:rsidP="00394FF3">
            <w:pPr>
              <w:rPr>
                <w:b/>
                <w:i/>
                <w:lang w:eastAsia="en-AU"/>
              </w:rPr>
            </w:pPr>
            <w:r w:rsidRPr="00394FF3">
              <w:rPr>
                <w:b/>
                <w:i/>
                <w:lang w:eastAsia="en-AU"/>
              </w:rPr>
              <w:t>Amendments to Australian Accounting Standards arising from AASB 9 (December 2014)</w:t>
            </w:r>
          </w:p>
          <w:p w14:paraId="40AFFB36" w14:textId="63F502D6" w:rsidR="00394FF3" w:rsidRPr="00394FF3" w:rsidRDefault="00394FF3" w:rsidP="00394FF3">
            <w:pPr>
              <w:rPr>
                <w:lang w:eastAsia="en-AU"/>
              </w:rPr>
            </w:pPr>
            <w:r>
              <w:rPr>
                <w:lang w:eastAsia="en-AU"/>
              </w:rPr>
              <w:t>This Standard gives effect to the consequential amendments to Australian Accounting Standards (including Interpretations) arising from the issuance of AASB 9 (December 2014). The Authority has not yet determined the application or the potential impact of the Standard.</w:t>
            </w:r>
          </w:p>
        </w:tc>
        <w:tc>
          <w:tcPr>
            <w:tcW w:w="1569" w:type="dxa"/>
            <w:tcBorders>
              <w:top w:val="single" w:sz="4" w:space="0" w:color="99B0AB"/>
              <w:left w:val="single" w:sz="4" w:space="0" w:color="99B0AB"/>
              <w:bottom w:val="single" w:sz="4" w:space="0" w:color="99B0AB"/>
              <w:right w:val="single" w:sz="4" w:space="0" w:color="99B0AB"/>
            </w:tcBorders>
          </w:tcPr>
          <w:p w14:paraId="3A452853" w14:textId="497AC07B" w:rsidR="00394FF3" w:rsidRDefault="00394FF3" w:rsidP="00891575">
            <w:pPr>
              <w:rPr>
                <w:lang w:eastAsia="en-AU"/>
              </w:rPr>
            </w:pPr>
            <w:r>
              <w:rPr>
                <w:lang w:eastAsia="en-AU"/>
              </w:rPr>
              <w:t>1 Jan 2018</w:t>
            </w:r>
          </w:p>
        </w:tc>
      </w:tr>
      <w:tr w:rsidR="00394FF3" w:rsidRPr="005E67C5" w14:paraId="24943D06" w14:textId="77777777" w:rsidTr="00394FF3">
        <w:trPr>
          <w:trHeight w:hRule="exact" w:val="467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36C275D0" w14:textId="65F5E08D" w:rsidR="00394FF3" w:rsidRDefault="00394FF3" w:rsidP="00891575">
            <w:pPr>
              <w:rPr>
                <w:lang w:eastAsia="en-AU"/>
              </w:rPr>
            </w:pPr>
            <w:r>
              <w:rPr>
                <w:lang w:eastAsia="en-AU"/>
              </w:rPr>
              <w:t>AASB 2014-10</w:t>
            </w:r>
          </w:p>
        </w:tc>
        <w:tc>
          <w:tcPr>
            <w:tcW w:w="5650" w:type="dxa"/>
            <w:tcBorders>
              <w:top w:val="single" w:sz="4" w:space="0" w:color="99B0AB"/>
              <w:left w:val="single" w:sz="4" w:space="0" w:color="99B0AB"/>
              <w:bottom w:val="single" w:sz="4" w:space="0" w:color="99B0AB"/>
              <w:right w:val="single" w:sz="4" w:space="0" w:color="99B0AB"/>
            </w:tcBorders>
          </w:tcPr>
          <w:p w14:paraId="479C6160" w14:textId="32CBFD55" w:rsidR="00394FF3" w:rsidRPr="00394FF3" w:rsidRDefault="00394FF3" w:rsidP="00394FF3">
            <w:pPr>
              <w:rPr>
                <w:b/>
                <w:i/>
                <w:lang w:eastAsia="en-AU"/>
              </w:rPr>
            </w:pPr>
            <w:r w:rsidRPr="00394FF3">
              <w:rPr>
                <w:b/>
                <w:i/>
                <w:lang w:eastAsia="en-AU"/>
              </w:rPr>
              <w:t>Amendments to Australian Accounting Standards – Sale or Contribution of Assets between an Investor and its Associate or Joint Venture [AASB 10</w:t>
            </w:r>
            <w:r>
              <w:rPr>
                <w:b/>
                <w:i/>
                <w:lang w:eastAsia="en-AU"/>
              </w:rPr>
              <w:t xml:space="preserve"> </w:t>
            </w:r>
            <w:r w:rsidRPr="00394FF3">
              <w:rPr>
                <w:b/>
                <w:i/>
                <w:lang w:eastAsia="en-AU"/>
              </w:rPr>
              <w:t>&amp; 128]</w:t>
            </w:r>
          </w:p>
          <w:p w14:paraId="5D2E7F5B" w14:textId="652E6051" w:rsidR="00394FF3" w:rsidRPr="00394FF3" w:rsidRDefault="00394FF3" w:rsidP="00394FF3">
            <w:pPr>
              <w:rPr>
                <w:lang w:eastAsia="en-AU"/>
              </w:rPr>
            </w:pPr>
            <w:r>
              <w:rPr>
                <w:lang w:eastAsia="en-AU"/>
              </w:rPr>
              <w:t>This Standard amends AASB 10 and AASB 128 to address an inconsistency between the requirements in AASB 10 and those in AASB 128 (August 2011), in dealing with the sale or contribution of assets between an investor and its associate or joint venture. The mandatory effective date (application date) for the Standard has been deferred to 1 January 2018 by AASB 2015-10. The Authority has determined that the Standard has no financial impact.</w:t>
            </w:r>
          </w:p>
        </w:tc>
        <w:tc>
          <w:tcPr>
            <w:tcW w:w="1569" w:type="dxa"/>
            <w:tcBorders>
              <w:top w:val="single" w:sz="4" w:space="0" w:color="99B0AB"/>
              <w:left w:val="single" w:sz="4" w:space="0" w:color="99B0AB"/>
              <w:bottom w:val="single" w:sz="4" w:space="0" w:color="99B0AB"/>
              <w:right w:val="single" w:sz="4" w:space="0" w:color="99B0AB"/>
            </w:tcBorders>
          </w:tcPr>
          <w:p w14:paraId="5BD8BB3F" w14:textId="3F31EA14" w:rsidR="00394FF3" w:rsidRDefault="00394FF3" w:rsidP="00891575">
            <w:pPr>
              <w:rPr>
                <w:lang w:eastAsia="en-AU"/>
              </w:rPr>
            </w:pPr>
            <w:r>
              <w:rPr>
                <w:lang w:eastAsia="en-AU"/>
              </w:rPr>
              <w:t>1 Jan 2018</w:t>
            </w:r>
          </w:p>
        </w:tc>
      </w:tr>
      <w:tr w:rsidR="00394FF3" w:rsidRPr="005E67C5" w14:paraId="15C7D1D7" w14:textId="77777777" w:rsidTr="00394FF3">
        <w:trPr>
          <w:trHeight w:hRule="exact" w:val="4673"/>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60002B4F" w14:textId="3FDB6C61" w:rsidR="00394FF3" w:rsidRDefault="00F275DC" w:rsidP="00891575">
            <w:pPr>
              <w:rPr>
                <w:lang w:eastAsia="en-AU"/>
              </w:rPr>
            </w:pPr>
            <w:r>
              <w:rPr>
                <w:lang w:eastAsia="en-AU"/>
              </w:rPr>
              <w:lastRenderedPageBreak/>
              <w:t>AASB 2015-8</w:t>
            </w:r>
          </w:p>
        </w:tc>
        <w:tc>
          <w:tcPr>
            <w:tcW w:w="5650" w:type="dxa"/>
            <w:tcBorders>
              <w:top w:val="single" w:sz="4" w:space="0" w:color="99B0AB"/>
              <w:left w:val="single" w:sz="4" w:space="0" w:color="99B0AB"/>
              <w:bottom w:val="single" w:sz="4" w:space="0" w:color="99B0AB"/>
              <w:right w:val="single" w:sz="4" w:space="0" w:color="99B0AB"/>
            </w:tcBorders>
          </w:tcPr>
          <w:p w14:paraId="781BFC3B" w14:textId="77777777" w:rsidR="0084529C" w:rsidRPr="0084529C" w:rsidRDefault="0084529C" w:rsidP="0084529C">
            <w:pPr>
              <w:rPr>
                <w:b/>
                <w:i/>
                <w:lang w:eastAsia="en-AU"/>
              </w:rPr>
            </w:pPr>
            <w:r w:rsidRPr="0084529C">
              <w:rPr>
                <w:b/>
                <w:i/>
                <w:lang w:eastAsia="en-AU"/>
              </w:rPr>
              <w:t>Amendments to Australian Accounting Standards – Effective Date of AASB 15</w:t>
            </w:r>
          </w:p>
          <w:p w14:paraId="018A6DF7" w14:textId="74D56C4F" w:rsidR="00394FF3" w:rsidRPr="0084529C" w:rsidRDefault="0084529C" w:rsidP="0084529C">
            <w:pPr>
              <w:rPr>
                <w:lang w:eastAsia="en-AU"/>
              </w:rPr>
            </w:pPr>
            <w:r>
              <w:rPr>
                <w:lang w:eastAsia="en-AU"/>
              </w:rPr>
              <w:t>This Standard amends the mandatory effective date (application date) of AASB 15 Revenue from Contracts with Customers so that AASB 15 is required to be applied for annual reporting periods beginning on or after 1 January 2018 instead of 1 January 2017. For Not-For-Profit entities, the mandatory effective date has subsequently been amended to 1 January 2019 by AASB 2016-7. The Authority has not yet determined the application or the potential impact of AASB 15.</w:t>
            </w:r>
          </w:p>
        </w:tc>
        <w:tc>
          <w:tcPr>
            <w:tcW w:w="1569" w:type="dxa"/>
            <w:tcBorders>
              <w:top w:val="single" w:sz="4" w:space="0" w:color="99B0AB"/>
              <w:left w:val="single" w:sz="4" w:space="0" w:color="99B0AB"/>
              <w:bottom w:val="single" w:sz="4" w:space="0" w:color="99B0AB"/>
              <w:right w:val="single" w:sz="4" w:space="0" w:color="99B0AB"/>
            </w:tcBorders>
          </w:tcPr>
          <w:p w14:paraId="36A93E4D" w14:textId="3AA8F767" w:rsidR="00394FF3" w:rsidRDefault="0084529C" w:rsidP="00891575">
            <w:pPr>
              <w:rPr>
                <w:lang w:eastAsia="en-AU"/>
              </w:rPr>
            </w:pPr>
            <w:r>
              <w:rPr>
                <w:lang w:eastAsia="en-AU"/>
              </w:rPr>
              <w:t>1 Jan 2019</w:t>
            </w:r>
          </w:p>
        </w:tc>
      </w:tr>
      <w:tr w:rsidR="0084529C" w:rsidRPr="005E67C5" w14:paraId="3AECE251" w14:textId="77777777" w:rsidTr="0084529C">
        <w:trPr>
          <w:trHeight w:hRule="exact" w:val="340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02C8AD9D" w14:textId="2CB31E03" w:rsidR="0084529C" w:rsidRDefault="0084529C" w:rsidP="00891575">
            <w:pPr>
              <w:rPr>
                <w:lang w:eastAsia="en-AU"/>
              </w:rPr>
            </w:pPr>
            <w:r>
              <w:rPr>
                <w:lang w:eastAsia="en-AU"/>
              </w:rPr>
              <w:t>AASB 2016-2</w:t>
            </w:r>
          </w:p>
        </w:tc>
        <w:tc>
          <w:tcPr>
            <w:tcW w:w="5650" w:type="dxa"/>
            <w:tcBorders>
              <w:top w:val="single" w:sz="4" w:space="0" w:color="99B0AB"/>
              <w:left w:val="single" w:sz="4" w:space="0" w:color="99B0AB"/>
              <w:bottom w:val="single" w:sz="4" w:space="0" w:color="99B0AB"/>
              <w:right w:val="single" w:sz="4" w:space="0" w:color="99B0AB"/>
            </w:tcBorders>
          </w:tcPr>
          <w:p w14:paraId="6BF5404B" w14:textId="77777777" w:rsidR="0084529C" w:rsidRPr="0084529C" w:rsidRDefault="0084529C" w:rsidP="0084529C">
            <w:pPr>
              <w:rPr>
                <w:b/>
                <w:i/>
                <w:lang w:eastAsia="en-AU"/>
              </w:rPr>
            </w:pPr>
            <w:r w:rsidRPr="0084529C">
              <w:rPr>
                <w:b/>
                <w:i/>
                <w:lang w:eastAsia="en-AU"/>
              </w:rPr>
              <w:t>Amendments to Australian Accounting Standards – Disclosure Initiative: Amendments to AASB 107</w:t>
            </w:r>
          </w:p>
          <w:p w14:paraId="67B901FA" w14:textId="40473CCB" w:rsidR="0084529C" w:rsidRPr="0084529C" w:rsidRDefault="0084529C" w:rsidP="0084529C">
            <w:pPr>
              <w:rPr>
                <w:lang w:eastAsia="en-AU"/>
              </w:rPr>
            </w:pPr>
            <w:r>
              <w:rPr>
                <w:lang w:eastAsia="en-AU"/>
              </w:rPr>
              <w:t>This Standard amends AASB 107 Statement of Cash Flows (August 2015) to require disclosures that enable users of financial statements to evaluate changes in liabilities arising from financing activities, including both changes arising from cash flows and non-cash changes. There is no financial impact.</w:t>
            </w:r>
          </w:p>
        </w:tc>
        <w:tc>
          <w:tcPr>
            <w:tcW w:w="1569" w:type="dxa"/>
            <w:tcBorders>
              <w:top w:val="single" w:sz="4" w:space="0" w:color="99B0AB"/>
              <w:left w:val="single" w:sz="4" w:space="0" w:color="99B0AB"/>
              <w:bottom w:val="single" w:sz="4" w:space="0" w:color="99B0AB"/>
              <w:right w:val="single" w:sz="4" w:space="0" w:color="99B0AB"/>
            </w:tcBorders>
          </w:tcPr>
          <w:p w14:paraId="3F8DB887" w14:textId="07F40407" w:rsidR="0084529C" w:rsidRDefault="0084529C" w:rsidP="00891575">
            <w:pPr>
              <w:rPr>
                <w:lang w:eastAsia="en-AU"/>
              </w:rPr>
            </w:pPr>
            <w:r>
              <w:rPr>
                <w:lang w:eastAsia="en-AU"/>
              </w:rPr>
              <w:t>1 Jan 2017</w:t>
            </w:r>
          </w:p>
        </w:tc>
      </w:tr>
      <w:tr w:rsidR="0084529C" w:rsidRPr="005E67C5" w14:paraId="5C16A614" w14:textId="77777777" w:rsidTr="0084529C">
        <w:trPr>
          <w:trHeight w:hRule="exact" w:val="3407"/>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24A61E16" w14:textId="6BEE3B1C" w:rsidR="0084529C" w:rsidRDefault="0084529C" w:rsidP="00891575">
            <w:pPr>
              <w:rPr>
                <w:lang w:eastAsia="en-AU"/>
              </w:rPr>
            </w:pPr>
            <w:r>
              <w:rPr>
                <w:lang w:eastAsia="en-AU"/>
              </w:rPr>
              <w:t>AASB 2016-3</w:t>
            </w:r>
          </w:p>
        </w:tc>
        <w:tc>
          <w:tcPr>
            <w:tcW w:w="5650" w:type="dxa"/>
            <w:tcBorders>
              <w:top w:val="single" w:sz="4" w:space="0" w:color="99B0AB"/>
              <w:left w:val="single" w:sz="4" w:space="0" w:color="99B0AB"/>
              <w:bottom w:val="single" w:sz="4" w:space="0" w:color="99B0AB"/>
              <w:right w:val="single" w:sz="4" w:space="0" w:color="99B0AB"/>
            </w:tcBorders>
          </w:tcPr>
          <w:p w14:paraId="60652227" w14:textId="77777777" w:rsidR="0084529C" w:rsidRPr="0084529C" w:rsidRDefault="0084529C" w:rsidP="0084529C">
            <w:pPr>
              <w:rPr>
                <w:b/>
                <w:i/>
                <w:lang w:eastAsia="en-AU"/>
              </w:rPr>
            </w:pPr>
            <w:r w:rsidRPr="0084529C">
              <w:rPr>
                <w:b/>
                <w:i/>
                <w:lang w:eastAsia="en-AU"/>
              </w:rPr>
              <w:t>Amendments to Australian Accounting Standards – Clarifications to AASB 15</w:t>
            </w:r>
          </w:p>
          <w:p w14:paraId="13DD0A7C" w14:textId="0477E0DC" w:rsidR="0084529C" w:rsidRPr="0084529C" w:rsidRDefault="0084529C" w:rsidP="0084529C">
            <w:pPr>
              <w:rPr>
                <w:lang w:eastAsia="en-AU"/>
              </w:rPr>
            </w:pPr>
            <w:r>
              <w:rPr>
                <w:lang w:eastAsia="en-AU"/>
              </w:rPr>
              <w:t>This Standard clarifies identifying performance obligations, principal versus agent considerations, timing of recognising revenue from granting a licence, and, provides further transitional provisions to AASB 15. The Authority has not yet determined the application or the potential impact.</w:t>
            </w:r>
          </w:p>
        </w:tc>
        <w:tc>
          <w:tcPr>
            <w:tcW w:w="1569" w:type="dxa"/>
            <w:tcBorders>
              <w:top w:val="single" w:sz="4" w:space="0" w:color="99B0AB"/>
              <w:left w:val="single" w:sz="4" w:space="0" w:color="99B0AB"/>
              <w:bottom w:val="single" w:sz="4" w:space="0" w:color="99B0AB"/>
              <w:right w:val="single" w:sz="4" w:space="0" w:color="99B0AB"/>
            </w:tcBorders>
          </w:tcPr>
          <w:p w14:paraId="21E7FE61" w14:textId="05FA1BF6" w:rsidR="0084529C" w:rsidRDefault="0084529C" w:rsidP="00891575">
            <w:pPr>
              <w:rPr>
                <w:lang w:eastAsia="en-AU"/>
              </w:rPr>
            </w:pPr>
            <w:r>
              <w:rPr>
                <w:lang w:eastAsia="en-AU"/>
              </w:rPr>
              <w:t>1 Jan 2018</w:t>
            </w:r>
          </w:p>
        </w:tc>
      </w:tr>
      <w:tr w:rsidR="0084529C" w:rsidRPr="005E67C5" w14:paraId="567FDEC7" w14:textId="77777777" w:rsidTr="0084529C">
        <w:trPr>
          <w:trHeight w:hRule="exact" w:val="4405"/>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04A79386" w14:textId="029260E6" w:rsidR="0084529C" w:rsidRDefault="0084529C" w:rsidP="00891575">
            <w:pPr>
              <w:rPr>
                <w:lang w:eastAsia="en-AU"/>
              </w:rPr>
            </w:pPr>
            <w:r>
              <w:rPr>
                <w:lang w:eastAsia="en-AU"/>
              </w:rPr>
              <w:lastRenderedPageBreak/>
              <w:t>AASB 2016-4</w:t>
            </w:r>
          </w:p>
        </w:tc>
        <w:tc>
          <w:tcPr>
            <w:tcW w:w="5650" w:type="dxa"/>
            <w:tcBorders>
              <w:top w:val="single" w:sz="4" w:space="0" w:color="99B0AB"/>
              <w:left w:val="single" w:sz="4" w:space="0" w:color="99B0AB"/>
              <w:bottom w:val="single" w:sz="4" w:space="0" w:color="99B0AB"/>
              <w:right w:val="single" w:sz="4" w:space="0" w:color="99B0AB"/>
            </w:tcBorders>
          </w:tcPr>
          <w:p w14:paraId="1D616F7C" w14:textId="77777777" w:rsidR="0084529C" w:rsidRPr="0084529C" w:rsidRDefault="0084529C" w:rsidP="0084529C">
            <w:pPr>
              <w:rPr>
                <w:b/>
                <w:i/>
                <w:lang w:eastAsia="en-AU"/>
              </w:rPr>
            </w:pPr>
            <w:r w:rsidRPr="0084529C">
              <w:rPr>
                <w:b/>
                <w:i/>
                <w:lang w:eastAsia="en-AU"/>
              </w:rPr>
              <w:t>Amendments to Australian Accounting Standards – Recoverable Amount of Non-Cash-Generating Specialised Assets of Not-for-Profit Entities</w:t>
            </w:r>
          </w:p>
          <w:p w14:paraId="2BD32CC2" w14:textId="65AC1835" w:rsidR="0084529C" w:rsidRPr="0084529C" w:rsidRDefault="0084529C" w:rsidP="0084529C">
            <w:pPr>
              <w:rPr>
                <w:lang w:eastAsia="en-AU"/>
              </w:rPr>
            </w:pPr>
            <w:r>
              <w:rPr>
                <w:lang w:eastAsia="en-AU"/>
              </w:rPr>
              <w:t xml:space="preserve">This Standard clarifies that the recoverable amount of primarily non-cash- generating assets of not-for-profit entities, which are typically specialised in nature and held for continuing use of their service capacity, is expected to be materially the same as fair value determined under AASB 13 </w:t>
            </w:r>
            <w:r>
              <w:rPr>
                <w:rFonts w:ascii="MyriadPro-LightIt" w:hAnsi="MyriadPro-LightIt" w:cs="MyriadPro-LightIt"/>
                <w:i/>
                <w:iCs/>
                <w:lang w:eastAsia="en-AU"/>
              </w:rPr>
              <w:t>Fair Value Measurement</w:t>
            </w:r>
            <w:r>
              <w:rPr>
                <w:lang w:eastAsia="en-AU"/>
              </w:rPr>
              <w:t>. The Authority has not yet determined the application or the potential impact.</w:t>
            </w:r>
          </w:p>
        </w:tc>
        <w:tc>
          <w:tcPr>
            <w:tcW w:w="1569" w:type="dxa"/>
            <w:tcBorders>
              <w:top w:val="single" w:sz="4" w:space="0" w:color="99B0AB"/>
              <w:left w:val="single" w:sz="4" w:space="0" w:color="99B0AB"/>
              <w:bottom w:val="single" w:sz="4" w:space="0" w:color="99B0AB"/>
              <w:right w:val="single" w:sz="4" w:space="0" w:color="99B0AB"/>
            </w:tcBorders>
          </w:tcPr>
          <w:p w14:paraId="5F68E757" w14:textId="16298D70" w:rsidR="0084529C" w:rsidRDefault="0084529C" w:rsidP="00891575">
            <w:pPr>
              <w:rPr>
                <w:lang w:eastAsia="en-AU"/>
              </w:rPr>
            </w:pPr>
            <w:r>
              <w:rPr>
                <w:lang w:eastAsia="en-AU"/>
              </w:rPr>
              <w:t>1 Jan 2017</w:t>
            </w:r>
          </w:p>
        </w:tc>
      </w:tr>
      <w:tr w:rsidR="0084529C" w:rsidRPr="005E67C5" w14:paraId="553F8DC3" w14:textId="77777777" w:rsidTr="0084529C">
        <w:trPr>
          <w:trHeight w:hRule="exact" w:val="3979"/>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2DAB1637" w14:textId="022E569F" w:rsidR="0084529C" w:rsidRDefault="0084529C" w:rsidP="00891575">
            <w:pPr>
              <w:rPr>
                <w:lang w:eastAsia="en-AU"/>
              </w:rPr>
            </w:pPr>
            <w:r>
              <w:rPr>
                <w:lang w:eastAsia="en-AU"/>
              </w:rPr>
              <w:t>AASB 2016-7</w:t>
            </w:r>
          </w:p>
        </w:tc>
        <w:tc>
          <w:tcPr>
            <w:tcW w:w="5650" w:type="dxa"/>
            <w:tcBorders>
              <w:top w:val="single" w:sz="4" w:space="0" w:color="99B0AB"/>
              <w:left w:val="single" w:sz="4" w:space="0" w:color="99B0AB"/>
              <w:bottom w:val="single" w:sz="4" w:space="0" w:color="99B0AB"/>
              <w:right w:val="single" w:sz="4" w:space="0" w:color="99B0AB"/>
            </w:tcBorders>
          </w:tcPr>
          <w:p w14:paraId="08D5D1D0" w14:textId="77777777" w:rsidR="0084529C" w:rsidRPr="0084529C" w:rsidRDefault="0084529C" w:rsidP="0084529C">
            <w:pPr>
              <w:rPr>
                <w:b/>
                <w:i/>
                <w:lang w:eastAsia="en-AU"/>
              </w:rPr>
            </w:pPr>
            <w:r w:rsidRPr="0084529C">
              <w:rPr>
                <w:b/>
                <w:i/>
                <w:lang w:eastAsia="en-AU"/>
              </w:rPr>
              <w:t>Amendments to Australian Accounting Standards Deferral of AASB 15 for Not-for-Profit Entities</w:t>
            </w:r>
          </w:p>
          <w:p w14:paraId="17800351" w14:textId="71E65F67" w:rsidR="0084529C" w:rsidRPr="0084529C" w:rsidRDefault="0084529C" w:rsidP="0084529C">
            <w:pPr>
              <w:rPr>
                <w:lang w:eastAsia="en-AU"/>
              </w:rPr>
            </w:pPr>
            <w:r>
              <w:rPr>
                <w:lang w:eastAsia="en-AU"/>
              </w:rPr>
              <w:t>This Standard amends the mandatory effective date (application date) of AASB 15 and defers the consequential amendments that were originally set out in AASB 2014-5 Amendments to Australian Accounting Standards arising from AASB 15 for not-for-profits entities to annual reporting periods beginning on or after 1 January 2019, instead of 1 January 2018. There is no financial impact.</w:t>
            </w:r>
          </w:p>
        </w:tc>
        <w:tc>
          <w:tcPr>
            <w:tcW w:w="1569" w:type="dxa"/>
            <w:tcBorders>
              <w:top w:val="single" w:sz="4" w:space="0" w:color="99B0AB"/>
              <w:left w:val="single" w:sz="4" w:space="0" w:color="99B0AB"/>
              <w:bottom w:val="single" w:sz="4" w:space="0" w:color="99B0AB"/>
              <w:right w:val="single" w:sz="4" w:space="0" w:color="99B0AB"/>
            </w:tcBorders>
          </w:tcPr>
          <w:p w14:paraId="250BEAE8" w14:textId="2DE6F16C" w:rsidR="0084529C" w:rsidRDefault="0084529C" w:rsidP="00891575">
            <w:pPr>
              <w:rPr>
                <w:lang w:eastAsia="en-AU"/>
              </w:rPr>
            </w:pPr>
            <w:r>
              <w:rPr>
                <w:lang w:eastAsia="en-AU"/>
              </w:rPr>
              <w:t>1 Jan 2017</w:t>
            </w:r>
          </w:p>
        </w:tc>
      </w:tr>
      <w:tr w:rsidR="0084529C" w:rsidRPr="005E67C5" w14:paraId="688A8DA8" w14:textId="77777777" w:rsidTr="0084529C">
        <w:trPr>
          <w:trHeight w:hRule="exact" w:val="3390"/>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5F16287B" w14:textId="266960B1" w:rsidR="0084529C" w:rsidRDefault="0084529C" w:rsidP="00891575">
            <w:pPr>
              <w:rPr>
                <w:lang w:eastAsia="en-AU"/>
              </w:rPr>
            </w:pPr>
            <w:r>
              <w:rPr>
                <w:lang w:eastAsia="en-AU"/>
              </w:rPr>
              <w:t>AASB 2016-8</w:t>
            </w:r>
          </w:p>
        </w:tc>
        <w:tc>
          <w:tcPr>
            <w:tcW w:w="5650" w:type="dxa"/>
            <w:tcBorders>
              <w:top w:val="single" w:sz="4" w:space="0" w:color="99B0AB"/>
              <w:left w:val="single" w:sz="4" w:space="0" w:color="99B0AB"/>
              <w:bottom w:val="single" w:sz="4" w:space="0" w:color="99B0AB"/>
              <w:right w:val="single" w:sz="4" w:space="0" w:color="99B0AB"/>
            </w:tcBorders>
          </w:tcPr>
          <w:p w14:paraId="7F84A85F" w14:textId="77777777" w:rsidR="0084529C" w:rsidRPr="0084529C" w:rsidRDefault="0084529C" w:rsidP="0084529C">
            <w:pPr>
              <w:rPr>
                <w:b/>
                <w:i/>
                <w:lang w:eastAsia="en-AU"/>
              </w:rPr>
            </w:pPr>
            <w:r w:rsidRPr="0084529C">
              <w:rPr>
                <w:b/>
                <w:i/>
                <w:lang w:eastAsia="en-AU"/>
              </w:rPr>
              <w:t>Amendments to Australian Accounting Standards – Australian Implementation Guidance for Not-for-Profit Entities</w:t>
            </w:r>
          </w:p>
          <w:p w14:paraId="701BEF04" w14:textId="1453C4CC" w:rsidR="0084529C" w:rsidRPr="0084529C" w:rsidRDefault="0084529C" w:rsidP="0084529C">
            <w:pPr>
              <w:rPr>
                <w:lang w:eastAsia="en-AU"/>
              </w:rPr>
            </w:pPr>
            <w:r>
              <w:rPr>
                <w:lang w:eastAsia="en-AU"/>
              </w:rPr>
              <w:t>This Standard inserts Australian requirements and authoritative implementation guidance for not-for-profit entities into AASB 9 and AASB 15. This guidance assists not-for-profit entities in applying those Standards to particular transactions and other events. There is no financial impact.</w:t>
            </w:r>
          </w:p>
        </w:tc>
        <w:tc>
          <w:tcPr>
            <w:tcW w:w="1569" w:type="dxa"/>
            <w:tcBorders>
              <w:top w:val="single" w:sz="4" w:space="0" w:color="99B0AB"/>
              <w:left w:val="single" w:sz="4" w:space="0" w:color="99B0AB"/>
              <w:bottom w:val="single" w:sz="4" w:space="0" w:color="99B0AB"/>
              <w:right w:val="single" w:sz="4" w:space="0" w:color="99B0AB"/>
            </w:tcBorders>
          </w:tcPr>
          <w:p w14:paraId="7AAD61B6" w14:textId="0E9A1805" w:rsidR="0084529C" w:rsidRDefault="0084529C" w:rsidP="00891575">
            <w:pPr>
              <w:rPr>
                <w:lang w:eastAsia="en-AU"/>
              </w:rPr>
            </w:pPr>
            <w:r>
              <w:rPr>
                <w:lang w:eastAsia="en-AU"/>
              </w:rPr>
              <w:t>1 Jan 2019</w:t>
            </w:r>
          </w:p>
        </w:tc>
      </w:tr>
      <w:tr w:rsidR="0084529C" w:rsidRPr="005E67C5" w14:paraId="2C6E41A8" w14:textId="77777777" w:rsidTr="0084529C">
        <w:trPr>
          <w:trHeight w:hRule="exact" w:val="3696"/>
        </w:trPr>
        <w:tc>
          <w:tcPr>
            <w:tcW w:w="1276" w:type="dxa"/>
            <w:tcBorders>
              <w:top w:val="single" w:sz="4" w:space="0" w:color="99B0AB"/>
              <w:left w:val="single" w:sz="4" w:space="0" w:color="99B0AB"/>
              <w:bottom w:val="single" w:sz="4" w:space="0" w:color="99B0AB"/>
              <w:right w:val="single" w:sz="4" w:space="0" w:color="99B0AB"/>
            </w:tcBorders>
            <w:shd w:val="clear" w:color="auto" w:fill="D4E2E0" w:themeFill="accent5"/>
          </w:tcPr>
          <w:p w14:paraId="76F5D5FC" w14:textId="1CD98F7E" w:rsidR="0084529C" w:rsidRDefault="0084529C" w:rsidP="00891575">
            <w:pPr>
              <w:rPr>
                <w:lang w:eastAsia="en-AU"/>
              </w:rPr>
            </w:pPr>
            <w:r>
              <w:rPr>
                <w:lang w:eastAsia="en-AU"/>
              </w:rPr>
              <w:lastRenderedPageBreak/>
              <w:t>AASB 2017-2</w:t>
            </w:r>
          </w:p>
        </w:tc>
        <w:tc>
          <w:tcPr>
            <w:tcW w:w="5650" w:type="dxa"/>
            <w:tcBorders>
              <w:top w:val="single" w:sz="4" w:space="0" w:color="99B0AB"/>
              <w:left w:val="single" w:sz="4" w:space="0" w:color="99B0AB"/>
              <w:bottom w:val="single" w:sz="4" w:space="0" w:color="99B0AB"/>
              <w:right w:val="single" w:sz="4" w:space="0" w:color="99B0AB"/>
            </w:tcBorders>
          </w:tcPr>
          <w:p w14:paraId="076CFC65" w14:textId="77777777" w:rsidR="0084529C" w:rsidRPr="0084529C" w:rsidRDefault="0084529C" w:rsidP="0084529C">
            <w:pPr>
              <w:rPr>
                <w:b/>
                <w:i/>
                <w:lang w:eastAsia="en-AU"/>
              </w:rPr>
            </w:pPr>
            <w:r w:rsidRPr="0084529C">
              <w:rPr>
                <w:b/>
                <w:i/>
                <w:lang w:eastAsia="en-AU"/>
              </w:rPr>
              <w:t>Amendments to Australian Accounting Standards – Further Annual Improvements 2014-2016 Cycle</w:t>
            </w:r>
          </w:p>
          <w:p w14:paraId="501F2B7E" w14:textId="4F53E29B" w:rsidR="0084529C" w:rsidRPr="0084529C" w:rsidRDefault="0084529C" w:rsidP="0084529C">
            <w:pPr>
              <w:rPr>
                <w:lang w:eastAsia="en-AU"/>
              </w:rPr>
            </w:pPr>
            <w:r>
              <w:rPr>
                <w:lang w:eastAsia="en-AU"/>
              </w:rPr>
              <w:t>This Standard clarifies the scope of AASB 12 by specifying that the disclosure requirements apply to an entity’s interests in other entities that are classified as held for sale, held for distribution to owners in their capacity as owners or discontinued operations in accordance with AASB 5. There is no financial impact.</w:t>
            </w:r>
          </w:p>
        </w:tc>
        <w:tc>
          <w:tcPr>
            <w:tcW w:w="1569" w:type="dxa"/>
            <w:tcBorders>
              <w:top w:val="single" w:sz="4" w:space="0" w:color="99B0AB"/>
              <w:left w:val="single" w:sz="4" w:space="0" w:color="99B0AB"/>
              <w:bottom w:val="single" w:sz="4" w:space="0" w:color="99B0AB"/>
              <w:right w:val="single" w:sz="4" w:space="0" w:color="99B0AB"/>
            </w:tcBorders>
          </w:tcPr>
          <w:p w14:paraId="56D45FDB" w14:textId="3D07E23C" w:rsidR="0084529C" w:rsidRDefault="0084529C" w:rsidP="00891575">
            <w:pPr>
              <w:rPr>
                <w:lang w:eastAsia="en-AU"/>
              </w:rPr>
            </w:pPr>
            <w:r>
              <w:rPr>
                <w:lang w:eastAsia="en-AU"/>
              </w:rPr>
              <w:t>1 Jan 2017</w:t>
            </w:r>
          </w:p>
        </w:tc>
      </w:tr>
    </w:tbl>
    <w:p w14:paraId="5FA47F9A" w14:textId="77777777" w:rsidR="007F6D4A" w:rsidRDefault="007F6D4A" w:rsidP="007F6D4A">
      <w:pPr>
        <w:rPr>
          <w:lang w:eastAsia="en-AU"/>
        </w:rPr>
      </w:pPr>
    </w:p>
    <w:p w14:paraId="5E88743A" w14:textId="77777777" w:rsidR="00656016" w:rsidRPr="002478DF" w:rsidRDefault="00656016" w:rsidP="00656016">
      <w:pPr>
        <w:pStyle w:val="Heading2nonumber"/>
      </w:pPr>
      <w:bookmarkStart w:id="843" w:name="_Toc430091364"/>
      <w:bookmarkStart w:id="844" w:name="_Toc462146048"/>
      <w:bookmarkStart w:id="845" w:name="_Toc492560156"/>
      <w:r>
        <w:t xml:space="preserve">7. </w:t>
      </w:r>
      <w:r w:rsidRPr="002478DF">
        <w:t>Interest revenue</w:t>
      </w:r>
      <w:bookmarkEnd w:id="843"/>
      <w:bookmarkEnd w:id="844"/>
      <w:bookmarkEnd w:id="845"/>
      <w:r w:rsidRPr="002478DF">
        <w:t xml:space="preserve">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terest revenue "/>
      </w:tblPr>
      <w:tblGrid>
        <w:gridCol w:w="4952"/>
        <w:gridCol w:w="2075"/>
        <w:gridCol w:w="1999"/>
      </w:tblGrid>
      <w:tr w:rsidR="00656016" w:rsidRPr="002478DF" w14:paraId="317D1DF8" w14:textId="77777777" w:rsidTr="00C3541D">
        <w:trPr>
          <w:tblHeader/>
        </w:trPr>
        <w:tc>
          <w:tcPr>
            <w:tcW w:w="5070" w:type="dxa"/>
          </w:tcPr>
          <w:p w14:paraId="33DFB4C1" w14:textId="77777777" w:rsidR="00656016" w:rsidRPr="002478DF" w:rsidRDefault="00656016" w:rsidP="00891575"/>
        </w:tc>
        <w:tc>
          <w:tcPr>
            <w:tcW w:w="2126" w:type="dxa"/>
          </w:tcPr>
          <w:p w14:paraId="2826283B" w14:textId="7274856C" w:rsidR="00656016" w:rsidRPr="002478DF" w:rsidRDefault="00405637" w:rsidP="00891575">
            <w:pPr>
              <w:jc w:val="right"/>
            </w:pPr>
            <w:r>
              <w:t>2017</w:t>
            </w:r>
          </w:p>
        </w:tc>
        <w:tc>
          <w:tcPr>
            <w:tcW w:w="2046" w:type="dxa"/>
          </w:tcPr>
          <w:p w14:paraId="5AE22A49" w14:textId="05ED811C" w:rsidR="00656016" w:rsidRPr="002478DF" w:rsidRDefault="00405637" w:rsidP="00891575">
            <w:pPr>
              <w:jc w:val="right"/>
            </w:pPr>
            <w:r>
              <w:t>2016</w:t>
            </w:r>
          </w:p>
        </w:tc>
      </w:tr>
      <w:tr w:rsidR="00656016" w:rsidRPr="002478DF" w14:paraId="468A1D85" w14:textId="77777777" w:rsidTr="00891575">
        <w:tc>
          <w:tcPr>
            <w:tcW w:w="5070" w:type="dxa"/>
          </w:tcPr>
          <w:p w14:paraId="27F378B4" w14:textId="77777777" w:rsidR="00656016" w:rsidRPr="002478DF" w:rsidRDefault="00656016" w:rsidP="00891575"/>
        </w:tc>
        <w:tc>
          <w:tcPr>
            <w:tcW w:w="2126" w:type="dxa"/>
          </w:tcPr>
          <w:p w14:paraId="426A616A" w14:textId="77777777" w:rsidR="00656016" w:rsidRPr="002478DF" w:rsidRDefault="00656016" w:rsidP="00891575">
            <w:pPr>
              <w:jc w:val="right"/>
            </w:pPr>
            <w:r w:rsidRPr="002478DF">
              <w:t>$000</w:t>
            </w:r>
          </w:p>
        </w:tc>
        <w:tc>
          <w:tcPr>
            <w:tcW w:w="2046" w:type="dxa"/>
          </w:tcPr>
          <w:p w14:paraId="0627F90D" w14:textId="77777777" w:rsidR="00656016" w:rsidRPr="002478DF" w:rsidRDefault="00656016" w:rsidP="00891575">
            <w:pPr>
              <w:jc w:val="right"/>
            </w:pPr>
            <w:r w:rsidRPr="002478DF">
              <w:t>$000</w:t>
            </w:r>
          </w:p>
        </w:tc>
      </w:tr>
      <w:tr w:rsidR="00656016" w:rsidRPr="002478DF" w14:paraId="5D601CC6" w14:textId="77777777" w:rsidTr="00891575">
        <w:tc>
          <w:tcPr>
            <w:tcW w:w="5070" w:type="dxa"/>
          </w:tcPr>
          <w:p w14:paraId="3B9B6131" w14:textId="77777777" w:rsidR="00656016" w:rsidRPr="002478DF" w:rsidRDefault="00656016" w:rsidP="00891575">
            <w:r w:rsidRPr="002478DF">
              <w:t>General Account</w:t>
            </w:r>
          </w:p>
        </w:tc>
        <w:tc>
          <w:tcPr>
            <w:tcW w:w="2126" w:type="dxa"/>
            <w:shd w:val="clear" w:color="auto" w:fill="F5EDC1" w:themeFill="accent4"/>
          </w:tcPr>
          <w:p w14:paraId="52EC6187" w14:textId="45D0FEE5" w:rsidR="00656016" w:rsidRPr="002478DF" w:rsidRDefault="00656016" w:rsidP="00891575">
            <w:pPr>
              <w:jc w:val="right"/>
            </w:pPr>
            <w:r w:rsidRPr="002478DF">
              <w:t>6</w:t>
            </w:r>
            <w:r w:rsidR="00405637">
              <w:t>2</w:t>
            </w:r>
            <w:r>
              <w:t>4</w:t>
            </w:r>
          </w:p>
        </w:tc>
        <w:tc>
          <w:tcPr>
            <w:tcW w:w="2046" w:type="dxa"/>
            <w:shd w:val="clear" w:color="auto" w:fill="D4E2E0" w:themeFill="accent5"/>
          </w:tcPr>
          <w:p w14:paraId="516651E2" w14:textId="2F810605" w:rsidR="00656016" w:rsidRPr="002478DF" w:rsidRDefault="00656016" w:rsidP="00405637">
            <w:pPr>
              <w:jc w:val="right"/>
            </w:pPr>
            <w:r>
              <w:t>6</w:t>
            </w:r>
            <w:r w:rsidR="00405637">
              <w:t>14</w:t>
            </w:r>
          </w:p>
        </w:tc>
      </w:tr>
      <w:tr w:rsidR="00656016" w:rsidRPr="002478DF" w14:paraId="66D3BB4E" w14:textId="77777777" w:rsidTr="00891575">
        <w:tc>
          <w:tcPr>
            <w:tcW w:w="5070" w:type="dxa"/>
          </w:tcPr>
          <w:p w14:paraId="4B3CB152" w14:textId="77777777" w:rsidR="00656016" w:rsidRPr="002478DF" w:rsidRDefault="00656016" w:rsidP="00891575">
            <w:r w:rsidRPr="002478DF">
              <w:t>Employers’ Indemnity Supp</w:t>
            </w:r>
            <w:r>
              <w:t>lementation Account (see note 31</w:t>
            </w:r>
            <w:r w:rsidRPr="002478DF">
              <w:t>)</w:t>
            </w:r>
          </w:p>
        </w:tc>
        <w:tc>
          <w:tcPr>
            <w:tcW w:w="2126" w:type="dxa"/>
            <w:shd w:val="clear" w:color="auto" w:fill="F5EDC1" w:themeFill="accent4"/>
          </w:tcPr>
          <w:p w14:paraId="726B6503" w14:textId="684FCEE5" w:rsidR="00656016" w:rsidRPr="002478DF" w:rsidRDefault="00656016" w:rsidP="00405637">
            <w:pPr>
              <w:jc w:val="right"/>
            </w:pPr>
            <w:r>
              <w:t>1,</w:t>
            </w:r>
            <w:r w:rsidR="00405637">
              <w:t>696</w:t>
            </w:r>
          </w:p>
        </w:tc>
        <w:tc>
          <w:tcPr>
            <w:tcW w:w="2046" w:type="dxa"/>
            <w:shd w:val="clear" w:color="auto" w:fill="D4E2E0" w:themeFill="accent5"/>
          </w:tcPr>
          <w:p w14:paraId="1D0F1635" w14:textId="58193F19" w:rsidR="00656016" w:rsidRPr="002478DF" w:rsidRDefault="00405637" w:rsidP="00891575">
            <w:pPr>
              <w:jc w:val="right"/>
            </w:pPr>
            <w:r>
              <w:t>1,928</w:t>
            </w:r>
          </w:p>
        </w:tc>
      </w:tr>
      <w:tr w:rsidR="00656016" w:rsidRPr="002478DF" w14:paraId="74895765" w14:textId="77777777" w:rsidTr="00891575">
        <w:tc>
          <w:tcPr>
            <w:tcW w:w="5070" w:type="dxa"/>
          </w:tcPr>
          <w:p w14:paraId="63C5872F" w14:textId="77777777" w:rsidR="00656016" w:rsidRPr="002478DF" w:rsidRDefault="00656016" w:rsidP="00891575"/>
        </w:tc>
        <w:tc>
          <w:tcPr>
            <w:tcW w:w="2126" w:type="dxa"/>
            <w:tcBorders>
              <w:bottom w:val="double" w:sz="4" w:space="0" w:color="auto"/>
            </w:tcBorders>
            <w:shd w:val="clear" w:color="auto" w:fill="F5EDC1" w:themeFill="accent4"/>
          </w:tcPr>
          <w:p w14:paraId="2BE00CD6" w14:textId="61B34AB3" w:rsidR="00656016" w:rsidRPr="002478DF" w:rsidRDefault="00656016" w:rsidP="00405637">
            <w:pPr>
              <w:jc w:val="right"/>
              <w:rPr>
                <w:b/>
              </w:rPr>
            </w:pPr>
            <w:r w:rsidRPr="002478DF">
              <w:rPr>
                <w:b/>
              </w:rPr>
              <w:t>2,</w:t>
            </w:r>
            <w:r w:rsidR="00405637">
              <w:rPr>
                <w:b/>
              </w:rPr>
              <w:t>320</w:t>
            </w:r>
          </w:p>
        </w:tc>
        <w:tc>
          <w:tcPr>
            <w:tcW w:w="2046" w:type="dxa"/>
            <w:tcBorders>
              <w:bottom w:val="double" w:sz="4" w:space="0" w:color="auto"/>
            </w:tcBorders>
            <w:shd w:val="clear" w:color="auto" w:fill="D4E2E0" w:themeFill="accent5"/>
          </w:tcPr>
          <w:p w14:paraId="4D5943C2" w14:textId="5B7E55CC" w:rsidR="00656016" w:rsidRPr="002478DF" w:rsidRDefault="00656016" w:rsidP="00405637">
            <w:pPr>
              <w:jc w:val="right"/>
              <w:rPr>
                <w:b/>
              </w:rPr>
            </w:pPr>
            <w:r w:rsidRPr="002478DF">
              <w:rPr>
                <w:b/>
              </w:rPr>
              <w:t>2,</w:t>
            </w:r>
            <w:r w:rsidR="00405637">
              <w:rPr>
                <w:b/>
              </w:rPr>
              <w:t>542</w:t>
            </w:r>
          </w:p>
        </w:tc>
      </w:tr>
    </w:tbl>
    <w:p w14:paraId="53EAA970" w14:textId="77777777" w:rsidR="00656016" w:rsidRPr="002478DF" w:rsidRDefault="00656016" w:rsidP="00656016"/>
    <w:p w14:paraId="6C730F51" w14:textId="77777777" w:rsidR="00656016" w:rsidRPr="00B9589E" w:rsidRDefault="00656016" w:rsidP="00656016">
      <w:pPr>
        <w:pStyle w:val="Heading2nonumber"/>
      </w:pPr>
      <w:bookmarkStart w:id="846" w:name="_Toc430091365"/>
      <w:bookmarkStart w:id="847" w:name="_Toc462146049"/>
      <w:bookmarkStart w:id="848" w:name="_Toc492560157"/>
      <w:r w:rsidRPr="00B9589E">
        <w:t xml:space="preserve">8. </w:t>
      </w:r>
      <w:r w:rsidRPr="00B9589E">
        <w:rPr>
          <w:rStyle w:val="Heading2nonumberChar"/>
          <w:b/>
          <w:bCs/>
          <w:iCs/>
          <w:lang w:val="en-AU"/>
        </w:rPr>
        <w:t>Other revenue</w:t>
      </w:r>
      <w:bookmarkEnd w:id="846"/>
      <w:bookmarkEnd w:id="847"/>
      <w:bookmarkEnd w:id="848"/>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ther revenue"/>
      </w:tblPr>
      <w:tblGrid>
        <w:gridCol w:w="4947"/>
        <w:gridCol w:w="2075"/>
        <w:gridCol w:w="2004"/>
      </w:tblGrid>
      <w:tr w:rsidR="00656016" w:rsidRPr="002478DF" w14:paraId="5C891738" w14:textId="77777777" w:rsidTr="00C3541D">
        <w:trPr>
          <w:tblHeader/>
        </w:trPr>
        <w:tc>
          <w:tcPr>
            <w:tcW w:w="5070" w:type="dxa"/>
          </w:tcPr>
          <w:p w14:paraId="151F8A45" w14:textId="77777777" w:rsidR="00656016" w:rsidRPr="002478DF" w:rsidRDefault="00656016" w:rsidP="00891575">
            <w:pPr>
              <w:rPr>
                <w:b/>
                <w:i/>
              </w:rPr>
            </w:pPr>
            <w:r w:rsidRPr="002478DF">
              <w:rPr>
                <w:b/>
                <w:i/>
              </w:rPr>
              <w:t>General Account</w:t>
            </w:r>
          </w:p>
        </w:tc>
        <w:tc>
          <w:tcPr>
            <w:tcW w:w="2126" w:type="dxa"/>
          </w:tcPr>
          <w:p w14:paraId="760825A5" w14:textId="77777777" w:rsidR="00656016" w:rsidRPr="002478DF" w:rsidRDefault="00656016" w:rsidP="00891575">
            <w:pPr>
              <w:jc w:val="right"/>
            </w:pPr>
          </w:p>
        </w:tc>
        <w:tc>
          <w:tcPr>
            <w:tcW w:w="2046" w:type="dxa"/>
          </w:tcPr>
          <w:p w14:paraId="31992E11" w14:textId="77777777" w:rsidR="00656016" w:rsidRPr="002478DF" w:rsidRDefault="00656016" w:rsidP="00891575">
            <w:pPr>
              <w:jc w:val="right"/>
            </w:pPr>
          </w:p>
        </w:tc>
      </w:tr>
      <w:tr w:rsidR="00656016" w:rsidRPr="002478DF" w14:paraId="10D3F25A" w14:textId="77777777" w:rsidTr="00891575">
        <w:tc>
          <w:tcPr>
            <w:tcW w:w="5070" w:type="dxa"/>
          </w:tcPr>
          <w:p w14:paraId="124C9F68" w14:textId="77777777" w:rsidR="00656016" w:rsidRPr="002478DF" w:rsidRDefault="00656016" w:rsidP="00891575">
            <w:r w:rsidRPr="002478DF">
              <w:t>Recoveries from uninsured employers</w:t>
            </w:r>
          </w:p>
        </w:tc>
        <w:tc>
          <w:tcPr>
            <w:tcW w:w="2126" w:type="dxa"/>
            <w:shd w:val="clear" w:color="auto" w:fill="F5EDC1" w:themeFill="accent4"/>
          </w:tcPr>
          <w:p w14:paraId="208C0704" w14:textId="6491D9A6" w:rsidR="00656016" w:rsidRPr="002478DF" w:rsidRDefault="00405637" w:rsidP="00891575">
            <w:pPr>
              <w:jc w:val="right"/>
            </w:pPr>
            <w:r>
              <w:t>40</w:t>
            </w:r>
          </w:p>
        </w:tc>
        <w:tc>
          <w:tcPr>
            <w:tcW w:w="2046" w:type="dxa"/>
            <w:shd w:val="clear" w:color="auto" w:fill="D4E2E0" w:themeFill="accent5"/>
          </w:tcPr>
          <w:p w14:paraId="36F5DAB4" w14:textId="79FAFC01" w:rsidR="00656016" w:rsidRPr="002478DF" w:rsidRDefault="00405637" w:rsidP="00891575">
            <w:pPr>
              <w:jc w:val="right"/>
            </w:pPr>
            <w:r>
              <w:t>363</w:t>
            </w:r>
          </w:p>
        </w:tc>
      </w:tr>
      <w:tr w:rsidR="00656016" w:rsidRPr="002478DF" w14:paraId="72134FE0" w14:textId="77777777" w:rsidTr="00891575">
        <w:tc>
          <w:tcPr>
            <w:tcW w:w="5070" w:type="dxa"/>
          </w:tcPr>
          <w:p w14:paraId="2E051AB2" w14:textId="77777777" w:rsidR="00656016" w:rsidRPr="002478DF" w:rsidRDefault="00656016" w:rsidP="00891575">
            <w:r w:rsidRPr="002478DF">
              <w:t>Other</w:t>
            </w:r>
            <w:r w:rsidRPr="002478DF">
              <w:rPr>
                <w:vertAlign w:val="superscript"/>
              </w:rPr>
              <w:t>(a)</w:t>
            </w:r>
          </w:p>
        </w:tc>
        <w:tc>
          <w:tcPr>
            <w:tcW w:w="2126" w:type="dxa"/>
            <w:shd w:val="clear" w:color="auto" w:fill="F5EDC1" w:themeFill="accent4"/>
          </w:tcPr>
          <w:p w14:paraId="14DDFAC1" w14:textId="2A19C502" w:rsidR="00656016" w:rsidRPr="002478DF" w:rsidRDefault="00405637" w:rsidP="00891575">
            <w:pPr>
              <w:jc w:val="right"/>
            </w:pPr>
            <w:r>
              <w:t>822</w:t>
            </w:r>
          </w:p>
        </w:tc>
        <w:tc>
          <w:tcPr>
            <w:tcW w:w="2046" w:type="dxa"/>
            <w:shd w:val="clear" w:color="auto" w:fill="D4E2E0" w:themeFill="accent5"/>
          </w:tcPr>
          <w:p w14:paraId="22E97AA8" w14:textId="313153CE" w:rsidR="00656016" w:rsidRPr="002478DF" w:rsidRDefault="00405637" w:rsidP="00891575">
            <w:pPr>
              <w:jc w:val="right"/>
            </w:pPr>
            <w:r>
              <w:t>954</w:t>
            </w:r>
          </w:p>
        </w:tc>
      </w:tr>
      <w:tr w:rsidR="00656016" w:rsidRPr="002478DF" w14:paraId="3F697542" w14:textId="77777777" w:rsidTr="00891575">
        <w:tc>
          <w:tcPr>
            <w:tcW w:w="5070" w:type="dxa"/>
          </w:tcPr>
          <w:p w14:paraId="69EC4433" w14:textId="77777777" w:rsidR="00656016" w:rsidRPr="002478DF" w:rsidRDefault="00656016" w:rsidP="00891575"/>
        </w:tc>
        <w:tc>
          <w:tcPr>
            <w:tcW w:w="2126" w:type="dxa"/>
            <w:tcBorders>
              <w:bottom w:val="single" w:sz="4" w:space="0" w:color="auto"/>
            </w:tcBorders>
            <w:shd w:val="clear" w:color="auto" w:fill="F5EDC1" w:themeFill="accent4"/>
          </w:tcPr>
          <w:p w14:paraId="2801543C" w14:textId="2292A71D" w:rsidR="00656016" w:rsidRPr="002478DF" w:rsidRDefault="00405637" w:rsidP="00891575">
            <w:pPr>
              <w:jc w:val="right"/>
              <w:rPr>
                <w:b/>
              </w:rPr>
            </w:pPr>
            <w:r>
              <w:rPr>
                <w:b/>
              </w:rPr>
              <w:t>862</w:t>
            </w:r>
          </w:p>
        </w:tc>
        <w:tc>
          <w:tcPr>
            <w:tcW w:w="2046" w:type="dxa"/>
            <w:tcBorders>
              <w:bottom w:val="single" w:sz="4" w:space="0" w:color="auto"/>
            </w:tcBorders>
            <w:shd w:val="clear" w:color="auto" w:fill="D4E2E0" w:themeFill="accent5"/>
          </w:tcPr>
          <w:p w14:paraId="5609575D" w14:textId="2D417CD6" w:rsidR="00656016" w:rsidRPr="002478DF" w:rsidRDefault="00656016" w:rsidP="00405637">
            <w:pPr>
              <w:jc w:val="right"/>
              <w:rPr>
                <w:b/>
              </w:rPr>
            </w:pPr>
            <w:r>
              <w:rPr>
                <w:b/>
              </w:rPr>
              <w:t>1,</w:t>
            </w:r>
            <w:r w:rsidR="00405637">
              <w:rPr>
                <w:b/>
              </w:rPr>
              <w:t>317</w:t>
            </w:r>
          </w:p>
        </w:tc>
      </w:tr>
    </w:tbl>
    <w:p w14:paraId="4BC44316" w14:textId="77777777" w:rsidR="00656016" w:rsidRPr="002478DF" w:rsidRDefault="00656016" w:rsidP="00656016">
      <w:r w:rsidRPr="002478DF">
        <w:br/>
        <w:t>(a) Other is mainly comprised of fines, infringements, avoided premiums and contribution from Executive Vehicle Scheme.</w:t>
      </w:r>
    </w:p>
    <w:p w14:paraId="445EF868" w14:textId="0D8AEBBE" w:rsidR="00405637" w:rsidRDefault="00405637">
      <w:pPr>
        <w:keepLines w:val="0"/>
        <w:spacing w:after="0" w:line="240" w:lineRule="auto"/>
        <w:rPr>
          <w:lang w:eastAsia="en-AU"/>
        </w:rPr>
      </w:pPr>
      <w:r>
        <w:rPr>
          <w:lang w:eastAsia="en-AU"/>
        </w:rPr>
        <w:br w:type="page"/>
      </w:r>
    </w:p>
    <w:p w14:paraId="69022A9C" w14:textId="77777777" w:rsidR="00C14FDE" w:rsidRPr="00B9589E" w:rsidRDefault="00C14FDE" w:rsidP="00C14FDE">
      <w:pPr>
        <w:pStyle w:val="Heading2nonumber"/>
      </w:pPr>
      <w:bookmarkStart w:id="849" w:name="_Toc462146050"/>
      <w:bookmarkStart w:id="850" w:name="_Toc492560158"/>
      <w:r w:rsidRPr="00B9589E">
        <w:lastRenderedPageBreak/>
        <w:t xml:space="preserve">9. </w:t>
      </w:r>
      <w:bookmarkStart w:id="851" w:name="_Toc430091366"/>
      <w:r w:rsidRPr="00B9589E">
        <w:rPr>
          <w:rStyle w:val="Heading2nonumberChar"/>
          <w:b/>
          <w:bCs/>
          <w:iCs/>
          <w:lang w:val="en-AU"/>
        </w:rPr>
        <w:t>Employers’ Indemnity Supplementation Fund</w:t>
      </w:r>
      <w:bookmarkEnd w:id="849"/>
      <w:bookmarkEnd w:id="851"/>
      <w:bookmarkEnd w:id="850"/>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ployers’ Indemnity Supplementation Fund"/>
      </w:tblPr>
      <w:tblGrid>
        <w:gridCol w:w="4949"/>
        <w:gridCol w:w="2074"/>
        <w:gridCol w:w="2003"/>
      </w:tblGrid>
      <w:tr w:rsidR="00C14FDE" w:rsidRPr="002478DF" w14:paraId="651CA9E1" w14:textId="77777777" w:rsidTr="00F54097">
        <w:trPr>
          <w:tblHeader/>
        </w:trPr>
        <w:tc>
          <w:tcPr>
            <w:tcW w:w="4949" w:type="dxa"/>
          </w:tcPr>
          <w:p w14:paraId="13298548" w14:textId="77777777" w:rsidR="00C14FDE" w:rsidRPr="002478DF" w:rsidRDefault="00C14FDE" w:rsidP="00891575">
            <w:r w:rsidRPr="002478DF">
              <w:t>Surcharge</w:t>
            </w:r>
            <w:r w:rsidRPr="002478DF">
              <w:rPr>
                <w:vertAlign w:val="superscript"/>
              </w:rPr>
              <w:t>(i)</w:t>
            </w:r>
          </w:p>
        </w:tc>
        <w:tc>
          <w:tcPr>
            <w:tcW w:w="2074" w:type="dxa"/>
            <w:shd w:val="clear" w:color="auto" w:fill="F5EDC1" w:themeFill="accent4"/>
          </w:tcPr>
          <w:p w14:paraId="3AEAD022" w14:textId="77777777" w:rsidR="00C14FDE" w:rsidRPr="002478DF" w:rsidRDefault="00C14FDE" w:rsidP="00891575">
            <w:pPr>
              <w:jc w:val="right"/>
            </w:pPr>
            <w:r>
              <w:t>-</w:t>
            </w:r>
          </w:p>
        </w:tc>
        <w:tc>
          <w:tcPr>
            <w:tcW w:w="2003" w:type="dxa"/>
            <w:shd w:val="clear" w:color="auto" w:fill="D4E2E0" w:themeFill="accent5"/>
          </w:tcPr>
          <w:p w14:paraId="5D3F6BEF" w14:textId="7E5028BC" w:rsidR="00C14FDE" w:rsidRPr="002478DF" w:rsidRDefault="00C14FDE" w:rsidP="00891575">
            <w:pPr>
              <w:jc w:val="right"/>
            </w:pPr>
            <w:r>
              <w:t>-</w:t>
            </w:r>
          </w:p>
        </w:tc>
      </w:tr>
      <w:tr w:rsidR="00C14FDE" w:rsidRPr="002478DF" w14:paraId="446DD928" w14:textId="77777777" w:rsidTr="00F54097">
        <w:tc>
          <w:tcPr>
            <w:tcW w:w="4949" w:type="dxa"/>
          </w:tcPr>
          <w:p w14:paraId="17AE18D3" w14:textId="77777777" w:rsidR="00C14FDE" w:rsidRPr="002478DF" w:rsidRDefault="00C14FDE" w:rsidP="00891575">
            <w:r w:rsidRPr="002478DF">
              <w:t>Recovery</w:t>
            </w:r>
            <w:r w:rsidRPr="002478DF">
              <w:rPr>
                <w:vertAlign w:val="superscript"/>
              </w:rPr>
              <w:t>(ii)</w:t>
            </w:r>
          </w:p>
        </w:tc>
        <w:tc>
          <w:tcPr>
            <w:tcW w:w="2074" w:type="dxa"/>
            <w:shd w:val="clear" w:color="auto" w:fill="F5EDC1" w:themeFill="accent4"/>
          </w:tcPr>
          <w:p w14:paraId="0CFB0257" w14:textId="29C5E120" w:rsidR="00C14FDE" w:rsidRPr="002478DF" w:rsidRDefault="00C14FDE" w:rsidP="00891575">
            <w:pPr>
              <w:jc w:val="right"/>
            </w:pPr>
            <w:r>
              <w:t>120</w:t>
            </w:r>
          </w:p>
        </w:tc>
        <w:tc>
          <w:tcPr>
            <w:tcW w:w="2003" w:type="dxa"/>
            <w:shd w:val="clear" w:color="auto" w:fill="D4E2E0" w:themeFill="accent5"/>
          </w:tcPr>
          <w:p w14:paraId="1495731D" w14:textId="1E8D9FFF" w:rsidR="00C14FDE" w:rsidRPr="002478DF" w:rsidRDefault="00C14FDE" w:rsidP="00891575">
            <w:pPr>
              <w:jc w:val="right"/>
            </w:pPr>
            <w:r>
              <w:t>2,057</w:t>
            </w:r>
          </w:p>
        </w:tc>
      </w:tr>
      <w:tr w:rsidR="00C14FDE" w:rsidRPr="002478DF" w14:paraId="7748C58D" w14:textId="77777777" w:rsidTr="00F54097">
        <w:tc>
          <w:tcPr>
            <w:tcW w:w="4949" w:type="dxa"/>
          </w:tcPr>
          <w:p w14:paraId="4530A128" w14:textId="77777777" w:rsidR="00C14FDE" w:rsidRPr="002478DF" w:rsidRDefault="00C14FDE" w:rsidP="00891575"/>
        </w:tc>
        <w:tc>
          <w:tcPr>
            <w:tcW w:w="2074" w:type="dxa"/>
            <w:tcBorders>
              <w:bottom w:val="single" w:sz="4" w:space="0" w:color="auto"/>
            </w:tcBorders>
            <w:shd w:val="clear" w:color="auto" w:fill="F5EDC1" w:themeFill="accent4"/>
          </w:tcPr>
          <w:p w14:paraId="75A35C43" w14:textId="394B4762" w:rsidR="00C14FDE" w:rsidRPr="002478DF" w:rsidRDefault="00C14FDE" w:rsidP="00891575">
            <w:pPr>
              <w:jc w:val="right"/>
              <w:rPr>
                <w:b/>
              </w:rPr>
            </w:pPr>
            <w:r>
              <w:rPr>
                <w:b/>
              </w:rPr>
              <w:t>120</w:t>
            </w:r>
          </w:p>
        </w:tc>
        <w:tc>
          <w:tcPr>
            <w:tcW w:w="2003" w:type="dxa"/>
            <w:tcBorders>
              <w:bottom w:val="single" w:sz="4" w:space="0" w:color="auto"/>
            </w:tcBorders>
            <w:shd w:val="clear" w:color="auto" w:fill="D4E2E0" w:themeFill="accent5"/>
          </w:tcPr>
          <w:p w14:paraId="1717634A" w14:textId="04EAFF90" w:rsidR="00C14FDE" w:rsidRPr="002478DF" w:rsidRDefault="00C14FDE" w:rsidP="00891575">
            <w:pPr>
              <w:jc w:val="right"/>
              <w:rPr>
                <w:b/>
              </w:rPr>
            </w:pPr>
            <w:r>
              <w:rPr>
                <w:b/>
              </w:rPr>
              <w:t>2,057</w:t>
            </w:r>
          </w:p>
        </w:tc>
      </w:tr>
    </w:tbl>
    <w:p w14:paraId="3DCFB0DA" w14:textId="77777777" w:rsidR="00C14FDE" w:rsidRPr="002478DF" w:rsidRDefault="00C14FDE" w:rsidP="00C14FDE">
      <w:r w:rsidRPr="002478DF">
        <w:br/>
        <w:t>(i) Represents funds collected from the Supplementation Fund Levy</w:t>
      </w:r>
    </w:p>
    <w:p w14:paraId="63C07422" w14:textId="77777777" w:rsidR="00C14FDE" w:rsidRPr="002478DF" w:rsidRDefault="00C14FDE" w:rsidP="00C14FDE">
      <w:r w:rsidRPr="002478DF">
        <w:t>(ii) Dividends received from the liquidation of HIH, CIC and FAI Insurance</w:t>
      </w:r>
    </w:p>
    <w:p w14:paraId="69342D7E" w14:textId="77777777" w:rsidR="00C14FDE" w:rsidRPr="002478DF" w:rsidRDefault="00C14FDE" w:rsidP="00C14FDE"/>
    <w:p w14:paraId="11C21F41" w14:textId="2A21AB38" w:rsidR="00C14FDE" w:rsidRPr="00884329" w:rsidRDefault="00C14FDE" w:rsidP="00C14FDE">
      <w:pPr>
        <w:pStyle w:val="Heading2nonumber"/>
        <w:numPr>
          <w:ilvl w:val="0"/>
          <w:numId w:val="9"/>
        </w:numPr>
      </w:pPr>
      <w:bookmarkStart w:id="852" w:name="_Toc430091367"/>
      <w:bookmarkStart w:id="853" w:name="_Toc462146051"/>
      <w:bookmarkStart w:id="854" w:name="_Toc492560159"/>
      <w:r w:rsidRPr="00884329">
        <w:t xml:space="preserve">Claims </w:t>
      </w:r>
      <w:r>
        <w:t>e</w:t>
      </w:r>
      <w:r w:rsidRPr="00884329">
        <w:t>xpense</w:t>
      </w:r>
      <w:bookmarkEnd w:id="852"/>
      <w:bookmarkEnd w:id="853"/>
      <w:bookmarkEnd w:id="854"/>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aims Expense"/>
      </w:tblPr>
      <w:tblGrid>
        <w:gridCol w:w="4952"/>
        <w:gridCol w:w="2075"/>
        <w:gridCol w:w="1999"/>
      </w:tblGrid>
      <w:tr w:rsidR="00C14FDE" w:rsidRPr="002478DF" w14:paraId="2516F7C4" w14:textId="77777777" w:rsidTr="00F54097">
        <w:trPr>
          <w:tblHeader/>
        </w:trPr>
        <w:tc>
          <w:tcPr>
            <w:tcW w:w="4952" w:type="dxa"/>
          </w:tcPr>
          <w:p w14:paraId="5177306A" w14:textId="77777777" w:rsidR="00C14FDE" w:rsidRPr="002478DF" w:rsidRDefault="00C14FDE" w:rsidP="00891575">
            <w:r w:rsidRPr="002478DF">
              <w:t>Workers’ compensation claims – Employers’ Indemnity S</w:t>
            </w:r>
            <w:r>
              <w:t>upplementation Fund (see note 28</w:t>
            </w:r>
            <w:r w:rsidRPr="002478DF">
              <w:t xml:space="preserve"> &amp; </w:t>
            </w:r>
            <w:r>
              <w:t>31</w:t>
            </w:r>
            <w:r w:rsidRPr="002478DF">
              <w:t>)</w:t>
            </w:r>
          </w:p>
        </w:tc>
        <w:tc>
          <w:tcPr>
            <w:tcW w:w="2075" w:type="dxa"/>
            <w:shd w:val="clear" w:color="auto" w:fill="F5EDC1" w:themeFill="accent4"/>
          </w:tcPr>
          <w:p w14:paraId="64893F87" w14:textId="51D71100" w:rsidR="00C14FDE" w:rsidRPr="002478DF" w:rsidRDefault="00C14FDE" w:rsidP="00C14FDE">
            <w:pPr>
              <w:jc w:val="right"/>
            </w:pPr>
            <w:r>
              <w:t>1,297</w:t>
            </w:r>
          </w:p>
        </w:tc>
        <w:tc>
          <w:tcPr>
            <w:tcW w:w="1999" w:type="dxa"/>
            <w:shd w:val="clear" w:color="auto" w:fill="D4E2E0" w:themeFill="accent5"/>
          </w:tcPr>
          <w:p w14:paraId="005702E7" w14:textId="7DA5111E" w:rsidR="00C14FDE" w:rsidRPr="002478DF" w:rsidRDefault="00C14FDE" w:rsidP="00891575">
            <w:pPr>
              <w:jc w:val="right"/>
            </w:pPr>
            <w:r>
              <w:t>1,279</w:t>
            </w:r>
          </w:p>
        </w:tc>
      </w:tr>
      <w:tr w:rsidR="00C14FDE" w:rsidRPr="002478DF" w14:paraId="31101F5B" w14:textId="77777777" w:rsidTr="00C14FDE">
        <w:tc>
          <w:tcPr>
            <w:tcW w:w="4952" w:type="dxa"/>
          </w:tcPr>
          <w:p w14:paraId="7D2BD53F" w14:textId="77777777" w:rsidR="00C14FDE" w:rsidRPr="002478DF" w:rsidRDefault="00C14FDE" w:rsidP="00891575">
            <w:r w:rsidRPr="002478DF">
              <w:t>Uninsured cl</w:t>
            </w:r>
            <w:r>
              <w:t>aims – General Fund (see note 28</w:t>
            </w:r>
            <w:r w:rsidRPr="002478DF">
              <w:t>)</w:t>
            </w:r>
          </w:p>
        </w:tc>
        <w:tc>
          <w:tcPr>
            <w:tcW w:w="2075" w:type="dxa"/>
            <w:shd w:val="clear" w:color="auto" w:fill="F5EDC1" w:themeFill="accent4"/>
          </w:tcPr>
          <w:p w14:paraId="15A0BF36" w14:textId="05D62E95" w:rsidR="00C14FDE" w:rsidRPr="002478DF" w:rsidRDefault="00C14FDE" w:rsidP="00C14FDE">
            <w:pPr>
              <w:jc w:val="right"/>
            </w:pPr>
            <w:r>
              <w:t>723</w:t>
            </w:r>
          </w:p>
        </w:tc>
        <w:tc>
          <w:tcPr>
            <w:tcW w:w="1999" w:type="dxa"/>
            <w:shd w:val="clear" w:color="auto" w:fill="D4E2E0" w:themeFill="accent5"/>
          </w:tcPr>
          <w:p w14:paraId="52D42EB1" w14:textId="4860A381" w:rsidR="00C14FDE" w:rsidRPr="002478DF" w:rsidRDefault="00C14FDE" w:rsidP="00891575">
            <w:pPr>
              <w:jc w:val="right"/>
            </w:pPr>
            <w:r>
              <w:t>733</w:t>
            </w:r>
          </w:p>
        </w:tc>
      </w:tr>
      <w:tr w:rsidR="00C14FDE" w:rsidRPr="002478DF" w14:paraId="0D26588E" w14:textId="77777777" w:rsidTr="00C14FDE">
        <w:tc>
          <w:tcPr>
            <w:tcW w:w="4952" w:type="dxa"/>
          </w:tcPr>
          <w:p w14:paraId="528FC4D8" w14:textId="77777777" w:rsidR="00C14FDE" w:rsidRPr="002478DF" w:rsidRDefault="00C14FDE" w:rsidP="00891575"/>
        </w:tc>
        <w:tc>
          <w:tcPr>
            <w:tcW w:w="2075" w:type="dxa"/>
            <w:tcBorders>
              <w:bottom w:val="double" w:sz="4" w:space="0" w:color="auto"/>
            </w:tcBorders>
            <w:shd w:val="clear" w:color="auto" w:fill="F5EDC1" w:themeFill="accent4"/>
          </w:tcPr>
          <w:p w14:paraId="707F63B0" w14:textId="73297C0C" w:rsidR="00C14FDE" w:rsidRPr="002478DF" w:rsidRDefault="00C14FDE" w:rsidP="00C14FDE">
            <w:pPr>
              <w:jc w:val="right"/>
              <w:rPr>
                <w:b/>
              </w:rPr>
            </w:pPr>
            <w:r>
              <w:rPr>
                <w:b/>
              </w:rPr>
              <w:t>2,020</w:t>
            </w:r>
          </w:p>
        </w:tc>
        <w:tc>
          <w:tcPr>
            <w:tcW w:w="1999" w:type="dxa"/>
            <w:tcBorders>
              <w:bottom w:val="double" w:sz="4" w:space="0" w:color="auto"/>
            </w:tcBorders>
            <w:shd w:val="clear" w:color="auto" w:fill="D4E2E0" w:themeFill="accent5"/>
          </w:tcPr>
          <w:p w14:paraId="6220533E" w14:textId="2C6FB4D8" w:rsidR="00C14FDE" w:rsidRPr="002478DF" w:rsidRDefault="00C14FDE" w:rsidP="00891575">
            <w:pPr>
              <w:jc w:val="right"/>
              <w:rPr>
                <w:b/>
              </w:rPr>
            </w:pPr>
            <w:r>
              <w:rPr>
                <w:b/>
              </w:rPr>
              <w:t>2,012</w:t>
            </w:r>
          </w:p>
        </w:tc>
      </w:tr>
    </w:tbl>
    <w:p w14:paraId="131FE9B3" w14:textId="77777777" w:rsidR="00C14FDE" w:rsidRPr="002478DF" w:rsidRDefault="00C14FDE" w:rsidP="00C14FDE"/>
    <w:p w14:paraId="4A552EA6" w14:textId="77777777" w:rsidR="00C14FDE" w:rsidRPr="002478DF" w:rsidRDefault="00C14FDE" w:rsidP="00C14FDE">
      <w:pPr>
        <w:pStyle w:val="Heading2nonumber"/>
        <w:numPr>
          <w:ilvl w:val="0"/>
          <w:numId w:val="9"/>
        </w:numPr>
      </w:pPr>
      <w:bookmarkStart w:id="855" w:name="_Toc430091368"/>
      <w:bookmarkStart w:id="856" w:name="_Toc462146052"/>
      <w:bookmarkStart w:id="857" w:name="_Toc492560160"/>
      <w:r w:rsidRPr="002478DF">
        <w:t>Net gain/(loss) on disposal of non-current assets</w:t>
      </w:r>
      <w:bookmarkEnd w:id="855"/>
      <w:bookmarkEnd w:id="856"/>
      <w:bookmarkEnd w:id="857"/>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et gain/(loss) on disposal of non-current assets"/>
      </w:tblPr>
      <w:tblGrid>
        <w:gridCol w:w="4949"/>
        <w:gridCol w:w="2077"/>
        <w:gridCol w:w="2000"/>
      </w:tblGrid>
      <w:tr w:rsidR="00C14FDE" w:rsidRPr="002478DF" w14:paraId="73610F82" w14:textId="77777777" w:rsidTr="00F54097">
        <w:trPr>
          <w:tblHeader/>
        </w:trPr>
        <w:tc>
          <w:tcPr>
            <w:tcW w:w="4949" w:type="dxa"/>
          </w:tcPr>
          <w:p w14:paraId="40EB801B" w14:textId="77777777" w:rsidR="00C14FDE" w:rsidRPr="002478DF" w:rsidRDefault="00C14FDE" w:rsidP="00891575">
            <w:pPr>
              <w:rPr>
                <w:i/>
              </w:rPr>
            </w:pPr>
            <w:r w:rsidRPr="002478DF">
              <w:rPr>
                <w:i/>
                <w:spacing w:val="-2"/>
              </w:rPr>
              <w:t>P</w:t>
            </w:r>
            <w:r w:rsidRPr="002478DF">
              <w:rPr>
                <w:i/>
                <w:spacing w:val="-1"/>
              </w:rPr>
              <w:t>r</w:t>
            </w:r>
            <w:r w:rsidRPr="002478DF">
              <w:rPr>
                <w:i/>
              </w:rPr>
              <w:t>o</w:t>
            </w:r>
            <w:r w:rsidRPr="002478DF">
              <w:rPr>
                <w:i/>
                <w:spacing w:val="-2"/>
              </w:rPr>
              <w:t>c</w:t>
            </w:r>
            <w:r w:rsidRPr="002478DF">
              <w:rPr>
                <w:i/>
              </w:rPr>
              <w:t>eeds f</w:t>
            </w:r>
            <w:r w:rsidRPr="002478DF">
              <w:rPr>
                <w:i/>
                <w:spacing w:val="-1"/>
              </w:rPr>
              <w:t>r</w:t>
            </w:r>
            <w:r w:rsidRPr="002478DF">
              <w:rPr>
                <w:i/>
              </w:rPr>
              <w:t>om Disposal of Non</w:t>
            </w:r>
            <w:r w:rsidRPr="002478DF">
              <w:rPr>
                <w:i/>
                <w:spacing w:val="2"/>
              </w:rPr>
              <w:t>-</w:t>
            </w:r>
            <w:r w:rsidRPr="002478DF">
              <w:rPr>
                <w:i/>
                <w:spacing w:val="-1"/>
              </w:rPr>
              <w:t>C</w:t>
            </w:r>
            <w:r w:rsidRPr="002478DF">
              <w:rPr>
                <w:i/>
              </w:rPr>
              <w:t>ur</w:t>
            </w:r>
            <w:r w:rsidRPr="002478DF">
              <w:rPr>
                <w:i/>
                <w:spacing w:val="-1"/>
              </w:rPr>
              <w:t>r</w:t>
            </w:r>
            <w:r w:rsidRPr="002478DF">
              <w:rPr>
                <w:i/>
              </w:rPr>
              <w:t>ent Assets</w:t>
            </w:r>
          </w:p>
        </w:tc>
        <w:tc>
          <w:tcPr>
            <w:tcW w:w="2077" w:type="dxa"/>
            <w:shd w:val="clear" w:color="auto" w:fill="FFFFFF" w:themeFill="background1"/>
          </w:tcPr>
          <w:p w14:paraId="259E5192" w14:textId="77777777" w:rsidR="00C14FDE" w:rsidRPr="002478DF" w:rsidRDefault="00C14FDE" w:rsidP="00891575">
            <w:pPr>
              <w:jc w:val="right"/>
            </w:pPr>
          </w:p>
        </w:tc>
        <w:tc>
          <w:tcPr>
            <w:tcW w:w="2000" w:type="dxa"/>
            <w:shd w:val="clear" w:color="auto" w:fill="FFFFFF" w:themeFill="background1"/>
          </w:tcPr>
          <w:p w14:paraId="45AC05A3" w14:textId="77777777" w:rsidR="00C14FDE" w:rsidRPr="002478DF" w:rsidRDefault="00C14FDE" w:rsidP="00891575">
            <w:pPr>
              <w:jc w:val="right"/>
            </w:pPr>
          </w:p>
        </w:tc>
      </w:tr>
      <w:tr w:rsidR="00C14FDE" w:rsidRPr="002478DF" w14:paraId="48698BEF" w14:textId="77777777" w:rsidTr="00F54097">
        <w:tc>
          <w:tcPr>
            <w:tcW w:w="4949" w:type="dxa"/>
          </w:tcPr>
          <w:p w14:paraId="6D9CF180" w14:textId="77777777" w:rsidR="00C14FDE" w:rsidRPr="002478DF" w:rsidRDefault="00C14FDE" w:rsidP="00891575">
            <w:r w:rsidRPr="002478DF">
              <w:t>Vehicles</w:t>
            </w:r>
          </w:p>
        </w:tc>
        <w:tc>
          <w:tcPr>
            <w:tcW w:w="2077" w:type="dxa"/>
            <w:shd w:val="clear" w:color="auto" w:fill="F5EDC1" w:themeFill="accent4"/>
          </w:tcPr>
          <w:p w14:paraId="38E99E55" w14:textId="552EE395" w:rsidR="00C14FDE" w:rsidRPr="002478DF" w:rsidRDefault="00C14FDE" w:rsidP="00891575">
            <w:pPr>
              <w:jc w:val="right"/>
            </w:pPr>
            <w:r>
              <w:t>86</w:t>
            </w:r>
          </w:p>
        </w:tc>
        <w:tc>
          <w:tcPr>
            <w:tcW w:w="2000" w:type="dxa"/>
            <w:shd w:val="clear" w:color="auto" w:fill="D4E2E0" w:themeFill="accent5"/>
          </w:tcPr>
          <w:p w14:paraId="756BECD5" w14:textId="72B41DF7" w:rsidR="00C14FDE" w:rsidRPr="002478DF" w:rsidRDefault="00C14FDE" w:rsidP="00891575">
            <w:pPr>
              <w:jc w:val="right"/>
            </w:pPr>
            <w:r>
              <w:t>55</w:t>
            </w:r>
          </w:p>
        </w:tc>
      </w:tr>
      <w:tr w:rsidR="00C14FDE" w:rsidRPr="002478DF" w14:paraId="6EE54396" w14:textId="77777777" w:rsidTr="00F54097">
        <w:tc>
          <w:tcPr>
            <w:tcW w:w="4949" w:type="dxa"/>
          </w:tcPr>
          <w:p w14:paraId="142A20AD" w14:textId="77777777" w:rsidR="00C14FDE" w:rsidRPr="002478DF" w:rsidRDefault="00C14FDE" w:rsidP="00891575"/>
        </w:tc>
        <w:tc>
          <w:tcPr>
            <w:tcW w:w="2077" w:type="dxa"/>
            <w:tcBorders>
              <w:bottom w:val="single" w:sz="4" w:space="0" w:color="auto"/>
            </w:tcBorders>
            <w:shd w:val="clear" w:color="auto" w:fill="F5EDC1" w:themeFill="accent4"/>
          </w:tcPr>
          <w:p w14:paraId="2F343FF3" w14:textId="3ECEE19D" w:rsidR="00C14FDE" w:rsidRPr="002478DF" w:rsidRDefault="00C14FDE" w:rsidP="00891575">
            <w:pPr>
              <w:jc w:val="right"/>
              <w:rPr>
                <w:b/>
              </w:rPr>
            </w:pPr>
            <w:r>
              <w:rPr>
                <w:b/>
              </w:rPr>
              <w:t>86</w:t>
            </w:r>
          </w:p>
        </w:tc>
        <w:tc>
          <w:tcPr>
            <w:tcW w:w="2000" w:type="dxa"/>
            <w:tcBorders>
              <w:bottom w:val="single" w:sz="4" w:space="0" w:color="auto"/>
            </w:tcBorders>
            <w:shd w:val="clear" w:color="auto" w:fill="D4E2E0" w:themeFill="accent5"/>
          </w:tcPr>
          <w:p w14:paraId="0286227A" w14:textId="08B8E498" w:rsidR="00C14FDE" w:rsidRPr="002478DF" w:rsidRDefault="00C14FDE" w:rsidP="00891575">
            <w:pPr>
              <w:jc w:val="right"/>
              <w:rPr>
                <w:b/>
              </w:rPr>
            </w:pPr>
            <w:r>
              <w:rPr>
                <w:b/>
              </w:rPr>
              <w:t>55</w:t>
            </w:r>
          </w:p>
        </w:tc>
      </w:tr>
    </w:tbl>
    <w:p w14:paraId="03F03408" w14:textId="77777777" w:rsidR="00F54097" w:rsidRDefault="00F54097">
      <w:r>
        <w:br w:type="page"/>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et gain/(loss) on disposal of non-current assets"/>
      </w:tblPr>
      <w:tblGrid>
        <w:gridCol w:w="4949"/>
        <w:gridCol w:w="2077"/>
        <w:gridCol w:w="2000"/>
      </w:tblGrid>
      <w:tr w:rsidR="00C14FDE" w:rsidRPr="002478DF" w14:paraId="390F48BD" w14:textId="77777777" w:rsidTr="00F54097">
        <w:trPr>
          <w:tblHeader/>
        </w:trPr>
        <w:tc>
          <w:tcPr>
            <w:tcW w:w="4949" w:type="dxa"/>
          </w:tcPr>
          <w:p w14:paraId="6C5EC435" w14:textId="7AA0BFEF" w:rsidR="00C14FDE" w:rsidRPr="002478DF" w:rsidRDefault="00C14FDE" w:rsidP="00891575">
            <w:pPr>
              <w:rPr>
                <w:i/>
                <w:spacing w:val="-2"/>
              </w:rPr>
            </w:pPr>
          </w:p>
          <w:p w14:paraId="0A9A199F" w14:textId="77777777" w:rsidR="00C14FDE" w:rsidRPr="002478DF" w:rsidRDefault="00C14FDE" w:rsidP="00891575">
            <w:pPr>
              <w:rPr>
                <w:i/>
              </w:rPr>
            </w:pPr>
            <w:r w:rsidRPr="002478DF">
              <w:rPr>
                <w:i/>
                <w:spacing w:val="-2"/>
              </w:rPr>
              <w:t>Costs of Disposal of Non-Current Assets</w:t>
            </w:r>
          </w:p>
        </w:tc>
        <w:tc>
          <w:tcPr>
            <w:tcW w:w="2077" w:type="dxa"/>
            <w:shd w:val="clear" w:color="auto" w:fill="FFFFFF" w:themeFill="background1"/>
          </w:tcPr>
          <w:p w14:paraId="54D59FAF" w14:textId="77777777" w:rsidR="00C14FDE" w:rsidRPr="002478DF" w:rsidRDefault="00C14FDE" w:rsidP="00891575">
            <w:pPr>
              <w:jc w:val="right"/>
            </w:pPr>
          </w:p>
        </w:tc>
        <w:tc>
          <w:tcPr>
            <w:tcW w:w="2000" w:type="dxa"/>
            <w:shd w:val="clear" w:color="auto" w:fill="FFFFFF" w:themeFill="background1"/>
          </w:tcPr>
          <w:p w14:paraId="225BDBE3" w14:textId="77777777" w:rsidR="00C14FDE" w:rsidRPr="002478DF" w:rsidRDefault="00C14FDE" w:rsidP="00891575">
            <w:pPr>
              <w:jc w:val="right"/>
            </w:pPr>
          </w:p>
        </w:tc>
      </w:tr>
      <w:tr w:rsidR="00C14FDE" w:rsidRPr="002478DF" w14:paraId="690C614E" w14:textId="77777777" w:rsidTr="00F54097">
        <w:tc>
          <w:tcPr>
            <w:tcW w:w="4949" w:type="dxa"/>
          </w:tcPr>
          <w:p w14:paraId="1A665A1F" w14:textId="77777777" w:rsidR="00C14FDE" w:rsidRPr="002478DF" w:rsidRDefault="00C14FDE" w:rsidP="00891575">
            <w:r w:rsidRPr="002478DF">
              <w:t>Equipment</w:t>
            </w:r>
          </w:p>
        </w:tc>
        <w:tc>
          <w:tcPr>
            <w:tcW w:w="2077" w:type="dxa"/>
            <w:shd w:val="clear" w:color="auto" w:fill="F5EDC1" w:themeFill="accent4"/>
          </w:tcPr>
          <w:p w14:paraId="639C1A78" w14:textId="294A508A" w:rsidR="00C14FDE" w:rsidRPr="002478DF" w:rsidRDefault="00C14FDE" w:rsidP="00891575">
            <w:pPr>
              <w:jc w:val="right"/>
            </w:pPr>
            <w:r>
              <w:t>-</w:t>
            </w:r>
          </w:p>
        </w:tc>
        <w:tc>
          <w:tcPr>
            <w:tcW w:w="2000" w:type="dxa"/>
            <w:shd w:val="clear" w:color="auto" w:fill="D4E2E0" w:themeFill="accent5"/>
          </w:tcPr>
          <w:p w14:paraId="76B06B2C" w14:textId="2198A364" w:rsidR="00C14FDE" w:rsidRPr="002478DF" w:rsidRDefault="00C14FDE" w:rsidP="00C14FDE">
            <w:pPr>
              <w:jc w:val="right"/>
            </w:pPr>
            <w:r>
              <w:t>(3</w:t>
            </w:r>
            <w:r w:rsidRPr="002478DF">
              <w:t>)</w:t>
            </w:r>
          </w:p>
        </w:tc>
      </w:tr>
      <w:tr w:rsidR="00C14FDE" w:rsidRPr="002478DF" w14:paraId="594C9557" w14:textId="77777777" w:rsidTr="00F54097">
        <w:tc>
          <w:tcPr>
            <w:tcW w:w="4949" w:type="dxa"/>
          </w:tcPr>
          <w:p w14:paraId="1AFDE3F3" w14:textId="77777777" w:rsidR="00C14FDE" w:rsidRPr="002478DF" w:rsidRDefault="00C14FDE" w:rsidP="00891575">
            <w:r w:rsidRPr="002478DF">
              <w:t>IT hardware</w:t>
            </w:r>
          </w:p>
        </w:tc>
        <w:tc>
          <w:tcPr>
            <w:tcW w:w="2077" w:type="dxa"/>
            <w:shd w:val="clear" w:color="auto" w:fill="F5EDC1" w:themeFill="accent4"/>
          </w:tcPr>
          <w:p w14:paraId="191EA95C" w14:textId="47AA71AA" w:rsidR="00C14FDE" w:rsidRPr="002478DF" w:rsidRDefault="00C14FDE" w:rsidP="00891575">
            <w:pPr>
              <w:jc w:val="right"/>
            </w:pPr>
            <w:r>
              <w:t>-</w:t>
            </w:r>
          </w:p>
        </w:tc>
        <w:tc>
          <w:tcPr>
            <w:tcW w:w="2000" w:type="dxa"/>
            <w:shd w:val="clear" w:color="auto" w:fill="D4E2E0" w:themeFill="accent5"/>
          </w:tcPr>
          <w:p w14:paraId="4853FE38" w14:textId="2577E673" w:rsidR="00C14FDE" w:rsidRPr="002478DF" w:rsidRDefault="00C14FDE" w:rsidP="00891575">
            <w:pPr>
              <w:jc w:val="right"/>
            </w:pPr>
            <w:r>
              <w:t>(19)</w:t>
            </w:r>
          </w:p>
        </w:tc>
      </w:tr>
      <w:tr w:rsidR="00C14FDE" w:rsidRPr="002478DF" w14:paraId="443BC992" w14:textId="77777777" w:rsidTr="00F54097">
        <w:tc>
          <w:tcPr>
            <w:tcW w:w="4949" w:type="dxa"/>
          </w:tcPr>
          <w:p w14:paraId="6A0A1321" w14:textId="77777777" w:rsidR="00C14FDE" w:rsidRPr="002478DF" w:rsidRDefault="00C14FDE" w:rsidP="00891575">
            <w:r w:rsidRPr="002478DF">
              <w:t>Vehicles</w:t>
            </w:r>
          </w:p>
        </w:tc>
        <w:tc>
          <w:tcPr>
            <w:tcW w:w="2077" w:type="dxa"/>
            <w:shd w:val="clear" w:color="auto" w:fill="F5EDC1" w:themeFill="accent4"/>
          </w:tcPr>
          <w:p w14:paraId="1F8CC1BE" w14:textId="15C31DD2" w:rsidR="00C14FDE" w:rsidRPr="002478DF" w:rsidRDefault="00C14FDE" w:rsidP="00C14FDE">
            <w:pPr>
              <w:jc w:val="right"/>
            </w:pPr>
            <w:r>
              <w:t>(91</w:t>
            </w:r>
            <w:r w:rsidRPr="002478DF">
              <w:t>)</w:t>
            </w:r>
          </w:p>
        </w:tc>
        <w:tc>
          <w:tcPr>
            <w:tcW w:w="2000" w:type="dxa"/>
            <w:shd w:val="clear" w:color="auto" w:fill="D4E2E0" w:themeFill="accent5"/>
          </w:tcPr>
          <w:p w14:paraId="75F146F3" w14:textId="5E2BF5E1" w:rsidR="00C14FDE" w:rsidRPr="002478DF" w:rsidRDefault="00C14FDE" w:rsidP="00C14FDE">
            <w:pPr>
              <w:jc w:val="right"/>
            </w:pPr>
            <w:r>
              <w:t>(62</w:t>
            </w:r>
            <w:r w:rsidRPr="002478DF">
              <w:t>)</w:t>
            </w:r>
          </w:p>
        </w:tc>
      </w:tr>
      <w:tr w:rsidR="00C14FDE" w:rsidRPr="002478DF" w14:paraId="17221DB0" w14:textId="77777777" w:rsidTr="00F54097">
        <w:tc>
          <w:tcPr>
            <w:tcW w:w="4949" w:type="dxa"/>
          </w:tcPr>
          <w:p w14:paraId="44B0B217" w14:textId="77777777" w:rsidR="00C14FDE" w:rsidRPr="002478DF" w:rsidRDefault="00C14FDE" w:rsidP="00891575"/>
        </w:tc>
        <w:tc>
          <w:tcPr>
            <w:tcW w:w="2077" w:type="dxa"/>
            <w:tcBorders>
              <w:bottom w:val="single" w:sz="4" w:space="0" w:color="auto"/>
            </w:tcBorders>
            <w:shd w:val="clear" w:color="auto" w:fill="F5EDC1" w:themeFill="accent4"/>
          </w:tcPr>
          <w:p w14:paraId="49AD0435" w14:textId="4249CF11" w:rsidR="00C14FDE" w:rsidRPr="002478DF" w:rsidRDefault="00C14FDE" w:rsidP="00C14FDE">
            <w:pPr>
              <w:jc w:val="right"/>
              <w:rPr>
                <w:b/>
              </w:rPr>
            </w:pPr>
            <w:r>
              <w:rPr>
                <w:b/>
              </w:rPr>
              <w:t>(91</w:t>
            </w:r>
            <w:r w:rsidRPr="002478DF">
              <w:rPr>
                <w:b/>
              </w:rPr>
              <w:t>)</w:t>
            </w:r>
          </w:p>
        </w:tc>
        <w:tc>
          <w:tcPr>
            <w:tcW w:w="2000" w:type="dxa"/>
            <w:tcBorders>
              <w:bottom w:val="single" w:sz="4" w:space="0" w:color="auto"/>
            </w:tcBorders>
            <w:shd w:val="clear" w:color="auto" w:fill="D4E2E0" w:themeFill="accent5"/>
          </w:tcPr>
          <w:p w14:paraId="0D8735A8" w14:textId="44B5D16C" w:rsidR="00C14FDE" w:rsidRPr="002478DF" w:rsidRDefault="00C14FDE" w:rsidP="00C14FDE">
            <w:pPr>
              <w:jc w:val="right"/>
              <w:rPr>
                <w:b/>
              </w:rPr>
            </w:pPr>
            <w:r>
              <w:rPr>
                <w:b/>
              </w:rPr>
              <w:t>(84</w:t>
            </w:r>
            <w:r w:rsidRPr="002478DF">
              <w:rPr>
                <w:b/>
              </w:rPr>
              <w:t>)</w:t>
            </w:r>
          </w:p>
        </w:tc>
      </w:tr>
      <w:tr w:rsidR="00C14FDE" w:rsidRPr="002478DF" w14:paraId="0DE21004" w14:textId="77777777" w:rsidTr="00F54097">
        <w:tc>
          <w:tcPr>
            <w:tcW w:w="4949" w:type="dxa"/>
          </w:tcPr>
          <w:p w14:paraId="12D9B07F" w14:textId="77777777" w:rsidR="00C14FDE" w:rsidRPr="002478DF" w:rsidRDefault="00C14FDE" w:rsidP="00891575">
            <w:pPr>
              <w:rPr>
                <w:b/>
              </w:rPr>
            </w:pPr>
            <w:r w:rsidRPr="002478DF">
              <w:rPr>
                <w:b/>
              </w:rPr>
              <w:t>Net loss</w:t>
            </w:r>
          </w:p>
        </w:tc>
        <w:tc>
          <w:tcPr>
            <w:tcW w:w="2077" w:type="dxa"/>
            <w:tcBorders>
              <w:top w:val="single" w:sz="4" w:space="0" w:color="auto"/>
              <w:bottom w:val="double" w:sz="4" w:space="0" w:color="auto"/>
            </w:tcBorders>
            <w:shd w:val="clear" w:color="auto" w:fill="F5EDC1" w:themeFill="accent4"/>
          </w:tcPr>
          <w:p w14:paraId="4454BD85" w14:textId="62059CCE" w:rsidR="00C14FDE" w:rsidRPr="002478DF" w:rsidRDefault="00C14FDE" w:rsidP="00C14FDE">
            <w:pPr>
              <w:jc w:val="right"/>
              <w:rPr>
                <w:b/>
              </w:rPr>
            </w:pPr>
            <w:r>
              <w:rPr>
                <w:b/>
              </w:rPr>
              <w:t>(5</w:t>
            </w:r>
            <w:r w:rsidRPr="002478DF">
              <w:rPr>
                <w:b/>
              </w:rPr>
              <w:t>)</w:t>
            </w:r>
          </w:p>
        </w:tc>
        <w:tc>
          <w:tcPr>
            <w:tcW w:w="2000" w:type="dxa"/>
            <w:tcBorders>
              <w:top w:val="single" w:sz="4" w:space="0" w:color="auto"/>
              <w:bottom w:val="double" w:sz="4" w:space="0" w:color="auto"/>
            </w:tcBorders>
            <w:shd w:val="clear" w:color="auto" w:fill="D4E2E0" w:themeFill="accent5"/>
          </w:tcPr>
          <w:p w14:paraId="01F778CD" w14:textId="708A67C9" w:rsidR="00C14FDE" w:rsidRPr="002478DF" w:rsidRDefault="00C14FDE" w:rsidP="00C14FDE">
            <w:pPr>
              <w:jc w:val="right"/>
              <w:rPr>
                <w:b/>
              </w:rPr>
            </w:pPr>
            <w:r>
              <w:rPr>
                <w:b/>
              </w:rPr>
              <w:t>(29</w:t>
            </w:r>
            <w:r w:rsidRPr="002478DF">
              <w:rPr>
                <w:b/>
              </w:rPr>
              <w:t>)</w:t>
            </w:r>
          </w:p>
        </w:tc>
      </w:tr>
    </w:tbl>
    <w:p w14:paraId="24C9BD12" w14:textId="77777777" w:rsidR="00C14FDE" w:rsidRPr="002478DF" w:rsidRDefault="00C14FDE" w:rsidP="00C14FDE"/>
    <w:p w14:paraId="6A671049" w14:textId="77777777" w:rsidR="00C14FDE" w:rsidRPr="002478DF" w:rsidRDefault="00C14FDE" w:rsidP="00C14FDE">
      <w:pPr>
        <w:pStyle w:val="Heading2nonumber"/>
        <w:numPr>
          <w:ilvl w:val="0"/>
          <w:numId w:val="9"/>
        </w:numPr>
      </w:pPr>
      <w:bookmarkStart w:id="858" w:name="_Toc430091369"/>
      <w:bookmarkStart w:id="859" w:name="_Toc462146053"/>
      <w:bookmarkStart w:id="860" w:name="_Toc492560161"/>
      <w:r w:rsidRPr="002478DF">
        <w:t>Employee benefits expe</w:t>
      </w:r>
      <w:bookmarkEnd w:id="858"/>
      <w:r>
        <w:t>nse</w:t>
      </w:r>
      <w:bookmarkEnd w:id="859"/>
      <w:bookmarkEnd w:id="860"/>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ployee benefits expense"/>
      </w:tblPr>
      <w:tblGrid>
        <w:gridCol w:w="4945"/>
        <w:gridCol w:w="2079"/>
        <w:gridCol w:w="2002"/>
      </w:tblGrid>
      <w:tr w:rsidR="00C14FDE" w:rsidRPr="002478DF" w14:paraId="673F67A7" w14:textId="77777777" w:rsidTr="00F54097">
        <w:trPr>
          <w:tblHeader/>
        </w:trPr>
        <w:tc>
          <w:tcPr>
            <w:tcW w:w="4945" w:type="dxa"/>
          </w:tcPr>
          <w:p w14:paraId="01227D96" w14:textId="77777777" w:rsidR="00C14FDE" w:rsidRPr="002478DF" w:rsidRDefault="00C14FDE" w:rsidP="00891575">
            <w:r w:rsidRPr="002478DF">
              <w:t>Wages and salaries</w:t>
            </w:r>
            <w:r w:rsidRPr="002478DF">
              <w:rPr>
                <w:w w:val="90"/>
                <w:position w:val="6"/>
                <w:vertAlign w:val="superscript"/>
              </w:rPr>
              <w:t>(a)</w:t>
            </w:r>
          </w:p>
        </w:tc>
        <w:tc>
          <w:tcPr>
            <w:tcW w:w="2079" w:type="dxa"/>
            <w:shd w:val="clear" w:color="auto" w:fill="F5EDC1" w:themeFill="accent4"/>
          </w:tcPr>
          <w:p w14:paraId="23389279" w14:textId="253ADCD7" w:rsidR="00C14FDE" w:rsidRPr="002478DF" w:rsidRDefault="00C14FDE" w:rsidP="00891575">
            <w:pPr>
              <w:jc w:val="right"/>
            </w:pPr>
            <w:r>
              <w:t>13,013</w:t>
            </w:r>
          </w:p>
        </w:tc>
        <w:tc>
          <w:tcPr>
            <w:tcW w:w="2002" w:type="dxa"/>
            <w:shd w:val="clear" w:color="auto" w:fill="D4E2E0" w:themeFill="accent5"/>
          </w:tcPr>
          <w:p w14:paraId="4C580187" w14:textId="227D3D3A" w:rsidR="00C14FDE" w:rsidRPr="002478DF" w:rsidRDefault="00C14FDE" w:rsidP="00891575">
            <w:pPr>
              <w:jc w:val="right"/>
            </w:pPr>
            <w:r>
              <w:t>13,386</w:t>
            </w:r>
          </w:p>
        </w:tc>
      </w:tr>
      <w:tr w:rsidR="00C14FDE" w:rsidRPr="002478DF" w14:paraId="08158871" w14:textId="77777777" w:rsidTr="00C14FDE">
        <w:tc>
          <w:tcPr>
            <w:tcW w:w="4945" w:type="dxa"/>
          </w:tcPr>
          <w:p w14:paraId="06785E78" w14:textId="77777777" w:rsidR="00C14FDE" w:rsidRPr="002478DF" w:rsidRDefault="00C14FDE" w:rsidP="00891575">
            <w:r w:rsidRPr="002478DF">
              <w:t>Superannuation - defined contribution plans</w:t>
            </w:r>
            <w:r w:rsidRPr="002478DF">
              <w:rPr>
                <w:w w:val="90"/>
                <w:position w:val="6"/>
                <w:vertAlign w:val="superscript"/>
              </w:rPr>
              <w:t>(b)</w:t>
            </w:r>
          </w:p>
        </w:tc>
        <w:tc>
          <w:tcPr>
            <w:tcW w:w="2079" w:type="dxa"/>
            <w:shd w:val="clear" w:color="auto" w:fill="F5EDC1" w:themeFill="accent4"/>
          </w:tcPr>
          <w:p w14:paraId="52CCCB2E" w14:textId="797A9D01" w:rsidR="00C14FDE" w:rsidRPr="002478DF" w:rsidRDefault="00C14FDE" w:rsidP="00891575">
            <w:pPr>
              <w:jc w:val="right"/>
            </w:pPr>
            <w:r>
              <w:t>1,355</w:t>
            </w:r>
          </w:p>
        </w:tc>
        <w:tc>
          <w:tcPr>
            <w:tcW w:w="2002" w:type="dxa"/>
            <w:shd w:val="clear" w:color="auto" w:fill="D4E2E0" w:themeFill="accent5"/>
          </w:tcPr>
          <w:p w14:paraId="159B7649" w14:textId="6ED58E80" w:rsidR="00C14FDE" w:rsidRPr="002478DF" w:rsidRDefault="00C14FDE" w:rsidP="00891575">
            <w:pPr>
              <w:jc w:val="right"/>
            </w:pPr>
            <w:r>
              <w:t>1,337</w:t>
            </w:r>
          </w:p>
        </w:tc>
      </w:tr>
      <w:tr w:rsidR="00C14FDE" w:rsidRPr="002478DF" w14:paraId="4299629D" w14:textId="77777777" w:rsidTr="00C14FDE">
        <w:tc>
          <w:tcPr>
            <w:tcW w:w="4945" w:type="dxa"/>
          </w:tcPr>
          <w:p w14:paraId="3D201A30" w14:textId="77777777" w:rsidR="00C14FDE" w:rsidRPr="002478DF" w:rsidRDefault="00C14FDE" w:rsidP="00891575">
            <w:r w:rsidRPr="002478DF">
              <w:t>Superannuation - de</w:t>
            </w:r>
            <w:r>
              <w:t>fined benefit plans (see note 28</w:t>
            </w:r>
            <w:r w:rsidRPr="002478DF">
              <w:t xml:space="preserve"> </w:t>
            </w:r>
            <w:r w:rsidRPr="00C14FDE">
              <w:rPr>
                <w:i/>
              </w:rPr>
              <w:t>'Provisions</w:t>
            </w:r>
            <w:r w:rsidRPr="002478DF">
              <w:t>')</w:t>
            </w:r>
          </w:p>
        </w:tc>
        <w:tc>
          <w:tcPr>
            <w:tcW w:w="2079" w:type="dxa"/>
            <w:shd w:val="clear" w:color="auto" w:fill="F5EDC1" w:themeFill="accent4"/>
          </w:tcPr>
          <w:p w14:paraId="139973B0" w14:textId="2F747AC5" w:rsidR="00C14FDE" w:rsidRPr="002478DF" w:rsidRDefault="00C14FDE" w:rsidP="00891575">
            <w:pPr>
              <w:jc w:val="right"/>
            </w:pPr>
            <w:r>
              <w:t>126</w:t>
            </w:r>
          </w:p>
        </w:tc>
        <w:tc>
          <w:tcPr>
            <w:tcW w:w="2002" w:type="dxa"/>
            <w:shd w:val="clear" w:color="auto" w:fill="D4E2E0" w:themeFill="accent5"/>
          </w:tcPr>
          <w:p w14:paraId="00F7EF06" w14:textId="1549EEC4" w:rsidR="00C14FDE" w:rsidRPr="002478DF" w:rsidRDefault="00C14FDE" w:rsidP="00891575">
            <w:pPr>
              <w:jc w:val="right"/>
            </w:pPr>
            <w:r>
              <w:t>171</w:t>
            </w:r>
          </w:p>
        </w:tc>
      </w:tr>
      <w:tr w:rsidR="00C14FDE" w:rsidRPr="002478DF" w14:paraId="533229AE" w14:textId="77777777" w:rsidTr="00C14FDE">
        <w:tc>
          <w:tcPr>
            <w:tcW w:w="4945" w:type="dxa"/>
          </w:tcPr>
          <w:p w14:paraId="11690C09" w14:textId="77777777" w:rsidR="00C14FDE" w:rsidRPr="002478DF" w:rsidRDefault="00C14FDE" w:rsidP="00891575"/>
        </w:tc>
        <w:tc>
          <w:tcPr>
            <w:tcW w:w="2079" w:type="dxa"/>
            <w:tcBorders>
              <w:bottom w:val="single" w:sz="4" w:space="0" w:color="auto"/>
            </w:tcBorders>
            <w:shd w:val="clear" w:color="auto" w:fill="F5EDC1" w:themeFill="accent4"/>
          </w:tcPr>
          <w:p w14:paraId="05FF82E6" w14:textId="655EDF10" w:rsidR="00C14FDE" w:rsidRPr="002478DF" w:rsidRDefault="00C14FDE" w:rsidP="00891575">
            <w:pPr>
              <w:jc w:val="right"/>
              <w:rPr>
                <w:b/>
              </w:rPr>
            </w:pPr>
            <w:r>
              <w:rPr>
                <w:b/>
              </w:rPr>
              <w:t>14,494</w:t>
            </w:r>
          </w:p>
        </w:tc>
        <w:tc>
          <w:tcPr>
            <w:tcW w:w="2002" w:type="dxa"/>
            <w:tcBorders>
              <w:bottom w:val="single" w:sz="4" w:space="0" w:color="auto"/>
            </w:tcBorders>
            <w:shd w:val="clear" w:color="auto" w:fill="D4E2E0" w:themeFill="accent5"/>
          </w:tcPr>
          <w:p w14:paraId="364D6BED" w14:textId="1CBF39C5" w:rsidR="00C14FDE" w:rsidRPr="002478DF" w:rsidRDefault="00C14FDE" w:rsidP="00891575">
            <w:pPr>
              <w:jc w:val="right"/>
              <w:rPr>
                <w:b/>
              </w:rPr>
            </w:pPr>
            <w:r>
              <w:rPr>
                <w:b/>
              </w:rPr>
              <w:t>14,894</w:t>
            </w:r>
          </w:p>
        </w:tc>
      </w:tr>
    </w:tbl>
    <w:p w14:paraId="4675D619" w14:textId="77777777" w:rsidR="00C14FDE" w:rsidRPr="002478DF" w:rsidRDefault="00C14FDE" w:rsidP="00C14FDE">
      <w:pPr>
        <w:kinsoku w:val="0"/>
        <w:overflowPunct w:val="0"/>
        <w:spacing w:before="3" w:line="140" w:lineRule="exact"/>
        <w:rPr>
          <w:sz w:val="14"/>
          <w:szCs w:val="14"/>
        </w:rPr>
      </w:pPr>
    </w:p>
    <w:p w14:paraId="31A34769" w14:textId="77777777" w:rsidR="00C14FDE" w:rsidRPr="002478DF" w:rsidRDefault="00C14FDE" w:rsidP="00C14FDE">
      <w:r w:rsidRPr="002478DF">
        <w:t xml:space="preserve">(a) Includes the value of the fringe benefit to the employee plus the fringe benefits tax component and leave entitlements, including the superannuation </w:t>
      </w:r>
      <w:r>
        <w:t xml:space="preserve">contribution </w:t>
      </w:r>
      <w:r w:rsidRPr="002478DF">
        <w:t>component.</w:t>
      </w:r>
    </w:p>
    <w:p w14:paraId="5FF7682D" w14:textId="77777777" w:rsidR="00C14FDE" w:rsidRPr="002478DF" w:rsidRDefault="00C14FDE" w:rsidP="00C14FDE">
      <w:pPr>
        <w:rPr>
          <w:color w:val="000000"/>
        </w:rPr>
      </w:pPr>
      <w:r w:rsidRPr="002478DF">
        <w:t>(b) Defined contribution plans include West State, Gold State and GESB Super Scheme (contributions paid).</w:t>
      </w:r>
    </w:p>
    <w:p w14:paraId="316468CE" w14:textId="1E330D3F" w:rsidR="00C14FDE" w:rsidRDefault="00C14FDE" w:rsidP="00C14FDE">
      <w:r w:rsidRPr="002478DF">
        <w:t>Employment on-costs such as workers’ compensation insurance are included at note 1</w:t>
      </w:r>
      <w:r>
        <w:t>7</w:t>
      </w:r>
      <w:r w:rsidRPr="002478DF">
        <w:t xml:space="preserve"> ‘Other expenses’. The employment on-costs liability is included at note 2</w:t>
      </w:r>
      <w:r>
        <w:t>8</w:t>
      </w:r>
      <w:r w:rsidRPr="002478DF">
        <w:t xml:space="preserve"> </w:t>
      </w:r>
      <w:r w:rsidRPr="002478DF">
        <w:rPr>
          <w:i/>
        </w:rPr>
        <w:t>‘Provisions’</w:t>
      </w:r>
      <w:r w:rsidRPr="002478DF">
        <w:t>.</w:t>
      </w:r>
    </w:p>
    <w:p w14:paraId="4175AC46" w14:textId="0E8A9B8E" w:rsidR="00F54097" w:rsidRDefault="00F54097">
      <w:pPr>
        <w:keepLines w:val="0"/>
        <w:spacing w:after="0" w:line="240" w:lineRule="auto"/>
      </w:pPr>
      <w:r>
        <w:br w:type="page"/>
      </w:r>
    </w:p>
    <w:p w14:paraId="70558A1E" w14:textId="77777777" w:rsidR="008E3C40" w:rsidRPr="00B9589E" w:rsidRDefault="008E3C40" w:rsidP="008E3C40">
      <w:pPr>
        <w:pStyle w:val="Heading2nonumber"/>
        <w:numPr>
          <w:ilvl w:val="0"/>
          <w:numId w:val="9"/>
        </w:numPr>
      </w:pPr>
      <w:bookmarkStart w:id="861" w:name="_Toc430091370"/>
      <w:bookmarkStart w:id="862" w:name="_Toc462146054"/>
      <w:bookmarkStart w:id="863" w:name="_Toc492560162"/>
      <w:r w:rsidRPr="00B9589E">
        <w:lastRenderedPageBreak/>
        <w:t>Supplies and services</w:t>
      </w:r>
      <w:bookmarkEnd w:id="861"/>
      <w:bookmarkEnd w:id="862"/>
      <w:bookmarkEnd w:id="863"/>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pplies and services"/>
      </w:tblPr>
      <w:tblGrid>
        <w:gridCol w:w="4951"/>
        <w:gridCol w:w="2076"/>
        <w:gridCol w:w="1999"/>
      </w:tblGrid>
      <w:tr w:rsidR="008E3C40" w:rsidRPr="00B9589E" w14:paraId="3D31A603" w14:textId="77777777" w:rsidTr="00265B66">
        <w:trPr>
          <w:tblHeader/>
        </w:trPr>
        <w:tc>
          <w:tcPr>
            <w:tcW w:w="5070" w:type="dxa"/>
          </w:tcPr>
          <w:p w14:paraId="1CA083F5" w14:textId="77777777" w:rsidR="008E3C40" w:rsidRPr="00B9589E" w:rsidRDefault="008E3C40" w:rsidP="00891575"/>
        </w:tc>
        <w:tc>
          <w:tcPr>
            <w:tcW w:w="2126" w:type="dxa"/>
            <w:shd w:val="clear" w:color="auto" w:fill="FFFFFF" w:themeFill="background1"/>
          </w:tcPr>
          <w:p w14:paraId="54F30693" w14:textId="1DB6D8AF" w:rsidR="008E3C40" w:rsidRPr="00B9589E" w:rsidRDefault="008E3C40" w:rsidP="008E3C40">
            <w:pPr>
              <w:jc w:val="right"/>
            </w:pPr>
            <w:r>
              <w:t>2017</w:t>
            </w:r>
          </w:p>
        </w:tc>
        <w:tc>
          <w:tcPr>
            <w:tcW w:w="2046" w:type="dxa"/>
            <w:shd w:val="clear" w:color="auto" w:fill="FFFFFF" w:themeFill="background1"/>
          </w:tcPr>
          <w:p w14:paraId="0A501491" w14:textId="561177E9" w:rsidR="008E3C40" w:rsidRPr="00B9589E" w:rsidRDefault="008E3C40" w:rsidP="008E3C40">
            <w:pPr>
              <w:jc w:val="right"/>
            </w:pPr>
            <w:r>
              <w:t>2016</w:t>
            </w:r>
          </w:p>
        </w:tc>
      </w:tr>
      <w:tr w:rsidR="008E3C40" w:rsidRPr="00B9589E" w14:paraId="632C27E9" w14:textId="77777777" w:rsidTr="00891575">
        <w:tc>
          <w:tcPr>
            <w:tcW w:w="5070" w:type="dxa"/>
          </w:tcPr>
          <w:p w14:paraId="34BAA8CB" w14:textId="77777777" w:rsidR="008E3C40" w:rsidRPr="00B9589E" w:rsidRDefault="008E3C40" w:rsidP="00891575"/>
        </w:tc>
        <w:tc>
          <w:tcPr>
            <w:tcW w:w="2126" w:type="dxa"/>
            <w:shd w:val="clear" w:color="auto" w:fill="FFFFFF" w:themeFill="background1"/>
          </w:tcPr>
          <w:p w14:paraId="77EA3634" w14:textId="77777777" w:rsidR="008E3C40" w:rsidRPr="00B9589E" w:rsidRDefault="008E3C40" w:rsidP="00891575">
            <w:pPr>
              <w:jc w:val="right"/>
            </w:pPr>
            <w:r w:rsidRPr="00B9589E">
              <w:t>$000</w:t>
            </w:r>
          </w:p>
        </w:tc>
        <w:tc>
          <w:tcPr>
            <w:tcW w:w="2046" w:type="dxa"/>
            <w:shd w:val="clear" w:color="auto" w:fill="FFFFFF" w:themeFill="background1"/>
          </w:tcPr>
          <w:p w14:paraId="6F2E6D83" w14:textId="77777777" w:rsidR="008E3C40" w:rsidRPr="00B9589E" w:rsidRDefault="008E3C40" w:rsidP="00891575">
            <w:pPr>
              <w:jc w:val="right"/>
            </w:pPr>
            <w:r w:rsidRPr="00B9589E">
              <w:t>$000</w:t>
            </w:r>
          </w:p>
        </w:tc>
      </w:tr>
      <w:tr w:rsidR="008E3C40" w:rsidRPr="00B9589E" w14:paraId="26F04AA5" w14:textId="77777777" w:rsidTr="00891575">
        <w:tc>
          <w:tcPr>
            <w:tcW w:w="5070" w:type="dxa"/>
          </w:tcPr>
          <w:p w14:paraId="3003F016" w14:textId="77777777" w:rsidR="008E3C40" w:rsidRPr="00B9589E" w:rsidRDefault="008E3C40" w:rsidP="00891575">
            <w:r w:rsidRPr="00B9589E">
              <w:t>Communications</w:t>
            </w:r>
          </w:p>
        </w:tc>
        <w:tc>
          <w:tcPr>
            <w:tcW w:w="2126" w:type="dxa"/>
            <w:shd w:val="clear" w:color="auto" w:fill="F5EDC1" w:themeFill="accent4"/>
          </w:tcPr>
          <w:p w14:paraId="221E38B0" w14:textId="5EE8B821" w:rsidR="008E3C40" w:rsidRPr="00B9589E" w:rsidRDefault="008E3C40" w:rsidP="00891575">
            <w:pPr>
              <w:jc w:val="right"/>
            </w:pPr>
            <w:r>
              <w:t>153</w:t>
            </w:r>
          </w:p>
        </w:tc>
        <w:tc>
          <w:tcPr>
            <w:tcW w:w="2046" w:type="dxa"/>
            <w:shd w:val="clear" w:color="auto" w:fill="D4E2E0" w:themeFill="accent5"/>
          </w:tcPr>
          <w:p w14:paraId="7C71705B" w14:textId="7C33283B" w:rsidR="008E3C40" w:rsidRPr="00B9589E" w:rsidRDefault="008E3C40" w:rsidP="00891575">
            <w:pPr>
              <w:jc w:val="right"/>
            </w:pPr>
            <w:r>
              <w:t>114</w:t>
            </w:r>
          </w:p>
        </w:tc>
      </w:tr>
      <w:tr w:rsidR="008E3C40" w:rsidRPr="00B9589E" w14:paraId="73AD3DB3" w14:textId="77777777" w:rsidTr="00891575">
        <w:tc>
          <w:tcPr>
            <w:tcW w:w="5070" w:type="dxa"/>
          </w:tcPr>
          <w:p w14:paraId="6B6C71E2" w14:textId="77777777" w:rsidR="008E3C40" w:rsidRPr="00B9589E" w:rsidRDefault="008E3C40" w:rsidP="00891575">
            <w:r w:rsidRPr="00B9589E">
              <w:t>Consultants and contractors</w:t>
            </w:r>
          </w:p>
        </w:tc>
        <w:tc>
          <w:tcPr>
            <w:tcW w:w="2126" w:type="dxa"/>
            <w:shd w:val="clear" w:color="auto" w:fill="F5EDC1" w:themeFill="accent4"/>
          </w:tcPr>
          <w:p w14:paraId="3A59D20E" w14:textId="016C164E" w:rsidR="008E3C40" w:rsidRPr="00B9589E" w:rsidRDefault="008E3C40" w:rsidP="00891575">
            <w:pPr>
              <w:jc w:val="right"/>
            </w:pPr>
            <w:r>
              <w:t>1,532</w:t>
            </w:r>
          </w:p>
        </w:tc>
        <w:tc>
          <w:tcPr>
            <w:tcW w:w="2046" w:type="dxa"/>
            <w:shd w:val="clear" w:color="auto" w:fill="D4E2E0" w:themeFill="accent5"/>
          </w:tcPr>
          <w:p w14:paraId="22DC2CBE" w14:textId="1397CD6D" w:rsidR="008E3C40" w:rsidRPr="00B9589E" w:rsidRDefault="008E3C40" w:rsidP="00891575">
            <w:pPr>
              <w:jc w:val="right"/>
            </w:pPr>
            <w:r>
              <w:t>2,022</w:t>
            </w:r>
          </w:p>
        </w:tc>
      </w:tr>
      <w:tr w:rsidR="008E3C40" w:rsidRPr="00B9589E" w14:paraId="4E125E84" w14:textId="77777777" w:rsidTr="00891575">
        <w:tc>
          <w:tcPr>
            <w:tcW w:w="5070" w:type="dxa"/>
          </w:tcPr>
          <w:p w14:paraId="58250392" w14:textId="77777777" w:rsidR="008E3C40" w:rsidRPr="00B9589E" w:rsidRDefault="008E3C40" w:rsidP="00891575">
            <w:r w:rsidRPr="00B9589E">
              <w:t>Consumables</w:t>
            </w:r>
          </w:p>
        </w:tc>
        <w:tc>
          <w:tcPr>
            <w:tcW w:w="2126" w:type="dxa"/>
            <w:shd w:val="clear" w:color="auto" w:fill="F5EDC1" w:themeFill="accent4"/>
          </w:tcPr>
          <w:p w14:paraId="1F06E882" w14:textId="335D4968" w:rsidR="008E3C40" w:rsidRPr="00B9589E" w:rsidRDefault="008E3C40" w:rsidP="00891575">
            <w:pPr>
              <w:jc w:val="right"/>
            </w:pPr>
            <w:r>
              <w:t>765</w:t>
            </w:r>
          </w:p>
        </w:tc>
        <w:tc>
          <w:tcPr>
            <w:tcW w:w="2046" w:type="dxa"/>
            <w:shd w:val="clear" w:color="auto" w:fill="D4E2E0" w:themeFill="accent5"/>
          </w:tcPr>
          <w:p w14:paraId="67128F5A" w14:textId="7E52ECEB" w:rsidR="008E3C40" w:rsidRPr="00B9589E" w:rsidRDefault="008E3C40" w:rsidP="00891575">
            <w:pPr>
              <w:jc w:val="right"/>
            </w:pPr>
            <w:r>
              <w:t>737</w:t>
            </w:r>
          </w:p>
        </w:tc>
      </w:tr>
      <w:tr w:rsidR="008E3C40" w:rsidRPr="00B9589E" w14:paraId="466405DD" w14:textId="77777777" w:rsidTr="00891575">
        <w:tc>
          <w:tcPr>
            <w:tcW w:w="5070" w:type="dxa"/>
          </w:tcPr>
          <w:p w14:paraId="31C0BA3B" w14:textId="77777777" w:rsidR="008E3C40" w:rsidRPr="00B9589E" w:rsidRDefault="008E3C40" w:rsidP="00891575">
            <w:r w:rsidRPr="00B9589E">
              <w:t>Insurance</w:t>
            </w:r>
          </w:p>
        </w:tc>
        <w:tc>
          <w:tcPr>
            <w:tcW w:w="2126" w:type="dxa"/>
            <w:shd w:val="clear" w:color="auto" w:fill="F5EDC1" w:themeFill="accent4"/>
          </w:tcPr>
          <w:p w14:paraId="49B53FD3" w14:textId="16DFB3B5" w:rsidR="008E3C40" w:rsidRPr="00B9589E" w:rsidRDefault="008E3C40" w:rsidP="00891575">
            <w:pPr>
              <w:jc w:val="right"/>
            </w:pPr>
            <w:r>
              <w:t>72</w:t>
            </w:r>
          </w:p>
        </w:tc>
        <w:tc>
          <w:tcPr>
            <w:tcW w:w="2046" w:type="dxa"/>
            <w:shd w:val="clear" w:color="auto" w:fill="D4E2E0" w:themeFill="accent5"/>
          </w:tcPr>
          <w:p w14:paraId="495E6C0D" w14:textId="470C842A" w:rsidR="008E3C40" w:rsidRPr="00B9589E" w:rsidRDefault="008E3C40" w:rsidP="00891575">
            <w:pPr>
              <w:jc w:val="right"/>
            </w:pPr>
            <w:r>
              <w:t>45</w:t>
            </w:r>
          </w:p>
        </w:tc>
      </w:tr>
      <w:tr w:rsidR="008E3C40" w:rsidRPr="00B9589E" w14:paraId="42D2F2FA" w14:textId="77777777" w:rsidTr="00891575">
        <w:tc>
          <w:tcPr>
            <w:tcW w:w="5070" w:type="dxa"/>
          </w:tcPr>
          <w:p w14:paraId="0641D2A5" w14:textId="77777777" w:rsidR="008E3C40" w:rsidRPr="00B9589E" w:rsidRDefault="008E3C40" w:rsidP="00891575">
            <w:r w:rsidRPr="00B9589E">
              <w:t>Training</w:t>
            </w:r>
          </w:p>
        </w:tc>
        <w:tc>
          <w:tcPr>
            <w:tcW w:w="2126" w:type="dxa"/>
            <w:shd w:val="clear" w:color="auto" w:fill="F5EDC1" w:themeFill="accent4"/>
          </w:tcPr>
          <w:p w14:paraId="263AB1E0" w14:textId="12D88878" w:rsidR="008E3C40" w:rsidRPr="00B9589E" w:rsidRDefault="008E3C40" w:rsidP="00891575">
            <w:pPr>
              <w:jc w:val="right"/>
            </w:pPr>
            <w:r>
              <w:t>113</w:t>
            </w:r>
          </w:p>
        </w:tc>
        <w:tc>
          <w:tcPr>
            <w:tcW w:w="2046" w:type="dxa"/>
            <w:shd w:val="clear" w:color="auto" w:fill="D4E2E0" w:themeFill="accent5"/>
          </w:tcPr>
          <w:p w14:paraId="34C69F1D" w14:textId="71C8E423" w:rsidR="008E3C40" w:rsidRPr="00B9589E" w:rsidRDefault="008E3C40" w:rsidP="00891575">
            <w:pPr>
              <w:jc w:val="right"/>
            </w:pPr>
            <w:r>
              <w:t>168</w:t>
            </w:r>
          </w:p>
        </w:tc>
      </w:tr>
      <w:tr w:rsidR="008E3C40" w:rsidRPr="00B9589E" w14:paraId="172D5645" w14:textId="77777777" w:rsidTr="00891575">
        <w:tc>
          <w:tcPr>
            <w:tcW w:w="5070" w:type="dxa"/>
          </w:tcPr>
          <w:p w14:paraId="31C039B0" w14:textId="77777777" w:rsidR="008E3C40" w:rsidRPr="00B9589E" w:rsidRDefault="008E3C40" w:rsidP="00891575">
            <w:r w:rsidRPr="00B9589E">
              <w:t>Travel</w:t>
            </w:r>
          </w:p>
        </w:tc>
        <w:tc>
          <w:tcPr>
            <w:tcW w:w="2126" w:type="dxa"/>
            <w:shd w:val="clear" w:color="auto" w:fill="F5EDC1" w:themeFill="accent4"/>
          </w:tcPr>
          <w:p w14:paraId="3671D8C0" w14:textId="313863DF" w:rsidR="008E3C40" w:rsidRPr="00B9589E" w:rsidRDefault="008E3C40" w:rsidP="00891575">
            <w:pPr>
              <w:jc w:val="right"/>
            </w:pPr>
            <w:r>
              <w:t>37</w:t>
            </w:r>
          </w:p>
        </w:tc>
        <w:tc>
          <w:tcPr>
            <w:tcW w:w="2046" w:type="dxa"/>
            <w:shd w:val="clear" w:color="auto" w:fill="D4E2E0" w:themeFill="accent5"/>
          </w:tcPr>
          <w:p w14:paraId="4894FFFD" w14:textId="153791B9" w:rsidR="008E3C40" w:rsidRPr="00B9589E" w:rsidRDefault="008E3C40" w:rsidP="00891575">
            <w:pPr>
              <w:jc w:val="right"/>
            </w:pPr>
            <w:r>
              <w:t>48</w:t>
            </w:r>
          </w:p>
        </w:tc>
      </w:tr>
      <w:tr w:rsidR="008E3C40" w:rsidRPr="00B9589E" w14:paraId="56835C45" w14:textId="77777777" w:rsidTr="00891575">
        <w:tc>
          <w:tcPr>
            <w:tcW w:w="5070" w:type="dxa"/>
          </w:tcPr>
          <w:p w14:paraId="415341E0" w14:textId="77777777" w:rsidR="008E3C40" w:rsidRPr="00B9589E" w:rsidRDefault="008E3C40" w:rsidP="00891575">
            <w:r w:rsidRPr="00B9589E">
              <w:t>Other</w:t>
            </w:r>
          </w:p>
        </w:tc>
        <w:tc>
          <w:tcPr>
            <w:tcW w:w="2126" w:type="dxa"/>
            <w:shd w:val="clear" w:color="auto" w:fill="F5EDC1" w:themeFill="accent4"/>
          </w:tcPr>
          <w:p w14:paraId="3212F9AE" w14:textId="6644D30C" w:rsidR="008E3C40" w:rsidRPr="00B9589E" w:rsidRDefault="008E3C40" w:rsidP="00891575">
            <w:pPr>
              <w:jc w:val="right"/>
            </w:pPr>
            <w:r>
              <w:t>50</w:t>
            </w:r>
          </w:p>
        </w:tc>
        <w:tc>
          <w:tcPr>
            <w:tcW w:w="2046" w:type="dxa"/>
            <w:shd w:val="clear" w:color="auto" w:fill="D4E2E0" w:themeFill="accent5"/>
          </w:tcPr>
          <w:p w14:paraId="1D0150BE" w14:textId="2FC3BB1D" w:rsidR="008E3C40" w:rsidRPr="00B9589E" w:rsidRDefault="008E3C40" w:rsidP="00891575">
            <w:pPr>
              <w:jc w:val="right"/>
            </w:pPr>
            <w:r>
              <w:t>52</w:t>
            </w:r>
          </w:p>
        </w:tc>
      </w:tr>
      <w:tr w:rsidR="008E3C40" w:rsidRPr="00B9589E" w14:paraId="5934E7A7" w14:textId="77777777" w:rsidTr="00891575">
        <w:tc>
          <w:tcPr>
            <w:tcW w:w="5070" w:type="dxa"/>
          </w:tcPr>
          <w:p w14:paraId="08779557" w14:textId="77777777" w:rsidR="008E3C40" w:rsidRPr="00B9589E" w:rsidRDefault="008E3C40" w:rsidP="00891575"/>
        </w:tc>
        <w:tc>
          <w:tcPr>
            <w:tcW w:w="2126" w:type="dxa"/>
            <w:tcBorders>
              <w:bottom w:val="double" w:sz="4" w:space="0" w:color="auto"/>
            </w:tcBorders>
            <w:shd w:val="clear" w:color="auto" w:fill="F5EDC1" w:themeFill="accent4"/>
          </w:tcPr>
          <w:p w14:paraId="6EA8EF03" w14:textId="698EB88E" w:rsidR="008E3C40" w:rsidRPr="00B9589E" w:rsidRDefault="008E3C40" w:rsidP="00891575">
            <w:pPr>
              <w:jc w:val="right"/>
              <w:rPr>
                <w:b/>
              </w:rPr>
            </w:pPr>
            <w:r>
              <w:rPr>
                <w:b/>
              </w:rPr>
              <w:t>2,722</w:t>
            </w:r>
          </w:p>
        </w:tc>
        <w:tc>
          <w:tcPr>
            <w:tcW w:w="2046" w:type="dxa"/>
            <w:tcBorders>
              <w:bottom w:val="double" w:sz="4" w:space="0" w:color="auto"/>
            </w:tcBorders>
            <w:shd w:val="clear" w:color="auto" w:fill="D4E2E0" w:themeFill="accent5"/>
          </w:tcPr>
          <w:p w14:paraId="61E64012" w14:textId="2332CFD2" w:rsidR="008E3C40" w:rsidRPr="00B9589E" w:rsidRDefault="008E3C40" w:rsidP="00891575">
            <w:pPr>
              <w:jc w:val="right"/>
              <w:rPr>
                <w:b/>
              </w:rPr>
            </w:pPr>
            <w:r>
              <w:rPr>
                <w:b/>
              </w:rPr>
              <w:t>3,186</w:t>
            </w:r>
          </w:p>
        </w:tc>
      </w:tr>
    </w:tbl>
    <w:p w14:paraId="5DA7C7D6" w14:textId="77777777" w:rsidR="008E3C40" w:rsidRPr="00B9589E" w:rsidRDefault="008E3C40" w:rsidP="008E3C40"/>
    <w:p w14:paraId="08AA323D" w14:textId="77777777" w:rsidR="008E3C40" w:rsidRPr="00B9589E" w:rsidRDefault="008E3C40" w:rsidP="008E3C40">
      <w:pPr>
        <w:pStyle w:val="Heading2nonumber"/>
        <w:numPr>
          <w:ilvl w:val="0"/>
          <w:numId w:val="9"/>
        </w:numPr>
      </w:pPr>
      <w:bookmarkStart w:id="864" w:name="_Toc430091371"/>
      <w:bookmarkStart w:id="865" w:name="_Toc462146055"/>
      <w:bookmarkStart w:id="866" w:name="_Toc492560163"/>
      <w:r w:rsidRPr="00B9589E">
        <w:t>Depreciation and amortisation expense</w:t>
      </w:r>
      <w:bookmarkEnd w:id="864"/>
      <w:bookmarkEnd w:id="865"/>
      <w:bookmarkEnd w:id="866"/>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preciation and amortisation expense"/>
      </w:tblPr>
      <w:tblGrid>
        <w:gridCol w:w="4954"/>
        <w:gridCol w:w="2075"/>
        <w:gridCol w:w="1997"/>
      </w:tblGrid>
      <w:tr w:rsidR="008E3C40" w:rsidRPr="00B9589E" w14:paraId="43F00617" w14:textId="77777777" w:rsidTr="00265B66">
        <w:trPr>
          <w:tblHeader/>
        </w:trPr>
        <w:tc>
          <w:tcPr>
            <w:tcW w:w="5070" w:type="dxa"/>
          </w:tcPr>
          <w:p w14:paraId="04560B4E" w14:textId="77777777" w:rsidR="008E3C40" w:rsidRPr="00B9589E" w:rsidRDefault="008E3C40" w:rsidP="00891575">
            <w:pPr>
              <w:rPr>
                <w:b/>
                <w:i/>
              </w:rPr>
            </w:pPr>
            <w:r w:rsidRPr="00B9589E">
              <w:rPr>
                <w:b/>
                <w:i/>
              </w:rPr>
              <w:t>Depreciation</w:t>
            </w:r>
          </w:p>
        </w:tc>
        <w:tc>
          <w:tcPr>
            <w:tcW w:w="2126" w:type="dxa"/>
          </w:tcPr>
          <w:p w14:paraId="73FC6B33" w14:textId="77777777" w:rsidR="008E3C40" w:rsidRPr="00B9589E" w:rsidRDefault="008E3C40" w:rsidP="00891575">
            <w:pPr>
              <w:jc w:val="right"/>
            </w:pPr>
          </w:p>
        </w:tc>
        <w:tc>
          <w:tcPr>
            <w:tcW w:w="2046" w:type="dxa"/>
          </w:tcPr>
          <w:p w14:paraId="35A988C0" w14:textId="77777777" w:rsidR="008E3C40" w:rsidRPr="00B9589E" w:rsidRDefault="008E3C40" w:rsidP="00891575">
            <w:pPr>
              <w:jc w:val="right"/>
            </w:pPr>
          </w:p>
        </w:tc>
      </w:tr>
      <w:tr w:rsidR="008E3C40" w:rsidRPr="00B9589E" w14:paraId="0C276E99" w14:textId="77777777" w:rsidTr="00891575">
        <w:tc>
          <w:tcPr>
            <w:tcW w:w="5070" w:type="dxa"/>
          </w:tcPr>
          <w:p w14:paraId="6A26801D" w14:textId="77777777" w:rsidR="008E3C40" w:rsidRPr="00B9589E" w:rsidRDefault="008E3C40" w:rsidP="00891575">
            <w:r w:rsidRPr="00B9589E">
              <w:t>Plant, equipment and vehicles</w:t>
            </w:r>
          </w:p>
        </w:tc>
        <w:tc>
          <w:tcPr>
            <w:tcW w:w="2126" w:type="dxa"/>
            <w:shd w:val="clear" w:color="auto" w:fill="F5EDC1" w:themeFill="accent4"/>
          </w:tcPr>
          <w:p w14:paraId="620DB79E" w14:textId="0FFB415C" w:rsidR="008E3C40" w:rsidRPr="00B9589E" w:rsidRDefault="008E3C40" w:rsidP="00891575">
            <w:pPr>
              <w:jc w:val="right"/>
            </w:pPr>
            <w:r>
              <w:t>393</w:t>
            </w:r>
          </w:p>
        </w:tc>
        <w:tc>
          <w:tcPr>
            <w:tcW w:w="2046" w:type="dxa"/>
            <w:shd w:val="clear" w:color="auto" w:fill="D4E2E0" w:themeFill="accent5"/>
          </w:tcPr>
          <w:p w14:paraId="434A157F" w14:textId="649F6185" w:rsidR="008E3C40" w:rsidRPr="00B9589E" w:rsidRDefault="008E3C40" w:rsidP="00891575">
            <w:pPr>
              <w:jc w:val="right"/>
            </w:pPr>
            <w:r>
              <w:t>219</w:t>
            </w:r>
          </w:p>
        </w:tc>
      </w:tr>
      <w:tr w:rsidR="008E3C40" w:rsidRPr="00B9589E" w14:paraId="33A3FE6F" w14:textId="77777777" w:rsidTr="00891575">
        <w:tc>
          <w:tcPr>
            <w:tcW w:w="5070" w:type="dxa"/>
          </w:tcPr>
          <w:p w14:paraId="5FCAA5AB" w14:textId="77777777" w:rsidR="008E3C40" w:rsidRPr="00B9589E" w:rsidRDefault="008E3C40" w:rsidP="00891575">
            <w:r w:rsidRPr="00B9589E">
              <w:t>Buildings</w:t>
            </w:r>
          </w:p>
        </w:tc>
        <w:tc>
          <w:tcPr>
            <w:tcW w:w="2126" w:type="dxa"/>
            <w:shd w:val="clear" w:color="auto" w:fill="F5EDC1" w:themeFill="accent4"/>
          </w:tcPr>
          <w:p w14:paraId="7C4272E6" w14:textId="2F4821F0" w:rsidR="008E3C40" w:rsidRPr="00B9589E" w:rsidRDefault="008E3C40" w:rsidP="00891575">
            <w:pPr>
              <w:jc w:val="right"/>
            </w:pPr>
            <w:r>
              <w:t>173</w:t>
            </w:r>
          </w:p>
        </w:tc>
        <w:tc>
          <w:tcPr>
            <w:tcW w:w="2046" w:type="dxa"/>
            <w:shd w:val="clear" w:color="auto" w:fill="D4E2E0" w:themeFill="accent5"/>
          </w:tcPr>
          <w:p w14:paraId="1C3EE355" w14:textId="0A01F09E" w:rsidR="008E3C40" w:rsidRPr="00B9589E" w:rsidRDefault="008E3C40" w:rsidP="00891575">
            <w:pPr>
              <w:jc w:val="right"/>
            </w:pPr>
            <w:r>
              <w:t>234</w:t>
            </w:r>
          </w:p>
        </w:tc>
      </w:tr>
      <w:tr w:rsidR="008E3C40" w:rsidRPr="00B9589E" w14:paraId="559CEAA4" w14:textId="77777777" w:rsidTr="00891575">
        <w:tc>
          <w:tcPr>
            <w:tcW w:w="5070" w:type="dxa"/>
          </w:tcPr>
          <w:p w14:paraId="3564B7E6" w14:textId="77777777" w:rsidR="008E3C40" w:rsidRPr="00B9589E" w:rsidRDefault="008E3C40" w:rsidP="00891575">
            <w:pPr>
              <w:rPr>
                <w:b/>
              </w:rPr>
            </w:pPr>
            <w:r w:rsidRPr="00B9589E">
              <w:rPr>
                <w:b/>
              </w:rPr>
              <w:t>Total depreciation</w:t>
            </w:r>
          </w:p>
        </w:tc>
        <w:tc>
          <w:tcPr>
            <w:tcW w:w="2126" w:type="dxa"/>
            <w:tcBorders>
              <w:bottom w:val="single" w:sz="4" w:space="0" w:color="auto"/>
            </w:tcBorders>
            <w:shd w:val="clear" w:color="auto" w:fill="F5EDC1" w:themeFill="accent4"/>
          </w:tcPr>
          <w:p w14:paraId="73EFC8A5" w14:textId="1976BE27" w:rsidR="008E3C40" w:rsidRPr="00B9589E" w:rsidRDefault="008E3C40" w:rsidP="00891575">
            <w:pPr>
              <w:jc w:val="right"/>
              <w:rPr>
                <w:b/>
              </w:rPr>
            </w:pPr>
            <w:r>
              <w:rPr>
                <w:b/>
              </w:rPr>
              <w:t>566</w:t>
            </w:r>
          </w:p>
        </w:tc>
        <w:tc>
          <w:tcPr>
            <w:tcW w:w="2046" w:type="dxa"/>
            <w:tcBorders>
              <w:bottom w:val="single" w:sz="4" w:space="0" w:color="auto"/>
            </w:tcBorders>
            <w:shd w:val="clear" w:color="auto" w:fill="D4E2E0" w:themeFill="accent5"/>
          </w:tcPr>
          <w:p w14:paraId="50F156D4" w14:textId="4C7F6254" w:rsidR="008E3C40" w:rsidRPr="00B9589E" w:rsidRDefault="008E3C40" w:rsidP="00891575">
            <w:pPr>
              <w:jc w:val="right"/>
              <w:rPr>
                <w:b/>
              </w:rPr>
            </w:pPr>
            <w:r>
              <w:rPr>
                <w:b/>
              </w:rPr>
              <w:t>453</w:t>
            </w:r>
          </w:p>
        </w:tc>
      </w:tr>
    </w:tbl>
    <w:p w14:paraId="7FE2776E" w14:textId="77777777" w:rsidR="008E3C40" w:rsidRPr="00B9589E" w:rsidRDefault="008E3C40" w:rsidP="008E3C40"/>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preciation and amortisation expense"/>
      </w:tblPr>
      <w:tblGrid>
        <w:gridCol w:w="4955"/>
        <w:gridCol w:w="2074"/>
        <w:gridCol w:w="1997"/>
      </w:tblGrid>
      <w:tr w:rsidR="008E3C40" w:rsidRPr="00B9589E" w14:paraId="0165C06E" w14:textId="77777777" w:rsidTr="00265B66">
        <w:trPr>
          <w:tblHeader/>
        </w:trPr>
        <w:tc>
          <w:tcPr>
            <w:tcW w:w="5070" w:type="dxa"/>
          </w:tcPr>
          <w:p w14:paraId="2E0CBFB5" w14:textId="77777777" w:rsidR="008E3C40" w:rsidRPr="00B9589E" w:rsidRDefault="008E3C40" w:rsidP="00891575">
            <w:pPr>
              <w:rPr>
                <w:b/>
                <w:i/>
              </w:rPr>
            </w:pPr>
            <w:r w:rsidRPr="00B9589E">
              <w:rPr>
                <w:b/>
                <w:i/>
              </w:rPr>
              <w:t>Amortisation</w:t>
            </w:r>
          </w:p>
        </w:tc>
        <w:tc>
          <w:tcPr>
            <w:tcW w:w="2126" w:type="dxa"/>
          </w:tcPr>
          <w:p w14:paraId="3A234943" w14:textId="77777777" w:rsidR="008E3C40" w:rsidRPr="00B9589E" w:rsidRDefault="008E3C40" w:rsidP="00891575">
            <w:pPr>
              <w:jc w:val="right"/>
            </w:pPr>
          </w:p>
        </w:tc>
        <w:tc>
          <w:tcPr>
            <w:tcW w:w="2046" w:type="dxa"/>
          </w:tcPr>
          <w:p w14:paraId="76BE6641" w14:textId="77777777" w:rsidR="008E3C40" w:rsidRPr="00B9589E" w:rsidRDefault="008E3C40" w:rsidP="00891575">
            <w:pPr>
              <w:jc w:val="right"/>
            </w:pPr>
          </w:p>
        </w:tc>
      </w:tr>
      <w:tr w:rsidR="008E3C40" w:rsidRPr="00B9589E" w14:paraId="499507A8" w14:textId="77777777" w:rsidTr="00891575">
        <w:tc>
          <w:tcPr>
            <w:tcW w:w="5070" w:type="dxa"/>
          </w:tcPr>
          <w:p w14:paraId="3793F655" w14:textId="77777777" w:rsidR="008E3C40" w:rsidRPr="00B9589E" w:rsidRDefault="008E3C40" w:rsidP="00891575">
            <w:r w:rsidRPr="00B9589E">
              <w:t>Intangible assets</w:t>
            </w:r>
          </w:p>
        </w:tc>
        <w:tc>
          <w:tcPr>
            <w:tcW w:w="2126" w:type="dxa"/>
            <w:shd w:val="clear" w:color="auto" w:fill="F5EDC1" w:themeFill="accent4"/>
          </w:tcPr>
          <w:p w14:paraId="425DE176" w14:textId="5926992B" w:rsidR="008E3C40" w:rsidRPr="00B9589E" w:rsidRDefault="008E3C40" w:rsidP="008E3C40">
            <w:pPr>
              <w:jc w:val="right"/>
            </w:pPr>
            <w:r>
              <w:t>405</w:t>
            </w:r>
          </w:p>
        </w:tc>
        <w:tc>
          <w:tcPr>
            <w:tcW w:w="2046" w:type="dxa"/>
            <w:shd w:val="clear" w:color="auto" w:fill="D4E2E0" w:themeFill="accent5"/>
          </w:tcPr>
          <w:p w14:paraId="269F5538" w14:textId="332DB26B" w:rsidR="008E3C40" w:rsidRPr="00B9589E" w:rsidRDefault="008E3C40" w:rsidP="00891575">
            <w:pPr>
              <w:jc w:val="right"/>
            </w:pPr>
            <w:r>
              <w:t>466</w:t>
            </w:r>
          </w:p>
        </w:tc>
      </w:tr>
      <w:tr w:rsidR="008E3C40" w:rsidRPr="00B9589E" w14:paraId="76B96312" w14:textId="77777777" w:rsidTr="00891575">
        <w:tc>
          <w:tcPr>
            <w:tcW w:w="5070" w:type="dxa"/>
          </w:tcPr>
          <w:p w14:paraId="7553885A" w14:textId="77777777" w:rsidR="008E3C40" w:rsidRPr="00B9589E" w:rsidRDefault="008E3C40" w:rsidP="00891575">
            <w:r w:rsidRPr="00B9589E">
              <w:t>Total amortisation</w:t>
            </w:r>
          </w:p>
        </w:tc>
        <w:tc>
          <w:tcPr>
            <w:tcW w:w="2126" w:type="dxa"/>
            <w:tcBorders>
              <w:bottom w:val="single" w:sz="4" w:space="0" w:color="auto"/>
            </w:tcBorders>
            <w:shd w:val="clear" w:color="auto" w:fill="F5EDC1" w:themeFill="accent4"/>
          </w:tcPr>
          <w:p w14:paraId="20A2DA1C" w14:textId="6BC401C5" w:rsidR="008E3C40" w:rsidRPr="00B9589E" w:rsidRDefault="008E3C40" w:rsidP="00891575">
            <w:pPr>
              <w:jc w:val="right"/>
            </w:pPr>
            <w:r>
              <w:t>405</w:t>
            </w:r>
          </w:p>
        </w:tc>
        <w:tc>
          <w:tcPr>
            <w:tcW w:w="2046" w:type="dxa"/>
            <w:tcBorders>
              <w:bottom w:val="single" w:sz="4" w:space="0" w:color="auto"/>
            </w:tcBorders>
            <w:shd w:val="clear" w:color="auto" w:fill="D4E2E0" w:themeFill="accent5"/>
          </w:tcPr>
          <w:p w14:paraId="22962FED" w14:textId="145759E2" w:rsidR="008E3C40" w:rsidRPr="00B9589E" w:rsidRDefault="008E3C40" w:rsidP="00891575">
            <w:pPr>
              <w:jc w:val="right"/>
            </w:pPr>
            <w:r>
              <w:t>466</w:t>
            </w:r>
          </w:p>
        </w:tc>
      </w:tr>
      <w:tr w:rsidR="008E3C40" w:rsidRPr="00B9589E" w14:paraId="6434D943" w14:textId="77777777" w:rsidTr="00891575">
        <w:tc>
          <w:tcPr>
            <w:tcW w:w="5070" w:type="dxa"/>
          </w:tcPr>
          <w:p w14:paraId="411AB0C9" w14:textId="77777777" w:rsidR="008E3C40" w:rsidRPr="00B9589E" w:rsidRDefault="008E3C40" w:rsidP="00891575">
            <w:pPr>
              <w:rPr>
                <w:b/>
              </w:rPr>
            </w:pPr>
            <w:r w:rsidRPr="00B9589E">
              <w:rPr>
                <w:b/>
              </w:rPr>
              <w:t>Total depreciation and amortisation</w:t>
            </w:r>
          </w:p>
        </w:tc>
        <w:tc>
          <w:tcPr>
            <w:tcW w:w="2126" w:type="dxa"/>
            <w:tcBorders>
              <w:top w:val="single" w:sz="4" w:space="0" w:color="auto"/>
              <w:bottom w:val="double" w:sz="4" w:space="0" w:color="auto"/>
            </w:tcBorders>
            <w:shd w:val="clear" w:color="auto" w:fill="F5EDC1" w:themeFill="accent4"/>
          </w:tcPr>
          <w:p w14:paraId="37FCE39D" w14:textId="70AA3E04" w:rsidR="008E3C40" w:rsidRPr="00B9589E" w:rsidRDefault="008E3C40" w:rsidP="00891575">
            <w:pPr>
              <w:jc w:val="right"/>
              <w:rPr>
                <w:b/>
              </w:rPr>
            </w:pPr>
            <w:r>
              <w:rPr>
                <w:b/>
              </w:rPr>
              <w:t>971</w:t>
            </w:r>
          </w:p>
        </w:tc>
        <w:tc>
          <w:tcPr>
            <w:tcW w:w="2046" w:type="dxa"/>
            <w:tcBorders>
              <w:top w:val="single" w:sz="4" w:space="0" w:color="auto"/>
              <w:bottom w:val="double" w:sz="4" w:space="0" w:color="auto"/>
            </w:tcBorders>
            <w:shd w:val="clear" w:color="auto" w:fill="D4E2E0" w:themeFill="accent5"/>
          </w:tcPr>
          <w:p w14:paraId="7BB4DAA5" w14:textId="78D33C11" w:rsidR="008E3C40" w:rsidRPr="00B9589E" w:rsidRDefault="008E3C40" w:rsidP="00891575">
            <w:pPr>
              <w:jc w:val="right"/>
              <w:rPr>
                <w:b/>
              </w:rPr>
            </w:pPr>
            <w:r>
              <w:rPr>
                <w:b/>
              </w:rPr>
              <w:t>919</w:t>
            </w:r>
          </w:p>
        </w:tc>
      </w:tr>
    </w:tbl>
    <w:p w14:paraId="5A7FB9C7" w14:textId="77777777" w:rsidR="008E3C40" w:rsidRPr="00B9589E" w:rsidRDefault="008E3C40" w:rsidP="008E3C40"/>
    <w:p w14:paraId="7106EA58" w14:textId="77777777" w:rsidR="008E3C40" w:rsidRPr="00B9589E" w:rsidRDefault="008E3C40" w:rsidP="008E3C40">
      <w:pPr>
        <w:pStyle w:val="Heading2nonumber"/>
        <w:numPr>
          <w:ilvl w:val="0"/>
          <w:numId w:val="9"/>
        </w:numPr>
      </w:pPr>
      <w:bookmarkStart w:id="867" w:name="_Toc430091372"/>
      <w:bookmarkStart w:id="868" w:name="_Toc462146056"/>
      <w:bookmarkStart w:id="869" w:name="_Toc492560164"/>
      <w:r w:rsidRPr="00B9589E">
        <w:lastRenderedPageBreak/>
        <w:t>Accommodation expenses</w:t>
      </w:r>
      <w:bookmarkEnd w:id="867"/>
      <w:bookmarkEnd w:id="868"/>
      <w:bookmarkEnd w:id="869"/>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commodation expenses"/>
      </w:tblPr>
      <w:tblGrid>
        <w:gridCol w:w="4947"/>
        <w:gridCol w:w="2077"/>
        <w:gridCol w:w="2002"/>
      </w:tblGrid>
      <w:tr w:rsidR="008E3C40" w:rsidRPr="00B9589E" w14:paraId="2E54ADBC" w14:textId="77777777" w:rsidTr="00265B66">
        <w:trPr>
          <w:tblHeader/>
        </w:trPr>
        <w:tc>
          <w:tcPr>
            <w:tcW w:w="4947" w:type="dxa"/>
          </w:tcPr>
          <w:p w14:paraId="3159371E" w14:textId="77777777" w:rsidR="008E3C40" w:rsidRPr="00B9589E" w:rsidRDefault="008E3C40" w:rsidP="00891575"/>
        </w:tc>
        <w:tc>
          <w:tcPr>
            <w:tcW w:w="2077" w:type="dxa"/>
          </w:tcPr>
          <w:p w14:paraId="46A44B32" w14:textId="03AE94A6" w:rsidR="008E3C40" w:rsidRPr="00B9589E" w:rsidRDefault="008E3C40" w:rsidP="008E3C40">
            <w:pPr>
              <w:jc w:val="right"/>
            </w:pPr>
            <w:r>
              <w:t>2017</w:t>
            </w:r>
          </w:p>
        </w:tc>
        <w:tc>
          <w:tcPr>
            <w:tcW w:w="2002" w:type="dxa"/>
          </w:tcPr>
          <w:p w14:paraId="27E59A14" w14:textId="2B1FAD7C" w:rsidR="008E3C40" w:rsidRPr="00B9589E" w:rsidRDefault="008E3C40" w:rsidP="008E3C40">
            <w:pPr>
              <w:jc w:val="right"/>
            </w:pPr>
            <w:r>
              <w:t>2016</w:t>
            </w:r>
          </w:p>
        </w:tc>
      </w:tr>
      <w:tr w:rsidR="008E3C40" w:rsidRPr="00B9589E" w14:paraId="63DC3F97" w14:textId="77777777" w:rsidTr="00891575">
        <w:tc>
          <w:tcPr>
            <w:tcW w:w="4947" w:type="dxa"/>
          </w:tcPr>
          <w:p w14:paraId="0199CF2E" w14:textId="77777777" w:rsidR="008E3C40" w:rsidRPr="00B9589E" w:rsidRDefault="008E3C40" w:rsidP="00891575"/>
        </w:tc>
        <w:tc>
          <w:tcPr>
            <w:tcW w:w="2077" w:type="dxa"/>
          </w:tcPr>
          <w:p w14:paraId="04ADCEF0" w14:textId="77777777" w:rsidR="008E3C40" w:rsidRPr="00B9589E" w:rsidRDefault="008E3C40" w:rsidP="00891575">
            <w:pPr>
              <w:jc w:val="right"/>
            </w:pPr>
            <w:r w:rsidRPr="00B9589E">
              <w:t>$000</w:t>
            </w:r>
          </w:p>
        </w:tc>
        <w:tc>
          <w:tcPr>
            <w:tcW w:w="2002" w:type="dxa"/>
          </w:tcPr>
          <w:p w14:paraId="1AE87BA6" w14:textId="77777777" w:rsidR="008E3C40" w:rsidRPr="00B9589E" w:rsidRDefault="008E3C40" w:rsidP="00891575">
            <w:pPr>
              <w:jc w:val="right"/>
            </w:pPr>
            <w:r w:rsidRPr="00B9589E">
              <w:t>$000</w:t>
            </w:r>
          </w:p>
        </w:tc>
      </w:tr>
      <w:tr w:rsidR="008E3C40" w:rsidRPr="00B9589E" w14:paraId="0925F95B" w14:textId="77777777" w:rsidTr="00891575">
        <w:tc>
          <w:tcPr>
            <w:tcW w:w="4947" w:type="dxa"/>
          </w:tcPr>
          <w:p w14:paraId="13806BD2" w14:textId="77777777" w:rsidR="008E3C40" w:rsidRPr="00B9589E" w:rsidRDefault="008E3C40" w:rsidP="00891575">
            <w:r w:rsidRPr="00B9589E">
              <w:t>Outgoings</w:t>
            </w:r>
          </w:p>
        </w:tc>
        <w:tc>
          <w:tcPr>
            <w:tcW w:w="2077" w:type="dxa"/>
            <w:shd w:val="clear" w:color="auto" w:fill="F5EDC1" w:themeFill="accent4"/>
          </w:tcPr>
          <w:p w14:paraId="40B51EEC" w14:textId="379C0732" w:rsidR="008E3C40" w:rsidRPr="00B9589E" w:rsidRDefault="008E3C40" w:rsidP="00891575">
            <w:pPr>
              <w:jc w:val="right"/>
            </w:pPr>
            <w:r>
              <w:t>279</w:t>
            </w:r>
          </w:p>
        </w:tc>
        <w:tc>
          <w:tcPr>
            <w:tcW w:w="2002" w:type="dxa"/>
            <w:shd w:val="clear" w:color="auto" w:fill="D4E2E0" w:themeFill="accent5"/>
          </w:tcPr>
          <w:p w14:paraId="7F701015" w14:textId="394493B4" w:rsidR="008E3C40" w:rsidRPr="00B9589E" w:rsidRDefault="008E3C40" w:rsidP="00891575">
            <w:pPr>
              <w:jc w:val="right"/>
            </w:pPr>
            <w:r>
              <w:t>247</w:t>
            </w:r>
          </w:p>
        </w:tc>
      </w:tr>
      <w:tr w:rsidR="008E3C40" w:rsidRPr="00B9589E" w14:paraId="397ADF57" w14:textId="77777777" w:rsidTr="00891575">
        <w:tc>
          <w:tcPr>
            <w:tcW w:w="4947" w:type="dxa"/>
          </w:tcPr>
          <w:p w14:paraId="10DBD820" w14:textId="77777777" w:rsidR="008E3C40" w:rsidRPr="00B9589E" w:rsidRDefault="008E3C40" w:rsidP="00891575">
            <w:r w:rsidRPr="00B9589E">
              <w:t>Repairs and maintenance</w:t>
            </w:r>
          </w:p>
        </w:tc>
        <w:tc>
          <w:tcPr>
            <w:tcW w:w="2077" w:type="dxa"/>
            <w:shd w:val="clear" w:color="auto" w:fill="F5EDC1" w:themeFill="accent4"/>
          </w:tcPr>
          <w:p w14:paraId="5CFF02B7" w14:textId="39A54350" w:rsidR="008E3C40" w:rsidRPr="00B9589E" w:rsidRDefault="008E3C40" w:rsidP="00891575">
            <w:pPr>
              <w:jc w:val="right"/>
            </w:pPr>
            <w:r>
              <w:t>214</w:t>
            </w:r>
          </w:p>
        </w:tc>
        <w:tc>
          <w:tcPr>
            <w:tcW w:w="2002" w:type="dxa"/>
            <w:shd w:val="clear" w:color="auto" w:fill="D4E2E0" w:themeFill="accent5"/>
          </w:tcPr>
          <w:p w14:paraId="3E17FE12" w14:textId="2E4B7AFA" w:rsidR="008E3C40" w:rsidRPr="00B9589E" w:rsidRDefault="008E3C40" w:rsidP="00891575">
            <w:pPr>
              <w:jc w:val="right"/>
            </w:pPr>
            <w:r>
              <w:t>175</w:t>
            </w:r>
          </w:p>
        </w:tc>
      </w:tr>
      <w:tr w:rsidR="008E3C40" w:rsidRPr="00B9589E" w14:paraId="0790A1BB" w14:textId="77777777" w:rsidTr="00891575">
        <w:tc>
          <w:tcPr>
            <w:tcW w:w="4947" w:type="dxa"/>
          </w:tcPr>
          <w:p w14:paraId="39D6EE8A" w14:textId="77777777" w:rsidR="008E3C40" w:rsidRPr="00B9589E" w:rsidRDefault="008E3C40" w:rsidP="00891575">
            <w:r w:rsidRPr="00B9589E">
              <w:t xml:space="preserve">Other </w:t>
            </w:r>
          </w:p>
        </w:tc>
        <w:tc>
          <w:tcPr>
            <w:tcW w:w="2077" w:type="dxa"/>
            <w:shd w:val="clear" w:color="auto" w:fill="F5EDC1" w:themeFill="accent4"/>
          </w:tcPr>
          <w:p w14:paraId="0589E71F" w14:textId="2076B2F7" w:rsidR="008E3C40" w:rsidRPr="00B9589E" w:rsidRDefault="008E3C40" w:rsidP="00891575">
            <w:pPr>
              <w:jc w:val="right"/>
            </w:pPr>
            <w:r>
              <w:t>154</w:t>
            </w:r>
          </w:p>
        </w:tc>
        <w:tc>
          <w:tcPr>
            <w:tcW w:w="2002" w:type="dxa"/>
            <w:shd w:val="clear" w:color="auto" w:fill="D4E2E0" w:themeFill="accent5"/>
          </w:tcPr>
          <w:p w14:paraId="16745293" w14:textId="12A2A564" w:rsidR="008E3C40" w:rsidRPr="00B9589E" w:rsidRDefault="008E3C40" w:rsidP="00891575">
            <w:pPr>
              <w:jc w:val="right"/>
            </w:pPr>
            <w:r>
              <w:t>153</w:t>
            </w:r>
          </w:p>
        </w:tc>
      </w:tr>
      <w:tr w:rsidR="008E3C40" w:rsidRPr="00B9589E" w14:paraId="0F4B3675" w14:textId="77777777" w:rsidTr="00891575">
        <w:tc>
          <w:tcPr>
            <w:tcW w:w="4947" w:type="dxa"/>
          </w:tcPr>
          <w:p w14:paraId="52992B9E" w14:textId="77777777" w:rsidR="008E3C40" w:rsidRPr="00B9589E" w:rsidRDefault="008E3C40" w:rsidP="00891575"/>
        </w:tc>
        <w:tc>
          <w:tcPr>
            <w:tcW w:w="2077" w:type="dxa"/>
            <w:tcBorders>
              <w:bottom w:val="double" w:sz="4" w:space="0" w:color="auto"/>
            </w:tcBorders>
            <w:shd w:val="clear" w:color="auto" w:fill="F5EDC1" w:themeFill="accent4"/>
          </w:tcPr>
          <w:p w14:paraId="592B3E70" w14:textId="426D08A4" w:rsidR="008E3C40" w:rsidRPr="00B9589E" w:rsidRDefault="008E3C40" w:rsidP="00891575">
            <w:pPr>
              <w:jc w:val="right"/>
              <w:rPr>
                <w:b/>
              </w:rPr>
            </w:pPr>
            <w:r>
              <w:rPr>
                <w:b/>
              </w:rPr>
              <w:t>647</w:t>
            </w:r>
          </w:p>
        </w:tc>
        <w:tc>
          <w:tcPr>
            <w:tcW w:w="2002" w:type="dxa"/>
            <w:tcBorders>
              <w:bottom w:val="double" w:sz="4" w:space="0" w:color="auto"/>
            </w:tcBorders>
            <w:shd w:val="clear" w:color="auto" w:fill="D4E2E0" w:themeFill="accent5"/>
          </w:tcPr>
          <w:p w14:paraId="6B073A0F" w14:textId="2059A3EA" w:rsidR="008E3C40" w:rsidRPr="00B9589E" w:rsidRDefault="008E3C40" w:rsidP="00891575">
            <w:pPr>
              <w:jc w:val="right"/>
              <w:rPr>
                <w:b/>
              </w:rPr>
            </w:pPr>
            <w:r>
              <w:rPr>
                <w:b/>
              </w:rPr>
              <w:t>575</w:t>
            </w:r>
          </w:p>
        </w:tc>
      </w:tr>
    </w:tbl>
    <w:p w14:paraId="5374D449" w14:textId="77777777" w:rsidR="008E3C40" w:rsidRPr="00B9589E" w:rsidRDefault="008E3C40" w:rsidP="008E3C40">
      <w:pPr>
        <w:pStyle w:val="Heading2nonumber"/>
        <w:numPr>
          <w:ilvl w:val="0"/>
          <w:numId w:val="9"/>
        </w:numPr>
      </w:pPr>
      <w:bookmarkStart w:id="870" w:name="_Toc462146057"/>
      <w:bookmarkStart w:id="871" w:name="_Toc492560165"/>
      <w:bookmarkStart w:id="872" w:name="_Toc430091373"/>
      <w:r>
        <w:t>Grants and subsidies</w:t>
      </w:r>
      <w:bookmarkEnd w:id="870"/>
      <w:bookmarkEnd w:id="871"/>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ants and subsidies"/>
      </w:tblPr>
      <w:tblGrid>
        <w:gridCol w:w="4947"/>
        <w:gridCol w:w="2077"/>
        <w:gridCol w:w="2002"/>
      </w:tblGrid>
      <w:tr w:rsidR="008E3C40" w:rsidRPr="00B9589E" w14:paraId="138E5193" w14:textId="77777777" w:rsidTr="00265B66">
        <w:trPr>
          <w:tblHeader/>
        </w:trPr>
        <w:tc>
          <w:tcPr>
            <w:tcW w:w="4947" w:type="dxa"/>
          </w:tcPr>
          <w:p w14:paraId="4400CDAF" w14:textId="771B4076" w:rsidR="008E3C40" w:rsidRPr="00B9589E" w:rsidRDefault="008E3C40" w:rsidP="00225561">
            <w:r>
              <w:t xml:space="preserve">Monash University – GP clinical </w:t>
            </w:r>
            <w:r w:rsidR="00225561">
              <w:t>tools</w:t>
            </w:r>
            <w:r>
              <w:t xml:space="preserve"> project</w:t>
            </w:r>
          </w:p>
        </w:tc>
        <w:tc>
          <w:tcPr>
            <w:tcW w:w="2077" w:type="dxa"/>
            <w:shd w:val="clear" w:color="auto" w:fill="F5EDC1" w:themeFill="accent4"/>
          </w:tcPr>
          <w:p w14:paraId="6DDF9241" w14:textId="77777777" w:rsidR="008E3C40" w:rsidRPr="00B9589E" w:rsidRDefault="008E3C40" w:rsidP="00891575">
            <w:pPr>
              <w:jc w:val="right"/>
            </w:pPr>
            <w:r>
              <w:t>50</w:t>
            </w:r>
          </w:p>
        </w:tc>
        <w:tc>
          <w:tcPr>
            <w:tcW w:w="2002" w:type="dxa"/>
            <w:shd w:val="clear" w:color="auto" w:fill="D4E2E0" w:themeFill="accent5"/>
          </w:tcPr>
          <w:p w14:paraId="34FAC618" w14:textId="3DAA9B46" w:rsidR="008E3C40" w:rsidRPr="00B9589E" w:rsidRDefault="00225561" w:rsidP="00891575">
            <w:pPr>
              <w:jc w:val="right"/>
            </w:pPr>
            <w:r>
              <w:t>50</w:t>
            </w:r>
          </w:p>
        </w:tc>
      </w:tr>
      <w:tr w:rsidR="008E3C40" w:rsidRPr="00B9589E" w14:paraId="74226AA4" w14:textId="77777777" w:rsidTr="00891575">
        <w:tc>
          <w:tcPr>
            <w:tcW w:w="4947" w:type="dxa"/>
          </w:tcPr>
          <w:p w14:paraId="55DC397C" w14:textId="77777777" w:rsidR="008E3C40" w:rsidRPr="00B9589E" w:rsidRDefault="008E3C40" w:rsidP="00891575"/>
        </w:tc>
        <w:tc>
          <w:tcPr>
            <w:tcW w:w="2077" w:type="dxa"/>
            <w:tcBorders>
              <w:bottom w:val="double" w:sz="4" w:space="0" w:color="auto"/>
            </w:tcBorders>
            <w:shd w:val="clear" w:color="auto" w:fill="F5EDC1" w:themeFill="accent4"/>
          </w:tcPr>
          <w:p w14:paraId="7C963604" w14:textId="77777777" w:rsidR="008E3C40" w:rsidRPr="00B9589E" w:rsidRDefault="008E3C40" w:rsidP="00891575">
            <w:pPr>
              <w:jc w:val="right"/>
              <w:rPr>
                <w:b/>
              </w:rPr>
            </w:pPr>
            <w:r>
              <w:rPr>
                <w:b/>
              </w:rPr>
              <w:t>50</w:t>
            </w:r>
          </w:p>
        </w:tc>
        <w:tc>
          <w:tcPr>
            <w:tcW w:w="2002" w:type="dxa"/>
            <w:tcBorders>
              <w:bottom w:val="double" w:sz="4" w:space="0" w:color="auto"/>
            </w:tcBorders>
            <w:shd w:val="clear" w:color="auto" w:fill="D4E2E0" w:themeFill="accent5"/>
          </w:tcPr>
          <w:p w14:paraId="29A32DD7" w14:textId="116B3211" w:rsidR="008E3C40" w:rsidRPr="00B9589E" w:rsidRDefault="00225561" w:rsidP="00891575">
            <w:pPr>
              <w:jc w:val="right"/>
              <w:rPr>
                <w:b/>
              </w:rPr>
            </w:pPr>
            <w:r>
              <w:rPr>
                <w:b/>
              </w:rPr>
              <w:t>50</w:t>
            </w:r>
          </w:p>
        </w:tc>
      </w:tr>
    </w:tbl>
    <w:p w14:paraId="6762181A" w14:textId="77777777" w:rsidR="008E3C40" w:rsidRPr="00B9589E" w:rsidRDefault="008E3C40" w:rsidP="008E3C40">
      <w:pPr>
        <w:pStyle w:val="Heading2nonumber"/>
        <w:numPr>
          <w:ilvl w:val="0"/>
          <w:numId w:val="9"/>
        </w:numPr>
      </w:pPr>
      <w:bookmarkStart w:id="873" w:name="_Toc462146058"/>
      <w:bookmarkStart w:id="874" w:name="_Toc492560166"/>
      <w:r w:rsidRPr="00B9589E">
        <w:t>Other expenses</w:t>
      </w:r>
      <w:bookmarkEnd w:id="872"/>
      <w:bookmarkEnd w:id="873"/>
      <w:bookmarkEnd w:id="874"/>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ther expenses"/>
      </w:tblPr>
      <w:tblGrid>
        <w:gridCol w:w="4948"/>
        <w:gridCol w:w="2078"/>
        <w:gridCol w:w="2000"/>
      </w:tblGrid>
      <w:tr w:rsidR="008E3C40" w:rsidRPr="00B9589E" w14:paraId="2F3E43E6" w14:textId="77777777" w:rsidTr="00265B66">
        <w:trPr>
          <w:tblHeader/>
        </w:trPr>
        <w:tc>
          <w:tcPr>
            <w:tcW w:w="4948" w:type="dxa"/>
          </w:tcPr>
          <w:p w14:paraId="39438778" w14:textId="77777777" w:rsidR="008E3C40" w:rsidRPr="00B9589E" w:rsidRDefault="008E3C40" w:rsidP="00891575">
            <w:pPr>
              <w:rPr>
                <w:b/>
                <w:i/>
              </w:rPr>
            </w:pPr>
            <w:r w:rsidRPr="00B9589E">
              <w:rPr>
                <w:b/>
                <w:i/>
              </w:rPr>
              <w:t>General Account</w:t>
            </w:r>
          </w:p>
        </w:tc>
        <w:tc>
          <w:tcPr>
            <w:tcW w:w="2078" w:type="dxa"/>
          </w:tcPr>
          <w:p w14:paraId="6EB0E141" w14:textId="77777777" w:rsidR="008E3C40" w:rsidRPr="00B9589E" w:rsidRDefault="008E3C40" w:rsidP="00891575">
            <w:pPr>
              <w:jc w:val="right"/>
            </w:pPr>
          </w:p>
        </w:tc>
        <w:tc>
          <w:tcPr>
            <w:tcW w:w="2000" w:type="dxa"/>
          </w:tcPr>
          <w:p w14:paraId="12BE7294" w14:textId="77777777" w:rsidR="008E3C40" w:rsidRPr="00B9589E" w:rsidRDefault="008E3C40" w:rsidP="00891575">
            <w:pPr>
              <w:jc w:val="right"/>
            </w:pPr>
          </w:p>
        </w:tc>
      </w:tr>
      <w:tr w:rsidR="008E3C40" w:rsidRPr="00B9589E" w14:paraId="0FA35329" w14:textId="77777777" w:rsidTr="00891575">
        <w:tc>
          <w:tcPr>
            <w:tcW w:w="4948" w:type="dxa"/>
          </w:tcPr>
          <w:p w14:paraId="02BFA7E0" w14:textId="77777777" w:rsidR="008E3C40" w:rsidRPr="00B9589E" w:rsidRDefault="008E3C40" w:rsidP="00891575">
            <w:r w:rsidRPr="00B9589E">
              <w:t>Employment on-costs</w:t>
            </w:r>
            <w:r w:rsidRPr="00B9589E">
              <w:rPr>
                <w:vertAlign w:val="superscript"/>
              </w:rPr>
              <w:t>(a)</w:t>
            </w:r>
          </w:p>
        </w:tc>
        <w:tc>
          <w:tcPr>
            <w:tcW w:w="2078" w:type="dxa"/>
            <w:shd w:val="clear" w:color="auto" w:fill="F5EDC1" w:themeFill="accent4"/>
          </w:tcPr>
          <w:p w14:paraId="0D97DD46" w14:textId="436A7BA7" w:rsidR="008E3C40" w:rsidRPr="00B9589E" w:rsidRDefault="008E3C40" w:rsidP="00225561">
            <w:pPr>
              <w:jc w:val="right"/>
            </w:pPr>
            <w:r>
              <w:t>82</w:t>
            </w:r>
            <w:r w:rsidR="00225561">
              <w:t>8</w:t>
            </w:r>
          </w:p>
        </w:tc>
        <w:tc>
          <w:tcPr>
            <w:tcW w:w="2000" w:type="dxa"/>
            <w:shd w:val="clear" w:color="auto" w:fill="D4E2E0" w:themeFill="accent5"/>
          </w:tcPr>
          <w:p w14:paraId="16106FF2" w14:textId="70C4CD17" w:rsidR="008E3C40" w:rsidRPr="00B9589E" w:rsidRDefault="00225561" w:rsidP="00891575">
            <w:pPr>
              <w:jc w:val="right"/>
            </w:pPr>
            <w:r>
              <w:t>829</w:t>
            </w:r>
          </w:p>
        </w:tc>
      </w:tr>
      <w:tr w:rsidR="008E3C40" w:rsidRPr="00B9589E" w14:paraId="7D94B482" w14:textId="77777777" w:rsidTr="00891575">
        <w:tc>
          <w:tcPr>
            <w:tcW w:w="4948" w:type="dxa"/>
          </w:tcPr>
          <w:p w14:paraId="07BA00DF" w14:textId="77777777" w:rsidR="008E3C40" w:rsidRPr="00B9589E" w:rsidRDefault="008E3C40" w:rsidP="00891575">
            <w:r w:rsidRPr="00B9589E">
              <w:t>Seminars</w:t>
            </w:r>
          </w:p>
        </w:tc>
        <w:tc>
          <w:tcPr>
            <w:tcW w:w="2078" w:type="dxa"/>
            <w:shd w:val="clear" w:color="auto" w:fill="F5EDC1" w:themeFill="accent4"/>
          </w:tcPr>
          <w:p w14:paraId="05C02E9A" w14:textId="7D610651" w:rsidR="008E3C40" w:rsidRPr="00B9589E" w:rsidRDefault="00225561" w:rsidP="00891575">
            <w:pPr>
              <w:jc w:val="right"/>
            </w:pPr>
            <w:r>
              <w:t>28</w:t>
            </w:r>
          </w:p>
        </w:tc>
        <w:tc>
          <w:tcPr>
            <w:tcW w:w="2000" w:type="dxa"/>
            <w:shd w:val="clear" w:color="auto" w:fill="D4E2E0" w:themeFill="accent5"/>
          </w:tcPr>
          <w:p w14:paraId="38C87747" w14:textId="01443793" w:rsidR="008E3C40" w:rsidRPr="00B9589E" w:rsidRDefault="00225561" w:rsidP="00891575">
            <w:pPr>
              <w:jc w:val="right"/>
            </w:pPr>
            <w:r>
              <w:t>43</w:t>
            </w:r>
          </w:p>
        </w:tc>
      </w:tr>
      <w:tr w:rsidR="008E3C40" w:rsidRPr="00B9589E" w14:paraId="14005DB4" w14:textId="77777777" w:rsidTr="00891575">
        <w:tc>
          <w:tcPr>
            <w:tcW w:w="4948" w:type="dxa"/>
          </w:tcPr>
          <w:p w14:paraId="4CDDD7A3" w14:textId="77777777" w:rsidR="008E3C40" w:rsidRPr="00B9589E" w:rsidRDefault="008E3C40" w:rsidP="00891575">
            <w:r w:rsidRPr="00B9589E">
              <w:t>Doubtful debts expense</w:t>
            </w:r>
          </w:p>
        </w:tc>
        <w:tc>
          <w:tcPr>
            <w:tcW w:w="2078" w:type="dxa"/>
            <w:shd w:val="clear" w:color="auto" w:fill="F5EDC1" w:themeFill="accent4"/>
          </w:tcPr>
          <w:p w14:paraId="75A65E28" w14:textId="435DCDBF" w:rsidR="008E3C40" w:rsidRPr="00B9589E" w:rsidRDefault="00225561" w:rsidP="00891575">
            <w:pPr>
              <w:jc w:val="right"/>
            </w:pPr>
            <w:r>
              <w:t>63</w:t>
            </w:r>
          </w:p>
        </w:tc>
        <w:tc>
          <w:tcPr>
            <w:tcW w:w="2000" w:type="dxa"/>
            <w:shd w:val="clear" w:color="auto" w:fill="D4E2E0" w:themeFill="accent5"/>
          </w:tcPr>
          <w:p w14:paraId="0A770B7D" w14:textId="4CA53408" w:rsidR="008E3C40" w:rsidRPr="00B9589E" w:rsidRDefault="00225561" w:rsidP="00891575">
            <w:pPr>
              <w:jc w:val="right"/>
            </w:pPr>
            <w:r>
              <w:t>61</w:t>
            </w:r>
          </w:p>
        </w:tc>
      </w:tr>
      <w:tr w:rsidR="008E3C40" w:rsidRPr="00B9589E" w14:paraId="7F118230" w14:textId="77777777" w:rsidTr="00891575">
        <w:tc>
          <w:tcPr>
            <w:tcW w:w="4948" w:type="dxa"/>
          </w:tcPr>
          <w:p w14:paraId="6D178B12" w14:textId="77777777" w:rsidR="008E3C40" w:rsidRPr="00B9589E" w:rsidRDefault="008E3C40" w:rsidP="00891575">
            <w:r w:rsidRPr="00B9589E">
              <w:t>Sitting fees</w:t>
            </w:r>
          </w:p>
        </w:tc>
        <w:tc>
          <w:tcPr>
            <w:tcW w:w="2078" w:type="dxa"/>
            <w:shd w:val="clear" w:color="auto" w:fill="F5EDC1" w:themeFill="accent4"/>
          </w:tcPr>
          <w:p w14:paraId="3B3F12B9" w14:textId="7962C460" w:rsidR="008E3C40" w:rsidRPr="00B9589E" w:rsidRDefault="00225561" w:rsidP="00891575">
            <w:pPr>
              <w:jc w:val="right"/>
            </w:pPr>
            <w:r>
              <w:t>97</w:t>
            </w:r>
          </w:p>
        </w:tc>
        <w:tc>
          <w:tcPr>
            <w:tcW w:w="2000" w:type="dxa"/>
            <w:shd w:val="clear" w:color="auto" w:fill="D4E2E0" w:themeFill="accent5"/>
          </w:tcPr>
          <w:p w14:paraId="7DBE0D4F" w14:textId="2CD4A216" w:rsidR="008E3C40" w:rsidRPr="00B9589E" w:rsidRDefault="00225561" w:rsidP="00891575">
            <w:pPr>
              <w:jc w:val="right"/>
            </w:pPr>
            <w:r>
              <w:t>115</w:t>
            </w:r>
          </w:p>
        </w:tc>
      </w:tr>
      <w:tr w:rsidR="008E3C40" w:rsidRPr="00B9589E" w14:paraId="383D30A7" w14:textId="77777777" w:rsidTr="00891575">
        <w:tc>
          <w:tcPr>
            <w:tcW w:w="4948" w:type="dxa"/>
          </w:tcPr>
          <w:p w14:paraId="5DBC5A41" w14:textId="77777777" w:rsidR="008E3C40" w:rsidRPr="00B9589E" w:rsidRDefault="008E3C40" w:rsidP="00891575">
            <w:r w:rsidRPr="00B9589E">
              <w:t>Staff wellness programs</w:t>
            </w:r>
          </w:p>
        </w:tc>
        <w:tc>
          <w:tcPr>
            <w:tcW w:w="2078" w:type="dxa"/>
            <w:shd w:val="clear" w:color="auto" w:fill="F5EDC1" w:themeFill="accent4"/>
          </w:tcPr>
          <w:p w14:paraId="1DDF6255" w14:textId="5ACF4EDE" w:rsidR="008E3C40" w:rsidRPr="00B9589E" w:rsidRDefault="00225561" w:rsidP="00891575">
            <w:pPr>
              <w:jc w:val="right"/>
            </w:pPr>
            <w:r>
              <w:t>36</w:t>
            </w:r>
          </w:p>
        </w:tc>
        <w:tc>
          <w:tcPr>
            <w:tcW w:w="2000" w:type="dxa"/>
            <w:shd w:val="clear" w:color="auto" w:fill="D4E2E0" w:themeFill="accent5"/>
          </w:tcPr>
          <w:p w14:paraId="1DCC0DE1" w14:textId="05D07F92" w:rsidR="008E3C40" w:rsidRPr="00B9589E" w:rsidRDefault="00225561" w:rsidP="00891575">
            <w:pPr>
              <w:jc w:val="right"/>
            </w:pPr>
            <w:r>
              <w:t>73</w:t>
            </w:r>
          </w:p>
        </w:tc>
      </w:tr>
      <w:tr w:rsidR="008E3C40" w:rsidRPr="00B9589E" w14:paraId="3A7CA7DB" w14:textId="77777777" w:rsidTr="00891575">
        <w:tc>
          <w:tcPr>
            <w:tcW w:w="4948" w:type="dxa"/>
          </w:tcPr>
          <w:p w14:paraId="1E804E30" w14:textId="77777777" w:rsidR="008E3C40" w:rsidRPr="00B9589E" w:rsidRDefault="008E3C40" w:rsidP="00891575">
            <w:r w:rsidRPr="00B9589E">
              <w:t>Audit Fees</w:t>
            </w:r>
          </w:p>
        </w:tc>
        <w:tc>
          <w:tcPr>
            <w:tcW w:w="2078" w:type="dxa"/>
            <w:shd w:val="clear" w:color="auto" w:fill="F5EDC1" w:themeFill="accent4"/>
          </w:tcPr>
          <w:p w14:paraId="3B4440E8" w14:textId="6D89BE3F" w:rsidR="008E3C40" w:rsidRPr="00B9589E" w:rsidRDefault="00225561" w:rsidP="00891575">
            <w:pPr>
              <w:jc w:val="right"/>
            </w:pPr>
            <w:r>
              <w:t>204</w:t>
            </w:r>
          </w:p>
        </w:tc>
        <w:tc>
          <w:tcPr>
            <w:tcW w:w="2000" w:type="dxa"/>
            <w:shd w:val="clear" w:color="auto" w:fill="D4E2E0" w:themeFill="accent5"/>
          </w:tcPr>
          <w:p w14:paraId="447AEA55" w14:textId="53320D5F" w:rsidR="008E3C40" w:rsidRPr="00B9589E" w:rsidRDefault="00225561" w:rsidP="00891575">
            <w:pPr>
              <w:jc w:val="right"/>
            </w:pPr>
            <w:r>
              <w:t>179</w:t>
            </w:r>
          </w:p>
        </w:tc>
      </w:tr>
      <w:tr w:rsidR="008E3C40" w:rsidRPr="00B9589E" w14:paraId="6F68F573" w14:textId="77777777" w:rsidTr="00891575">
        <w:tc>
          <w:tcPr>
            <w:tcW w:w="4948" w:type="dxa"/>
          </w:tcPr>
          <w:p w14:paraId="5B404264" w14:textId="77777777" w:rsidR="008E3C40" w:rsidRPr="00B9589E" w:rsidRDefault="008E3C40" w:rsidP="00891575">
            <w:pPr>
              <w:spacing w:line="240" w:lineRule="auto"/>
            </w:pPr>
            <w:r w:rsidRPr="00B9589E">
              <w:t>Administration fee paid to Insurance Commission of WA for Uninsured General Fund Claims</w:t>
            </w:r>
          </w:p>
        </w:tc>
        <w:tc>
          <w:tcPr>
            <w:tcW w:w="2078" w:type="dxa"/>
            <w:shd w:val="clear" w:color="auto" w:fill="F5EDC1" w:themeFill="accent4"/>
          </w:tcPr>
          <w:p w14:paraId="4B3FDB42" w14:textId="46C862B8" w:rsidR="008E3C40" w:rsidRPr="00B9589E" w:rsidRDefault="00225561" w:rsidP="00891575">
            <w:pPr>
              <w:jc w:val="right"/>
            </w:pPr>
            <w:r>
              <w:t>53</w:t>
            </w:r>
          </w:p>
        </w:tc>
        <w:tc>
          <w:tcPr>
            <w:tcW w:w="2000" w:type="dxa"/>
            <w:shd w:val="clear" w:color="auto" w:fill="D4E2E0" w:themeFill="accent5"/>
          </w:tcPr>
          <w:p w14:paraId="6BCB4026" w14:textId="139265C2" w:rsidR="008E3C40" w:rsidRPr="00B9589E" w:rsidRDefault="00225561" w:rsidP="00891575">
            <w:pPr>
              <w:jc w:val="right"/>
            </w:pPr>
            <w:r>
              <w:t>89</w:t>
            </w:r>
          </w:p>
        </w:tc>
      </w:tr>
      <w:tr w:rsidR="008E3C40" w:rsidRPr="00B9589E" w14:paraId="621A1D65" w14:textId="77777777" w:rsidTr="00891575">
        <w:tc>
          <w:tcPr>
            <w:tcW w:w="4948" w:type="dxa"/>
          </w:tcPr>
          <w:p w14:paraId="289D4287" w14:textId="77777777" w:rsidR="008E3C40" w:rsidRPr="00B9589E" w:rsidRDefault="008E3C40" w:rsidP="00891575">
            <w:r w:rsidRPr="00B9589E">
              <w:t>Other</w:t>
            </w:r>
          </w:p>
        </w:tc>
        <w:tc>
          <w:tcPr>
            <w:tcW w:w="2078" w:type="dxa"/>
            <w:shd w:val="clear" w:color="auto" w:fill="F5EDC1" w:themeFill="accent4"/>
          </w:tcPr>
          <w:p w14:paraId="340DF15C" w14:textId="426C0980" w:rsidR="008E3C40" w:rsidRPr="00B9589E" w:rsidRDefault="00225561" w:rsidP="00891575">
            <w:pPr>
              <w:jc w:val="right"/>
            </w:pPr>
            <w:r>
              <w:t>59</w:t>
            </w:r>
          </w:p>
        </w:tc>
        <w:tc>
          <w:tcPr>
            <w:tcW w:w="2000" w:type="dxa"/>
            <w:shd w:val="clear" w:color="auto" w:fill="D4E2E0" w:themeFill="accent5"/>
          </w:tcPr>
          <w:p w14:paraId="15F138BB" w14:textId="5A15286E" w:rsidR="008E3C40" w:rsidRPr="00B9589E" w:rsidRDefault="00225561" w:rsidP="00891575">
            <w:pPr>
              <w:jc w:val="right"/>
            </w:pPr>
            <w:r>
              <w:t>32</w:t>
            </w:r>
          </w:p>
        </w:tc>
      </w:tr>
      <w:tr w:rsidR="008E3C40" w:rsidRPr="00B9589E" w14:paraId="12C45F76" w14:textId="77777777" w:rsidTr="00891575">
        <w:tc>
          <w:tcPr>
            <w:tcW w:w="7026" w:type="dxa"/>
            <w:gridSpan w:val="2"/>
            <w:shd w:val="clear" w:color="auto" w:fill="FFFFFF" w:themeFill="background1"/>
          </w:tcPr>
          <w:p w14:paraId="1EE6A620" w14:textId="77777777" w:rsidR="008E3C40" w:rsidRDefault="008E3C40" w:rsidP="00891575">
            <w:pPr>
              <w:jc w:val="right"/>
              <w:rPr>
                <w:b/>
                <w:i/>
              </w:rPr>
            </w:pPr>
          </w:p>
          <w:p w14:paraId="117FEBD3" w14:textId="77777777" w:rsidR="008E3C40" w:rsidRPr="00B9589E" w:rsidRDefault="008E3C40" w:rsidP="00891575">
            <w:pPr>
              <w:jc w:val="right"/>
            </w:pPr>
            <w:r w:rsidRPr="00B9589E">
              <w:rPr>
                <w:b/>
                <w:i/>
              </w:rPr>
              <w:lastRenderedPageBreak/>
              <w:t>Employers’ Indemnity Supplementation Fund (see</w:t>
            </w:r>
            <w:r>
              <w:rPr>
                <w:b/>
                <w:i/>
              </w:rPr>
              <w:t xml:space="preserve"> note 31</w:t>
            </w:r>
            <w:r w:rsidRPr="00B9589E">
              <w:rPr>
                <w:b/>
                <w:i/>
              </w:rPr>
              <w:t>)</w:t>
            </w:r>
          </w:p>
        </w:tc>
        <w:tc>
          <w:tcPr>
            <w:tcW w:w="2000" w:type="dxa"/>
            <w:shd w:val="clear" w:color="auto" w:fill="FFFFFF" w:themeFill="background1"/>
          </w:tcPr>
          <w:p w14:paraId="7386BB17" w14:textId="77777777" w:rsidR="008E3C40" w:rsidRPr="00B9589E" w:rsidRDefault="008E3C40" w:rsidP="00891575">
            <w:pPr>
              <w:jc w:val="right"/>
            </w:pPr>
          </w:p>
        </w:tc>
      </w:tr>
      <w:tr w:rsidR="008E3C40" w:rsidRPr="00B9589E" w14:paraId="20FD3F51" w14:textId="77777777" w:rsidTr="00891575">
        <w:tc>
          <w:tcPr>
            <w:tcW w:w="4948" w:type="dxa"/>
          </w:tcPr>
          <w:p w14:paraId="128F0052" w14:textId="77777777" w:rsidR="008E3C40" w:rsidRPr="00B9589E" w:rsidRDefault="008E3C40" w:rsidP="00891575">
            <w:pPr>
              <w:spacing w:line="240" w:lineRule="auto"/>
            </w:pPr>
            <w:r w:rsidRPr="00B9589E">
              <w:t>Administration fee paid to Insurance Commission of WA</w:t>
            </w:r>
          </w:p>
        </w:tc>
        <w:tc>
          <w:tcPr>
            <w:tcW w:w="2078" w:type="dxa"/>
            <w:shd w:val="clear" w:color="auto" w:fill="F5EDC1" w:themeFill="accent4"/>
          </w:tcPr>
          <w:p w14:paraId="130C0416" w14:textId="2C8D0FC7" w:rsidR="008E3C40" w:rsidRPr="00B9589E" w:rsidRDefault="00225561" w:rsidP="00891575">
            <w:pPr>
              <w:jc w:val="right"/>
            </w:pPr>
            <w:r>
              <w:t>14</w:t>
            </w:r>
          </w:p>
        </w:tc>
        <w:tc>
          <w:tcPr>
            <w:tcW w:w="2000" w:type="dxa"/>
            <w:shd w:val="clear" w:color="auto" w:fill="D4E2E0" w:themeFill="accent5"/>
          </w:tcPr>
          <w:p w14:paraId="4F057F9B" w14:textId="2853DFE9" w:rsidR="008E3C40" w:rsidRPr="00B9589E" w:rsidRDefault="00225561" w:rsidP="00891575">
            <w:pPr>
              <w:jc w:val="right"/>
            </w:pPr>
            <w:r>
              <w:t>7</w:t>
            </w:r>
          </w:p>
        </w:tc>
      </w:tr>
      <w:tr w:rsidR="008E3C40" w:rsidRPr="00B9589E" w14:paraId="4A7A51F1" w14:textId="77777777" w:rsidTr="00891575">
        <w:tc>
          <w:tcPr>
            <w:tcW w:w="4948" w:type="dxa"/>
          </w:tcPr>
          <w:p w14:paraId="2E72D062" w14:textId="77777777" w:rsidR="008E3C40" w:rsidRPr="00B9589E" w:rsidRDefault="008E3C40" w:rsidP="00891575"/>
        </w:tc>
        <w:tc>
          <w:tcPr>
            <w:tcW w:w="2078" w:type="dxa"/>
            <w:tcBorders>
              <w:bottom w:val="double" w:sz="4" w:space="0" w:color="auto"/>
            </w:tcBorders>
            <w:shd w:val="clear" w:color="auto" w:fill="F5EDC1" w:themeFill="accent4"/>
          </w:tcPr>
          <w:p w14:paraId="05B0FDCC" w14:textId="7295C865" w:rsidR="008E3C40" w:rsidRPr="00B9589E" w:rsidRDefault="00225561" w:rsidP="00891575">
            <w:pPr>
              <w:jc w:val="right"/>
              <w:rPr>
                <w:b/>
              </w:rPr>
            </w:pPr>
            <w:r>
              <w:rPr>
                <w:b/>
              </w:rPr>
              <w:t>1,382</w:t>
            </w:r>
          </w:p>
        </w:tc>
        <w:tc>
          <w:tcPr>
            <w:tcW w:w="2000" w:type="dxa"/>
            <w:tcBorders>
              <w:bottom w:val="double" w:sz="4" w:space="0" w:color="auto"/>
            </w:tcBorders>
            <w:shd w:val="clear" w:color="auto" w:fill="D4E2E0" w:themeFill="accent5"/>
          </w:tcPr>
          <w:p w14:paraId="72052571" w14:textId="2ED48A70" w:rsidR="008E3C40" w:rsidRPr="00B9589E" w:rsidRDefault="00225561" w:rsidP="00891575">
            <w:pPr>
              <w:jc w:val="right"/>
              <w:rPr>
                <w:b/>
              </w:rPr>
            </w:pPr>
            <w:r>
              <w:rPr>
                <w:b/>
              </w:rPr>
              <w:t>1,428</w:t>
            </w:r>
          </w:p>
        </w:tc>
      </w:tr>
    </w:tbl>
    <w:p w14:paraId="51A667FC" w14:textId="77777777" w:rsidR="008E3C40" w:rsidRPr="00B9589E" w:rsidRDefault="008E3C40" w:rsidP="008E3C40">
      <w:r w:rsidRPr="00B9589E">
        <w:br/>
      </w:r>
      <w:r w:rsidRPr="00B9589E">
        <w:rPr>
          <w:vertAlign w:val="superscript"/>
        </w:rPr>
        <w:t>(a)</w:t>
      </w:r>
      <w:r w:rsidRPr="00B9589E">
        <w:t xml:space="preserve"> Includes workers’ compensation insurance, payroll tax and other employment on-costs. The on-costs liability associated with the recognition of annual and long service leave </w:t>
      </w:r>
      <w:r>
        <w:t>liability is included at note 28</w:t>
      </w:r>
      <w:r w:rsidRPr="00B9589E">
        <w:t xml:space="preserve"> ‘</w:t>
      </w:r>
      <w:r w:rsidRPr="00225561">
        <w:rPr>
          <w:i/>
        </w:rPr>
        <w:t>Provisions</w:t>
      </w:r>
      <w:r w:rsidRPr="00B9589E">
        <w:t>’. Superannuation contributions accrued as part of the provision for leave are employee benefits and are not included in employment on-costs.</w:t>
      </w:r>
    </w:p>
    <w:p w14:paraId="20543DDF" w14:textId="77777777" w:rsidR="00BE40F4" w:rsidRPr="00B9589E" w:rsidRDefault="00BE40F4" w:rsidP="00BE40F4"/>
    <w:p w14:paraId="5AD6592B" w14:textId="77777777" w:rsidR="00BE40F4" w:rsidRPr="00B9589E" w:rsidRDefault="00BE40F4" w:rsidP="00BE40F4">
      <w:pPr>
        <w:pStyle w:val="Heading2nonumber"/>
        <w:numPr>
          <w:ilvl w:val="0"/>
          <w:numId w:val="9"/>
        </w:numPr>
      </w:pPr>
      <w:bookmarkStart w:id="875" w:name="_Toc430091374"/>
      <w:bookmarkStart w:id="876" w:name="_Toc462146059"/>
      <w:bookmarkStart w:id="877" w:name="_Toc492560167"/>
      <w:r w:rsidRPr="00B9589E">
        <w:t>Services received free of charge</w:t>
      </w:r>
      <w:bookmarkEnd w:id="875"/>
      <w:bookmarkEnd w:id="876"/>
      <w:bookmarkEnd w:id="877"/>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rvices received free of charge"/>
      </w:tblPr>
      <w:tblGrid>
        <w:gridCol w:w="4948"/>
        <w:gridCol w:w="2078"/>
        <w:gridCol w:w="2000"/>
      </w:tblGrid>
      <w:tr w:rsidR="00BE40F4" w:rsidRPr="00B9589E" w14:paraId="027161B5" w14:textId="77777777" w:rsidTr="00265B66">
        <w:trPr>
          <w:tblHeader/>
        </w:trPr>
        <w:tc>
          <w:tcPr>
            <w:tcW w:w="4948" w:type="dxa"/>
          </w:tcPr>
          <w:p w14:paraId="6C27B98F" w14:textId="77777777" w:rsidR="00BE40F4" w:rsidRPr="00B9589E" w:rsidRDefault="00BE40F4" w:rsidP="00891575">
            <w:r w:rsidRPr="00B9589E">
              <w:t>Services received free of charge from the State Solicitor’s Office</w:t>
            </w:r>
          </w:p>
        </w:tc>
        <w:tc>
          <w:tcPr>
            <w:tcW w:w="2078" w:type="dxa"/>
            <w:shd w:val="clear" w:color="auto" w:fill="F5EDC1" w:themeFill="accent4"/>
          </w:tcPr>
          <w:p w14:paraId="4B069537" w14:textId="13816DA3" w:rsidR="00BE40F4" w:rsidRPr="00B9589E" w:rsidRDefault="00BE40F4" w:rsidP="00891575">
            <w:pPr>
              <w:jc w:val="right"/>
            </w:pPr>
            <w:r>
              <w:t>114</w:t>
            </w:r>
          </w:p>
        </w:tc>
        <w:tc>
          <w:tcPr>
            <w:tcW w:w="2000" w:type="dxa"/>
            <w:shd w:val="clear" w:color="auto" w:fill="D4E2E0" w:themeFill="accent5"/>
          </w:tcPr>
          <w:p w14:paraId="569738F8" w14:textId="567CBA12" w:rsidR="00BE40F4" w:rsidRPr="00B9589E" w:rsidRDefault="00BE40F4" w:rsidP="00891575">
            <w:pPr>
              <w:jc w:val="right"/>
            </w:pPr>
            <w:r>
              <w:t>170</w:t>
            </w:r>
          </w:p>
        </w:tc>
      </w:tr>
      <w:tr w:rsidR="00BE40F4" w:rsidRPr="00B9589E" w14:paraId="1A10C588" w14:textId="77777777" w:rsidTr="00891575">
        <w:tc>
          <w:tcPr>
            <w:tcW w:w="4948" w:type="dxa"/>
          </w:tcPr>
          <w:p w14:paraId="52BE078A" w14:textId="77777777" w:rsidR="00BE40F4" w:rsidRPr="00B9589E" w:rsidRDefault="00BE40F4" w:rsidP="00891575"/>
        </w:tc>
        <w:tc>
          <w:tcPr>
            <w:tcW w:w="2078" w:type="dxa"/>
            <w:tcBorders>
              <w:bottom w:val="double" w:sz="4" w:space="0" w:color="auto"/>
            </w:tcBorders>
            <w:shd w:val="clear" w:color="auto" w:fill="F5EDC1" w:themeFill="accent4"/>
          </w:tcPr>
          <w:p w14:paraId="5F34081C" w14:textId="73294A68" w:rsidR="00BE40F4" w:rsidRPr="00B9589E" w:rsidRDefault="00BE40F4" w:rsidP="00891575">
            <w:pPr>
              <w:jc w:val="right"/>
              <w:rPr>
                <w:b/>
              </w:rPr>
            </w:pPr>
            <w:r>
              <w:rPr>
                <w:b/>
              </w:rPr>
              <w:t>114</w:t>
            </w:r>
          </w:p>
        </w:tc>
        <w:tc>
          <w:tcPr>
            <w:tcW w:w="2000" w:type="dxa"/>
            <w:tcBorders>
              <w:bottom w:val="double" w:sz="4" w:space="0" w:color="auto"/>
            </w:tcBorders>
            <w:shd w:val="clear" w:color="auto" w:fill="D4E2E0" w:themeFill="accent5"/>
          </w:tcPr>
          <w:p w14:paraId="6A27F5E2" w14:textId="42E1F0E7" w:rsidR="00BE40F4" w:rsidRPr="00B9589E" w:rsidRDefault="00BE40F4" w:rsidP="00891575">
            <w:pPr>
              <w:jc w:val="right"/>
              <w:rPr>
                <w:b/>
              </w:rPr>
            </w:pPr>
            <w:r>
              <w:rPr>
                <w:b/>
              </w:rPr>
              <w:t>170</w:t>
            </w:r>
          </w:p>
        </w:tc>
      </w:tr>
    </w:tbl>
    <w:p w14:paraId="1076B180" w14:textId="77777777" w:rsidR="00BE40F4" w:rsidRPr="00CA23F1" w:rsidRDefault="00BE40F4" w:rsidP="00BE40F4">
      <w:pPr>
        <w:pStyle w:val="Heading2nonumber"/>
        <w:numPr>
          <w:ilvl w:val="0"/>
          <w:numId w:val="9"/>
        </w:numPr>
      </w:pPr>
      <w:bookmarkStart w:id="878" w:name="_Toc430091375"/>
      <w:bookmarkStart w:id="879" w:name="_Toc462146060"/>
      <w:bookmarkStart w:id="880" w:name="_Toc492560168"/>
      <w:bookmarkStart w:id="881" w:name="_Toc430091376"/>
      <w:r w:rsidRPr="00CA23F1">
        <w:t>Cash and cash equivalents</w:t>
      </w:r>
      <w:bookmarkEnd w:id="878"/>
      <w:bookmarkEnd w:id="879"/>
      <w:bookmarkEnd w:id="8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sh and cash equivalents"/>
      </w:tblPr>
      <w:tblGrid>
        <w:gridCol w:w="4935"/>
        <w:gridCol w:w="2084"/>
        <w:gridCol w:w="2007"/>
      </w:tblGrid>
      <w:tr w:rsidR="00BE40F4" w14:paraId="2E921067" w14:textId="77777777" w:rsidTr="00265B66">
        <w:trPr>
          <w:tblHeader/>
        </w:trPr>
        <w:tc>
          <w:tcPr>
            <w:tcW w:w="5070" w:type="dxa"/>
          </w:tcPr>
          <w:p w14:paraId="34842CBB" w14:textId="77777777" w:rsidR="00BE40F4" w:rsidRDefault="00BE40F4" w:rsidP="00891575">
            <w:r>
              <w:t>Bank accounts</w:t>
            </w:r>
          </w:p>
        </w:tc>
        <w:tc>
          <w:tcPr>
            <w:tcW w:w="2126" w:type="dxa"/>
            <w:shd w:val="clear" w:color="auto" w:fill="F5EDC1" w:themeFill="accent4"/>
          </w:tcPr>
          <w:p w14:paraId="4DB4C25F" w14:textId="7D9ED16C" w:rsidR="00BE40F4" w:rsidRDefault="00BE40F4" w:rsidP="00BE40F4">
            <w:pPr>
              <w:jc w:val="right"/>
            </w:pPr>
            <w:r>
              <w:t>2,428</w:t>
            </w:r>
          </w:p>
        </w:tc>
        <w:tc>
          <w:tcPr>
            <w:tcW w:w="2046" w:type="dxa"/>
            <w:shd w:val="clear" w:color="auto" w:fill="D4E2E0" w:themeFill="accent5"/>
          </w:tcPr>
          <w:p w14:paraId="2A919872" w14:textId="547E8F83" w:rsidR="00BE40F4" w:rsidRDefault="00BE40F4" w:rsidP="00BE40F4">
            <w:pPr>
              <w:jc w:val="right"/>
            </w:pPr>
            <w:r>
              <w:t>2,147</w:t>
            </w:r>
          </w:p>
        </w:tc>
      </w:tr>
      <w:tr w:rsidR="00BE40F4" w14:paraId="2E70EA4C" w14:textId="77777777" w:rsidTr="00891575">
        <w:tc>
          <w:tcPr>
            <w:tcW w:w="5070" w:type="dxa"/>
          </w:tcPr>
          <w:p w14:paraId="348C01BB" w14:textId="77777777" w:rsidR="00BE40F4" w:rsidRDefault="00BE40F4" w:rsidP="00891575">
            <w:r>
              <w:t>Cash on hand</w:t>
            </w:r>
          </w:p>
        </w:tc>
        <w:tc>
          <w:tcPr>
            <w:tcW w:w="2126" w:type="dxa"/>
            <w:shd w:val="clear" w:color="auto" w:fill="F5EDC1" w:themeFill="accent4"/>
          </w:tcPr>
          <w:p w14:paraId="7A2B3341" w14:textId="77777777" w:rsidR="00BE40F4" w:rsidRDefault="00BE40F4" w:rsidP="00891575">
            <w:pPr>
              <w:jc w:val="right"/>
            </w:pPr>
            <w:r>
              <w:t>1</w:t>
            </w:r>
          </w:p>
        </w:tc>
        <w:tc>
          <w:tcPr>
            <w:tcW w:w="2046" w:type="dxa"/>
            <w:shd w:val="clear" w:color="auto" w:fill="D4E2E0" w:themeFill="accent5"/>
          </w:tcPr>
          <w:p w14:paraId="665A3A06" w14:textId="77777777" w:rsidR="00BE40F4" w:rsidRDefault="00BE40F4" w:rsidP="00891575">
            <w:pPr>
              <w:jc w:val="right"/>
            </w:pPr>
            <w:r>
              <w:t>1</w:t>
            </w:r>
          </w:p>
        </w:tc>
      </w:tr>
      <w:tr w:rsidR="00BE40F4" w14:paraId="0DA05B56" w14:textId="77777777" w:rsidTr="00891575">
        <w:tc>
          <w:tcPr>
            <w:tcW w:w="5070" w:type="dxa"/>
          </w:tcPr>
          <w:p w14:paraId="3CD93196" w14:textId="77777777" w:rsidR="00BE40F4" w:rsidRDefault="00BE40F4" w:rsidP="00891575">
            <w:r>
              <w:t>Term deposits</w:t>
            </w:r>
            <w:r w:rsidRPr="00937E0B">
              <w:rPr>
                <w:vertAlign w:val="superscript"/>
              </w:rPr>
              <w:t>(a)</w:t>
            </w:r>
          </w:p>
        </w:tc>
        <w:tc>
          <w:tcPr>
            <w:tcW w:w="2126" w:type="dxa"/>
            <w:shd w:val="clear" w:color="auto" w:fill="F5EDC1" w:themeFill="accent4"/>
          </w:tcPr>
          <w:p w14:paraId="7350285F" w14:textId="3B1A7703" w:rsidR="00BE40F4" w:rsidRDefault="00BE40F4" w:rsidP="00891575">
            <w:pPr>
              <w:jc w:val="right"/>
            </w:pPr>
            <w:r>
              <w:t>8,151</w:t>
            </w:r>
          </w:p>
        </w:tc>
        <w:tc>
          <w:tcPr>
            <w:tcW w:w="2046" w:type="dxa"/>
            <w:shd w:val="clear" w:color="auto" w:fill="D4E2E0" w:themeFill="accent5"/>
          </w:tcPr>
          <w:p w14:paraId="6529BF64" w14:textId="17AB195E" w:rsidR="00BE40F4" w:rsidRDefault="00BE40F4" w:rsidP="00891575">
            <w:pPr>
              <w:jc w:val="right"/>
            </w:pPr>
            <w:r>
              <w:t>13,549</w:t>
            </w:r>
          </w:p>
        </w:tc>
      </w:tr>
      <w:tr w:rsidR="00BE40F4" w14:paraId="4882E811" w14:textId="77777777" w:rsidTr="00891575">
        <w:tc>
          <w:tcPr>
            <w:tcW w:w="5070" w:type="dxa"/>
          </w:tcPr>
          <w:p w14:paraId="5BDCBD52" w14:textId="77777777" w:rsidR="00BE40F4" w:rsidRDefault="00BE40F4" w:rsidP="00891575"/>
        </w:tc>
        <w:tc>
          <w:tcPr>
            <w:tcW w:w="2126" w:type="dxa"/>
            <w:tcBorders>
              <w:bottom w:val="double" w:sz="4" w:space="0" w:color="auto"/>
            </w:tcBorders>
            <w:shd w:val="clear" w:color="auto" w:fill="F5EDC1" w:themeFill="accent4"/>
          </w:tcPr>
          <w:p w14:paraId="3E57CCC7" w14:textId="16380E0B" w:rsidR="00BE40F4" w:rsidRPr="00937E0B" w:rsidRDefault="00BE40F4" w:rsidP="00891575">
            <w:pPr>
              <w:jc w:val="right"/>
              <w:rPr>
                <w:b/>
              </w:rPr>
            </w:pPr>
            <w:r>
              <w:rPr>
                <w:b/>
              </w:rPr>
              <w:t>10,580</w:t>
            </w:r>
          </w:p>
        </w:tc>
        <w:tc>
          <w:tcPr>
            <w:tcW w:w="2046" w:type="dxa"/>
            <w:tcBorders>
              <w:bottom w:val="double" w:sz="4" w:space="0" w:color="auto"/>
            </w:tcBorders>
            <w:shd w:val="clear" w:color="auto" w:fill="D4E2E0" w:themeFill="accent5"/>
          </w:tcPr>
          <w:p w14:paraId="4957CDE7" w14:textId="7C21403B" w:rsidR="00BE40F4" w:rsidRPr="00937E0B" w:rsidRDefault="00BE40F4" w:rsidP="00891575">
            <w:pPr>
              <w:jc w:val="right"/>
              <w:rPr>
                <w:b/>
              </w:rPr>
            </w:pPr>
            <w:r>
              <w:rPr>
                <w:b/>
              </w:rPr>
              <w:t>15,697</w:t>
            </w:r>
          </w:p>
        </w:tc>
      </w:tr>
    </w:tbl>
    <w:p w14:paraId="610DA326" w14:textId="77777777" w:rsidR="00BE40F4" w:rsidRDefault="00BE40F4" w:rsidP="00BE40F4">
      <w:r>
        <w:br/>
        <w:t>(a) Term deposits are held in order to fund payments as they become due and payable. The term deposits range from 30 days to 3 months.</w:t>
      </w:r>
    </w:p>
    <w:p w14:paraId="6338D3E0" w14:textId="77777777" w:rsidR="00BE40F4" w:rsidRDefault="00BE40F4" w:rsidP="00BE40F4">
      <w:pPr>
        <w:keepLines w:val="0"/>
        <w:spacing w:after="0" w:line="240" w:lineRule="auto"/>
      </w:pPr>
      <w:r>
        <w:br w:type="page"/>
      </w:r>
    </w:p>
    <w:p w14:paraId="162527DF" w14:textId="77777777" w:rsidR="00BE40F4" w:rsidRPr="00CA23F1" w:rsidRDefault="00BE40F4" w:rsidP="00BE40F4">
      <w:pPr>
        <w:pStyle w:val="Heading2nonumber"/>
        <w:numPr>
          <w:ilvl w:val="0"/>
          <w:numId w:val="9"/>
        </w:numPr>
      </w:pPr>
      <w:bookmarkStart w:id="882" w:name="_Toc462146061"/>
      <w:bookmarkStart w:id="883" w:name="_Toc492560169"/>
      <w:r w:rsidRPr="00CA23F1">
        <w:lastRenderedPageBreak/>
        <w:t>Restricted cash and cash equivalents</w:t>
      </w:r>
      <w:bookmarkEnd w:id="881"/>
      <w:bookmarkEnd w:id="882"/>
      <w:bookmarkEnd w:id="8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stricted cash and cash equivalents"/>
      </w:tblPr>
      <w:tblGrid>
        <w:gridCol w:w="4949"/>
        <w:gridCol w:w="2077"/>
        <w:gridCol w:w="2000"/>
      </w:tblGrid>
      <w:tr w:rsidR="00BE40F4" w14:paraId="24DF703E" w14:textId="77777777" w:rsidTr="00265B66">
        <w:trPr>
          <w:tblHeader/>
        </w:trPr>
        <w:tc>
          <w:tcPr>
            <w:tcW w:w="5070" w:type="dxa"/>
          </w:tcPr>
          <w:p w14:paraId="2A775447" w14:textId="77777777" w:rsidR="00BE40F4" w:rsidRDefault="00BE40F4" w:rsidP="00891575"/>
        </w:tc>
        <w:tc>
          <w:tcPr>
            <w:tcW w:w="2126" w:type="dxa"/>
          </w:tcPr>
          <w:p w14:paraId="3EE8FF76" w14:textId="43BFAB36" w:rsidR="00BE40F4" w:rsidRDefault="00BE40F4" w:rsidP="00BE40F4">
            <w:pPr>
              <w:jc w:val="right"/>
            </w:pPr>
            <w:r>
              <w:t>2017</w:t>
            </w:r>
          </w:p>
        </w:tc>
        <w:tc>
          <w:tcPr>
            <w:tcW w:w="2046" w:type="dxa"/>
          </w:tcPr>
          <w:p w14:paraId="0B9D1947" w14:textId="44C2185F" w:rsidR="00BE40F4" w:rsidRDefault="00BE40F4" w:rsidP="00BE40F4">
            <w:pPr>
              <w:jc w:val="right"/>
            </w:pPr>
            <w:r>
              <w:t>2016</w:t>
            </w:r>
          </w:p>
        </w:tc>
      </w:tr>
      <w:tr w:rsidR="00BE40F4" w14:paraId="21B80C97" w14:textId="77777777" w:rsidTr="00891575">
        <w:tc>
          <w:tcPr>
            <w:tcW w:w="5070" w:type="dxa"/>
          </w:tcPr>
          <w:p w14:paraId="2AE1BDE3" w14:textId="77777777" w:rsidR="00BE40F4" w:rsidRDefault="00BE40F4" w:rsidP="00891575"/>
        </w:tc>
        <w:tc>
          <w:tcPr>
            <w:tcW w:w="2126" w:type="dxa"/>
          </w:tcPr>
          <w:p w14:paraId="313E6C42" w14:textId="77777777" w:rsidR="00BE40F4" w:rsidRDefault="00BE40F4" w:rsidP="00891575">
            <w:pPr>
              <w:jc w:val="right"/>
            </w:pPr>
            <w:r>
              <w:t>$000</w:t>
            </w:r>
          </w:p>
        </w:tc>
        <w:tc>
          <w:tcPr>
            <w:tcW w:w="2046" w:type="dxa"/>
          </w:tcPr>
          <w:p w14:paraId="42CBDBB2" w14:textId="77777777" w:rsidR="00BE40F4" w:rsidRDefault="00BE40F4" w:rsidP="00891575">
            <w:pPr>
              <w:jc w:val="right"/>
            </w:pPr>
            <w:r>
              <w:t>$000</w:t>
            </w:r>
          </w:p>
        </w:tc>
      </w:tr>
      <w:tr w:rsidR="00BE40F4" w14:paraId="2C20A71B" w14:textId="77777777" w:rsidTr="00891575">
        <w:tc>
          <w:tcPr>
            <w:tcW w:w="5070" w:type="dxa"/>
          </w:tcPr>
          <w:p w14:paraId="2CC7B6ED" w14:textId="77777777" w:rsidR="00BE40F4" w:rsidRDefault="00BE40F4" w:rsidP="00891575">
            <w:r w:rsidRPr="000C5C83">
              <w:rPr>
                <w:b/>
              </w:rPr>
              <w:t>Current</w:t>
            </w:r>
            <w:r>
              <w:br/>
            </w:r>
            <w:r w:rsidRPr="00BE40F4">
              <w:rPr>
                <w:b/>
              </w:rPr>
              <w:t>Employers’ Indemnity Supplementation Fund (see note 31)</w:t>
            </w:r>
          </w:p>
        </w:tc>
        <w:tc>
          <w:tcPr>
            <w:tcW w:w="2126" w:type="dxa"/>
          </w:tcPr>
          <w:p w14:paraId="04C1732D" w14:textId="77777777" w:rsidR="00BE40F4" w:rsidRDefault="00BE40F4" w:rsidP="00891575">
            <w:pPr>
              <w:jc w:val="right"/>
            </w:pPr>
          </w:p>
        </w:tc>
        <w:tc>
          <w:tcPr>
            <w:tcW w:w="2046" w:type="dxa"/>
          </w:tcPr>
          <w:p w14:paraId="0C6C26FE" w14:textId="77777777" w:rsidR="00BE40F4" w:rsidRDefault="00BE40F4" w:rsidP="00891575">
            <w:pPr>
              <w:jc w:val="right"/>
            </w:pPr>
          </w:p>
        </w:tc>
      </w:tr>
      <w:tr w:rsidR="00BE40F4" w14:paraId="3AA5105B" w14:textId="77777777" w:rsidTr="00891575">
        <w:tc>
          <w:tcPr>
            <w:tcW w:w="5070" w:type="dxa"/>
          </w:tcPr>
          <w:p w14:paraId="7BB77F90" w14:textId="77777777" w:rsidR="00BE40F4" w:rsidRDefault="00BE40F4" w:rsidP="00891575">
            <w:r>
              <w:t>Cash balance at Treasury</w:t>
            </w:r>
          </w:p>
        </w:tc>
        <w:tc>
          <w:tcPr>
            <w:tcW w:w="2126" w:type="dxa"/>
            <w:shd w:val="clear" w:color="auto" w:fill="F5EDC1" w:themeFill="accent4"/>
          </w:tcPr>
          <w:p w14:paraId="49A59F76" w14:textId="05B6151F" w:rsidR="00BE40F4" w:rsidRDefault="00BE40F4" w:rsidP="00BE40F4">
            <w:pPr>
              <w:jc w:val="right"/>
            </w:pPr>
            <w:r>
              <w:t>85,736</w:t>
            </w:r>
          </w:p>
        </w:tc>
        <w:tc>
          <w:tcPr>
            <w:tcW w:w="2046" w:type="dxa"/>
            <w:shd w:val="clear" w:color="auto" w:fill="D4E2E0" w:themeFill="accent5"/>
          </w:tcPr>
          <w:p w14:paraId="71E35E49" w14:textId="6E8F68C5" w:rsidR="00BE40F4" w:rsidRDefault="00BE40F4" w:rsidP="00891575">
            <w:pPr>
              <w:jc w:val="right"/>
            </w:pPr>
            <w:r>
              <w:t>85,233</w:t>
            </w:r>
          </w:p>
        </w:tc>
      </w:tr>
      <w:tr w:rsidR="00BE40F4" w14:paraId="52ED51F7" w14:textId="77777777" w:rsidTr="00891575">
        <w:tc>
          <w:tcPr>
            <w:tcW w:w="5070" w:type="dxa"/>
            <w:shd w:val="clear" w:color="auto" w:fill="FFFFFF" w:themeFill="background1"/>
          </w:tcPr>
          <w:p w14:paraId="69713405" w14:textId="77777777" w:rsidR="00BE40F4" w:rsidRPr="00BE40F4" w:rsidRDefault="00BE40F4" w:rsidP="00891575">
            <w:pPr>
              <w:rPr>
                <w:b/>
              </w:rPr>
            </w:pPr>
            <w:r w:rsidRPr="00BE40F4">
              <w:rPr>
                <w:b/>
              </w:rPr>
              <w:t>Commonwealth Funding – Indian Ocean Territories (Christmas &amp; Cocos-Keeling Islands)</w:t>
            </w:r>
          </w:p>
          <w:p w14:paraId="36E5902A" w14:textId="77777777" w:rsidR="00BE40F4" w:rsidRPr="00804249" w:rsidRDefault="00BE40F4" w:rsidP="00891575">
            <w:pPr>
              <w:rPr>
                <w:i/>
              </w:rPr>
            </w:pPr>
            <w:r w:rsidRPr="00804249">
              <w:t>The Commonwealth</w:t>
            </w:r>
            <w:r>
              <w:rPr>
                <w:w w:val="90"/>
              </w:rPr>
              <w:t xml:space="preserve"> </w:t>
            </w:r>
            <w:r w:rsidRPr="00804249">
              <w:t>Government provides funding in accordance with the Service Delivery Arrangement. Under the arrangement the Authority provides a range of workers' compensation related services.</w:t>
            </w:r>
          </w:p>
        </w:tc>
        <w:tc>
          <w:tcPr>
            <w:tcW w:w="2126" w:type="dxa"/>
            <w:shd w:val="clear" w:color="auto" w:fill="FFFFFF" w:themeFill="background1"/>
          </w:tcPr>
          <w:p w14:paraId="1FD867C3" w14:textId="77777777" w:rsidR="00BE40F4" w:rsidRDefault="00BE40F4" w:rsidP="00891575">
            <w:pPr>
              <w:jc w:val="right"/>
            </w:pPr>
          </w:p>
        </w:tc>
        <w:tc>
          <w:tcPr>
            <w:tcW w:w="2046" w:type="dxa"/>
            <w:shd w:val="clear" w:color="auto" w:fill="FFFFFF" w:themeFill="background1"/>
          </w:tcPr>
          <w:p w14:paraId="4C1168C6" w14:textId="77777777" w:rsidR="00BE40F4" w:rsidRDefault="00BE40F4" w:rsidP="00891575">
            <w:pPr>
              <w:jc w:val="right"/>
            </w:pPr>
          </w:p>
        </w:tc>
      </w:tr>
      <w:tr w:rsidR="00BE40F4" w14:paraId="54AD0C10" w14:textId="77777777" w:rsidTr="00891575">
        <w:tc>
          <w:tcPr>
            <w:tcW w:w="5070" w:type="dxa"/>
            <w:shd w:val="clear" w:color="auto" w:fill="FFFFFF" w:themeFill="background1"/>
          </w:tcPr>
          <w:p w14:paraId="756E48FE" w14:textId="77777777" w:rsidR="00BE40F4" w:rsidRPr="00804249" w:rsidRDefault="00BE40F4" w:rsidP="00891575">
            <w:r>
              <w:t>Unspent funds for Indian Ocean Territories</w:t>
            </w:r>
          </w:p>
        </w:tc>
        <w:tc>
          <w:tcPr>
            <w:tcW w:w="2126" w:type="dxa"/>
            <w:shd w:val="clear" w:color="auto" w:fill="F5EDC1" w:themeFill="accent4"/>
          </w:tcPr>
          <w:p w14:paraId="22F3376E" w14:textId="09824806" w:rsidR="00BE40F4" w:rsidRDefault="00BE40F4" w:rsidP="00891575">
            <w:pPr>
              <w:jc w:val="right"/>
            </w:pPr>
            <w:r>
              <w:t>5</w:t>
            </w:r>
          </w:p>
        </w:tc>
        <w:tc>
          <w:tcPr>
            <w:tcW w:w="2046" w:type="dxa"/>
            <w:shd w:val="clear" w:color="auto" w:fill="D4E2E0" w:themeFill="accent5"/>
          </w:tcPr>
          <w:p w14:paraId="67A233E0" w14:textId="20EB1159" w:rsidR="00BE40F4" w:rsidRDefault="00BE40F4" w:rsidP="00891575">
            <w:pPr>
              <w:jc w:val="right"/>
            </w:pPr>
            <w:r>
              <w:t>28</w:t>
            </w:r>
          </w:p>
        </w:tc>
      </w:tr>
      <w:tr w:rsidR="00BE40F4" w14:paraId="501C6CE7" w14:textId="77777777" w:rsidTr="00891575">
        <w:tc>
          <w:tcPr>
            <w:tcW w:w="5070" w:type="dxa"/>
            <w:shd w:val="clear" w:color="auto" w:fill="FFFFFF" w:themeFill="background1"/>
          </w:tcPr>
          <w:p w14:paraId="0DB4AD0A" w14:textId="77777777" w:rsidR="00BE40F4" w:rsidRPr="00BE40F4" w:rsidRDefault="00BE40F4" w:rsidP="00891575">
            <w:pPr>
              <w:rPr>
                <w:b/>
              </w:rPr>
            </w:pPr>
            <w:r w:rsidRPr="00BE40F4">
              <w:rPr>
                <w:b/>
              </w:rPr>
              <w:t>Commonwealth Funding – Paid Parental Leave Scheme</w:t>
            </w:r>
          </w:p>
        </w:tc>
        <w:tc>
          <w:tcPr>
            <w:tcW w:w="2126" w:type="dxa"/>
            <w:shd w:val="clear" w:color="auto" w:fill="FFFFFF" w:themeFill="background1"/>
          </w:tcPr>
          <w:p w14:paraId="675F0956" w14:textId="77777777" w:rsidR="00BE40F4" w:rsidRDefault="00BE40F4" w:rsidP="00891575">
            <w:pPr>
              <w:jc w:val="right"/>
            </w:pPr>
          </w:p>
        </w:tc>
        <w:tc>
          <w:tcPr>
            <w:tcW w:w="2046" w:type="dxa"/>
            <w:shd w:val="clear" w:color="auto" w:fill="FFFFFF" w:themeFill="background1"/>
          </w:tcPr>
          <w:p w14:paraId="43F604A1" w14:textId="77777777" w:rsidR="00BE40F4" w:rsidRDefault="00BE40F4" w:rsidP="00891575">
            <w:pPr>
              <w:jc w:val="right"/>
            </w:pPr>
          </w:p>
        </w:tc>
      </w:tr>
      <w:tr w:rsidR="00BE40F4" w14:paraId="4E83F115" w14:textId="77777777" w:rsidTr="00891575">
        <w:tc>
          <w:tcPr>
            <w:tcW w:w="5070" w:type="dxa"/>
            <w:shd w:val="clear" w:color="auto" w:fill="FFFFFF" w:themeFill="background1"/>
          </w:tcPr>
          <w:p w14:paraId="6D8AC0A4" w14:textId="77777777" w:rsidR="00BE40F4" w:rsidRDefault="00BE40F4" w:rsidP="00891575">
            <w:r>
              <w:t>Cash held</w:t>
            </w:r>
          </w:p>
        </w:tc>
        <w:tc>
          <w:tcPr>
            <w:tcW w:w="2126" w:type="dxa"/>
            <w:shd w:val="clear" w:color="auto" w:fill="F5EDC1" w:themeFill="accent4"/>
          </w:tcPr>
          <w:p w14:paraId="7F0D54E7" w14:textId="77777777" w:rsidR="00BE40F4" w:rsidRDefault="00BE40F4" w:rsidP="00891575">
            <w:pPr>
              <w:jc w:val="right"/>
            </w:pPr>
            <w:r>
              <w:t>1</w:t>
            </w:r>
          </w:p>
        </w:tc>
        <w:tc>
          <w:tcPr>
            <w:tcW w:w="2046" w:type="dxa"/>
            <w:shd w:val="clear" w:color="auto" w:fill="D4E2E0" w:themeFill="accent5"/>
          </w:tcPr>
          <w:p w14:paraId="3D7F0F8A" w14:textId="4895FFC8" w:rsidR="00BE40F4" w:rsidRDefault="00BE40F4" w:rsidP="00891575">
            <w:pPr>
              <w:jc w:val="right"/>
            </w:pPr>
            <w:r>
              <w:t>1</w:t>
            </w:r>
          </w:p>
        </w:tc>
      </w:tr>
      <w:tr w:rsidR="00BE40F4" w14:paraId="1CBF5647" w14:textId="77777777" w:rsidTr="00891575">
        <w:tc>
          <w:tcPr>
            <w:tcW w:w="5070" w:type="dxa"/>
            <w:shd w:val="clear" w:color="auto" w:fill="FFFFFF" w:themeFill="background1"/>
          </w:tcPr>
          <w:p w14:paraId="36C48533" w14:textId="77777777" w:rsidR="00BE40F4" w:rsidRDefault="00BE40F4" w:rsidP="00891575"/>
        </w:tc>
        <w:tc>
          <w:tcPr>
            <w:tcW w:w="2126" w:type="dxa"/>
            <w:tcBorders>
              <w:bottom w:val="double" w:sz="4" w:space="0" w:color="auto"/>
            </w:tcBorders>
            <w:shd w:val="clear" w:color="auto" w:fill="F5EDC1" w:themeFill="accent4"/>
          </w:tcPr>
          <w:p w14:paraId="2C36D5D0" w14:textId="48026DAF" w:rsidR="00BE40F4" w:rsidRPr="003F453F" w:rsidRDefault="00BE40F4" w:rsidP="00BE40F4">
            <w:pPr>
              <w:jc w:val="right"/>
              <w:rPr>
                <w:b/>
              </w:rPr>
            </w:pPr>
            <w:r>
              <w:rPr>
                <w:b/>
              </w:rPr>
              <w:t>85,742</w:t>
            </w:r>
          </w:p>
        </w:tc>
        <w:tc>
          <w:tcPr>
            <w:tcW w:w="2046" w:type="dxa"/>
            <w:tcBorders>
              <w:bottom w:val="double" w:sz="4" w:space="0" w:color="auto"/>
            </w:tcBorders>
            <w:shd w:val="clear" w:color="auto" w:fill="D4E2E0" w:themeFill="accent5"/>
          </w:tcPr>
          <w:p w14:paraId="4EB54FB3" w14:textId="64BF6283" w:rsidR="00BE40F4" w:rsidRPr="003F453F" w:rsidRDefault="00BE40F4" w:rsidP="00891575">
            <w:pPr>
              <w:jc w:val="right"/>
              <w:rPr>
                <w:b/>
              </w:rPr>
            </w:pPr>
            <w:r>
              <w:rPr>
                <w:b/>
              </w:rPr>
              <w:t>85,262</w:t>
            </w:r>
          </w:p>
        </w:tc>
      </w:tr>
    </w:tbl>
    <w:p w14:paraId="735DA9DF" w14:textId="77777777" w:rsidR="00BE40F4" w:rsidRDefault="00BE40F4" w:rsidP="00BE40F4">
      <w:pPr>
        <w:rPr>
          <w:i/>
        </w:rPr>
      </w:pPr>
    </w:p>
    <w:p w14:paraId="6B4AC62C" w14:textId="77777777" w:rsidR="00BE40F4" w:rsidRDefault="00BE40F4" w:rsidP="00BE40F4">
      <w:pPr>
        <w:keepLines w:val="0"/>
        <w:spacing w:after="0" w:line="240" w:lineRule="auto"/>
        <w:rPr>
          <w:i/>
        </w:rPr>
      </w:pPr>
      <w:r>
        <w:rPr>
          <w:i/>
        </w:rPr>
        <w:br w:type="page"/>
      </w:r>
    </w:p>
    <w:p w14:paraId="2EA1710F" w14:textId="77777777" w:rsidR="00BE40F4" w:rsidRPr="00F96116" w:rsidRDefault="00BE40F4" w:rsidP="00BE40F4">
      <w:pPr>
        <w:pStyle w:val="Heading2nonumber"/>
        <w:numPr>
          <w:ilvl w:val="0"/>
          <w:numId w:val="9"/>
        </w:numPr>
      </w:pPr>
      <w:bookmarkStart w:id="884" w:name="_Toc430091377"/>
      <w:bookmarkStart w:id="885" w:name="_Toc462146062"/>
      <w:bookmarkStart w:id="886" w:name="_Toc492560170"/>
      <w:r w:rsidRPr="00F96116">
        <w:lastRenderedPageBreak/>
        <w:t>Receivables</w:t>
      </w:r>
      <w:bookmarkEnd w:id="884"/>
      <w:bookmarkEnd w:id="885"/>
      <w:bookmarkEnd w:id="8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eivables"/>
      </w:tblPr>
      <w:tblGrid>
        <w:gridCol w:w="4955"/>
        <w:gridCol w:w="2074"/>
        <w:gridCol w:w="1997"/>
      </w:tblGrid>
      <w:tr w:rsidR="00BE40F4" w14:paraId="434F5509" w14:textId="77777777" w:rsidTr="00265B66">
        <w:trPr>
          <w:tblHeader/>
        </w:trPr>
        <w:tc>
          <w:tcPr>
            <w:tcW w:w="5070" w:type="dxa"/>
          </w:tcPr>
          <w:p w14:paraId="027B15A9" w14:textId="77777777" w:rsidR="00BE40F4" w:rsidRDefault="00BE40F4" w:rsidP="00891575"/>
        </w:tc>
        <w:tc>
          <w:tcPr>
            <w:tcW w:w="2126" w:type="dxa"/>
          </w:tcPr>
          <w:p w14:paraId="46FA9344" w14:textId="602D7B45" w:rsidR="00BE40F4" w:rsidRDefault="00BE40F4" w:rsidP="00BE40F4">
            <w:pPr>
              <w:jc w:val="right"/>
            </w:pPr>
            <w:r>
              <w:t>2017</w:t>
            </w:r>
          </w:p>
        </w:tc>
        <w:tc>
          <w:tcPr>
            <w:tcW w:w="2046" w:type="dxa"/>
          </w:tcPr>
          <w:p w14:paraId="15F06B41" w14:textId="13981B3E" w:rsidR="00BE40F4" w:rsidRDefault="00BE40F4" w:rsidP="00BE40F4">
            <w:pPr>
              <w:jc w:val="right"/>
            </w:pPr>
            <w:r>
              <w:t>2016</w:t>
            </w:r>
          </w:p>
        </w:tc>
      </w:tr>
      <w:tr w:rsidR="00BE40F4" w14:paraId="692578D4" w14:textId="77777777" w:rsidTr="00891575">
        <w:tc>
          <w:tcPr>
            <w:tcW w:w="5070" w:type="dxa"/>
          </w:tcPr>
          <w:p w14:paraId="557E0B7E" w14:textId="77777777" w:rsidR="00BE40F4" w:rsidRDefault="00BE40F4" w:rsidP="00891575"/>
        </w:tc>
        <w:tc>
          <w:tcPr>
            <w:tcW w:w="2126" w:type="dxa"/>
          </w:tcPr>
          <w:p w14:paraId="5F8BB6B7" w14:textId="77777777" w:rsidR="00BE40F4" w:rsidRDefault="00BE40F4" w:rsidP="00891575">
            <w:pPr>
              <w:jc w:val="right"/>
            </w:pPr>
            <w:r>
              <w:t>$000</w:t>
            </w:r>
          </w:p>
        </w:tc>
        <w:tc>
          <w:tcPr>
            <w:tcW w:w="2046" w:type="dxa"/>
          </w:tcPr>
          <w:p w14:paraId="0DED716F" w14:textId="77777777" w:rsidR="00BE40F4" w:rsidRDefault="00BE40F4" w:rsidP="00891575">
            <w:pPr>
              <w:jc w:val="right"/>
            </w:pPr>
            <w:r>
              <w:t>$000</w:t>
            </w:r>
          </w:p>
        </w:tc>
      </w:tr>
      <w:tr w:rsidR="00BE40F4" w14:paraId="1771C98C" w14:textId="77777777" w:rsidTr="00891575">
        <w:tc>
          <w:tcPr>
            <w:tcW w:w="5070" w:type="dxa"/>
          </w:tcPr>
          <w:p w14:paraId="5D993E1F" w14:textId="378A991B" w:rsidR="00BE40F4" w:rsidRDefault="00BE40F4" w:rsidP="00BE40F4">
            <w:r w:rsidRPr="00B17E69">
              <w:rPr>
                <w:b/>
              </w:rPr>
              <w:t>C</w:t>
            </w:r>
            <w:r>
              <w:rPr>
                <w:b/>
              </w:rPr>
              <w:t>URRENT</w:t>
            </w:r>
            <w:r>
              <w:br/>
            </w:r>
            <w:r w:rsidRPr="00BE40F4">
              <w:rPr>
                <w:b/>
              </w:rPr>
              <w:t>General Account</w:t>
            </w:r>
          </w:p>
        </w:tc>
        <w:tc>
          <w:tcPr>
            <w:tcW w:w="2126" w:type="dxa"/>
          </w:tcPr>
          <w:p w14:paraId="5AF114AF" w14:textId="77777777" w:rsidR="00BE40F4" w:rsidRDefault="00BE40F4" w:rsidP="00891575">
            <w:pPr>
              <w:jc w:val="right"/>
            </w:pPr>
          </w:p>
        </w:tc>
        <w:tc>
          <w:tcPr>
            <w:tcW w:w="2046" w:type="dxa"/>
          </w:tcPr>
          <w:p w14:paraId="6DB36D37" w14:textId="77777777" w:rsidR="00BE40F4" w:rsidRDefault="00BE40F4" w:rsidP="00891575">
            <w:pPr>
              <w:jc w:val="right"/>
            </w:pPr>
          </w:p>
        </w:tc>
      </w:tr>
      <w:tr w:rsidR="00BE40F4" w14:paraId="442C2F1E" w14:textId="77777777" w:rsidTr="00891575">
        <w:tc>
          <w:tcPr>
            <w:tcW w:w="5070" w:type="dxa"/>
          </w:tcPr>
          <w:p w14:paraId="034DCF5D" w14:textId="77777777" w:rsidR="00BE40F4" w:rsidRDefault="00BE40F4" w:rsidP="00891575">
            <w:r>
              <w:t>Receivables</w:t>
            </w:r>
          </w:p>
        </w:tc>
        <w:tc>
          <w:tcPr>
            <w:tcW w:w="2126" w:type="dxa"/>
            <w:shd w:val="clear" w:color="auto" w:fill="F5EDC1" w:themeFill="accent4"/>
          </w:tcPr>
          <w:p w14:paraId="5B18CB8B" w14:textId="1107450D" w:rsidR="00BE40F4" w:rsidRDefault="00BE40F4" w:rsidP="00891575">
            <w:pPr>
              <w:jc w:val="right"/>
            </w:pPr>
            <w:r>
              <w:t>158</w:t>
            </w:r>
          </w:p>
        </w:tc>
        <w:tc>
          <w:tcPr>
            <w:tcW w:w="2046" w:type="dxa"/>
            <w:shd w:val="clear" w:color="auto" w:fill="D4E2E0" w:themeFill="accent5"/>
          </w:tcPr>
          <w:p w14:paraId="61458C82" w14:textId="3917377D" w:rsidR="00BE40F4" w:rsidRDefault="00BE40F4" w:rsidP="00891575">
            <w:pPr>
              <w:jc w:val="right"/>
            </w:pPr>
            <w:r>
              <w:t>36</w:t>
            </w:r>
          </w:p>
        </w:tc>
      </w:tr>
      <w:tr w:rsidR="00BE40F4" w14:paraId="54BDB703" w14:textId="77777777" w:rsidTr="00891575">
        <w:tc>
          <w:tcPr>
            <w:tcW w:w="5070" w:type="dxa"/>
          </w:tcPr>
          <w:p w14:paraId="3B4AC0CB" w14:textId="42A102C6" w:rsidR="00BE40F4" w:rsidRDefault="00BE40F4" w:rsidP="00891575">
            <w:r>
              <w:t>Prepayments</w:t>
            </w:r>
          </w:p>
        </w:tc>
        <w:tc>
          <w:tcPr>
            <w:tcW w:w="2126" w:type="dxa"/>
            <w:shd w:val="clear" w:color="auto" w:fill="F5EDC1" w:themeFill="accent4"/>
          </w:tcPr>
          <w:p w14:paraId="3DD2F434" w14:textId="1AE6D80C" w:rsidR="00BE40F4" w:rsidRDefault="00BE40F4" w:rsidP="00891575">
            <w:pPr>
              <w:jc w:val="right"/>
            </w:pPr>
            <w:r>
              <w:t>75</w:t>
            </w:r>
          </w:p>
        </w:tc>
        <w:tc>
          <w:tcPr>
            <w:tcW w:w="2046" w:type="dxa"/>
            <w:shd w:val="clear" w:color="auto" w:fill="D4E2E0" w:themeFill="accent5"/>
          </w:tcPr>
          <w:p w14:paraId="60EF3B2A" w14:textId="7C7A5C30" w:rsidR="00BE40F4" w:rsidRDefault="00BE40F4" w:rsidP="00891575">
            <w:pPr>
              <w:jc w:val="right"/>
            </w:pPr>
            <w:r>
              <w:t>-</w:t>
            </w:r>
          </w:p>
        </w:tc>
      </w:tr>
      <w:tr w:rsidR="00BE40F4" w14:paraId="267334DB" w14:textId="77777777" w:rsidTr="00891575">
        <w:tc>
          <w:tcPr>
            <w:tcW w:w="5070" w:type="dxa"/>
          </w:tcPr>
          <w:p w14:paraId="6E186E35" w14:textId="77777777" w:rsidR="00BE40F4" w:rsidRDefault="00BE40F4" w:rsidP="00891575">
            <w:r>
              <w:t>Fines and penalties</w:t>
            </w:r>
          </w:p>
        </w:tc>
        <w:tc>
          <w:tcPr>
            <w:tcW w:w="2126" w:type="dxa"/>
            <w:shd w:val="clear" w:color="auto" w:fill="F5EDC1" w:themeFill="accent4"/>
          </w:tcPr>
          <w:p w14:paraId="3A48DF11" w14:textId="09B692C8" w:rsidR="00BE40F4" w:rsidRDefault="00BE40F4" w:rsidP="00891575">
            <w:pPr>
              <w:jc w:val="right"/>
            </w:pPr>
            <w:r>
              <w:t>570</w:t>
            </w:r>
          </w:p>
        </w:tc>
        <w:tc>
          <w:tcPr>
            <w:tcW w:w="2046" w:type="dxa"/>
            <w:shd w:val="clear" w:color="auto" w:fill="D4E2E0" w:themeFill="accent5"/>
          </w:tcPr>
          <w:p w14:paraId="18A253BD" w14:textId="407F1F68" w:rsidR="00BE40F4" w:rsidRDefault="00BE40F4" w:rsidP="00891575">
            <w:pPr>
              <w:jc w:val="right"/>
            </w:pPr>
            <w:r>
              <w:t>551</w:t>
            </w:r>
          </w:p>
        </w:tc>
      </w:tr>
      <w:tr w:rsidR="00BE40F4" w14:paraId="041BE448" w14:textId="77777777" w:rsidTr="00891575">
        <w:tc>
          <w:tcPr>
            <w:tcW w:w="5070" w:type="dxa"/>
          </w:tcPr>
          <w:p w14:paraId="2CBF7C11" w14:textId="77777777" w:rsidR="00BE40F4" w:rsidRDefault="00BE40F4" w:rsidP="00891575">
            <w:r>
              <w:t>Allowance for impairment of receivables</w:t>
            </w:r>
          </w:p>
        </w:tc>
        <w:tc>
          <w:tcPr>
            <w:tcW w:w="2126" w:type="dxa"/>
            <w:shd w:val="clear" w:color="auto" w:fill="F5EDC1" w:themeFill="accent4"/>
          </w:tcPr>
          <w:p w14:paraId="49076F18" w14:textId="23722637" w:rsidR="00BE40F4" w:rsidRDefault="00BE40F4" w:rsidP="00891575">
            <w:pPr>
              <w:jc w:val="right"/>
            </w:pPr>
            <w:r>
              <w:t>(311)</w:t>
            </w:r>
          </w:p>
        </w:tc>
        <w:tc>
          <w:tcPr>
            <w:tcW w:w="2046" w:type="dxa"/>
            <w:shd w:val="clear" w:color="auto" w:fill="D4E2E0" w:themeFill="accent5"/>
          </w:tcPr>
          <w:p w14:paraId="3D3DBA2B" w14:textId="56C6D1C5" w:rsidR="00BE40F4" w:rsidRDefault="00BE40F4" w:rsidP="00891575">
            <w:pPr>
              <w:jc w:val="right"/>
            </w:pPr>
            <w:r>
              <w:t>(274)</w:t>
            </w:r>
          </w:p>
        </w:tc>
      </w:tr>
      <w:tr w:rsidR="00BE40F4" w14:paraId="061B249E" w14:textId="77777777" w:rsidTr="00891575">
        <w:tc>
          <w:tcPr>
            <w:tcW w:w="5070" w:type="dxa"/>
          </w:tcPr>
          <w:p w14:paraId="3D115DC5" w14:textId="77777777" w:rsidR="00BE40F4" w:rsidRDefault="00BE40F4" w:rsidP="00891575">
            <w:r>
              <w:t>Accrued interest</w:t>
            </w:r>
          </w:p>
        </w:tc>
        <w:tc>
          <w:tcPr>
            <w:tcW w:w="2126" w:type="dxa"/>
            <w:shd w:val="clear" w:color="auto" w:fill="F5EDC1" w:themeFill="accent4"/>
          </w:tcPr>
          <w:p w14:paraId="5E473092" w14:textId="365A158F" w:rsidR="00BE40F4" w:rsidRDefault="00BE40F4" w:rsidP="00891575">
            <w:pPr>
              <w:jc w:val="right"/>
            </w:pPr>
            <w:r>
              <w:t>156</w:t>
            </w:r>
          </w:p>
        </w:tc>
        <w:tc>
          <w:tcPr>
            <w:tcW w:w="2046" w:type="dxa"/>
            <w:shd w:val="clear" w:color="auto" w:fill="D4E2E0" w:themeFill="accent5"/>
          </w:tcPr>
          <w:p w14:paraId="6C1F415B" w14:textId="43B63AE6" w:rsidR="00BE40F4" w:rsidRDefault="00BE40F4" w:rsidP="00BE40F4">
            <w:pPr>
              <w:jc w:val="right"/>
            </w:pPr>
            <w:r>
              <w:t>196</w:t>
            </w:r>
          </w:p>
        </w:tc>
      </w:tr>
      <w:tr w:rsidR="00BE40F4" w14:paraId="7E10EBA4" w14:textId="77777777" w:rsidTr="00891575">
        <w:tc>
          <w:tcPr>
            <w:tcW w:w="5070" w:type="dxa"/>
          </w:tcPr>
          <w:p w14:paraId="5A586BE2" w14:textId="77777777" w:rsidR="00BE40F4" w:rsidRDefault="00BE40F4" w:rsidP="00891575">
            <w:r>
              <w:t>GST receivable</w:t>
            </w:r>
          </w:p>
        </w:tc>
        <w:tc>
          <w:tcPr>
            <w:tcW w:w="2126" w:type="dxa"/>
            <w:shd w:val="clear" w:color="auto" w:fill="F5EDC1" w:themeFill="accent4"/>
          </w:tcPr>
          <w:p w14:paraId="0D2F9692" w14:textId="2672FE16" w:rsidR="00BE40F4" w:rsidRDefault="00BE40F4" w:rsidP="00891575">
            <w:pPr>
              <w:jc w:val="right"/>
            </w:pPr>
            <w:r>
              <w:t>12</w:t>
            </w:r>
          </w:p>
        </w:tc>
        <w:tc>
          <w:tcPr>
            <w:tcW w:w="2046" w:type="dxa"/>
            <w:shd w:val="clear" w:color="auto" w:fill="D4E2E0" w:themeFill="accent5"/>
          </w:tcPr>
          <w:p w14:paraId="75B00DDE" w14:textId="2C0E0A0C" w:rsidR="00BE40F4" w:rsidRDefault="00BE40F4" w:rsidP="00891575">
            <w:pPr>
              <w:jc w:val="right"/>
            </w:pPr>
            <w:r>
              <w:t>28</w:t>
            </w:r>
          </w:p>
        </w:tc>
      </w:tr>
      <w:tr w:rsidR="00BE40F4" w14:paraId="1E303EE7" w14:textId="77777777" w:rsidTr="00891575">
        <w:tc>
          <w:tcPr>
            <w:tcW w:w="5070" w:type="dxa"/>
          </w:tcPr>
          <w:p w14:paraId="6A2CE54B" w14:textId="77777777" w:rsidR="00BE40F4" w:rsidRDefault="00BE40F4" w:rsidP="00891575"/>
        </w:tc>
        <w:tc>
          <w:tcPr>
            <w:tcW w:w="2126" w:type="dxa"/>
            <w:tcBorders>
              <w:bottom w:val="single" w:sz="4" w:space="0" w:color="auto"/>
            </w:tcBorders>
            <w:shd w:val="clear" w:color="auto" w:fill="F5EDC1" w:themeFill="accent4"/>
          </w:tcPr>
          <w:p w14:paraId="57654BAE" w14:textId="1629911E" w:rsidR="00BE40F4" w:rsidRPr="00B17E69" w:rsidRDefault="00BE40F4" w:rsidP="00891575">
            <w:pPr>
              <w:jc w:val="right"/>
              <w:rPr>
                <w:b/>
              </w:rPr>
            </w:pPr>
            <w:r>
              <w:rPr>
                <w:b/>
              </w:rPr>
              <w:t>660</w:t>
            </w:r>
          </w:p>
        </w:tc>
        <w:tc>
          <w:tcPr>
            <w:tcW w:w="2046" w:type="dxa"/>
            <w:tcBorders>
              <w:bottom w:val="single" w:sz="4" w:space="0" w:color="auto"/>
            </w:tcBorders>
            <w:shd w:val="clear" w:color="auto" w:fill="D4E2E0" w:themeFill="accent5"/>
          </w:tcPr>
          <w:p w14:paraId="64153F74" w14:textId="45898965" w:rsidR="00BE40F4" w:rsidRPr="00B17E69" w:rsidRDefault="00BE40F4" w:rsidP="00891575">
            <w:pPr>
              <w:jc w:val="right"/>
              <w:rPr>
                <w:b/>
              </w:rPr>
            </w:pPr>
            <w:r>
              <w:rPr>
                <w:b/>
              </w:rPr>
              <w:t>537</w:t>
            </w:r>
          </w:p>
        </w:tc>
      </w:tr>
      <w:tr w:rsidR="00BE40F4" w14:paraId="0E9AF9D0" w14:textId="77777777" w:rsidTr="00891575">
        <w:tc>
          <w:tcPr>
            <w:tcW w:w="5070" w:type="dxa"/>
          </w:tcPr>
          <w:p w14:paraId="3BE9DDC3" w14:textId="77777777" w:rsidR="00BE40F4" w:rsidRPr="00BE40F4" w:rsidRDefault="00BE40F4" w:rsidP="00891575">
            <w:pPr>
              <w:rPr>
                <w:b/>
              </w:rPr>
            </w:pPr>
            <w:r w:rsidRPr="00BE40F4">
              <w:rPr>
                <w:b/>
              </w:rPr>
              <w:t>Employers’ Indemnity Supplementation Fund (see note 31)</w:t>
            </w:r>
          </w:p>
        </w:tc>
        <w:tc>
          <w:tcPr>
            <w:tcW w:w="2126" w:type="dxa"/>
            <w:tcBorders>
              <w:top w:val="single" w:sz="4" w:space="0" w:color="auto"/>
            </w:tcBorders>
          </w:tcPr>
          <w:p w14:paraId="15ED6460" w14:textId="77777777" w:rsidR="00BE40F4" w:rsidRDefault="00BE40F4" w:rsidP="00891575">
            <w:pPr>
              <w:jc w:val="right"/>
            </w:pPr>
          </w:p>
        </w:tc>
        <w:tc>
          <w:tcPr>
            <w:tcW w:w="2046" w:type="dxa"/>
            <w:tcBorders>
              <w:top w:val="single" w:sz="4" w:space="0" w:color="auto"/>
            </w:tcBorders>
          </w:tcPr>
          <w:p w14:paraId="4F3064E1" w14:textId="77777777" w:rsidR="00BE40F4" w:rsidRDefault="00BE40F4" w:rsidP="00891575">
            <w:pPr>
              <w:jc w:val="right"/>
            </w:pPr>
          </w:p>
        </w:tc>
      </w:tr>
      <w:tr w:rsidR="00BE40F4" w14:paraId="394B6E28" w14:textId="77777777" w:rsidTr="00891575">
        <w:tc>
          <w:tcPr>
            <w:tcW w:w="5070" w:type="dxa"/>
          </w:tcPr>
          <w:p w14:paraId="6A6E4D84" w14:textId="77777777" w:rsidR="00BE40F4" w:rsidRDefault="00BE40F4" w:rsidP="00891575">
            <w:r>
              <w:t>Accrued interest</w:t>
            </w:r>
          </w:p>
        </w:tc>
        <w:tc>
          <w:tcPr>
            <w:tcW w:w="2126" w:type="dxa"/>
            <w:shd w:val="clear" w:color="auto" w:fill="F5EDC1" w:themeFill="accent4"/>
          </w:tcPr>
          <w:p w14:paraId="24A0C08F" w14:textId="54E31248" w:rsidR="00BE40F4" w:rsidRDefault="00BE40F4" w:rsidP="00891575">
            <w:pPr>
              <w:jc w:val="right"/>
            </w:pPr>
            <w:r>
              <w:t>424</w:t>
            </w:r>
          </w:p>
        </w:tc>
        <w:tc>
          <w:tcPr>
            <w:tcW w:w="2046" w:type="dxa"/>
            <w:shd w:val="clear" w:color="auto" w:fill="D4E2E0" w:themeFill="accent5"/>
          </w:tcPr>
          <w:p w14:paraId="4607EE3D" w14:textId="11E85A2C" w:rsidR="00BE40F4" w:rsidRDefault="00BE40F4" w:rsidP="00891575">
            <w:pPr>
              <w:jc w:val="right"/>
            </w:pPr>
            <w:r>
              <w:t>510</w:t>
            </w:r>
          </w:p>
        </w:tc>
      </w:tr>
      <w:tr w:rsidR="00BE40F4" w14:paraId="3D986411" w14:textId="77777777" w:rsidTr="00891575">
        <w:tc>
          <w:tcPr>
            <w:tcW w:w="5070" w:type="dxa"/>
          </w:tcPr>
          <w:p w14:paraId="1DCDBFC3" w14:textId="77777777" w:rsidR="00BE40F4" w:rsidRDefault="00BE40F4" w:rsidP="00891575">
            <w:r>
              <w:t>GST receivable</w:t>
            </w:r>
          </w:p>
        </w:tc>
        <w:tc>
          <w:tcPr>
            <w:tcW w:w="2126" w:type="dxa"/>
            <w:shd w:val="clear" w:color="auto" w:fill="F5EDC1" w:themeFill="accent4"/>
          </w:tcPr>
          <w:p w14:paraId="79425D66" w14:textId="404D7BA1" w:rsidR="00BE40F4" w:rsidRDefault="00BE40F4" w:rsidP="00891575">
            <w:pPr>
              <w:jc w:val="right"/>
            </w:pPr>
            <w:r>
              <w:t>60</w:t>
            </w:r>
          </w:p>
        </w:tc>
        <w:tc>
          <w:tcPr>
            <w:tcW w:w="2046" w:type="dxa"/>
            <w:shd w:val="clear" w:color="auto" w:fill="D4E2E0" w:themeFill="accent5"/>
          </w:tcPr>
          <w:p w14:paraId="02060FCA" w14:textId="546683B7" w:rsidR="00BE40F4" w:rsidRDefault="00BE40F4" w:rsidP="00891575">
            <w:pPr>
              <w:jc w:val="right"/>
            </w:pPr>
            <w:r>
              <w:t>50</w:t>
            </w:r>
          </w:p>
        </w:tc>
      </w:tr>
      <w:tr w:rsidR="00BE40F4" w14:paraId="53C35F5D" w14:textId="77777777" w:rsidTr="00891575">
        <w:tc>
          <w:tcPr>
            <w:tcW w:w="5070" w:type="dxa"/>
          </w:tcPr>
          <w:p w14:paraId="1A43B60C" w14:textId="77777777" w:rsidR="00BE40F4" w:rsidRDefault="00BE40F4" w:rsidP="00891575"/>
        </w:tc>
        <w:tc>
          <w:tcPr>
            <w:tcW w:w="2126" w:type="dxa"/>
            <w:tcBorders>
              <w:bottom w:val="single" w:sz="4" w:space="0" w:color="auto"/>
            </w:tcBorders>
            <w:shd w:val="clear" w:color="auto" w:fill="F5EDC1" w:themeFill="accent4"/>
          </w:tcPr>
          <w:p w14:paraId="32ABBAFC" w14:textId="4DB1883D" w:rsidR="00BE40F4" w:rsidRPr="00F96116" w:rsidRDefault="00BE40F4" w:rsidP="00891575">
            <w:pPr>
              <w:jc w:val="right"/>
              <w:rPr>
                <w:b/>
              </w:rPr>
            </w:pPr>
            <w:r>
              <w:rPr>
                <w:b/>
              </w:rPr>
              <w:t>484</w:t>
            </w:r>
          </w:p>
        </w:tc>
        <w:tc>
          <w:tcPr>
            <w:tcW w:w="2046" w:type="dxa"/>
            <w:tcBorders>
              <w:bottom w:val="single" w:sz="4" w:space="0" w:color="auto"/>
            </w:tcBorders>
            <w:shd w:val="clear" w:color="auto" w:fill="D4E2E0" w:themeFill="accent5"/>
          </w:tcPr>
          <w:p w14:paraId="01311A1C" w14:textId="12B70963" w:rsidR="00BE40F4" w:rsidRPr="00F96116" w:rsidRDefault="00BE40F4" w:rsidP="00891575">
            <w:pPr>
              <w:jc w:val="right"/>
              <w:rPr>
                <w:b/>
              </w:rPr>
            </w:pPr>
            <w:r>
              <w:rPr>
                <w:b/>
              </w:rPr>
              <w:t>560</w:t>
            </w:r>
          </w:p>
        </w:tc>
      </w:tr>
      <w:tr w:rsidR="00BE40F4" w14:paraId="059E9781" w14:textId="77777777" w:rsidTr="00891575">
        <w:tc>
          <w:tcPr>
            <w:tcW w:w="5070" w:type="dxa"/>
          </w:tcPr>
          <w:p w14:paraId="092E5FA9" w14:textId="77777777" w:rsidR="00BE40F4" w:rsidRPr="00BE40F4" w:rsidRDefault="00BE40F4" w:rsidP="00891575">
            <w:pPr>
              <w:rPr>
                <w:b/>
              </w:rPr>
            </w:pPr>
            <w:r w:rsidRPr="00BE40F4">
              <w:rPr>
                <w:b/>
              </w:rPr>
              <w:t>Total current</w:t>
            </w:r>
          </w:p>
        </w:tc>
        <w:tc>
          <w:tcPr>
            <w:tcW w:w="2126" w:type="dxa"/>
            <w:tcBorders>
              <w:top w:val="single" w:sz="4" w:space="0" w:color="auto"/>
              <w:bottom w:val="single" w:sz="4" w:space="0" w:color="auto"/>
            </w:tcBorders>
            <w:shd w:val="clear" w:color="auto" w:fill="F5EDC1" w:themeFill="accent4"/>
          </w:tcPr>
          <w:p w14:paraId="53189269" w14:textId="526079CC" w:rsidR="00BE40F4" w:rsidRPr="00B17E69" w:rsidRDefault="00BE40F4" w:rsidP="00891575">
            <w:pPr>
              <w:jc w:val="right"/>
              <w:rPr>
                <w:b/>
              </w:rPr>
            </w:pPr>
            <w:r>
              <w:rPr>
                <w:b/>
              </w:rPr>
              <w:t>1,144</w:t>
            </w:r>
          </w:p>
        </w:tc>
        <w:tc>
          <w:tcPr>
            <w:tcW w:w="2046" w:type="dxa"/>
            <w:tcBorders>
              <w:top w:val="single" w:sz="4" w:space="0" w:color="auto"/>
              <w:bottom w:val="single" w:sz="4" w:space="0" w:color="auto"/>
            </w:tcBorders>
            <w:shd w:val="clear" w:color="auto" w:fill="D4E2E0" w:themeFill="accent5"/>
          </w:tcPr>
          <w:p w14:paraId="70B5B2F0" w14:textId="0EA257D8" w:rsidR="00BE40F4" w:rsidRPr="00B17E69" w:rsidRDefault="00BE40F4" w:rsidP="00891575">
            <w:pPr>
              <w:jc w:val="right"/>
              <w:rPr>
                <w:b/>
              </w:rPr>
            </w:pPr>
            <w:r>
              <w:rPr>
                <w:b/>
              </w:rPr>
              <w:t>1,097</w:t>
            </w:r>
          </w:p>
        </w:tc>
      </w:tr>
      <w:tr w:rsidR="00BE40F4" w14:paraId="60A290D5" w14:textId="77777777" w:rsidTr="00891575">
        <w:tc>
          <w:tcPr>
            <w:tcW w:w="5070" w:type="dxa"/>
          </w:tcPr>
          <w:p w14:paraId="3026DC26" w14:textId="18F8B1D1" w:rsidR="00BE40F4" w:rsidRPr="00B17E69" w:rsidRDefault="00BE40F4" w:rsidP="00891575">
            <w:pPr>
              <w:rPr>
                <w:i/>
              </w:rPr>
            </w:pPr>
            <w:r>
              <w:rPr>
                <w:b/>
              </w:rPr>
              <w:t>NON-CURRENT</w:t>
            </w:r>
            <w:r>
              <w:rPr>
                <w:b/>
              </w:rPr>
              <w:br/>
            </w:r>
            <w:r w:rsidRPr="00BE40F4">
              <w:rPr>
                <w:b/>
              </w:rPr>
              <w:t>General Account</w:t>
            </w:r>
          </w:p>
        </w:tc>
        <w:tc>
          <w:tcPr>
            <w:tcW w:w="2126" w:type="dxa"/>
            <w:tcBorders>
              <w:top w:val="single" w:sz="4" w:space="0" w:color="auto"/>
            </w:tcBorders>
          </w:tcPr>
          <w:p w14:paraId="5DD85EB1" w14:textId="77777777" w:rsidR="00BE40F4" w:rsidRPr="00B17E69" w:rsidRDefault="00BE40F4" w:rsidP="00891575">
            <w:pPr>
              <w:jc w:val="right"/>
              <w:rPr>
                <w:b/>
              </w:rPr>
            </w:pPr>
          </w:p>
        </w:tc>
        <w:tc>
          <w:tcPr>
            <w:tcW w:w="2046" w:type="dxa"/>
            <w:tcBorders>
              <w:top w:val="single" w:sz="4" w:space="0" w:color="auto"/>
            </w:tcBorders>
          </w:tcPr>
          <w:p w14:paraId="50B591AE" w14:textId="77777777" w:rsidR="00BE40F4" w:rsidRPr="00B17E69" w:rsidRDefault="00BE40F4" w:rsidP="00891575">
            <w:pPr>
              <w:jc w:val="right"/>
              <w:rPr>
                <w:b/>
              </w:rPr>
            </w:pPr>
          </w:p>
        </w:tc>
      </w:tr>
      <w:tr w:rsidR="00BE40F4" w14:paraId="41E7D400" w14:textId="77777777" w:rsidTr="00891575">
        <w:tc>
          <w:tcPr>
            <w:tcW w:w="5070" w:type="dxa"/>
          </w:tcPr>
          <w:p w14:paraId="579B264D" w14:textId="77777777" w:rsidR="00BE40F4" w:rsidRDefault="00BE40F4" w:rsidP="00891575">
            <w:r>
              <w:t>Receivables</w:t>
            </w:r>
          </w:p>
        </w:tc>
        <w:tc>
          <w:tcPr>
            <w:tcW w:w="2126" w:type="dxa"/>
            <w:shd w:val="clear" w:color="auto" w:fill="F5EDC1" w:themeFill="accent4"/>
          </w:tcPr>
          <w:p w14:paraId="76193987" w14:textId="77777777" w:rsidR="00BE40F4" w:rsidRPr="00B17E69" w:rsidRDefault="00BE40F4" w:rsidP="00891575">
            <w:pPr>
              <w:jc w:val="right"/>
            </w:pPr>
            <w:r w:rsidRPr="00B17E69">
              <w:t>418</w:t>
            </w:r>
          </w:p>
        </w:tc>
        <w:tc>
          <w:tcPr>
            <w:tcW w:w="2046" w:type="dxa"/>
            <w:shd w:val="clear" w:color="auto" w:fill="D4E2E0" w:themeFill="accent5"/>
          </w:tcPr>
          <w:p w14:paraId="40C0DCEA" w14:textId="77777777" w:rsidR="00BE40F4" w:rsidRPr="00B17E69" w:rsidRDefault="00BE40F4" w:rsidP="00891575">
            <w:pPr>
              <w:jc w:val="right"/>
            </w:pPr>
            <w:r>
              <w:t>418</w:t>
            </w:r>
          </w:p>
        </w:tc>
      </w:tr>
      <w:tr w:rsidR="00BE40F4" w14:paraId="59CEECB5" w14:textId="77777777" w:rsidTr="00891575">
        <w:tc>
          <w:tcPr>
            <w:tcW w:w="5070" w:type="dxa"/>
          </w:tcPr>
          <w:p w14:paraId="75BCD96A" w14:textId="77777777" w:rsidR="00BE40F4" w:rsidRDefault="00BE40F4" w:rsidP="00891575">
            <w:r>
              <w:t xml:space="preserve">Allowance for impairment of receivables </w:t>
            </w:r>
          </w:p>
        </w:tc>
        <w:tc>
          <w:tcPr>
            <w:tcW w:w="2126" w:type="dxa"/>
            <w:shd w:val="clear" w:color="auto" w:fill="F5EDC1" w:themeFill="accent4"/>
          </w:tcPr>
          <w:p w14:paraId="68EDBA68" w14:textId="77777777" w:rsidR="00BE40F4" w:rsidRPr="00B17E69" w:rsidRDefault="00BE40F4" w:rsidP="00891575">
            <w:pPr>
              <w:jc w:val="right"/>
            </w:pPr>
            <w:r>
              <w:t>(418)</w:t>
            </w:r>
          </w:p>
        </w:tc>
        <w:tc>
          <w:tcPr>
            <w:tcW w:w="2046" w:type="dxa"/>
            <w:shd w:val="clear" w:color="auto" w:fill="D4E2E0" w:themeFill="accent5"/>
          </w:tcPr>
          <w:p w14:paraId="03150E36" w14:textId="77777777" w:rsidR="00BE40F4" w:rsidRDefault="00BE40F4" w:rsidP="00891575">
            <w:pPr>
              <w:jc w:val="right"/>
            </w:pPr>
            <w:r>
              <w:t>(418)</w:t>
            </w:r>
          </w:p>
        </w:tc>
      </w:tr>
      <w:tr w:rsidR="00BE40F4" w14:paraId="5FA0FDCA" w14:textId="77777777" w:rsidTr="00891575">
        <w:tc>
          <w:tcPr>
            <w:tcW w:w="5070" w:type="dxa"/>
          </w:tcPr>
          <w:p w14:paraId="725BB358" w14:textId="77777777" w:rsidR="00BE40F4" w:rsidRPr="00B17E69" w:rsidRDefault="00BE40F4" w:rsidP="00891575">
            <w:pPr>
              <w:rPr>
                <w:b/>
              </w:rPr>
            </w:pPr>
            <w:r w:rsidRPr="00B17E69">
              <w:rPr>
                <w:b/>
              </w:rPr>
              <w:t>Total non-current</w:t>
            </w:r>
          </w:p>
        </w:tc>
        <w:tc>
          <w:tcPr>
            <w:tcW w:w="2126" w:type="dxa"/>
            <w:tcBorders>
              <w:bottom w:val="single" w:sz="4" w:space="0" w:color="auto"/>
            </w:tcBorders>
            <w:shd w:val="clear" w:color="auto" w:fill="F5EDC1" w:themeFill="accent4"/>
          </w:tcPr>
          <w:p w14:paraId="42FC34C6" w14:textId="77777777" w:rsidR="00BE40F4" w:rsidRDefault="00BE40F4" w:rsidP="00891575">
            <w:pPr>
              <w:jc w:val="right"/>
            </w:pPr>
            <w:r>
              <w:t>-</w:t>
            </w:r>
          </w:p>
        </w:tc>
        <w:tc>
          <w:tcPr>
            <w:tcW w:w="2046" w:type="dxa"/>
            <w:tcBorders>
              <w:bottom w:val="single" w:sz="4" w:space="0" w:color="auto"/>
            </w:tcBorders>
            <w:shd w:val="clear" w:color="auto" w:fill="D4E2E0" w:themeFill="accent5"/>
          </w:tcPr>
          <w:p w14:paraId="608168DE" w14:textId="77777777" w:rsidR="00BE40F4" w:rsidRDefault="00BE40F4" w:rsidP="00891575">
            <w:pPr>
              <w:jc w:val="right"/>
            </w:pPr>
            <w:r>
              <w:t>-</w:t>
            </w:r>
          </w:p>
        </w:tc>
      </w:tr>
      <w:tr w:rsidR="00BE40F4" w14:paraId="42F26982" w14:textId="77777777" w:rsidTr="00891575">
        <w:tc>
          <w:tcPr>
            <w:tcW w:w="5070" w:type="dxa"/>
          </w:tcPr>
          <w:p w14:paraId="3E3512DD" w14:textId="77777777" w:rsidR="00BE40F4" w:rsidRPr="00B17E69" w:rsidRDefault="00BE40F4" w:rsidP="00891575">
            <w:pPr>
              <w:rPr>
                <w:b/>
              </w:rPr>
            </w:pPr>
            <w:r w:rsidRPr="00B17E69">
              <w:rPr>
                <w:b/>
              </w:rPr>
              <w:t>Total receivables</w:t>
            </w:r>
          </w:p>
        </w:tc>
        <w:tc>
          <w:tcPr>
            <w:tcW w:w="2126" w:type="dxa"/>
            <w:tcBorders>
              <w:top w:val="single" w:sz="4" w:space="0" w:color="auto"/>
              <w:bottom w:val="double" w:sz="4" w:space="0" w:color="auto"/>
            </w:tcBorders>
            <w:shd w:val="clear" w:color="auto" w:fill="F5EDC1" w:themeFill="accent4"/>
          </w:tcPr>
          <w:p w14:paraId="15217204" w14:textId="07BE5C34" w:rsidR="00BE40F4" w:rsidRPr="00B17E69" w:rsidRDefault="00BE40F4" w:rsidP="00BE40F4">
            <w:pPr>
              <w:jc w:val="right"/>
              <w:rPr>
                <w:b/>
              </w:rPr>
            </w:pPr>
            <w:r>
              <w:rPr>
                <w:b/>
              </w:rPr>
              <w:t>1,144</w:t>
            </w:r>
          </w:p>
        </w:tc>
        <w:tc>
          <w:tcPr>
            <w:tcW w:w="2046" w:type="dxa"/>
            <w:tcBorders>
              <w:top w:val="single" w:sz="4" w:space="0" w:color="auto"/>
              <w:bottom w:val="double" w:sz="4" w:space="0" w:color="auto"/>
            </w:tcBorders>
            <w:shd w:val="clear" w:color="auto" w:fill="D4E2E0" w:themeFill="accent5"/>
          </w:tcPr>
          <w:p w14:paraId="3F1FD31A" w14:textId="0B2F30E5" w:rsidR="00BE40F4" w:rsidRPr="00B17E69" w:rsidRDefault="00BE40F4" w:rsidP="00BE40F4">
            <w:pPr>
              <w:jc w:val="right"/>
              <w:rPr>
                <w:b/>
              </w:rPr>
            </w:pPr>
            <w:r w:rsidRPr="00B17E69">
              <w:rPr>
                <w:b/>
              </w:rPr>
              <w:t>1,</w:t>
            </w:r>
            <w:r>
              <w:rPr>
                <w:b/>
              </w:rPr>
              <w:t>097</w:t>
            </w:r>
          </w:p>
        </w:tc>
      </w:tr>
    </w:tbl>
    <w:p w14:paraId="68C66AA1" w14:textId="77777777" w:rsidR="00BE40F4" w:rsidRDefault="00BE40F4" w:rsidP="00BE40F4"/>
    <w:p w14:paraId="1EF58A7E" w14:textId="77777777" w:rsidR="00BE40F4" w:rsidRDefault="00BE40F4" w:rsidP="00BE40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eivables"/>
      </w:tblPr>
      <w:tblGrid>
        <w:gridCol w:w="4953"/>
        <w:gridCol w:w="2075"/>
        <w:gridCol w:w="1998"/>
      </w:tblGrid>
      <w:tr w:rsidR="00BE40F4" w14:paraId="25039C05" w14:textId="77777777" w:rsidTr="00265B66">
        <w:trPr>
          <w:tblHeader/>
        </w:trPr>
        <w:tc>
          <w:tcPr>
            <w:tcW w:w="5070" w:type="dxa"/>
          </w:tcPr>
          <w:p w14:paraId="4CCEBBBF" w14:textId="77777777" w:rsidR="00BE40F4" w:rsidRDefault="00BE40F4" w:rsidP="00891575"/>
        </w:tc>
        <w:tc>
          <w:tcPr>
            <w:tcW w:w="2126" w:type="dxa"/>
          </w:tcPr>
          <w:p w14:paraId="32055C2A" w14:textId="4B4D6C06" w:rsidR="00BE40F4" w:rsidRDefault="00BE40F4" w:rsidP="00BE40F4">
            <w:pPr>
              <w:jc w:val="right"/>
            </w:pPr>
            <w:r>
              <w:t>2017</w:t>
            </w:r>
          </w:p>
        </w:tc>
        <w:tc>
          <w:tcPr>
            <w:tcW w:w="2046" w:type="dxa"/>
          </w:tcPr>
          <w:p w14:paraId="12AD7F91" w14:textId="247D8856" w:rsidR="00BE40F4" w:rsidRDefault="00BE40F4" w:rsidP="00BE40F4">
            <w:pPr>
              <w:jc w:val="right"/>
            </w:pPr>
            <w:r>
              <w:t>2016</w:t>
            </w:r>
          </w:p>
        </w:tc>
      </w:tr>
      <w:tr w:rsidR="00BE40F4" w14:paraId="691E7D0A" w14:textId="77777777" w:rsidTr="00891575">
        <w:tc>
          <w:tcPr>
            <w:tcW w:w="5070" w:type="dxa"/>
          </w:tcPr>
          <w:p w14:paraId="16852417" w14:textId="77777777" w:rsidR="00BE40F4" w:rsidRDefault="00BE40F4" w:rsidP="00891575"/>
        </w:tc>
        <w:tc>
          <w:tcPr>
            <w:tcW w:w="2126" w:type="dxa"/>
          </w:tcPr>
          <w:p w14:paraId="0CC649A5" w14:textId="77777777" w:rsidR="00BE40F4" w:rsidRDefault="00BE40F4" w:rsidP="00891575">
            <w:pPr>
              <w:jc w:val="right"/>
            </w:pPr>
            <w:r>
              <w:t>$000</w:t>
            </w:r>
          </w:p>
        </w:tc>
        <w:tc>
          <w:tcPr>
            <w:tcW w:w="2046" w:type="dxa"/>
          </w:tcPr>
          <w:p w14:paraId="2E03F6C4" w14:textId="77777777" w:rsidR="00BE40F4" w:rsidRDefault="00BE40F4" w:rsidP="00891575">
            <w:pPr>
              <w:jc w:val="right"/>
            </w:pPr>
            <w:r>
              <w:t>$000</w:t>
            </w:r>
          </w:p>
        </w:tc>
      </w:tr>
      <w:tr w:rsidR="00BE40F4" w14:paraId="33EF1EA3" w14:textId="77777777" w:rsidTr="00891575">
        <w:tc>
          <w:tcPr>
            <w:tcW w:w="5070" w:type="dxa"/>
          </w:tcPr>
          <w:p w14:paraId="51AFDF8B" w14:textId="77777777" w:rsidR="00BE40F4" w:rsidRPr="00BE40F4" w:rsidRDefault="00BE40F4" w:rsidP="00891575">
            <w:pPr>
              <w:rPr>
                <w:b/>
              </w:rPr>
            </w:pPr>
            <w:r w:rsidRPr="00BE40F4">
              <w:rPr>
                <w:b/>
              </w:rPr>
              <w:t>Reconciliation of changes in allowance for impairment of receivables</w:t>
            </w:r>
          </w:p>
        </w:tc>
        <w:tc>
          <w:tcPr>
            <w:tcW w:w="2126" w:type="dxa"/>
          </w:tcPr>
          <w:p w14:paraId="631FBB73" w14:textId="77777777" w:rsidR="00BE40F4" w:rsidRDefault="00BE40F4" w:rsidP="00891575">
            <w:pPr>
              <w:jc w:val="right"/>
            </w:pPr>
          </w:p>
        </w:tc>
        <w:tc>
          <w:tcPr>
            <w:tcW w:w="2046" w:type="dxa"/>
          </w:tcPr>
          <w:p w14:paraId="53671074" w14:textId="77777777" w:rsidR="00BE40F4" w:rsidRDefault="00BE40F4" w:rsidP="00891575">
            <w:pPr>
              <w:jc w:val="right"/>
            </w:pPr>
          </w:p>
        </w:tc>
      </w:tr>
      <w:tr w:rsidR="00BE40F4" w14:paraId="2BA64E3D" w14:textId="77777777" w:rsidTr="00891575">
        <w:tc>
          <w:tcPr>
            <w:tcW w:w="5070" w:type="dxa"/>
          </w:tcPr>
          <w:p w14:paraId="77772DA6" w14:textId="77777777" w:rsidR="00BE40F4" w:rsidRDefault="00BE40F4" w:rsidP="00891575">
            <w:r>
              <w:t>Balance at start of period</w:t>
            </w:r>
          </w:p>
        </w:tc>
        <w:tc>
          <w:tcPr>
            <w:tcW w:w="2126" w:type="dxa"/>
            <w:shd w:val="clear" w:color="auto" w:fill="F5EDC1" w:themeFill="accent4"/>
          </w:tcPr>
          <w:p w14:paraId="321F42B9" w14:textId="3CBC84C9" w:rsidR="00BE40F4" w:rsidRDefault="00BE40F4" w:rsidP="00BE40F4">
            <w:pPr>
              <w:jc w:val="right"/>
            </w:pPr>
            <w:r>
              <w:t>274</w:t>
            </w:r>
          </w:p>
        </w:tc>
        <w:tc>
          <w:tcPr>
            <w:tcW w:w="2046" w:type="dxa"/>
            <w:shd w:val="clear" w:color="auto" w:fill="D4E2E0" w:themeFill="accent5"/>
          </w:tcPr>
          <w:p w14:paraId="744F9223" w14:textId="4B935E13" w:rsidR="00BE40F4" w:rsidRDefault="00BE40F4" w:rsidP="00891575">
            <w:pPr>
              <w:jc w:val="right"/>
            </w:pPr>
            <w:r>
              <w:t>212</w:t>
            </w:r>
          </w:p>
        </w:tc>
      </w:tr>
      <w:tr w:rsidR="00BE40F4" w14:paraId="2280BF3C" w14:textId="77777777" w:rsidTr="00891575">
        <w:tc>
          <w:tcPr>
            <w:tcW w:w="5070" w:type="dxa"/>
          </w:tcPr>
          <w:p w14:paraId="26144803" w14:textId="77777777" w:rsidR="00BE40F4" w:rsidRDefault="00BE40F4" w:rsidP="00891575">
            <w:r>
              <w:t>Doubtful debts expense</w:t>
            </w:r>
          </w:p>
        </w:tc>
        <w:tc>
          <w:tcPr>
            <w:tcW w:w="2126" w:type="dxa"/>
            <w:shd w:val="clear" w:color="auto" w:fill="F5EDC1" w:themeFill="accent4"/>
          </w:tcPr>
          <w:p w14:paraId="731B6A5C" w14:textId="76CB85AD" w:rsidR="00BE40F4" w:rsidRDefault="00BE40F4" w:rsidP="00891575">
            <w:pPr>
              <w:jc w:val="right"/>
            </w:pPr>
            <w:r>
              <w:t>63</w:t>
            </w:r>
          </w:p>
        </w:tc>
        <w:tc>
          <w:tcPr>
            <w:tcW w:w="2046" w:type="dxa"/>
            <w:shd w:val="clear" w:color="auto" w:fill="D4E2E0" w:themeFill="accent5"/>
          </w:tcPr>
          <w:p w14:paraId="7DCC525D" w14:textId="269264EC" w:rsidR="00BE40F4" w:rsidRDefault="00BE40F4" w:rsidP="00891575">
            <w:pPr>
              <w:jc w:val="right"/>
            </w:pPr>
            <w:r>
              <w:t>62</w:t>
            </w:r>
          </w:p>
        </w:tc>
      </w:tr>
      <w:tr w:rsidR="00BE40F4" w14:paraId="5FA82548" w14:textId="77777777" w:rsidTr="00891575">
        <w:tc>
          <w:tcPr>
            <w:tcW w:w="5070" w:type="dxa"/>
          </w:tcPr>
          <w:p w14:paraId="4035279B" w14:textId="77777777" w:rsidR="00BE40F4" w:rsidRDefault="00BE40F4" w:rsidP="00891575">
            <w:r>
              <w:t>Amounts written off during the period</w:t>
            </w:r>
          </w:p>
        </w:tc>
        <w:tc>
          <w:tcPr>
            <w:tcW w:w="2126" w:type="dxa"/>
            <w:tcBorders>
              <w:bottom w:val="single" w:sz="4" w:space="0" w:color="auto"/>
            </w:tcBorders>
            <w:shd w:val="clear" w:color="auto" w:fill="F5EDC1" w:themeFill="accent4"/>
          </w:tcPr>
          <w:p w14:paraId="523D31BC" w14:textId="1A1EBB7C" w:rsidR="00BE40F4" w:rsidRDefault="00BE40F4" w:rsidP="00891575">
            <w:pPr>
              <w:jc w:val="right"/>
            </w:pPr>
            <w:r>
              <w:t>(26)</w:t>
            </w:r>
          </w:p>
        </w:tc>
        <w:tc>
          <w:tcPr>
            <w:tcW w:w="2046" w:type="dxa"/>
            <w:tcBorders>
              <w:bottom w:val="single" w:sz="4" w:space="0" w:color="auto"/>
            </w:tcBorders>
            <w:shd w:val="clear" w:color="auto" w:fill="D4E2E0" w:themeFill="accent5"/>
          </w:tcPr>
          <w:p w14:paraId="10A9DDA1" w14:textId="52AA46EE" w:rsidR="00BE40F4" w:rsidRDefault="00BE40F4" w:rsidP="00891575">
            <w:pPr>
              <w:jc w:val="right"/>
            </w:pPr>
            <w:r>
              <w:t>-</w:t>
            </w:r>
          </w:p>
        </w:tc>
      </w:tr>
      <w:tr w:rsidR="00BE40F4" w14:paraId="7E58B74E" w14:textId="77777777" w:rsidTr="00891575">
        <w:tc>
          <w:tcPr>
            <w:tcW w:w="5070" w:type="dxa"/>
          </w:tcPr>
          <w:p w14:paraId="50AB130C" w14:textId="77777777" w:rsidR="00BE40F4" w:rsidRPr="00BE40F4" w:rsidRDefault="00BE40F4" w:rsidP="00891575">
            <w:pPr>
              <w:rPr>
                <w:b/>
              </w:rPr>
            </w:pPr>
            <w:r w:rsidRPr="00BE40F4">
              <w:rPr>
                <w:b/>
              </w:rPr>
              <w:t>Balance at end of period</w:t>
            </w:r>
          </w:p>
        </w:tc>
        <w:tc>
          <w:tcPr>
            <w:tcW w:w="2126" w:type="dxa"/>
            <w:tcBorders>
              <w:top w:val="single" w:sz="4" w:space="0" w:color="auto"/>
              <w:bottom w:val="double" w:sz="4" w:space="0" w:color="auto"/>
            </w:tcBorders>
            <w:shd w:val="clear" w:color="auto" w:fill="F5EDC1" w:themeFill="accent4"/>
          </w:tcPr>
          <w:p w14:paraId="4E068FAC" w14:textId="3FB9F110" w:rsidR="00BE40F4" w:rsidRPr="00817346" w:rsidRDefault="00BE40F4" w:rsidP="00891575">
            <w:pPr>
              <w:jc w:val="right"/>
              <w:rPr>
                <w:b/>
              </w:rPr>
            </w:pPr>
            <w:r>
              <w:rPr>
                <w:b/>
              </w:rPr>
              <w:t>311</w:t>
            </w:r>
          </w:p>
        </w:tc>
        <w:tc>
          <w:tcPr>
            <w:tcW w:w="2046" w:type="dxa"/>
            <w:tcBorders>
              <w:top w:val="single" w:sz="4" w:space="0" w:color="auto"/>
              <w:bottom w:val="double" w:sz="4" w:space="0" w:color="auto"/>
            </w:tcBorders>
            <w:shd w:val="clear" w:color="auto" w:fill="D4E2E0" w:themeFill="accent5"/>
          </w:tcPr>
          <w:p w14:paraId="6CC28AEE" w14:textId="4F849188" w:rsidR="00BE40F4" w:rsidRPr="00817346" w:rsidRDefault="00BE40F4" w:rsidP="00891575">
            <w:pPr>
              <w:jc w:val="right"/>
              <w:rPr>
                <w:b/>
              </w:rPr>
            </w:pPr>
            <w:r>
              <w:rPr>
                <w:b/>
              </w:rPr>
              <w:t>274</w:t>
            </w:r>
          </w:p>
        </w:tc>
      </w:tr>
    </w:tbl>
    <w:p w14:paraId="2C7D2C70" w14:textId="77777777" w:rsidR="00BE40F4" w:rsidRDefault="00BE40F4" w:rsidP="00BE40F4"/>
    <w:p w14:paraId="591E9D54" w14:textId="77777777" w:rsidR="00BE40F4" w:rsidRDefault="00BE40F4" w:rsidP="00BE40F4">
      <w:r>
        <w:t>The Authority does not hold any collateral as security or other credit enhancements relating to receivables.</w:t>
      </w:r>
    </w:p>
    <w:p w14:paraId="0E97816E" w14:textId="77777777" w:rsidR="00E7678A" w:rsidRDefault="00E7678A" w:rsidP="00E7678A"/>
    <w:p w14:paraId="654D0B50" w14:textId="77777777" w:rsidR="00E7678A" w:rsidRPr="008A16AC" w:rsidRDefault="00E7678A" w:rsidP="00E7678A">
      <w:pPr>
        <w:pStyle w:val="Heading2nonumber"/>
        <w:numPr>
          <w:ilvl w:val="0"/>
          <w:numId w:val="9"/>
        </w:numPr>
      </w:pPr>
      <w:bookmarkStart w:id="887" w:name="_Toc430091378"/>
      <w:bookmarkStart w:id="888" w:name="_Toc462146063"/>
      <w:bookmarkStart w:id="889" w:name="_Toc492560171"/>
      <w:r w:rsidRPr="008A16AC">
        <w:t>Other financial assets</w:t>
      </w:r>
      <w:bookmarkEnd w:id="887"/>
      <w:bookmarkEnd w:id="888"/>
      <w:bookmarkEnd w:id="8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ther financial assets"/>
      </w:tblPr>
      <w:tblGrid>
        <w:gridCol w:w="4940"/>
        <w:gridCol w:w="2084"/>
        <w:gridCol w:w="2002"/>
      </w:tblGrid>
      <w:tr w:rsidR="00E7678A" w14:paraId="36CFE79A" w14:textId="77777777" w:rsidTr="00891575">
        <w:trPr>
          <w:tblHeader/>
        </w:trPr>
        <w:tc>
          <w:tcPr>
            <w:tcW w:w="5070" w:type="dxa"/>
          </w:tcPr>
          <w:p w14:paraId="57B7D84C" w14:textId="27DA1EE2" w:rsidR="00E7678A" w:rsidRDefault="00E7678A" w:rsidP="00E7678A">
            <w:r w:rsidRPr="00CF688A">
              <w:rPr>
                <w:b/>
              </w:rPr>
              <w:t>C</w:t>
            </w:r>
            <w:r>
              <w:rPr>
                <w:b/>
              </w:rPr>
              <w:t>URRENT</w:t>
            </w:r>
            <w:r>
              <w:br/>
            </w:r>
            <w:r w:rsidRPr="00E7678A">
              <w:rPr>
                <w:b/>
              </w:rPr>
              <w:t>At Cost:</w:t>
            </w:r>
          </w:p>
        </w:tc>
        <w:tc>
          <w:tcPr>
            <w:tcW w:w="2126" w:type="dxa"/>
          </w:tcPr>
          <w:p w14:paraId="42F1CC74" w14:textId="77777777" w:rsidR="00E7678A" w:rsidRDefault="00E7678A" w:rsidP="00891575">
            <w:pPr>
              <w:jc w:val="right"/>
            </w:pPr>
          </w:p>
        </w:tc>
        <w:tc>
          <w:tcPr>
            <w:tcW w:w="2046" w:type="dxa"/>
          </w:tcPr>
          <w:p w14:paraId="513D46BF" w14:textId="77777777" w:rsidR="00E7678A" w:rsidRDefault="00E7678A" w:rsidP="00891575">
            <w:pPr>
              <w:jc w:val="right"/>
            </w:pPr>
          </w:p>
        </w:tc>
      </w:tr>
      <w:tr w:rsidR="00E7678A" w14:paraId="1B7C9FE6" w14:textId="77777777" w:rsidTr="00891575">
        <w:tc>
          <w:tcPr>
            <w:tcW w:w="5070" w:type="dxa"/>
          </w:tcPr>
          <w:p w14:paraId="60F4CD18" w14:textId="77777777" w:rsidR="00E7678A" w:rsidRDefault="00E7678A" w:rsidP="00891575">
            <w:r>
              <w:t>Term deposits</w:t>
            </w:r>
            <w:r w:rsidRPr="00CF688A">
              <w:rPr>
                <w:vertAlign w:val="superscript"/>
              </w:rPr>
              <w:t>(a)</w:t>
            </w:r>
          </w:p>
        </w:tc>
        <w:tc>
          <w:tcPr>
            <w:tcW w:w="2126" w:type="dxa"/>
            <w:shd w:val="clear" w:color="auto" w:fill="F5EDC1" w:themeFill="accent4"/>
          </w:tcPr>
          <w:p w14:paraId="2A6CFCDE" w14:textId="53D14444" w:rsidR="00E7678A" w:rsidRDefault="00E7678A" w:rsidP="00891575">
            <w:pPr>
              <w:jc w:val="right"/>
            </w:pPr>
            <w:r>
              <w:t>14,529</w:t>
            </w:r>
          </w:p>
        </w:tc>
        <w:tc>
          <w:tcPr>
            <w:tcW w:w="2046" w:type="dxa"/>
            <w:shd w:val="clear" w:color="auto" w:fill="D4E2E0" w:themeFill="accent5"/>
          </w:tcPr>
          <w:p w14:paraId="322DA0BF" w14:textId="47DF6E07" w:rsidR="00E7678A" w:rsidRDefault="00E7678A" w:rsidP="00891575">
            <w:pPr>
              <w:jc w:val="right"/>
            </w:pPr>
            <w:r>
              <w:t>8,385</w:t>
            </w:r>
          </w:p>
        </w:tc>
      </w:tr>
      <w:tr w:rsidR="00E7678A" w14:paraId="34DE9CE4" w14:textId="77777777" w:rsidTr="00891575">
        <w:tc>
          <w:tcPr>
            <w:tcW w:w="5070" w:type="dxa"/>
          </w:tcPr>
          <w:p w14:paraId="170EEC3C" w14:textId="77777777" w:rsidR="00E7678A" w:rsidRDefault="00E7678A" w:rsidP="00891575"/>
        </w:tc>
        <w:tc>
          <w:tcPr>
            <w:tcW w:w="2126" w:type="dxa"/>
            <w:tcBorders>
              <w:bottom w:val="single" w:sz="4" w:space="0" w:color="auto"/>
            </w:tcBorders>
            <w:shd w:val="clear" w:color="auto" w:fill="F5EDC1" w:themeFill="accent4"/>
          </w:tcPr>
          <w:p w14:paraId="32897DAF" w14:textId="24170028" w:rsidR="00E7678A" w:rsidRPr="00CF688A" w:rsidRDefault="00E7678A" w:rsidP="00891575">
            <w:pPr>
              <w:jc w:val="right"/>
              <w:rPr>
                <w:b/>
              </w:rPr>
            </w:pPr>
            <w:r>
              <w:rPr>
                <w:b/>
              </w:rPr>
              <w:t>14,529</w:t>
            </w:r>
          </w:p>
        </w:tc>
        <w:tc>
          <w:tcPr>
            <w:tcW w:w="2046" w:type="dxa"/>
            <w:tcBorders>
              <w:bottom w:val="single" w:sz="4" w:space="0" w:color="auto"/>
            </w:tcBorders>
            <w:shd w:val="clear" w:color="auto" w:fill="D4E2E0" w:themeFill="accent5"/>
          </w:tcPr>
          <w:p w14:paraId="5FA76BC7" w14:textId="32BDB31E" w:rsidR="00E7678A" w:rsidRPr="00CF688A" w:rsidRDefault="00E7678A" w:rsidP="00891575">
            <w:pPr>
              <w:jc w:val="right"/>
              <w:rPr>
                <w:b/>
              </w:rPr>
            </w:pPr>
            <w:r>
              <w:rPr>
                <w:b/>
              </w:rPr>
              <w:t>8,385</w:t>
            </w:r>
          </w:p>
        </w:tc>
      </w:tr>
    </w:tbl>
    <w:p w14:paraId="5B35AA5F" w14:textId="77777777" w:rsidR="00E7678A" w:rsidRDefault="00E7678A" w:rsidP="00E7678A"/>
    <w:p w14:paraId="34D5ECA8" w14:textId="77777777" w:rsidR="00E7678A" w:rsidRDefault="00E7678A" w:rsidP="00E7678A">
      <w:r w:rsidRPr="008A16AC">
        <w:rPr>
          <w:vertAlign w:val="superscript"/>
        </w:rPr>
        <w:t>(a)</w:t>
      </w:r>
      <w:r>
        <w:t xml:space="preserve"> The term deposits range from 90 days to 365 days.</w:t>
      </w:r>
    </w:p>
    <w:p w14:paraId="0DE4C353" w14:textId="77777777" w:rsidR="00E7678A" w:rsidRDefault="00E7678A" w:rsidP="00E7678A">
      <w:pPr>
        <w:keepLines w:val="0"/>
        <w:spacing w:after="0" w:line="240" w:lineRule="auto"/>
      </w:pPr>
      <w:r>
        <w:br w:type="page"/>
      </w:r>
    </w:p>
    <w:p w14:paraId="1C25F5E9" w14:textId="77777777" w:rsidR="00E7678A" w:rsidRPr="00F27AB4" w:rsidRDefault="00E7678A" w:rsidP="00E7678A">
      <w:pPr>
        <w:pStyle w:val="Heading2nonumber"/>
      </w:pPr>
      <w:bookmarkStart w:id="890" w:name="_Toc430091379"/>
      <w:bookmarkStart w:id="891" w:name="_Toc462146064"/>
      <w:bookmarkStart w:id="892" w:name="_Toc492560172"/>
      <w:r>
        <w:lastRenderedPageBreak/>
        <w:t xml:space="preserve">23. </w:t>
      </w:r>
      <w:r w:rsidRPr="00F27AB4">
        <w:t>Property, plant, equipment and vehicles</w:t>
      </w:r>
      <w:bookmarkEnd w:id="890"/>
      <w:bookmarkEnd w:id="891"/>
      <w:bookmarkEnd w:id="8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perty, plant, equipment and vehicles"/>
      </w:tblPr>
      <w:tblGrid>
        <w:gridCol w:w="4938"/>
        <w:gridCol w:w="2083"/>
        <w:gridCol w:w="2005"/>
      </w:tblGrid>
      <w:tr w:rsidR="00E7678A" w14:paraId="7E3D72B5" w14:textId="77777777" w:rsidTr="00891575">
        <w:trPr>
          <w:tblHeader/>
        </w:trPr>
        <w:tc>
          <w:tcPr>
            <w:tcW w:w="5070" w:type="dxa"/>
          </w:tcPr>
          <w:p w14:paraId="7757AC4E" w14:textId="77777777" w:rsidR="00E7678A" w:rsidRDefault="00E7678A" w:rsidP="00891575"/>
        </w:tc>
        <w:tc>
          <w:tcPr>
            <w:tcW w:w="2126" w:type="dxa"/>
          </w:tcPr>
          <w:p w14:paraId="797A232B" w14:textId="1D09CD19" w:rsidR="00E7678A" w:rsidRDefault="00E7678A" w:rsidP="00E7678A">
            <w:pPr>
              <w:jc w:val="right"/>
            </w:pPr>
            <w:r>
              <w:t>2017</w:t>
            </w:r>
          </w:p>
        </w:tc>
        <w:tc>
          <w:tcPr>
            <w:tcW w:w="2046" w:type="dxa"/>
          </w:tcPr>
          <w:p w14:paraId="5DA42C1E" w14:textId="7C7CB398" w:rsidR="00E7678A" w:rsidRDefault="00E7678A" w:rsidP="00E7678A">
            <w:pPr>
              <w:jc w:val="right"/>
            </w:pPr>
            <w:r>
              <w:t>2016</w:t>
            </w:r>
          </w:p>
        </w:tc>
      </w:tr>
      <w:tr w:rsidR="00E7678A" w14:paraId="437BDF87" w14:textId="77777777" w:rsidTr="00891575">
        <w:tc>
          <w:tcPr>
            <w:tcW w:w="5070" w:type="dxa"/>
          </w:tcPr>
          <w:p w14:paraId="1666749B" w14:textId="77777777" w:rsidR="00E7678A" w:rsidRDefault="00E7678A" w:rsidP="00891575"/>
        </w:tc>
        <w:tc>
          <w:tcPr>
            <w:tcW w:w="2126" w:type="dxa"/>
          </w:tcPr>
          <w:p w14:paraId="739412AE" w14:textId="77777777" w:rsidR="00E7678A" w:rsidRDefault="00E7678A" w:rsidP="00891575">
            <w:pPr>
              <w:jc w:val="right"/>
            </w:pPr>
            <w:r>
              <w:t>$000</w:t>
            </w:r>
          </w:p>
        </w:tc>
        <w:tc>
          <w:tcPr>
            <w:tcW w:w="2046" w:type="dxa"/>
          </w:tcPr>
          <w:p w14:paraId="129D9C24" w14:textId="77777777" w:rsidR="00E7678A" w:rsidRDefault="00E7678A" w:rsidP="00891575">
            <w:pPr>
              <w:jc w:val="right"/>
            </w:pPr>
            <w:r>
              <w:t>$000</w:t>
            </w:r>
          </w:p>
        </w:tc>
      </w:tr>
      <w:tr w:rsidR="00E7678A" w14:paraId="7F63DC77" w14:textId="77777777" w:rsidTr="00891575">
        <w:tc>
          <w:tcPr>
            <w:tcW w:w="5070" w:type="dxa"/>
          </w:tcPr>
          <w:p w14:paraId="023B1EB4" w14:textId="77777777" w:rsidR="00E7678A" w:rsidRPr="00E7678A" w:rsidRDefault="00E7678A" w:rsidP="00891575">
            <w:pPr>
              <w:rPr>
                <w:b/>
              </w:rPr>
            </w:pPr>
            <w:r w:rsidRPr="00E7678A">
              <w:rPr>
                <w:b/>
              </w:rPr>
              <w:t>Land</w:t>
            </w:r>
          </w:p>
        </w:tc>
        <w:tc>
          <w:tcPr>
            <w:tcW w:w="2126" w:type="dxa"/>
          </w:tcPr>
          <w:p w14:paraId="31159F02" w14:textId="77777777" w:rsidR="00E7678A" w:rsidRDefault="00E7678A" w:rsidP="00891575">
            <w:pPr>
              <w:jc w:val="right"/>
            </w:pPr>
          </w:p>
        </w:tc>
        <w:tc>
          <w:tcPr>
            <w:tcW w:w="2046" w:type="dxa"/>
          </w:tcPr>
          <w:p w14:paraId="2581CB60" w14:textId="77777777" w:rsidR="00E7678A" w:rsidRDefault="00E7678A" w:rsidP="00891575">
            <w:pPr>
              <w:jc w:val="right"/>
            </w:pPr>
          </w:p>
        </w:tc>
      </w:tr>
      <w:tr w:rsidR="00E7678A" w14:paraId="77E3091E" w14:textId="77777777" w:rsidTr="00891575">
        <w:tc>
          <w:tcPr>
            <w:tcW w:w="5070" w:type="dxa"/>
          </w:tcPr>
          <w:p w14:paraId="350DC315" w14:textId="77777777" w:rsidR="00E7678A" w:rsidRDefault="00E7678A" w:rsidP="00891575">
            <w:r>
              <w:t>At fair value</w:t>
            </w:r>
            <w:r w:rsidRPr="00CF688A">
              <w:rPr>
                <w:vertAlign w:val="superscript"/>
              </w:rPr>
              <w:t>(a)</w:t>
            </w:r>
          </w:p>
        </w:tc>
        <w:tc>
          <w:tcPr>
            <w:tcW w:w="2126" w:type="dxa"/>
            <w:shd w:val="clear" w:color="auto" w:fill="F5EDC1" w:themeFill="accent4"/>
          </w:tcPr>
          <w:p w14:paraId="6C01CE39" w14:textId="4D023151" w:rsidR="00E7678A" w:rsidRDefault="00E7678A" w:rsidP="00891575">
            <w:pPr>
              <w:jc w:val="right"/>
            </w:pPr>
            <w:r>
              <w:t>13,800</w:t>
            </w:r>
          </w:p>
        </w:tc>
        <w:tc>
          <w:tcPr>
            <w:tcW w:w="2046" w:type="dxa"/>
            <w:shd w:val="clear" w:color="auto" w:fill="D4E2E0" w:themeFill="accent5"/>
          </w:tcPr>
          <w:p w14:paraId="1C51597E" w14:textId="04F976C1" w:rsidR="00E7678A" w:rsidRDefault="00E7678A" w:rsidP="00891575">
            <w:pPr>
              <w:jc w:val="right"/>
            </w:pPr>
            <w:r>
              <w:t>15,000</w:t>
            </w:r>
          </w:p>
        </w:tc>
      </w:tr>
      <w:tr w:rsidR="00E7678A" w14:paraId="3C3CBCE8" w14:textId="77777777" w:rsidTr="00891575">
        <w:tc>
          <w:tcPr>
            <w:tcW w:w="5070" w:type="dxa"/>
          </w:tcPr>
          <w:p w14:paraId="5BE1B5A3" w14:textId="77777777" w:rsidR="00E7678A" w:rsidRDefault="00E7678A" w:rsidP="00891575"/>
        </w:tc>
        <w:tc>
          <w:tcPr>
            <w:tcW w:w="2126" w:type="dxa"/>
            <w:tcBorders>
              <w:bottom w:val="single" w:sz="4" w:space="0" w:color="auto"/>
            </w:tcBorders>
            <w:shd w:val="clear" w:color="auto" w:fill="F5EDC1" w:themeFill="accent4"/>
          </w:tcPr>
          <w:p w14:paraId="7D022439" w14:textId="20F13030" w:rsidR="00E7678A" w:rsidRPr="00CF688A" w:rsidRDefault="00E7678A" w:rsidP="00891575">
            <w:pPr>
              <w:jc w:val="right"/>
              <w:rPr>
                <w:b/>
              </w:rPr>
            </w:pPr>
            <w:r>
              <w:rPr>
                <w:b/>
              </w:rPr>
              <w:t>13,800</w:t>
            </w:r>
          </w:p>
        </w:tc>
        <w:tc>
          <w:tcPr>
            <w:tcW w:w="2046" w:type="dxa"/>
            <w:tcBorders>
              <w:bottom w:val="single" w:sz="4" w:space="0" w:color="auto"/>
            </w:tcBorders>
            <w:shd w:val="clear" w:color="auto" w:fill="D4E2E0" w:themeFill="accent5"/>
          </w:tcPr>
          <w:p w14:paraId="5634A221" w14:textId="7BD143B6" w:rsidR="00E7678A" w:rsidRPr="00CF688A" w:rsidRDefault="00E7678A" w:rsidP="00891575">
            <w:pPr>
              <w:jc w:val="right"/>
              <w:rPr>
                <w:b/>
              </w:rPr>
            </w:pPr>
            <w:r>
              <w:rPr>
                <w:b/>
              </w:rPr>
              <w:t>15,000</w:t>
            </w:r>
          </w:p>
        </w:tc>
      </w:tr>
      <w:tr w:rsidR="00E7678A" w14:paraId="329325F7" w14:textId="77777777" w:rsidTr="00891575">
        <w:tc>
          <w:tcPr>
            <w:tcW w:w="5070" w:type="dxa"/>
          </w:tcPr>
          <w:p w14:paraId="0127DFDC" w14:textId="77777777" w:rsidR="00E7678A" w:rsidRPr="00E7678A" w:rsidRDefault="00E7678A" w:rsidP="00891575">
            <w:pPr>
              <w:rPr>
                <w:b/>
              </w:rPr>
            </w:pPr>
            <w:r w:rsidRPr="00E7678A">
              <w:rPr>
                <w:b/>
              </w:rPr>
              <w:t xml:space="preserve">Buildings </w:t>
            </w:r>
          </w:p>
        </w:tc>
        <w:tc>
          <w:tcPr>
            <w:tcW w:w="2126" w:type="dxa"/>
            <w:tcBorders>
              <w:top w:val="single" w:sz="4" w:space="0" w:color="auto"/>
            </w:tcBorders>
          </w:tcPr>
          <w:p w14:paraId="71C3AAA6" w14:textId="77777777" w:rsidR="00E7678A" w:rsidRDefault="00E7678A" w:rsidP="00891575">
            <w:pPr>
              <w:jc w:val="right"/>
            </w:pPr>
          </w:p>
        </w:tc>
        <w:tc>
          <w:tcPr>
            <w:tcW w:w="2046" w:type="dxa"/>
            <w:tcBorders>
              <w:top w:val="single" w:sz="4" w:space="0" w:color="auto"/>
            </w:tcBorders>
          </w:tcPr>
          <w:p w14:paraId="7A769731" w14:textId="77777777" w:rsidR="00E7678A" w:rsidRDefault="00E7678A" w:rsidP="00891575">
            <w:pPr>
              <w:jc w:val="right"/>
            </w:pPr>
          </w:p>
        </w:tc>
      </w:tr>
      <w:tr w:rsidR="00E7678A" w14:paraId="1EA04784" w14:textId="77777777" w:rsidTr="00891575">
        <w:tc>
          <w:tcPr>
            <w:tcW w:w="5070" w:type="dxa"/>
          </w:tcPr>
          <w:p w14:paraId="5224559D" w14:textId="77777777" w:rsidR="00E7678A" w:rsidRDefault="00E7678A" w:rsidP="00891575">
            <w:r>
              <w:t>At fair value</w:t>
            </w:r>
            <w:r w:rsidRPr="00CF688A">
              <w:rPr>
                <w:vertAlign w:val="superscript"/>
              </w:rPr>
              <w:t>(a)</w:t>
            </w:r>
          </w:p>
        </w:tc>
        <w:tc>
          <w:tcPr>
            <w:tcW w:w="2126" w:type="dxa"/>
            <w:shd w:val="clear" w:color="auto" w:fill="F5EDC1" w:themeFill="accent4"/>
          </w:tcPr>
          <w:p w14:paraId="56F53C8E" w14:textId="4E564140" w:rsidR="00E7678A" w:rsidRDefault="00E7678A" w:rsidP="00891575">
            <w:pPr>
              <w:jc w:val="right"/>
            </w:pPr>
            <w:r>
              <w:t>1,700</w:t>
            </w:r>
          </w:p>
        </w:tc>
        <w:tc>
          <w:tcPr>
            <w:tcW w:w="2046" w:type="dxa"/>
            <w:shd w:val="clear" w:color="auto" w:fill="D4E2E0" w:themeFill="accent5"/>
          </w:tcPr>
          <w:p w14:paraId="1920E93B" w14:textId="587BE3C3" w:rsidR="00E7678A" w:rsidRDefault="00E7678A" w:rsidP="00891575">
            <w:pPr>
              <w:jc w:val="right"/>
            </w:pPr>
            <w:r>
              <w:t>2,500</w:t>
            </w:r>
          </w:p>
        </w:tc>
      </w:tr>
      <w:tr w:rsidR="00E7678A" w14:paraId="05EB2C28" w14:textId="77777777" w:rsidTr="00891575">
        <w:tc>
          <w:tcPr>
            <w:tcW w:w="5070" w:type="dxa"/>
          </w:tcPr>
          <w:p w14:paraId="05E44695" w14:textId="77777777" w:rsidR="00E7678A" w:rsidRDefault="00E7678A" w:rsidP="00891575">
            <w:r>
              <w:t>Accumulated depreciation</w:t>
            </w:r>
          </w:p>
        </w:tc>
        <w:tc>
          <w:tcPr>
            <w:tcW w:w="2126" w:type="dxa"/>
            <w:shd w:val="clear" w:color="auto" w:fill="F5EDC1" w:themeFill="accent4"/>
          </w:tcPr>
          <w:p w14:paraId="21747B60" w14:textId="77777777" w:rsidR="00E7678A" w:rsidRDefault="00E7678A" w:rsidP="00891575">
            <w:pPr>
              <w:jc w:val="right"/>
            </w:pPr>
            <w:r>
              <w:t>-</w:t>
            </w:r>
          </w:p>
        </w:tc>
        <w:tc>
          <w:tcPr>
            <w:tcW w:w="2046" w:type="dxa"/>
            <w:shd w:val="clear" w:color="auto" w:fill="D4E2E0" w:themeFill="accent5"/>
          </w:tcPr>
          <w:p w14:paraId="0CADE307" w14:textId="77777777" w:rsidR="00E7678A" w:rsidRDefault="00E7678A" w:rsidP="00891575">
            <w:pPr>
              <w:jc w:val="right"/>
            </w:pPr>
            <w:r>
              <w:t>-</w:t>
            </w:r>
          </w:p>
        </w:tc>
      </w:tr>
      <w:tr w:rsidR="00E7678A" w14:paraId="32854047" w14:textId="77777777" w:rsidTr="00891575">
        <w:tc>
          <w:tcPr>
            <w:tcW w:w="5070" w:type="dxa"/>
          </w:tcPr>
          <w:p w14:paraId="2A09BF3E" w14:textId="77777777" w:rsidR="00E7678A" w:rsidRDefault="00E7678A" w:rsidP="00891575"/>
        </w:tc>
        <w:tc>
          <w:tcPr>
            <w:tcW w:w="2126" w:type="dxa"/>
            <w:tcBorders>
              <w:bottom w:val="single" w:sz="4" w:space="0" w:color="auto"/>
            </w:tcBorders>
            <w:shd w:val="clear" w:color="auto" w:fill="F5EDC1" w:themeFill="accent4"/>
          </w:tcPr>
          <w:p w14:paraId="52FA76A7" w14:textId="6B35468C" w:rsidR="00E7678A" w:rsidRPr="00CF688A" w:rsidRDefault="00E7678A" w:rsidP="00891575">
            <w:pPr>
              <w:jc w:val="right"/>
              <w:rPr>
                <w:b/>
              </w:rPr>
            </w:pPr>
            <w:r>
              <w:rPr>
                <w:b/>
              </w:rPr>
              <w:t>1,700</w:t>
            </w:r>
          </w:p>
        </w:tc>
        <w:tc>
          <w:tcPr>
            <w:tcW w:w="2046" w:type="dxa"/>
            <w:tcBorders>
              <w:bottom w:val="single" w:sz="4" w:space="0" w:color="auto"/>
            </w:tcBorders>
            <w:shd w:val="clear" w:color="auto" w:fill="D4E2E0" w:themeFill="accent5"/>
          </w:tcPr>
          <w:p w14:paraId="6DA6C94B" w14:textId="3FA37816" w:rsidR="00E7678A" w:rsidRPr="00CF688A" w:rsidRDefault="00E7678A" w:rsidP="00891575">
            <w:pPr>
              <w:jc w:val="right"/>
              <w:rPr>
                <w:b/>
              </w:rPr>
            </w:pPr>
            <w:r>
              <w:rPr>
                <w:b/>
              </w:rPr>
              <w:t>2,500</w:t>
            </w:r>
          </w:p>
        </w:tc>
      </w:tr>
      <w:tr w:rsidR="00E7678A" w14:paraId="131C0E4B" w14:textId="77777777" w:rsidTr="00891575">
        <w:tc>
          <w:tcPr>
            <w:tcW w:w="5070" w:type="dxa"/>
          </w:tcPr>
          <w:p w14:paraId="3CFFAB5A" w14:textId="77777777" w:rsidR="00E7678A" w:rsidRPr="00E7678A" w:rsidRDefault="00E7678A" w:rsidP="00891575">
            <w:pPr>
              <w:rPr>
                <w:b/>
              </w:rPr>
            </w:pPr>
            <w:r w:rsidRPr="00E7678A">
              <w:rPr>
                <w:b/>
              </w:rPr>
              <w:t>Plant, equipment &amp; vehicles</w:t>
            </w:r>
          </w:p>
        </w:tc>
        <w:tc>
          <w:tcPr>
            <w:tcW w:w="2126" w:type="dxa"/>
            <w:tcBorders>
              <w:top w:val="single" w:sz="4" w:space="0" w:color="auto"/>
            </w:tcBorders>
          </w:tcPr>
          <w:p w14:paraId="375D6114" w14:textId="77777777" w:rsidR="00E7678A" w:rsidRDefault="00E7678A" w:rsidP="00891575">
            <w:pPr>
              <w:jc w:val="right"/>
            </w:pPr>
          </w:p>
        </w:tc>
        <w:tc>
          <w:tcPr>
            <w:tcW w:w="2046" w:type="dxa"/>
            <w:tcBorders>
              <w:top w:val="single" w:sz="4" w:space="0" w:color="auto"/>
            </w:tcBorders>
          </w:tcPr>
          <w:p w14:paraId="14621DC0" w14:textId="77777777" w:rsidR="00E7678A" w:rsidRDefault="00E7678A" w:rsidP="00891575">
            <w:pPr>
              <w:jc w:val="right"/>
            </w:pPr>
          </w:p>
        </w:tc>
      </w:tr>
      <w:tr w:rsidR="00E7678A" w14:paraId="7E7EE874" w14:textId="77777777" w:rsidTr="00891575">
        <w:tc>
          <w:tcPr>
            <w:tcW w:w="5070" w:type="dxa"/>
          </w:tcPr>
          <w:p w14:paraId="365D07EC" w14:textId="77777777" w:rsidR="00E7678A" w:rsidRDefault="00E7678A" w:rsidP="00891575">
            <w:r>
              <w:t>At cost</w:t>
            </w:r>
          </w:p>
        </w:tc>
        <w:tc>
          <w:tcPr>
            <w:tcW w:w="2126" w:type="dxa"/>
            <w:shd w:val="clear" w:color="auto" w:fill="F5EDC1" w:themeFill="accent4"/>
          </w:tcPr>
          <w:p w14:paraId="2A05B6D0" w14:textId="0DE138B7" w:rsidR="00E7678A" w:rsidRDefault="00E7678A" w:rsidP="00891575">
            <w:pPr>
              <w:jc w:val="right"/>
            </w:pPr>
            <w:r>
              <w:t>3,354</w:t>
            </w:r>
          </w:p>
        </w:tc>
        <w:tc>
          <w:tcPr>
            <w:tcW w:w="2046" w:type="dxa"/>
            <w:shd w:val="clear" w:color="auto" w:fill="D4E2E0" w:themeFill="accent5"/>
          </w:tcPr>
          <w:p w14:paraId="38430761" w14:textId="5932F754" w:rsidR="00E7678A" w:rsidRDefault="00E7678A" w:rsidP="00891575">
            <w:pPr>
              <w:jc w:val="right"/>
            </w:pPr>
            <w:r>
              <w:t>3,349</w:t>
            </w:r>
          </w:p>
        </w:tc>
      </w:tr>
      <w:tr w:rsidR="00E7678A" w14:paraId="21660A3E" w14:textId="77777777" w:rsidTr="00891575">
        <w:tc>
          <w:tcPr>
            <w:tcW w:w="5070" w:type="dxa"/>
          </w:tcPr>
          <w:p w14:paraId="65A8B0A3" w14:textId="77777777" w:rsidR="00E7678A" w:rsidRDefault="00E7678A" w:rsidP="00891575">
            <w:r>
              <w:t>Accumulated depreciation</w:t>
            </w:r>
          </w:p>
        </w:tc>
        <w:tc>
          <w:tcPr>
            <w:tcW w:w="2126" w:type="dxa"/>
            <w:shd w:val="clear" w:color="auto" w:fill="F5EDC1" w:themeFill="accent4"/>
          </w:tcPr>
          <w:p w14:paraId="138D38DB" w14:textId="03F6F44B" w:rsidR="00E7678A" w:rsidRDefault="00E7678A" w:rsidP="00891575">
            <w:pPr>
              <w:jc w:val="right"/>
            </w:pPr>
            <w:r>
              <w:t>(1,072)</w:t>
            </w:r>
          </w:p>
        </w:tc>
        <w:tc>
          <w:tcPr>
            <w:tcW w:w="2046" w:type="dxa"/>
            <w:shd w:val="clear" w:color="auto" w:fill="D4E2E0" w:themeFill="accent5"/>
          </w:tcPr>
          <w:p w14:paraId="2BCAE2A8" w14:textId="67A371BA" w:rsidR="00E7678A" w:rsidRDefault="00E7678A" w:rsidP="00891575">
            <w:pPr>
              <w:jc w:val="right"/>
            </w:pPr>
            <w:r>
              <w:t>(756)</w:t>
            </w:r>
          </w:p>
        </w:tc>
      </w:tr>
      <w:tr w:rsidR="00E7678A" w14:paraId="1D90CC52" w14:textId="77777777" w:rsidTr="00891575">
        <w:tc>
          <w:tcPr>
            <w:tcW w:w="5070" w:type="dxa"/>
          </w:tcPr>
          <w:p w14:paraId="62A3C3BD" w14:textId="77777777" w:rsidR="00E7678A" w:rsidRDefault="00E7678A" w:rsidP="00891575"/>
        </w:tc>
        <w:tc>
          <w:tcPr>
            <w:tcW w:w="2126" w:type="dxa"/>
            <w:tcBorders>
              <w:bottom w:val="single" w:sz="4" w:space="0" w:color="auto"/>
            </w:tcBorders>
            <w:shd w:val="clear" w:color="auto" w:fill="F5EDC1" w:themeFill="accent4"/>
          </w:tcPr>
          <w:p w14:paraId="3F9913FC" w14:textId="491D9887" w:rsidR="00E7678A" w:rsidRPr="00F27AB4" w:rsidRDefault="00E7678A" w:rsidP="00891575">
            <w:pPr>
              <w:jc w:val="right"/>
              <w:rPr>
                <w:b/>
              </w:rPr>
            </w:pPr>
            <w:r>
              <w:rPr>
                <w:b/>
              </w:rPr>
              <w:t>2,282</w:t>
            </w:r>
          </w:p>
        </w:tc>
        <w:tc>
          <w:tcPr>
            <w:tcW w:w="2046" w:type="dxa"/>
            <w:tcBorders>
              <w:bottom w:val="single" w:sz="4" w:space="0" w:color="auto"/>
            </w:tcBorders>
            <w:shd w:val="clear" w:color="auto" w:fill="D4E2E0" w:themeFill="accent5"/>
          </w:tcPr>
          <w:p w14:paraId="6EA07AB8" w14:textId="7AC36917" w:rsidR="00E7678A" w:rsidRPr="00F27AB4" w:rsidRDefault="00E7678A" w:rsidP="00891575">
            <w:pPr>
              <w:jc w:val="right"/>
              <w:rPr>
                <w:b/>
              </w:rPr>
            </w:pPr>
            <w:r>
              <w:rPr>
                <w:b/>
              </w:rPr>
              <w:t>2,593</w:t>
            </w:r>
          </w:p>
        </w:tc>
      </w:tr>
      <w:tr w:rsidR="00E7678A" w14:paraId="4F3DD201" w14:textId="77777777" w:rsidTr="00891575">
        <w:tc>
          <w:tcPr>
            <w:tcW w:w="5070" w:type="dxa"/>
          </w:tcPr>
          <w:p w14:paraId="56FB39C8" w14:textId="77777777" w:rsidR="00E7678A" w:rsidRPr="00E7678A" w:rsidRDefault="00E7678A" w:rsidP="00891575">
            <w:pPr>
              <w:rPr>
                <w:b/>
              </w:rPr>
            </w:pPr>
            <w:r w:rsidRPr="00E7678A">
              <w:rPr>
                <w:b/>
              </w:rPr>
              <w:t>Work in Progress</w:t>
            </w:r>
          </w:p>
        </w:tc>
        <w:tc>
          <w:tcPr>
            <w:tcW w:w="2126" w:type="dxa"/>
            <w:tcBorders>
              <w:top w:val="single" w:sz="4" w:space="0" w:color="auto"/>
            </w:tcBorders>
          </w:tcPr>
          <w:p w14:paraId="7EE49F3E" w14:textId="77777777" w:rsidR="00E7678A" w:rsidRDefault="00E7678A" w:rsidP="00891575">
            <w:pPr>
              <w:jc w:val="right"/>
            </w:pPr>
          </w:p>
        </w:tc>
        <w:tc>
          <w:tcPr>
            <w:tcW w:w="2046" w:type="dxa"/>
            <w:tcBorders>
              <w:top w:val="single" w:sz="4" w:space="0" w:color="auto"/>
            </w:tcBorders>
          </w:tcPr>
          <w:p w14:paraId="23BE1BD0" w14:textId="77777777" w:rsidR="00E7678A" w:rsidRDefault="00E7678A" w:rsidP="00891575">
            <w:pPr>
              <w:jc w:val="right"/>
            </w:pPr>
          </w:p>
        </w:tc>
      </w:tr>
      <w:tr w:rsidR="00E7678A" w14:paraId="46893BFB" w14:textId="77777777" w:rsidTr="00891575">
        <w:tc>
          <w:tcPr>
            <w:tcW w:w="5070" w:type="dxa"/>
          </w:tcPr>
          <w:p w14:paraId="11AE493B" w14:textId="77777777" w:rsidR="00E7678A" w:rsidRDefault="00E7678A" w:rsidP="00891575">
            <w:r>
              <w:t>At cost</w:t>
            </w:r>
          </w:p>
        </w:tc>
        <w:tc>
          <w:tcPr>
            <w:tcW w:w="2126" w:type="dxa"/>
            <w:shd w:val="clear" w:color="auto" w:fill="F5EDC1" w:themeFill="accent4"/>
          </w:tcPr>
          <w:p w14:paraId="663C203E" w14:textId="77777777" w:rsidR="00E7678A" w:rsidRDefault="00E7678A" w:rsidP="00891575">
            <w:pPr>
              <w:jc w:val="right"/>
            </w:pPr>
            <w:r>
              <w:t>-</w:t>
            </w:r>
          </w:p>
        </w:tc>
        <w:tc>
          <w:tcPr>
            <w:tcW w:w="2046" w:type="dxa"/>
            <w:shd w:val="clear" w:color="auto" w:fill="D4E2E0" w:themeFill="accent5"/>
          </w:tcPr>
          <w:p w14:paraId="2BADD320" w14:textId="1BE3AF1C" w:rsidR="00E7678A" w:rsidRDefault="00E7678A" w:rsidP="00891575">
            <w:pPr>
              <w:jc w:val="right"/>
            </w:pPr>
            <w:r>
              <w:t>-</w:t>
            </w:r>
          </w:p>
        </w:tc>
      </w:tr>
      <w:tr w:rsidR="00E7678A" w14:paraId="345687AC" w14:textId="77777777" w:rsidTr="00891575">
        <w:tc>
          <w:tcPr>
            <w:tcW w:w="5070" w:type="dxa"/>
          </w:tcPr>
          <w:p w14:paraId="19CEDF5B" w14:textId="77777777" w:rsidR="00E7678A" w:rsidRDefault="00E7678A" w:rsidP="00891575"/>
        </w:tc>
        <w:tc>
          <w:tcPr>
            <w:tcW w:w="2126" w:type="dxa"/>
            <w:tcBorders>
              <w:bottom w:val="single" w:sz="4" w:space="0" w:color="auto"/>
            </w:tcBorders>
            <w:shd w:val="clear" w:color="auto" w:fill="F5EDC1" w:themeFill="accent4"/>
          </w:tcPr>
          <w:p w14:paraId="305B715D" w14:textId="0A517857" w:rsidR="00E7678A" w:rsidRPr="00CF688A" w:rsidRDefault="00E7678A" w:rsidP="00891575">
            <w:pPr>
              <w:jc w:val="right"/>
              <w:rPr>
                <w:b/>
              </w:rPr>
            </w:pPr>
            <w:r>
              <w:rPr>
                <w:b/>
              </w:rPr>
              <w:t>-</w:t>
            </w:r>
          </w:p>
        </w:tc>
        <w:tc>
          <w:tcPr>
            <w:tcW w:w="2046" w:type="dxa"/>
            <w:tcBorders>
              <w:bottom w:val="single" w:sz="4" w:space="0" w:color="auto"/>
            </w:tcBorders>
            <w:shd w:val="clear" w:color="auto" w:fill="D4E2E0" w:themeFill="accent5"/>
          </w:tcPr>
          <w:p w14:paraId="3F18C551" w14:textId="67238B21" w:rsidR="00E7678A" w:rsidRDefault="00E7678A" w:rsidP="00891575">
            <w:pPr>
              <w:jc w:val="right"/>
            </w:pPr>
            <w:r>
              <w:t>-</w:t>
            </w:r>
          </w:p>
        </w:tc>
      </w:tr>
      <w:tr w:rsidR="00E7678A" w14:paraId="3174A79D" w14:textId="77777777" w:rsidTr="00891575">
        <w:tc>
          <w:tcPr>
            <w:tcW w:w="5070" w:type="dxa"/>
          </w:tcPr>
          <w:p w14:paraId="769FA3C1" w14:textId="77777777" w:rsidR="00E7678A" w:rsidRDefault="00E7678A" w:rsidP="00891575"/>
        </w:tc>
        <w:tc>
          <w:tcPr>
            <w:tcW w:w="2126" w:type="dxa"/>
            <w:tcBorders>
              <w:top w:val="single" w:sz="4" w:space="0" w:color="auto"/>
              <w:bottom w:val="double" w:sz="4" w:space="0" w:color="auto"/>
            </w:tcBorders>
            <w:shd w:val="clear" w:color="auto" w:fill="F5EDC1" w:themeFill="accent4"/>
          </w:tcPr>
          <w:p w14:paraId="655A0DE2" w14:textId="643314CC" w:rsidR="00E7678A" w:rsidRPr="00CF688A" w:rsidRDefault="00E7678A" w:rsidP="00891575">
            <w:pPr>
              <w:jc w:val="right"/>
              <w:rPr>
                <w:b/>
              </w:rPr>
            </w:pPr>
            <w:r>
              <w:rPr>
                <w:b/>
              </w:rPr>
              <w:t>17,782</w:t>
            </w:r>
          </w:p>
        </w:tc>
        <w:tc>
          <w:tcPr>
            <w:tcW w:w="2046" w:type="dxa"/>
            <w:tcBorders>
              <w:top w:val="single" w:sz="4" w:space="0" w:color="auto"/>
              <w:bottom w:val="double" w:sz="4" w:space="0" w:color="auto"/>
            </w:tcBorders>
            <w:shd w:val="clear" w:color="auto" w:fill="D4E2E0" w:themeFill="accent5"/>
          </w:tcPr>
          <w:p w14:paraId="4AD39129" w14:textId="19A0C646" w:rsidR="00E7678A" w:rsidRPr="00CF688A" w:rsidRDefault="00E7678A" w:rsidP="00891575">
            <w:pPr>
              <w:jc w:val="right"/>
              <w:rPr>
                <w:b/>
              </w:rPr>
            </w:pPr>
            <w:r>
              <w:rPr>
                <w:b/>
              </w:rPr>
              <w:t>20,093</w:t>
            </w:r>
          </w:p>
        </w:tc>
      </w:tr>
    </w:tbl>
    <w:p w14:paraId="634F0414" w14:textId="77777777" w:rsidR="00E7678A" w:rsidRDefault="00E7678A" w:rsidP="00E7678A"/>
    <w:p w14:paraId="7A9EE1E2" w14:textId="47E31F6E" w:rsidR="00E7678A" w:rsidRPr="00E7678A" w:rsidRDefault="00E7678A" w:rsidP="00E7678A">
      <w:pPr>
        <w:rPr>
          <w:rStyle w:val="Strong"/>
          <w:b w:val="0"/>
          <w:bCs w:val="0"/>
        </w:rPr>
      </w:pPr>
      <w:r w:rsidRPr="00CF688A">
        <w:t xml:space="preserve">(a) Land and buildings </w:t>
      </w:r>
      <w:r>
        <w:t>were revalued as at 30 June 2017</w:t>
      </w:r>
      <w:r w:rsidRPr="00CF688A">
        <w:t xml:space="preserve"> by the Western Australian Land Information Authority.  </w:t>
      </w:r>
      <w:r>
        <w:t>The property was valued on 20 June 2017</w:t>
      </w:r>
      <w:r w:rsidRPr="00CF688A">
        <w:t>. The fair value of all land and buildings have been determined by reference to recent market transactions.</w:t>
      </w:r>
    </w:p>
    <w:p w14:paraId="3C4CA233" w14:textId="77777777" w:rsidR="00E7678A" w:rsidRPr="00DA1E18" w:rsidRDefault="00E7678A" w:rsidP="00E7678A">
      <w:pPr>
        <w:rPr>
          <w:rStyle w:val="Strong"/>
        </w:rPr>
      </w:pPr>
      <w:r w:rsidRPr="00DA1E18">
        <w:rPr>
          <w:rStyle w:val="Strong"/>
        </w:rPr>
        <w:t>Reconciliations</w:t>
      </w:r>
    </w:p>
    <w:p w14:paraId="5638E748" w14:textId="33512D55" w:rsidR="00E7678A" w:rsidRDefault="00E7678A" w:rsidP="00E7678A">
      <w:r>
        <w:t>Reconciliations of carrying amounts of property, plant, equipment and vehicles at the beginning and end of the reporting period are set out in the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nciliations "/>
      </w:tblPr>
      <w:tblGrid>
        <w:gridCol w:w="2871"/>
        <w:gridCol w:w="1096"/>
        <w:gridCol w:w="1357"/>
        <w:gridCol w:w="1264"/>
        <w:gridCol w:w="1430"/>
        <w:gridCol w:w="1008"/>
      </w:tblGrid>
      <w:tr w:rsidR="00891575" w:rsidRPr="00FC5D3A" w14:paraId="65189F0C" w14:textId="77777777" w:rsidTr="00891575">
        <w:trPr>
          <w:tblHeader/>
        </w:trPr>
        <w:tc>
          <w:tcPr>
            <w:tcW w:w="2871" w:type="dxa"/>
          </w:tcPr>
          <w:p w14:paraId="00E8836A" w14:textId="77777777" w:rsidR="00891575" w:rsidRPr="00FC5D3A" w:rsidRDefault="00891575" w:rsidP="00891575">
            <w:pPr>
              <w:rPr>
                <w:w w:val="90"/>
              </w:rPr>
            </w:pPr>
          </w:p>
        </w:tc>
        <w:tc>
          <w:tcPr>
            <w:tcW w:w="1096" w:type="dxa"/>
          </w:tcPr>
          <w:p w14:paraId="73063B24" w14:textId="77777777" w:rsidR="00891575" w:rsidRPr="00FC5D3A" w:rsidRDefault="00891575" w:rsidP="00891575">
            <w:pPr>
              <w:jc w:val="right"/>
              <w:rPr>
                <w:b/>
                <w:w w:val="90"/>
              </w:rPr>
            </w:pPr>
            <w:r w:rsidRPr="00FC5D3A">
              <w:rPr>
                <w:b/>
              </w:rPr>
              <w:t>Land</w:t>
            </w:r>
          </w:p>
        </w:tc>
        <w:tc>
          <w:tcPr>
            <w:tcW w:w="1357" w:type="dxa"/>
          </w:tcPr>
          <w:p w14:paraId="5117D8C7" w14:textId="77777777" w:rsidR="00891575" w:rsidRPr="00FC5D3A" w:rsidRDefault="00891575" w:rsidP="00891575">
            <w:pPr>
              <w:jc w:val="right"/>
              <w:rPr>
                <w:b/>
                <w:w w:val="90"/>
              </w:rPr>
            </w:pPr>
            <w:r w:rsidRPr="00FC5D3A">
              <w:rPr>
                <w:b/>
              </w:rPr>
              <w:t>Buildings</w:t>
            </w:r>
          </w:p>
        </w:tc>
        <w:tc>
          <w:tcPr>
            <w:tcW w:w="1264" w:type="dxa"/>
          </w:tcPr>
          <w:p w14:paraId="1AE423AF" w14:textId="77777777" w:rsidR="00891575" w:rsidRPr="00FC5D3A" w:rsidRDefault="00891575" w:rsidP="00891575">
            <w:pPr>
              <w:jc w:val="right"/>
              <w:rPr>
                <w:b/>
                <w:w w:val="90"/>
              </w:rPr>
            </w:pPr>
            <w:r w:rsidRPr="00FC5D3A">
              <w:rPr>
                <w:b/>
              </w:rPr>
              <w:t>Work in</w:t>
            </w:r>
            <w:r w:rsidRPr="00FC5D3A">
              <w:rPr>
                <w:b/>
                <w:w w:val="90"/>
              </w:rPr>
              <w:t xml:space="preserve"> </w:t>
            </w:r>
            <w:r w:rsidRPr="00FC5D3A">
              <w:rPr>
                <w:b/>
              </w:rPr>
              <w:t>Progress</w:t>
            </w:r>
          </w:p>
        </w:tc>
        <w:tc>
          <w:tcPr>
            <w:tcW w:w="1430" w:type="dxa"/>
          </w:tcPr>
          <w:p w14:paraId="3D39BECD" w14:textId="77777777" w:rsidR="00891575" w:rsidRPr="00FC5D3A" w:rsidRDefault="00891575" w:rsidP="00891575">
            <w:pPr>
              <w:jc w:val="right"/>
              <w:rPr>
                <w:b/>
                <w:w w:val="90"/>
              </w:rPr>
            </w:pPr>
            <w:r w:rsidRPr="00FC5D3A">
              <w:rPr>
                <w:b/>
              </w:rPr>
              <w:t>Plant,</w:t>
            </w:r>
            <w:r w:rsidRPr="00FC5D3A">
              <w:rPr>
                <w:b/>
                <w:w w:val="90"/>
              </w:rPr>
              <w:t xml:space="preserve"> </w:t>
            </w:r>
            <w:r w:rsidRPr="00FC5D3A">
              <w:rPr>
                <w:b/>
              </w:rPr>
              <w:t>equipment and vehicles</w:t>
            </w:r>
          </w:p>
        </w:tc>
        <w:tc>
          <w:tcPr>
            <w:tcW w:w="1008" w:type="dxa"/>
          </w:tcPr>
          <w:p w14:paraId="6B598A39" w14:textId="77777777" w:rsidR="00891575" w:rsidRPr="00FC5D3A" w:rsidRDefault="00891575" w:rsidP="00891575">
            <w:pPr>
              <w:jc w:val="right"/>
              <w:rPr>
                <w:b/>
                <w:w w:val="90"/>
              </w:rPr>
            </w:pPr>
            <w:r w:rsidRPr="00FC5D3A">
              <w:rPr>
                <w:b/>
              </w:rPr>
              <w:t>Total</w:t>
            </w:r>
          </w:p>
        </w:tc>
      </w:tr>
      <w:tr w:rsidR="00891575" w:rsidRPr="00FC5D3A" w14:paraId="4EA14801" w14:textId="77777777" w:rsidTr="00891575">
        <w:tc>
          <w:tcPr>
            <w:tcW w:w="2871" w:type="dxa"/>
          </w:tcPr>
          <w:p w14:paraId="7C9A7063" w14:textId="77777777" w:rsidR="00891575" w:rsidRPr="00FC5D3A" w:rsidRDefault="00891575" w:rsidP="00891575">
            <w:pPr>
              <w:rPr>
                <w:w w:val="90"/>
              </w:rPr>
            </w:pPr>
          </w:p>
        </w:tc>
        <w:tc>
          <w:tcPr>
            <w:tcW w:w="1096" w:type="dxa"/>
          </w:tcPr>
          <w:p w14:paraId="4BD68EC9" w14:textId="77777777" w:rsidR="00891575" w:rsidRPr="00FC5D3A" w:rsidRDefault="00891575" w:rsidP="00891575">
            <w:pPr>
              <w:jc w:val="right"/>
              <w:rPr>
                <w:b/>
              </w:rPr>
            </w:pPr>
            <w:r w:rsidRPr="00FC5D3A">
              <w:rPr>
                <w:b/>
              </w:rPr>
              <w:t>$000</w:t>
            </w:r>
          </w:p>
        </w:tc>
        <w:tc>
          <w:tcPr>
            <w:tcW w:w="1357" w:type="dxa"/>
          </w:tcPr>
          <w:p w14:paraId="01308293" w14:textId="77777777" w:rsidR="00891575" w:rsidRPr="00FC5D3A" w:rsidRDefault="00891575" w:rsidP="00891575">
            <w:pPr>
              <w:jc w:val="right"/>
              <w:rPr>
                <w:b/>
              </w:rPr>
            </w:pPr>
            <w:r w:rsidRPr="00FC5D3A">
              <w:rPr>
                <w:b/>
              </w:rPr>
              <w:t>$000</w:t>
            </w:r>
          </w:p>
        </w:tc>
        <w:tc>
          <w:tcPr>
            <w:tcW w:w="1264" w:type="dxa"/>
          </w:tcPr>
          <w:p w14:paraId="3D0DF4CE" w14:textId="77777777" w:rsidR="00891575" w:rsidRPr="00FC5D3A" w:rsidRDefault="00891575" w:rsidP="00891575">
            <w:pPr>
              <w:jc w:val="right"/>
              <w:rPr>
                <w:b/>
              </w:rPr>
            </w:pPr>
            <w:r w:rsidRPr="00FC5D3A">
              <w:rPr>
                <w:b/>
              </w:rPr>
              <w:t>$000</w:t>
            </w:r>
          </w:p>
        </w:tc>
        <w:tc>
          <w:tcPr>
            <w:tcW w:w="1430" w:type="dxa"/>
          </w:tcPr>
          <w:p w14:paraId="5B754D8A" w14:textId="77777777" w:rsidR="00891575" w:rsidRPr="00FC5D3A" w:rsidRDefault="00891575" w:rsidP="00891575">
            <w:pPr>
              <w:jc w:val="right"/>
              <w:rPr>
                <w:b/>
              </w:rPr>
            </w:pPr>
            <w:r w:rsidRPr="00FC5D3A">
              <w:rPr>
                <w:b/>
              </w:rPr>
              <w:t>$000</w:t>
            </w:r>
          </w:p>
        </w:tc>
        <w:tc>
          <w:tcPr>
            <w:tcW w:w="1008" w:type="dxa"/>
          </w:tcPr>
          <w:p w14:paraId="3E2C901C" w14:textId="77777777" w:rsidR="00891575" w:rsidRPr="00FC5D3A" w:rsidRDefault="00891575" w:rsidP="00891575">
            <w:pPr>
              <w:jc w:val="right"/>
              <w:rPr>
                <w:b/>
              </w:rPr>
            </w:pPr>
            <w:r w:rsidRPr="00FC5D3A">
              <w:rPr>
                <w:b/>
              </w:rPr>
              <w:t>$000</w:t>
            </w:r>
          </w:p>
        </w:tc>
      </w:tr>
      <w:tr w:rsidR="00891575" w:rsidRPr="00FC5D3A" w14:paraId="4BB84C55" w14:textId="77777777" w:rsidTr="00891575">
        <w:tc>
          <w:tcPr>
            <w:tcW w:w="2871" w:type="dxa"/>
          </w:tcPr>
          <w:p w14:paraId="1C54334B" w14:textId="6ACD7B08" w:rsidR="00891575" w:rsidRPr="00E7678A" w:rsidRDefault="00891575" w:rsidP="00891575">
            <w:pPr>
              <w:rPr>
                <w:b/>
                <w:w w:val="90"/>
              </w:rPr>
            </w:pPr>
            <w:r>
              <w:rPr>
                <w:b/>
              </w:rPr>
              <w:t>2017</w:t>
            </w:r>
          </w:p>
        </w:tc>
        <w:tc>
          <w:tcPr>
            <w:tcW w:w="1096" w:type="dxa"/>
          </w:tcPr>
          <w:p w14:paraId="6540916C" w14:textId="77777777" w:rsidR="00891575" w:rsidRPr="00FC5D3A" w:rsidRDefault="00891575" w:rsidP="00891575">
            <w:pPr>
              <w:jc w:val="right"/>
              <w:rPr>
                <w:b/>
              </w:rPr>
            </w:pPr>
          </w:p>
        </w:tc>
        <w:tc>
          <w:tcPr>
            <w:tcW w:w="1357" w:type="dxa"/>
          </w:tcPr>
          <w:p w14:paraId="7917B984" w14:textId="77777777" w:rsidR="00891575" w:rsidRPr="00FC5D3A" w:rsidRDefault="00891575" w:rsidP="00891575">
            <w:pPr>
              <w:jc w:val="right"/>
              <w:rPr>
                <w:b/>
              </w:rPr>
            </w:pPr>
          </w:p>
        </w:tc>
        <w:tc>
          <w:tcPr>
            <w:tcW w:w="1264" w:type="dxa"/>
          </w:tcPr>
          <w:p w14:paraId="1E3502A1" w14:textId="77777777" w:rsidR="00891575" w:rsidRPr="00FC5D3A" w:rsidRDefault="00891575" w:rsidP="00891575">
            <w:pPr>
              <w:jc w:val="right"/>
              <w:rPr>
                <w:b/>
              </w:rPr>
            </w:pPr>
          </w:p>
        </w:tc>
        <w:tc>
          <w:tcPr>
            <w:tcW w:w="1430" w:type="dxa"/>
          </w:tcPr>
          <w:p w14:paraId="72B28FC2" w14:textId="77777777" w:rsidR="00891575" w:rsidRPr="00FC5D3A" w:rsidRDefault="00891575" w:rsidP="00891575">
            <w:pPr>
              <w:jc w:val="right"/>
              <w:rPr>
                <w:b/>
              </w:rPr>
            </w:pPr>
          </w:p>
        </w:tc>
        <w:tc>
          <w:tcPr>
            <w:tcW w:w="1008" w:type="dxa"/>
          </w:tcPr>
          <w:p w14:paraId="47420B4C" w14:textId="77777777" w:rsidR="00891575" w:rsidRPr="00FC5D3A" w:rsidRDefault="00891575" w:rsidP="00891575">
            <w:pPr>
              <w:jc w:val="right"/>
              <w:rPr>
                <w:b/>
              </w:rPr>
            </w:pPr>
          </w:p>
        </w:tc>
      </w:tr>
      <w:tr w:rsidR="00891575" w:rsidRPr="00FC5D3A" w14:paraId="421CFB2F" w14:textId="77777777" w:rsidTr="00891575">
        <w:tc>
          <w:tcPr>
            <w:tcW w:w="2871" w:type="dxa"/>
          </w:tcPr>
          <w:p w14:paraId="78553E07" w14:textId="77777777" w:rsidR="00891575" w:rsidRPr="00973F8A" w:rsidRDefault="00891575" w:rsidP="00891575">
            <w:r>
              <w:t>Carrying amount at start of period</w:t>
            </w:r>
          </w:p>
        </w:tc>
        <w:tc>
          <w:tcPr>
            <w:tcW w:w="1096" w:type="dxa"/>
            <w:shd w:val="clear" w:color="auto" w:fill="F5EDC1" w:themeFill="accent4"/>
          </w:tcPr>
          <w:p w14:paraId="79399AFC" w14:textId="44BF8566" w:rsidR="00891575" w:rsidRPr="00973F8A" w:rsidRDefault="00891575" w:rsidP="00891575">
            <w:pPr>
              <w:jc w:val="right"/>
            </w:pPr>
            <w:r>
              <w:t>15,000</w:t>
            </w:r>
          </w:p>
        </w:tc>
        <w:tc>
          <w:tcPr>
            <w:tcW w:w="1357" w:type="dxa"/>
            <w:shd w:val="clear" w:color="auto" w:fill="F5EDC1" w:themeFill="accent4"/>
          </w:tcPr>
          <w:p w14:paraId="31FBACE9" w14:textId="3CB621D8" w:rsidR="00891575" w:rsidRPr="00973F8A" w:rsidRDefault="00891575" w:rsidP="00891575">
            <w:pPr>
              <w:jc w:val="right"/>
            </w:pPr>
            <w:r>
              <w:t>2,500</w:t>
            </w:r>
          </w:p>
        </w:tc>
        <w:tc>
          <w:tcPr>
            <w:tcW w:w="1264" w:type="dxa"/>
            <w:shd w:val="clear" w:color="auto" w:fill="F5EDC1" w:themeFill="accent4"/>
          </w:tcPr>
          <w:p w14:paraId="1F2527C2" w14:textId="7315EAA5" w:rsidR="00891575" w:rsidRPr="00973F8A" w:rsidRDefault="00891575" w:rsidP="00891575">
            <w:pPr>
              <w:jc w:val="right"/>
            </w:pPr>
            <w:r>
              <w:rPr>
                <w:w w:val="90"/>
              </w:rPr>
              <w:t>-</w:t>
            </w:r>
          </w:p>
        </w:tc>
        <w:tc>
          <w:tcPr>
            <w:tcW w:w="1430" w:type="dxa"/>
            <w:shd w:val="clear" w:color="auto" w:fill="F5EDC1" w:themeFill="accent4"/>
          </w:tcPr>
          <w:p w14:paraId="6F731165" w14:textId="2FA79CA5" w:rsidR="00891575" w:rsidRPr="00973F8A" w:rsidRDefault="00891575" w:rsidP="00891575">
            <w:pPr>
              <w:jc w:val="right"/>
            </w:pPr>
            <w:r>
              <w:t>2,593</w:t>
            </w:r>
          </w:p>
        </w:tc>
        <w:tc>
          <w:tcPr>
            <w:tcW w:w="1008" w:type="dxa"/>
            <w:shd w:val="clear" w:color="auto" w:fill="F5EDC1" w:themeFill="accent4"/>
          </w:tcPr>
          <w:p w14:paraId="2C6F3A51" w14:textId="13DC81B5" w:rsidR="00891575" w:rsidRPr="00973F8A" w:rsidRDefault="00891575" w:rsidP="00891575">
            <w:pPr>
              <w:jc w:val="center"/>
            </w:pPr>
            <w:r>
              <w:t>20,093</w:t>
            </w:r>
          </w:p>
        </w:tc>
      </w:tr>
      <w:tr w:rsidR="00891575" w:rsidRPr="00FC5D3A" w14:paraId="398C8A2A" w14:textId="77777777" w:rsidTr="00891575">
        <w:tc>
          <w:tcPr>
            <w:tcW w:w="2871" w:type="dxa"/>
          </w:tcPr>
          <w:p w14:paraId="6CDD1808" w14:textId="77777777" w:rsidR="00891575" w:rsidRPr="00973F8A" w:rsidRDefault="00891575" w:rsidP="00891575">
            <w:r>
              <w:t>Additions</w:t>
            </w:r>
          </w:p>
        </w:tc>
        <w:tc>
          <w:tcPr>
            <w:tcW w:w="1096" w:type="dxa"/>
            <w:shd w:val="clear" w:color="auto" w:fill="F5EDC1" w:themeFill="accent4"/>
          </w:tcPr>
          <w:p w14:paraId="78EFE290" w14:textId="0714D864" w:rsidR="00891575" w:rsidRPr="00973F8A" w:rsidRDefault="00891575" w:rsidP="00891575">
            <w:pPr>
              <w:jc w:val="right"/>
            </w:pPr>
            <w:r w:rsidRPr="00FC5D3A">
              <w:rPr>
                <w:w w:val="90"/>
              </w:rPr>
              <w:t>-</w:t>
            </w:r>
          </w:p>
        </w:tc>
        <w:tc>
          <w:tcPr>
            <w:tcW w:w="1357" w:type="dxa"/>
            <w:shd w:val="clear" w:color="auto" w:fill="F5EDC1" w:themeFill="accent4"/>
          </w:tcPr>
          <w:p w14:paraId="25D3B1AA" w14:textId="29F3080E" w:rsidR="00891575" w:rsidRPr="00973F8A" w:rsidRDefault="00891575" w:rsidP="00891575">
            <w:pPr>
              <w:jc w:val="right"/>
            </w:pPr>
            <w:r>
              <w:t>-</w:t>
            </w:r>
          </w:p>
        </w:tc>
        <w:tc>
          <w:tcPr>
            <w:tcW w:w="1264" w:type="dxa"/>
            <w:shd w:val="clear" w:color="auto" w:fill="F5EDC1" w:themeFill="accent4"/>
          </w:tcPr>
          <w:p w14:paraId="45538A45" w14:textId="78DC8EF4" w:rsidR="00891575" w:rsidRPr="00973F8A" w:rsidRDefault="00891575" w:rsidP="00891575">
            <w:pPr>
              <w:jc w:val="right"/>
            </w:pPr>
            <w:r>
              <w:t>-</w:t>
            </w:r>
          </w:p>
        </w:tc>
        <w:tc>
          <w:tcPr>
            <w:tcW w:w="1430" w:type="dxa"/>
            <w:shd w:val="clear" w:color="auto" w:fill="F5EDC1" w:themeFill="accent4"/>
          </w:tcPr>
          <w:p w14:paraId="30EC45CB" w14:textId="00E99CBE" w:rsidR="00891575" w:rsidRPr="00973F8A" w:rsidRDefault="00891575" w:rsidP="00891575">
            <w:pPr>
              <w:jc w:val="right"/>
            </w:pPr>
            <w:r>
              <w:t>173</w:t>
            </w:r>
          </w:p>
        </w:tc>
        <w:tc>
          <w:tcPr>
            <w:tcW w:w="1008" w:type="dxa"/>
            <w:shd w:val="clear" w:color="auto" w:fill="F5EDC1" w:themeFill="accent4"/>
          </w:tcPr>
          <w:p w14:paraId="733E5695" w14:textId="267437DC" w:rsidR="00891575" w:rsidRPr="00973F8A" w:rsidRDefault="00891575" w:rsidP="00891575">
            <w:pPr>
              <w:jc w:val="right"/>
            </w:pPr>
            <w:r>
              <w:t>173</w:t>
            </w:r>
          </w:p>
        </w:tc>
      </w:tr>
      <w:tr w:rsidR="00891575" w:rsidRPr="00FC5D3A" w14:paraId="3B9D4912" w14:textId="77777777" w:rsidTr="00891575">
        <w:tc>
          <w:tcPr>
            <w:tcW w:w="2871" w:type="dxa"/>
          </w:tcPr>
          <w:p w14:paraId="5F9D46CC" w14:textId="77777777" w:rsidR="00891575" w:rsidRDefault="00891575" w:rsidP="00891575">
            <w:r>
              <w:t>Transfers</w:t>
            </w:r>
          </w:p>
        </w:tc>
        <w:tc>
          <w:tcPr>
            <w:tcW w:w="1096" w:type="dxa"/>
            <w:shd w:val="clear" w:color="auto" w:fill="F5EDC1" w:themeFill="accent4"/>
          </w:tcPr>
          <w:p w14:paraId="2FB1DC46" w14:textId="4C6BF092" w:rsidR="00891575" w:rsidRDefault="00891575" w:rsidP="00891575">
            <w:pPr>
              <w:jc w:val="right"/>
            </w:pPr>
            <w:r>
              <w:rPr>
                <w:w w:val="90"/>
              </w:rPr>
              <w:t>-</w:t>
            </w:r>
          </w:p>
        </w:tc>
        <w:tc>
          <w:tcPr>
            <w:tcW w:w="1357" w:type="dxa"/>
            <w:shd w:val="clear" w:color="auto" w:fill="F5EDC1" w:themeFill="accent4"/>
          </w:tcPr>
          <w:p w14:paraId="555C2CF0" w14:textId="601DE27C" w:rsidR="00891575" w:rsidRPr="00973F8A" w:rsidRDefault="00891575" w:rsidP="00891575">
            <w:pPr>
              <w:jc w:val="right"/>
            </w:pPr>
            <w:r>
              <w:t>-</w:t>
            </w:r>
          </w:p>
        </w:tc>
        <w:tc>
          <w:tcPr>
            <w:tcW w:w="1264" w:type="dxa"/>
            <w:shd w:val="clear" w:color="auto" w:fill="F5EDC1" w:themeFill="accent4"/>
          </w:tcPr>
          <w:p w14:paraId="4C34E647" w14:textId="488E37FC" w:rsidR="00891575" w:rsidRDefault="00891575" w:rsidP="00891575">
            <w:pPr>
              <w:jc w:val="right"/>
            </w:pPr>
            <w:r>
              <w:t>-</w:t>
            </w:r>
          </w:p>
        </w:tc>
        <w:tc>
          <w:tcPr>
            <w:tcW w:w="1430" w:type="dxa"/>
            <w:shd w:val="clear" w:color="auto" w:fill="F5EDC1" w:themeFill="accent4"/>
          </w:tcPr>
          <w:p w14:paraId="24730BA2" w14:textId="00CB8BBA" w:rsidR="00891575" w:rsidRDefault="00891575" w:rsidP="00891575">
            <w:pPr>
              <w:jc w:val="right"/>
            </w:pPr>
            <w:r>
              <w:t>-</w:t>
            </w:r>
          </w:p>
        </w:tc>
        <w:tc>
          <w:tcPr>
            <w:tcW w:w="1008" w:type="dxa"/>
            <w:shd w:val="clear" w:color="auto" w:fill="F5EDC1" w:themeFill="accent4"/>
          </w:tcPr>
          <w:p w14:paraId="6C921785" w14:textId="15DCCCC4" w:rsidR="00891575" w:rsidRDefault="00891575" w:rsidP="00891575">
            <w:pPr>
              <w:jc w:val="right"/>
            </w:pPr>
            <w:r>
              <w:t>-</w:t>
            </w:r>
          </w:p>
        </w:tc>
      </w:tr>
      <w:tr w:rsidR="00891575" w:rsidRPr="00FC5D3A" w14:paraId="0FBDF2EF" w14:textId="77777777" w:rsidTr="00891575">
        <w:tc>
          <w:tcPr>
            <w:tcW w:w="2871" w:type="dxa"/>
          </w:tcPr>
          <w:p w14:paraId="1C0905D7" w14:textId="77777777" w:rsidR="00891575" w:rsidRDefault="00891575" w:rsidP="00891575">
            <w:r>
              <w:t>Disposals</w:t>
            </w:r>
          </w:p>
        </w:tc>
        <w:tc>
          <w:tcPr>
            <w:tcW w:w="1096" w:type="dxa"/>
            <w:shd w:val="clear" w:color="auto" w:fill="F5EDC1" w:themeFill="accent4"/>
          </w:tcPr>
          <w:p w14:paraId="2131DBD4" w14:textId="17E73866" w:rsidR="00891575" w:rsidRDefault="00891575" w:rsidP="00891575">
            <w:pPr>
              <w:jc w:val="right"/>
            </w:pPr>
            <w:r w:rsidRPr="00FC5D3A">
              <w:rPr>
                <w:w w:val="90"/>
              </w:rPr>
              <w:t>-</w:t>
            </w:r>
          </w:p>
        </w:tc>
        <w:tc>
          <w:tcPr>
            <w:tcW w:w="1357" w:type="dxa"/>
            <w:shd w:val="clear" w:color="auto" w:fill="F5EDC1" w:themeFill="accent4"/>
          </w:tcPr>
          <w:p w14:paraId="10CB1BE0" w14:textId="60AFE7DF" w:rsidR="00891575" w:rsidRDefault="00891575" w:rsidP="00891575">
            <w:pPr>
              <w:jc w:val="right"/>
            </w:pPr>
            <w:r w:rsidRPr="00FC5D3A">
              <w:rPr>
                <w:w w:val="90"/>
              </w:rPr>
              <w:t>-</w:t>
            </w:r>
          </w:p>
        </w:tc>
        <w:tc>
          <w:tcPr>
            <w:tcW w:w="1264" w:type="dxa"/>
            <w:shd w:val="clear" w:color="auto" w:fill="F5EDC1" w:themeFill="accent4"/>
          </w:tcPr>
          <w:p w14:paraId="5AF91B44" w14:textId="7E367C43" w:rsidR="00891575" w:rsidRDefault="00891575" w:rsidP="00891575">
            <w:pPr>
              <w:jc w:val="right"/>
            </w:pPr>
            <w:r w:rsidRPr="00FC5D3A">
              <w:rPr>
                <w:w w:val="90"/>
              </w:rPr>
              <w:t>-</w:t>
            </w:r>
          </w:p>
        </w:tc>
        <w:tc>
          <w:tcPr>
            <w:tcW w:w="1430" w:type="dxa"/>
            <w:shd w:val="clear" w:color="auto" w:fill="F5EDC1" w:themeFill="accent4"/>
          </w:tcPr>
          <w:p w14:paraId="2197F711" w14:textId="350A7BC3" w:rsidR="00891575" w:rsidRDefault="00891575" w:rsidP="00891575">
            <w:pPr>
              <w:jc w:val="right"/>
            </w:pPr>
            <w:r>
              <w:t>(91)</w:t>
            </w:r>
          </w:p>
        </w:tc>
        <w:tc>
          <w:tcPr>
            <w:tcW w:w="1008" w:type="dxa"/>
            <w:shd w:val="clear" w:color="auto" w:fill="F5EDC1" w:themeFill="accent4"/>
          </w:tcPr>
          <w:p w14:paraId="5DEE0836" w14:textId="5F2DA17E" w:rsidR="00891575" w:rsidRDefault="00891575" w:rsidP="00891575">
            <w:pPr>
              <w:jc w:val="right"/>
            </w:pPr>
            <w:r>
              <w:t>(91)</w:t>
            </w:r>
          </w:p>
        </w:tc>
      </w:tr>
      <w:tr w:rsidR="00891575" w:rsidRPr="00FC5D3A" w14:paraId="62EFC8DB" w14:textId="77777777" w:rsidTr="00891575">
        <w:tc>
          <w:tcPr>
            <w:tcW w:w="2871" w:type="dxa"/>
          </w:tcPr>
          <w:p w14:paraId="051D8335" w14:textId="77777777" w:rsidR="00891575" w:rsidRDefault="00891575" w:rsidP="00891575">
            <w:r>
              <w:t>Revaluation increments/(decrements)</w:t>
            </w:r>
          </w:p>
        </w:tc>
        <w:tc>
          <w:tcPr>
            <w:tcW w:w="1096" w:type="dxa"/>
            <w:shd w:val="clear" w:color="auto" w:fill="F5EDC1" w:themeFill="accent4"/>
          </w:tcPr>
          <w:p w14:paraId="583F4D90" w14:textId="38F4C47A" w:rsidR="00891575" w:rsidRDefault="00891575" w:rsidP="00891575">
            <w:pPr>
              <w:jc w:val="right"/>
            </w:pPr>
            <w:r>
              <w:t>(1,200)</w:t>
            </w:r>
          </w:p>
        </w:tc>
        <w:tc>
          <w:tcPr>
            <w:tcW w:w="1357" w:type="dxa"/>
            <w:shd w:val="clear" w:color="auto" w:fill="F5EDC1" w:themeFill="accent4"/>
          </w:tcPr>
          <w:p w14:paraId="0F8F67D4" w14:textId="3EC02403" w:rsidR="00891575" w:rsidRDefault="00891575" w:rsidP="00891575">
            <w:pPr>
              <w:jc w:val="right"/>
            </w:pPr>
            <w:r>
              <w:t>(627)</w:t>
            </w:r>
          </w:p>
        </w:tc>
        <w:tc>
          <w:tcPr>
            <w:tcW w:w="1264" w:type="dxa"/>
            <w:shd w:val="clear" w:color="auto" w:fill="F5EDC1" w:themeFill="accent4"/>
          </w:tcPr>
          <w:p w14:paraId="0B8EF3AE" w14:textId="651C0C5A" w:rsidR="00891575" w:rsidRDefault="00891575" w:rsidP="00891575">
            <w:pPr>
              <w:jc w:val="right"/>
            </w:pPr>
            <w:r w:rsidRPr="00FC5D3A">
              <w:rPr>
                <w:w w:val="90"/>
              </w:rPr>
              <w:t>-</w:t>
            </w:r>
          </w:p>
        </w:tc>
        <w:tc>
          <w:tcPr>
            <w:tcW w:w="1430" w:type="dxa"/>
            <w:shd w:val="clear" w:color="auto" w:fill="F5EDC1" w:themeFill="accent4"/>
          </w:tcPr>
          <w:p w14:paraId="06270E84" w14:textId="6D6B48FC" w:rsidR="00891575" w:rsidRDefault="00891575" w:rsidP="00891575">
            <w:pPr>
              <w:jc w:val="right"/>
            </w:pPr>
            <w:r w:rsidRPr="00FC5D3A">
              <w:rPr>
                <w:w w:val="90"/>
              </w:rPr>
              <w:t>-</w:t>
            </w:r>
          </w:p>
        </w:tc>
        <w:tc>
          <w:tcPr>
            <w:tcW w:w="1008" w:type="dxa"/>
            <w:shd w:val="clear" w:color="auto" w:fill="F5EDC1" w:themeFill="accent4"/>
          </w:tcPr>
          <w:p w14:paraId="23648930" w14:textId="57AE69A3" w:rsidR="00891575" w:rsidRDefault="00891575" w:rsidP="00891575">
            <w:pPr>
              <w:jc w:val="right"/>
            </w:pPr>
            <w:r>
              <w:t>(1,827)</w:t>
            </w:r>
          </w:p>
        </w:tc>
      </w:tr>
      <w:tr w:rsidR="00891575" w:rsidRPr="00FC5D3A" w14:paraId="74524CD7" w14:textId="77777777" w:rsidTr="00891575">
        <w:tc>
          <w:tcPr>
            <w:tcW w:w="2871" w:type="dxa"/>
          </w:tcPr>
          <w:p w14:paraId="23F97245" w14:textId="77777777" w:rsidR="00891575" w:rsidRDefault="00891575" w:rsidP="00891575">
            <w:r>
              <w:t>Depreciation</w:t>
            </w:r>
          </w:p>
        </w:tc>
        <w:tc>
          <w:tcPr>
            <w:tcW w:w="1096" w:type="dxa"/>
            <w:shd w:val="clear" w:color="auto" w:fill="F5EDC1" w:themeFill="accent4"/>
          </w:tcPr>
          <w:p w14:paraId="33A18C72" w14:textId="74C9AD89" w:rsidR="00891575" w:rsidRDefault="00891575" w:rsidP="00891575">
            <w:pPr>
              <w:jc w:val="right"/>
            </w:pPr>
            <w:r w:rsidRPr="00FC5D3A">
              <w:rPr>
                <w:w w:val="90"/>
              </w:rPr>
              <w:t>-</w:t>
            </w:r>
          </w:p>
        </w:tc>
        <w:tc>
          <w:tcPr>
            <w:tcW w:w="1357" w:type="dxa"/>
            <w:shd w:val="clear" w:color="auto" w:fill="F5EDC1" w:themeFill="accent4"/>
          </w:tcPr>
          <w:p w14:paraId="5795C0E9" w14:textId="1AB85F6A" w:rsidR="00891575" w:rsidRDefault="00891575" w:rsidP="00891575">
            <w:pPr>
              <w:jc w:val="right"/>
            </w:pPr>
            <w:r>
              <w:t>(173)</w:t>
            </w:r>
          </w:p>
        </w:tc>
        <w:tc>
          <w:tcPr>
            <w:tcW w:w="1264" w:type="dxa"/>
            <w:shd w:val="clear" w:color="auto" w:fill="F5EDC1" w:themeFill="accent4"/>
          </w:tcPr>
          <w:p w14:paraId="2716A022" w14:textId="30D11C98" w:rsidR="00891575" w:rsidRDefault="00891575" w:rsidP="00891575">
            <w:pPr>
              <w:jc w:val="right"/>
            </w:pPr>
            <w:r>
              <w:rPr>
                <w:w w:val="90"/>
              </w:rPr>
              <w:t>-</w:t>
            </w:r>
          </w:p>
        </w:tc>
        <w:tc>
          <w:tcPr>
            <w:tcW w:w="1430" w:type="dxa"/>
            <w:shd w:val="clear" w:color="auto" w:fill="F5EDC1" w:themeFill="accent4"/>
          </w:tcPr>
          <w:p w14:paraId="2A0A0B00" w14:textId="587164C3" w:rsidR="00891575" w:rsidRDefault="00891575" w:rsidP="00891575">
            <w:pPr>
              <w:jc w:val="right"/>
            </w:pPr>
            <w:r>
              <w:t>(393)</w:t>
            </w:r>
          </w:p>
        </w:tc>
        <w:tc>
          <w:tcPr>
            <w:tcW w:w="1008" w:type="dxa"/>
            <w:shd w:val="clear" w:color="auto" w:fill="F5EDC1" w:themeFill="accent4"/>
          </w:tcPr>
          <w:p w14:paraId="5E54BFE3" w14:textId="7CA36B1F" w:rsidR="00891575" w:rsidRDefault="00891575" w:rsidP="00891575">
            <w:pPr>
              <w:jc w:val="right"/>
            </w:pPr>
            <w:r>
              <w:t>(566)</w:t>
            </w:r>
          </w:p>
        </w:tc>
      </w:tr>
      <w:tr w:rsidR="00891575" w:rsidRPr="00FC5D3A" w14:paraId="19DD415F" w14:textId="77777777" w:rsidTr="00891575">
        <w:tc>
          <w:tcPr>
            <w:tcW w:w="2871" w:type="dxa"/>
          </w:tcPr>
          <w:p w14:paraId="145ACB18" w14:textId="77777777" w:rsidR="00891575" w:rsidRPr="00973F8A" w:rsidRDefault="00891575" w:rsidP="00891575">
            <w:pPr>
              <w:rPr>
                <w:b/>
              </w:rPr>
            </w:pPr>
            <w:r w:rsidRPr="00973F8A">
              <w:rPr>
                <w:b/>
              </w:rPr>
              <w:t>Carrying amount at end of period</w:t>
            </w:r>
          </w:p>
        </w:tc>
        <w:tc>
          <w:tcPr>
            <w:tcW w:w="1096" w:type="dxa"/>
            <w:tcBorders>
              <w:bottom w:val="double" w:sz="4" w:space="0" w:color="auto"/>
            </w:tcBorders>
            <w:shd w:val="clear" w:color="auto" w:fill="F5EDC1" w:themeFill="accent4"/>
          </w:tcPr>
          <w:p w14:paraId="7A2E1C46" w14:textId="63B2F93D" w:rsidR="00891575" w:rsidRPr="00973F8A" w:rsidRDefault="00891575" w:rsidP="00891575">
            <w:pPr>
              <w:jc w:val="right"/>
              <w:rPr>
                <w:b/>
              </w:rPr>
            </w:pPr>
            <w:r>
              <w:rPr>
                <w:b/>
              </w:rPr>
              <w:t>13,800</w:t>
            </w:r>
          </w:p>
        </w:tc>
        <w:tc>
          <w:tcPr>
            <w:tcW w:w="1357" w:type="dxa"/>
            <w:tcBorders>
              <w:bottom w:val="double" w:sz="4" w:space="0" w:color="auto"/>
            </w:tcBorders>
            <w:shd w:val="clear" w:color="auto" w:fill="F5EDC1" w:themeFill="accent4"/>
          </w:tcPr>
          <w:p w14:paraId="55FFB159" w14:textId="67DBE45E" w:rsidR="00891575" w:rsidRPr="00973F8A" w:rsidRDefault="00891575" w:rsidP="00891575">
            <w:pPr>
              <w:jc w:val="right"/>
              <w:rPr>
                <w:b/>
              </w:rPr>
            </w:pPr>
            <w:r>
              <w:rPr>
                <w:b/>
              </w:rPr>
              <w:t>1,700</w:t>
            </w:r>
          </w:p>
        </w:tc>
        <w:tc>
          <w:tcPr>
            <w:tcW w:w="1264" w:type="dxa"/>
            <w:tcBorders>
              <w:bottom w:val="double" w:sz="4" w:space="0" w:color="auto"/>
            </w:tcBorders>
            <w:shd w:val="clear" w:color="auto" w:fill="F5EDC1" w:themeFill="accent4"/>
          </w:tcPr>
          <w:p w14:paraId="4D43905A" w14:textId="7324AA6F" w:rsidR="00891575" w:rsidRPr="00973F8A" w:rsidRDefault="00891575" w:rsidP="00891575">
            <w:pPr>
              <w:jc w:val="right"/>
              <w:rPr>
                <w:b/>
              </w:rPr>
            </w:pPr>
            <w:r>
              <w:rPr>
                <w:b/>
              </w:rPr>
              <w:t>-</w:t>
            </w:r>
          </w:p>
        </w:tc>
        <w:tc>
          <w:tcPr>
            <w:tcW w:w="1430" w:type="dxa"/>
            <w:tcBorders>
              <w:bottom w:val="double" w:sz="4" w:space="0" w:color="auto"/>
            </w:tcBorders>
            <w:shd w:val="clear" w:color="auto" w:fill="F5EDC1" w:themeFill="accent4"/>
          </w:tcPr>
          <w:p w14:paraId="3405B18D" w14:textId="25C45443" w:rsidR="00891575" w:rsidRPr="00973F8A" w:rsidRDefault="00891575" w:rsidP="00891575">
            <w:pPr>
              <w:jc w:val="right"/>
              <w:rPr>
                <w:b/>
              </w:rPr>
            </w:pPr>
            <w:r>
              <w:rPr>
                <w:b/>
              </w:rPr>
              <w:t>2,282</w:t>
            </w:r>
          </w:p>
        </w:tc>
        <w:tc>
          <w:tcPr>
            <w:tcW w:w="1008" w:type="dxa"/>
            <w:tcBorders>
              <w:bottom w:val="double" w:sz="4" w:space="0" w:color="auto"/>
            </w:tcBorders>
            <w:shd w:val="clear" w:color="auto" w:fill="F5EDC1" w:themeFill="accent4"/>
          </w:tcPr>
          <w:p w14:paraId="5979346E" w14:textId="1CF6636E" w:rsidR="00891575" w:rsidRPr="00973F8A" w:rsidRDefault="00891575" w:rsidP="00891575">
            <w:pPr>
              <w:jc w:val="right"/>
              <w:rPr>
                <w:b/>
              </w:rPr>
            </w:pPr>
            <w:r>
              <w:rPr>
                <w:b/>
              </w:rPr>
              <w:t>17,782</w:t>
            </w:r>
          </w:p>
        </w:tc>
      </w:tr>
    </w:tbl>
    <w:p w14:paraId="64156174" w14:textId="77777777" w:rsidR="00891575" w:rsidRDefault="00891575" w:rsidP="00E7678A"/>
    <w:p w14:paraId="72A2EBC6" w14:textId="77777777" w:rsidR="00891575" w:rsidRDefault="00891575" w:rsidP="00E767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nciliations"/>
      </w:tblPr>
      <w:tblGrid>
        <w:gridCol w:w="2871"/>
        <w:gridCol w:w="1096"/>
        <w:gridCol w:w="1357"/>
        <w:gridCol w:w="1264"/>
        <w:gridCol w:w="1430"/>
        <w:gridCol w:w="1008"/>
      </w:tblGrid>
      <w:tr w:rsidR="00E7678A" w:rsidRPr="00FC5D3A" w14:paraId="0B1BF756" w14:textId="77777777" w:rsidTr="00891575">
        <w:trPr>
          <w:tblHeader/>
        </w:trPr>
        <w:tc>
          <w:tcPr>
            <w:tcW w:w="2840" w:type="dxa"/>
          </w:tcPr>
          <w:p w14:paraId="600D92F7" w14:textId="77777777" w:rsidR="00E7678A" w:rsidRPr="00FC5D3A" w:rsidRDefault="00E7678A" w:rsidP="00891575">
            <w:pPr>
              <w:rPr>
                <w:w w:val="90"/>
              </w:rPr>
            </w:pPr>
          </w:p>
        </w:tc>
        <w:tc>
          <w:tcPr>
            <w:tcW w:w="1252" w:type="dxa"/>
          </w:tcPr>
          <w:p w14:paraId="03CBF775" w14:textId="77777777" w:rsidR="00E7678A" w:rsidRPr="00FC5D3A" w:rsidRDefault="00E7678A" w:rsidP="00891575">
            <w:pPr>
              <w:jc w:val="right"/>
              <w:rPr>
                <w:b/>
                <w:w w:val="90"/>
              </w:rPr>
            </w:pPr>
            <w:r w:rsidRPr="00FC5D3A">
              <w:rPr>
                <w:b/>
              </w:rPr>
              <w:t>Land</w:t>
            </w:r>
          </w:p>
        </w:tc>
        <w:tc>
          <w:tcPr>
            <w:tcW w:w="1407" w:type="dxa"/>
          </w:tcPr>
          <w:p w14:paraId="42E1024B" w14:textId="77777777" w:rsidR="00E7678A" w:rsidRPr="00FC5D3A" w:rsidRDefault="00E7678A" w:rsidP="00891575">
            <w:pPr>
              <w:jc w:val="right"/>
              <w:rPr>
                <w:b/>
                <w:w w:val="90"/>
              </w:rPr>
            </w:pPr>
            <w:r w:rsidRPr="00FC5D3A">
              <w:rPr>
                <w:b/>
              </w:rPr>
              <w:t>Buildings</w:t>
            </w:r>
          </w:p>
        </w:tc>
        <w:tc>
          <w:tcPr>
            <w:tcW w:w="1271" w:type="dxa"/>
          </w:tcPr>
          <w:p w14:paraId="4D21D954" w14:textId="77777777" w:rsidR="00E7678A" w:rsidRPr="00FC5D3A" w:rsidRDefault="00E7678A" w:rsidP="00891575">
            <w:pPr>
              <w:jc w:val="right"/>
              <w:rPr>
                <w:b/>
                <w:w w:val="90"/>
              </w:rPr>
            </w:pPr>
            <w:r w:rsidRPr="00FC5D3A">
              <w:rPr>
                <w:b/>
              </w:rPr>
              <w:t>Work in</w:t>
            </w:r>
            <w:r w:rsidRPr="00FC5D3A">
              <w:rPr>
                <w:b/>
                <w:w w:val="90"/>
              </w:rPr>
              <w:t xml:space="preserve"> </w:t>
            </w:r>
            <w:r w:rsidRPr="00FC5D3A">
              <w:rPr>
                <w:b/>
              </w:rPr>
              <w:t>Progress</w:t>
            </w:r>
          </w:p>
        </w:tc>
        <w:tc>
          <w:tcPr>
            <w:tcW w:w="1430" w:type="dxa"/>
          </w:tcPr>
          <w:p w14:paraId="269B3C71" w14:textId="77777777" w:rsidR="00E7678A" w:rsidRPr="00FC5D3A" w:rsidRDefault="00E7678A" w:rsidP="00891575">
            <w:pPr>
              <w:jc w:val="right"/>
              <w:rPr>
                <w:b/>
                <w:w w:val="90"/>
              </w:rPr>
            </w:pPr>
            <w:r w:rsidRPr="00FC5D3A">
              <w:rPr>
                <w:b/>
              </w:rPr>
              <w:t>Plant,</w:t>
            </w:r>
            <w:r w:rsidRPr="00FC5D3A">
              <w:rPr>
                <w:b/>
                <w:w w:val="90"/>
              </w:rPr>
              <w:t xml:space="preserve"> </w:t>
            </w:r>
            <w:r w:rsidRPr="00FC5D3A">
              <w:rPr>
                <w:b/>
              </w:rPr>
              <w:t>equipment and vehicles</w:t>
            </w:r>
          </w:p>
        </w:tc>
        <w:tc>
          <w:tcPr>
            <w:tcW w:w="1042" w:type="dxa"/>
          </w:tcPr>
          <w:p w14:paraId="2C6A751F" w14:textId="77777777" w:rsidR="00E7678A" w:rsidRPr="00FC5D3A" w:rsidRDefault="00E7678A" w:rsidP="00891575">
            <w:pPr>
              <w:jc w:val="right"/>
              <w:rPr>
                <w:b/>
                <w:w w:val="90"/>
              </w:rPr>
            </w:pPr>
            <w:r w:rsidRPr="00FC5D3A">
              <w:rPr>
                <w:b/>
              </w:rPr>
              <w:t>Total</w:t>
            </w:r>
          </w:p>
        </w:tc>
      </w:tr>
      <w:tr w:rsidR="00E7678A" w:rsidRPr="00FC5D3A" w14:paraId="501D0D68" w14:textId="77777777" w:rsidTr="00891575">
        <w:tc>
          <w:tcPr>
            <w:tcW w:w="2840" w:type="dxa"/>
          </w:tcPr>
          <w:p w14:paraId="4AEC663F" w14:textId="77777777" w:rsidR="00E7678A" w:rsidRPr="00FC5D3A" w:rsidRDefault="00E7678A" w:rsidP="00891575">
            <w:pPr>
              <w:rPr>
                <w:w w:val="90"/>
              </w:rPr>
            </w:pPr>
          </w:p>
        </w:tc>
        <w:tc>
          <w:tcPr>
            <w:tcW w:w="1252" w:type="dxa"/>
          </w:tcPr>
          <w:p w14:paraId="6A1B6E14" w14:textId="77777777" w:rsidR="00E7678A" w:rsidRPr="00FC5D3A" w:rsidRDefault="00E7678A" w:rsidP="00891575">
            <w:pPr>
              <w:jc w:val="right"/>
              <w:rPr>
                <w:b/>
              </w:rPr>
            </w:pPr>
            <w:r w:rsidRPr="00FC5D3A">
              <w:rPr>
                <w:b/>
              </w:rPr>
              <w:t>$000</w:t>
            </w:r>
          </w:p>
        </w:tc>
        <w:tc>
          <w:tcPr>
            <w:tcW w:w="1407" w:type="dxa"/>
          </w:tcPr>
          <w:p w14:paraId="395AE463" w14:textId="77777777" w:rsidR="00E7678A" w:rsidRPr="00FC5D3A" w:rsidRDefault="00E7678A" w:rsidP="00891575">
            <w:pPr>
              <w:jc w:val="right"/>
              <w:rPr>
                <w:b/>
              </w:rPr>
            </w:pPr>
            <w:r w:rsidRPr="00FC5D3A">
              <w:rPr>
                <w:b/>
              </w:rPr>
              <w:t>$000</w:t>
            </w:r>
          </w:p>
        </w:tc>
        <w:tc>
          <w:tcPr>
            <w:tcW w:w="1271" w:type="dxa"/>
          </w:tcPr>
          <w:p w14:paraId="6EF86BC0" w14:textId="77777777" w:rsidR="00E7678A" w:rsidRPr="00FC5D3A" w:rsidRDefault="00E7678A" w:rsidP="00891575">
            <w:pPr>
              <w:jc w:val="right"/>
              <w:rPr>
                <w:b/>
              </w:rPr>
            </w:pPr>
            <w:r w:rsidRPr="00FC5D3A">
              <w:rPr>
                <w:b/>
              </w:rPr>
              <w:t>$000</w:t>
            </w:r>
          </w:p>
        </w:tc>
        <w:tc>
          <w:tcPr>
            <w:tcW w:w="1430" w:type="dxa"/>
          </w:tcPr>
          <w:p w14:paraId="4B4A9105" w14:textId="77777777" w:rsidR="00E7678A" w:rsidRPr="00FC5D3A" w:rsidRDefault="00E7678A" w:rsidP="00891575">
            <w:pPr>
              <w:jc w:val="right"/>
              <w:rPr>
                <w:b/>
              </w:rPr>
            </w:pPr>
            <w:r w:rsidRPr="00FC5D3A">
              <w:rPr>
                <w:b/>
              </w:rPr>
              <w:t>$000</w:t>
            </w:r>
          </w:p>
        </w:tc>
        <w:tc>
          <w:tcPr>
            <w:tcW w:w="1042" w:type="dxa"/>
          </w:tcPr>
          <w:p w14:paraId="06AA58CB" w14:textId="77777777" w:rsidR="00E7678A" w:rsidRPr="00FC5D3A" w:rsidRDefault="00E7678A" w:rsidP="00891575">
            <w:pPr>
              <w:jc w:val="right"/>
              <w:rPr>
                <w:b/>
              </w:rPr>
            </w:pPr>
            <w:r w:rsidRPr="00FC5D3A">
              <w:rPr>
                <w:b/>
              </w:rPr>
              <w:t>$000</w:t>
            </w:r>
          </w:p>
        </w:tc>
      </w:tr>
      <w:tr w:rsidR="00E7678A" w:rsidRPr="00FC5D3A" w14:paraId="3AF82F28" w14:textId="77777777" w:rsidTr="00891575">
        <w:tc>
          <w:tcPr>
            <w:tcW w:w="2840" w:type="dxa"/>
          </w:tcPr>
          <w:p w14:paraId="05982853" w14:textId="00CB48E3" w:rsidR="00E7678A" w:rsidRPr="00E7678A" w:rsidRDefault="00E7678A" w:rsidP="00891575">
            <w:pPr>
              <w:rPr>
                <w:b/>
                <w:w w:val="90"/>
              </w:rPr>
            </w:pPr>
            <w:r w:rsidRPr="00E7678A">
              <w:rPr>
                <w:b/>
              </w:rPr>
              <w:t>2016</w:t>
            </w:r>
          </w:p>
        </w:tc>
        <w:tc>
          <w:tcPr>
            <w:tcW w:w="1252" w:type="dxa"/>
          </w:tcPr>
          <w:p w14:paraId="394FADF4" w14:textId="77777777" w:rsidR="00E7678A" w:rsidRPr="00FC5D3A" w:rsidRDefault="00E7678A" w:rsidP="00891575">
            <w:pPr>
              <w:jc w:val="right"/>
              <w:rPr>
                <w:b/>
              </w:rPr>
            </w:pPr>
          </w:p>
        </w:tc>
        <w:tc>
          <w:tcPr>
            <w:tcW w:w="1407" w:type="dxa"/>
          </w:tcPr>
          <w:p w14:paraId="40D12D27" w14:textId="77777777" w:rsidR="00E7678A" w:rsidRPr="00FC5D3A" w:rsidRDefault="00E7678A" w:rsidP="00891575">
            <w:pPr>
              <w:jc w:val="right"/>
              <w:rPr>
                <w:b/>
              </w:rPr>
            </w:pPr>
          </w:p>
        </w:tc>
        <w:tc>
          <w:tcPr>
            <w:tcW w:w="1271" w:type="dxa"/>
          </w:tcPr>
          <w:p w14:paraId="33BDFDE5" w14:textId="77777777" w:rsidR="00E7678A" w:rsidRPr="00FC5D3A" w:rsidRDefault="00E7678A" w:rsidP="00891575">
            <w:pPr>
              <w:jc w:val="right"/>
              <w:rPr>
                <w:b/>
              </w:rPr>
            </w:pPr>
          </w:p>
        </w:tc>
        <w:tc>
          <w:tcPr>
            <w:tcW w:w="1430" w:type="dxa"/>
          </w:tcPr>
          <w:p w14:paraId="1AC21408" w14:textId="77777777" w:rsidR="00E7678A" w:rsidRPr="00FC5D3A" w:rsidRDefault="00E7678A" w:rsidP="00891575">
            <w:pPr>
              <w:jc w:val="right"/>
              <w:rPr>
                <w:b/>
              </w:rPr>
            </w:pPr>
          </w:p>
        </w:tc>
        <w:tc>
          <w:tcPr>
            <w:tcW w:w="1042" w:type="dxa"/>
          </w:tcPr>
          <w:p w14:paraId="22874895" w14:textId="77777777" w:rsidR="00E7678A" w:rsidRPr="00FC5D3A" w:rsidRDefault="00E7678A" w:rsidP="00891575">
            <w:pPr>
              <w:jc w:val="right"/>
              <w:rPr>
                <w:b/>
              </w:rPr>
            </w:pPr>
          </w:p>
        </w:tc>
      </w:tr>
      <w:tr w:rsidR="00E7678A" w:rsidRPr="00FC5D3A" w14:paraId="251EDC96" w14:textId="77777777" w:rsidTr="00891575">
        <w:tc>
          <w:tcPr>
            <w:tcW w:w="2840" w:type="dxa"/>
          </w:tcPr>
          <w:p w14:paraId="5E35DFC1" w14:textId="77777777" w:rsidR="00E7678A" w:rsidRPr="00973F8A" w:rsidRDefault="00E7678A" w:rsidP="00891575">
            <w:r>
              <w:t>Carrying amount at start of period</w:t>
            </w:r>
          </w:p>
        </w:tc>
        <w:tc>
          <w:tcPr>
            <w:tcW w:w="1252" w:type="dxa"/>
            <w:shd w:val="clear" w:color="auto" w:fill="D4E2E0" w:themeFill="accent5"/>
          </w:tcPr>
          <w:p w14:paraId="53D5E13A" w14:textId="3BD4AC5F" w:rsidR="00E7678A" w:rsidRPr="00973F8A" w:rsidRDefault="00E7678A" w:rsidP="00E7678A">
            <w:pPr>
              <w:jc w:val="right"/>
            </w:pPr>
            <w:r>
              <w:t>15,400</w:t>
            </w:r>
          </w:p>
        </w:tc>
        <w:tc>
          <w:tcPr>
            <w:tcW w:w="1407" w:type="dxa"/>
            <w:shd w:val="clear" w:color="auto" w:fill="D4E2E0" w:themeFill="accent5"/>
          </w:tcPr>
          <w:p w14:paraId="4F2E6069" w14:textId="69EF7C62" w:rsidR="00E7678A" w:rsidRPr="00973F8A" w:rsidRDefault="00E7678A" w:rsidP="00891575">
            <w:pPr>
              <w:jc w:val="right"/>
            </w:pPr>
            <w:r>
              <w:t>3,600</w:t>
            </w:r>
          </w:p>
        </w:tc>
        <w:tc>
          <w:tcPr>
            <w:tcW w:w="1271" w:type="dxa"/>
            <w:shd w:val="clear" w:color="auto" w:fill="D4E2E0" w:themeFill="accent5"/>
          </w:tcPr>
          <w:p w14:paraId="41357D07" w14:textId="1AD2E6F5" w:rsidR="00E7678A" w:rsidRPr="00973F8A" w:rsidRDefault="00E7678A" w:rsidP="00891575">
            <w:pPr>
              <w:jc w:val="right"/>
            </w:pPr>
            <w:r>
              <w:t>22</w:t>
            </w:r>
          </w:p>
        </w:tc>
        <w:tc>
          <w:tcPr>
            <w:tcW w:w="1430" w:type="dxa"/>
            <w:shd w:val="clear" w:color="auto" w:fill="D4E2E0" w:themeFill="accent5"/>
          </w:tcPr>
          <w:p w14:paraId="3C0A4A10" w14:textId="6B5DDA84" w:rsidR="00E7678A" w:rsidRPr="00973F8A" w:rsidRDefault="00E7678A" w:rsidP="00891575">
            <w:pPr>
              <w:jc w:val="right"/>
            </w:pPr>
            <w:r>
              <w:t>1,739</w:t>
            </w:r>
          </w:p>
        </w:tc>
        <w:tc>
          <w:tcPr>
            <w:tcW w:w="1042" w:type="dxa"/>
            <w:shd w:val="clear" w:color="auto" w:fill="D4E2E0" w:themeFill="accent5"/>
          </w:tcPr>
          <w:p w14:paraId="71C81D74" w14:textId="492EF5DD" w:rsidR="00E7678A" w:rsidRPr="00973F8A" w:rsidRDefault="00E7678A" w:rsidP="00891575">
            <w:pPr>
              <w:jc w:val="center"/>
            </w:pPr>
            <w:r>
              <w:t>20,761</w:t>
            </w:r>
          </w:p>
        </w:tc>
      </w:tr>
      <w:tr w:rsidR="00E7678A" w:rsidRPr="00FC5D3A" w14:paraId="67331214" w14:textId="77777777" w:rsidTr="00891575">
        <w:tc>
          <w:tcPr>
            <w:tcW w:w="2840" w:type="dxa"/>
          </w:tcPr>
          <w:p w14:paraId="2C011A45" w14:textId="77777777" w:rsidR="00E7678A" w:rsidRPr="00973F8A" w:rsidRDefault="00E7678A" w:rsidP="00891575">
            <w:r>
              <w:t>Additions</w:t>
            </w:r>
          </w:p>
        </w:tc>
        <w:tc>
          <w:tcPr>
            <w:tcW w:w="1252" w:type="dxa"/>
            <w:shd w:val="clear" w:color="auto" w:fill="D4E2E0" w:themeFill="accent5"/>
          </w:tcPr>
          <w:p w14:paraId="41599040" w14:textId="77777777" w:rsidR="00E7678A" w:rsidRPr="00973F8A" w:rsidRDefault="00E7678A" w:rsidP="00891575">
            <w:pPr>
              <w:jc w:val="right"/>
            </w:pPr>
            <w:r>
              <w:t>-</w:t>
            </w:r>
          </w:p>
        </w:tc>
        <w:tc>
          <w:tcPr>
            <w:tcW w:w="1407" w:type="dxa"/>
            <w:shd w:val="clear" w:color="auto" w:fill="D4E2E0" w:themeFill="accent5"/>
          </w:tcPr>
          <w:p w14:paraId="23FFB028" w14:textId="289F5CAE" w:rsidR="00E7678A" w:rsidRPr="00973F8A" w:rsidRDefault="00E7678A" w:rsidP="00891575">
            <w:pPr>
              <w:jc w:val="right"/>
            </w:pPr>
            <w:r>
              <w:t>22</w:t>
            </w:r>
          </w:p>
        </w:tc>
        <w:tc>
          <w:tcPr>
            <w:tcW w:w="1271" w:type="dxa"/>
            <w:shd w:val="clear" w:color="auto" w:fill="D4E2E0" w:themeFill="accent5"/>
          </w:tcPr>
          <w:p w14:paraId="2315BE42" w14:textId="220C9444" w:rsidR="00E7678A" w:rsidRPr="00973F8A" w:rsidRDefault="00E7678A" w:rsidP="00891575">
            <w:pPr>
              <w:jc w:val="right"/>
            </w:pPr>
            <w:r>
              <w:t>983</w:t>
            </w:r>
          </w:p>
        </w:tc>
        <w:tc>
          <w:tcPr>
            <w:tcW w:w="1430" w:type="dxa"/>
            <w:shd w:val="clear" w:color="auto" w:fill="D4E2E0" w:themeFill="accent5"/>
          </w:tcPr>
          <w:p w14:paraId="1430A7A5" w14:textId="0501569F" w:rsidR="00E7678A" w:rsidRPr="00973F8A" w:rsidRDefault="00E7678A" w:rsidP="00891575">
            <w:pPr>
              <w:jc w:val="right"/>
            </w:pPr>
            <w:r>
              <w:t>174</w:t>
            </w:r>
          </w:p>
        </w:tc>
        <w:tc>
          <w:tcPr>
            <w:tcW w:w="1042" w:type="dxa"/>
            <w:shd w:val="clear" w:color="auto" w:fill="D4E2E0" w:themeFill="accent5"/>
          </w:tcPr>
          <w:p w14:paraId="299C2B3A" w14:textId="0AD35D9D" w:rsidR="00E7678A" w:rsidRPr="00973F8A" w:rsidRDefault="00E7678A" w:rsidP="00891575">
            <w:pPr>
              <w:jc w:val="right"/>
            </w:pPr>
            <w:r>
              <w:t>1,179</w:t>
            </w:r>
          </w:p>
        </w:tc>
      </w:tr>
      <w:tr w:rsidR="00E7678A" w:rsidRPr="00FC5D3A" w14:paraId="29B15761" w14:textId="77777777" w:rsidTr="00891575">
        <w:tc>
          <w:tcPr>
            <w:tcW w:w="2840" w:type="dxa"/>
          </w:tcPr>
          <w:p w14:paraId="2D498A72" w14:textId="77777777" w:rsidR="00E7678A" w:rsidRDefault="00E7678A" w:rsidP="00891575">
            <w:r>
              <w:t>Transfers</w:t>
            </w:r>
          </w:p>
        </w:tc>
        <w:tc>
          <w:tcPr>
            <w:tcW w:w="1252" w:type="dxa"/>
            <w:shd w:val="clear" w:color="auto" w:fill="D4E2E0" w:themeFill="accent5"/>
          </w:tcPr>
          <w:p w14:paraId="7950F095" w14:textId="77777777" w:rsidR="00E7678A" w:rsidRDefault="00E7678A" w:rsidP="00891575">
            <w:pPr>
              <w:jc w:val="right"/>
            </w:pPr>
            <w:r>
              <w:t>-</w:t>
            </w:r>
          </w:p>
        </w:tc>
        <w:tc>
          <w:tcPr>
            <w:tcW w:w="1407" w:type="dxa"/>
            <w:shd w:val="clear" w:color="auto" w:fill="D4E2E0" w:themeFill="accent5"/>
          </w:tcPr>
          <w:p w14:paraId="312A74AC" w14:textId="7BB4E40E" w:rsidR="00E7678A" w:rsidRPr="00973F8A" w:rsidRDefault="00E7678A" w:rsidP="00891575">
            <w:pPr>
              <w:jc w:val="right"/>
            </w:pPr>
            <w:r>
              <w:t>22</w:t>
            </w:r>
          </w:p>
        </w:tc>
        <w:tc>
          <w:tcPr>
            <w:tcW w:w="1271" w:type="dxa"/>
            <w:shd w:val="clear" w:color="auto" w:fill="D4E2E0" w:themeFill="accent5"/>
          </w:tcPr>
          <w:p w14:paraId="44CABDBB" w14:textId="390D0FBA" w:rsidR="00E7678A" w:rsidRDefault="00E7678A" w:rsidP="00891575">
            <w:pPr>
              <w:jc w:val="right"/>
            </w:pPr>
            <w:r>
              <w:t>(1,005)</w:t>
            </w:r>
          </w:p>
        </w:tc>
        <w:tc>
          <w:tcPr>
            <w:tcW w:w="1430" w:type="dxa"/>
            <w:shd w:val="clear" w:color="auto" w:fill="D4E2E0" w:themeFill="accent5"/>
          </w:tcPr>
          <w:p w14:paraId="30DD8135" w14:textId="31D77EED" w:rsidR="00E7678A" w:rsidRDefault="00E7678A" w:rsidP="00891575">
            <w:pPr>
              <w:jc w:val="right"/>
            </w:pPr>
            <w:r>
              <w:t>983</w:t>
            </w:r>
          </w:p>
        </w:tc>
        <w:tc>
          <w:tcPr>
            <w:tcW w:w="1042" w:type="dxa"/>
            <w:shd w:val="clear" w:color="auto" w:fill="D4E2E0" w:themeFill="accent5"/>
          </w:tcPr>
          <w:p w14:paraId="3CB292AA" w14:textId="20F202B3" w:rsidR="00E7678A" w:rsidRDefault="00E7678A" w:rsidP="00891575">
            <w:pPr>
              <w:jc w:val="right"/>
            </w:pPr>
            <w:r>
              <w:t>-</w:t>
            </w:r>
          </w:p>
        </w:tc>
      </w:tr>
      <w:tr w:rsidR="00E7678A" w:rsidRPr="00FC5D3A" w14:paraId="78CA0156" w14:textId="77777777" w:rsidTr="00891575">
        <w:tc>
          <w:tcPr>
            <w:tcW w:w="2840" w:type="dxa"/>
          </w:tcPr>
          <w:p w14:paraId="1371F2FE" w14:textId="77777777" w:rsidR="00E7678A" w:rsidRDefault="00E7678A" w:rsidP="00891575">
            <w:r>
              <w:t>Disposals</w:t>
            </w:r>
          </w:p>
        </w:tc>
        <w:tc>
          <w:tcPr>
            <w:tcW w:w="1252" w:type="dxa"/>
            <w:shd w:val="clear" w:color="auto" w:fill="D4E2E0" w:themeFill="accent5"/>
          </w:tcPr>
          <w:p w14:paraId="1583AA15" w14:textId="77777777" w:rsidR="00E7678A" w:rsidRDefault="00E7678A" w:rsidP="00891575">
            <w:pPr>
              <w:jc w:val="right"/>
            </w:pPr>
            <w:r>
              <w:t>-</w:t>
            </w:r>
          </w:p>
        </w:tc>
        <w:tc>
          <w:tcPr>
            <w:tcW w:w="1407" w:type="dxa"/>
            <w:shd w:val="clear" w:color="auto" w:fill="D4E2E0" w:themeFill="accent5"/>
          </w:tcPr>
          <w:p w14:paraId="772096C1" w14:textId="77777777" w:rsidR="00E7678A" w:rsidRDefault="00E7678A" w:rsidP="00891575">
            <w:pPr>
              <w:jc w:val="right"/>
            </w:pPr>
            <w:r>
              <w:t>-</w:t>
            </w:r>
          </w:p>
        </w:tc>
        <w:tc>
          <w:tcPr>
            <w:tcW w:w="1271" w:type="dxa"/>
            <w:shd w:val="clear" w:color="auto" w:fill="D4E2E0" w:themeFill="accent5"/>
          </w:tcPr>
          <w:p w14:paraId="384473FB" w14:textId="77777777" w:rsidR="00E7678A" w:rsidRDefault="00E7678A" w:rsidP="00891575">
            <w:pPr>
              <w:jc w:val="right"/>
            </w:pPr>
            <w:r>
              <w:t>-</w:t>
            </w:r>
          </w:p>
        </w:tc>
        <w:tc>
          <w:tcPr>
            <w:tcW w:w="1430" w:type="dxa"/>
            <w:shd w:val="clear" w:color="auto" w:fill="D4E2E0" w:themeFill="accent5"/>
          </w:tcPr>
          <w:p w14:paraId="3522466A" w14:textId="763699DB" w:rsidR="00E7678A" w:rsidRDefault="00E7678A" w:rsidP="00891575">
            <w:pPr>
              <w:jc w:val="right"/>
            </w:pPr>
            <w:r>
              <w:t>(84)</w:t>
            </w:r>
          </w:p>
        </w:tc>
        <w:tc>
          <w:tcPr>
            <w:tcW w:w="1042" w:type="dxa"/>
            <w:shd w:val="clear" w:color="auto" w:fill="D4E2E0" w:themeFill="accent5"/>
          </w:tcPr>
          <w:p w14:paraId="7EF42F5D" w14:textId="01C0745A" w:rsidR="00E7678A" w:rsidRDefault="00E7678A" w:rsidP="00891575">
            <w:pPr>
              <w:jc w:val="right"/>
            </w:pPr>
            <w:r>
              <w:t>(84)</w:t>
            </w:r>
          </w:p>
        </w:tc>
      </w:tr>
      <w:tr w:rsidR="00E7678A" w:rsidRPr="00FC5D3A" w14:paraId="206BC37B" w14:textId="77777777" w:rsidTr="00891575">
        <w:tc>
          <w:tcPr>
            <w:tcW w:w="2840" w:type="dxa"/>
          </w:tcPr>
          <w:p w14:paraId="78A23880" w14:textId="77777777" w:rsidR="00E7678A" w:rsidRDefault="00E7678A" w:rsidP="00891575">
            <w:r>
              <w:lastRenderedPageBreak/>
              <w:t>Revaluation increments/(decrements)</w:t>
            </w:r>
          </w:p>
        </w:tc>
        <w:tc>
          <w:tcPr>
            <w:tcW w:w="1252" w:type="dxa"/>
            <w:shd w:val="clear" w:color="auto" w:fill="D4E2E0" w:themeFill="accent5"/>
          </w:tcPr>
          <w:p w14:paraId="025E74E0" w14:textId="44271637" w:rsidR="00E7678A" w:rsidRDefault="00E7678A" w:rsidP="00891575">
            <w:pPr>
              <w:jc w:val="right"/>
            </w:pPr>
            <w:r>
              <w:t>(400)</w:t>
            </w:r>
          </w:p>
        </w:tc>
        <w:tc>
          <w:tcPr>
            <w:tcW w:w="1407" w:type="dxa"/>
            <w:shd w:val="clear" w:color="auto" w:fill="D4E2E0" w:themeFill="accent5"/>
          </w:tcPr>
          <w:p w14:paraId="7CB657EA" w14:textId="63800E07" w:rsidR="00E7678A" w:rsidRDefault="00E7678A" w:rsidP="00891575">
            <w:pPr>
              <w:jc w:val="right"/>
            </w:pPr>
            <w:r>
              <w:t>(910)</w:t>
            </w:r>
          </w:p>
        </w:tc>
        <w:tc>
          <w:tcPr>
            <w:tcW w:w="1271" w:type="dxa"/>
            <w:shd w:val="clear" w:color="auto" w:fill="D4E2E0" w:themeFill="accent5"/>
          </w:tcPr>
          <w:p w14:paraId="7A57A218" w14:textId="0A766710" w:rsidR="00E7678A" w:rsidRDefault="00E7678A" w:rsidP="00891575">
            <w:pPr>
              <w:jc w:val="right"/>
            </w:pPr>
            <w:r>
              <w:t>-</w:t>
            </w:r>
          </w:p>
        </w:tc>
        <w:tc>
          <w:tcPr>
            <w:tcW w:w="1430" w:type="dxa"/>
            <w:shd w:val="clear" w:color="auto" w:fill="D4E2E0" w:themeFill="accent5"/>
          </w:tcPr>
          <w:p w14:paraId="0EF26DD4" w14:textId="3F0D00EC" w:rsidR="00E7678A" w:rsidRDefault="00E7678A" w:rsidP="00891575">
            <w:pPr>
              <w:jc w:val="right"/>
            </w:pPr>
            <w:r>
              <w:t>-</w:t>
            </w:r>
          </w:p>
        </w:tc>
        <w:tc>
          <w:tcPr>
            <w:tcW w:w="1042" w:type="dxa"/>
            <w:shd w:val="clear" w:color="auto" w:fill="D4E2E0" w:themeFill="accent5"/>
          </w:tcPr>
          <w:p w14:paraId="056C2247" w14:textId="248743B8" w:rsidR="00E7678A" w:rsidRDefault="00E7678A" w:rsidP="00891575">
            <w:pPr>
              <w:jc w:val="right"/>
            </w:pPr>
            <w:r>
              <w:t>(1,310)</w:t>
            </w:r>
          </w:p>
        </w:tc>
      </w:tr>
      <w:tr w:rsidR="00E7678A" w:rsidRPr="00FC5D3A" w14:paraId="2DDE0741" w14:textId="77777777" w:rsidTr="00891575">
        <w:tc>
          <w:tcPr>
            <w:tcW w:w="2840" w:type="dxa"/>
          </w:tcPr>
          <w:p w14:paraId="6136F64F" w14:textId="77777777" w:rsidR="00E7678A" w:rsidRDefault="00E7678A" w:rsidP="00891575">
            <w:r>
              <w:t>Depreciation</w:t>
            </w:r>
          </w:p>
        </w:tc>
        <w:tc>
          <w:tcPr>
            <w:tcW w:w="1252" w:type="dxa"/>
            <w:shd w:val="clear" w:color="auto" w:fill="D4E2E0" w:themeFill="accent5"/>
          </w:tcPr>
          <w:p w14:paraId="1494307C" w14:textId="77777777" w:rsidR="00E7678A" w:rsidRDefault="00E7678A" w:rsidP="00891575">
            <w:pPr>
              <w:jc w:val="right"/>
            </w:pPr>
            <w:r>
              <w:t>-</w:t>
            </w:r>
          </w:p>
        </w:tc>
        <w:tc>
          <w:tcPr>
            <w:tcW w:w="1407" w:type="dxa"/>
            <w:shd w:val="clear" w:color="auto" w:fill="D4E2E0" w:themeFill="accent5"/>
          </w:tcPr>
          <w:p w14:paraId="1414BB39" w14:textId="2648F14D" w:rsidR="00E7678A" w:rsidRDefault="00E7678A" w:rsidP="00891575">
            <w:pPr>
              <w:jc w:val="right"/>
            </w:pPr>
            <w:r>
              <w:t>(234)</w:t>
            </w:r>
          </w:p>
        </w:tc>
        <w:tc>
          <w:tcPr>
            <w:tcW w:w="1271" w:type="dxa"/>
            <w:shd w:val="clear" w:color="auto" w:fill="D4E2E0" w:themeFill="accent5"/>
          </w:tcPr>
          <w:p w14:paraId="7A5F39B1" w14:textId="256877BD" w:rsidR="00E7678A" w:rsidRDefault="00E7678A" w:rsidP="00891575">
            <w:pPr>
              <w:jc w:val="right"/>
            </w:pPr>
            <w:r>
              <w:t>-</w:t>
            </w:r>
          </w:p>
        </w:tc>
        <w:tc>
          <w:tcPr>
            <w:tcW w:w="1430" w:type="dxa"/>
            <w:shd w:val="clear" w:color="auto" w:fill="D4E2E0" w:themeFill="accent5"/>
          </w:tcPr>
          <w:p w14:paraId="32354026" w14:textId="7795796C" w:rsidR="00E7678A" w:rsidRDefault="00E7678A" w:rsidP="00891575">
            <w:pPr>
              <w:jc w:val="right"/>
            </w:pPr>
            <w:r>
              <w:t>(219)</w:t>
            </w:r>
          </w:p>
        </w:tc>
        <w:tc>
          <w:tcPr>
            <w:tcW w:w="1042" w:type="dxa"/>
            <w:shd w:val="clear" w:color="auto" w:fill="D4E2E0" w:themeFill="accent5"/>
          </w:tcPr>
          <w:p w14:paraId="3FEACD98" w14:textId="116FA914" w:rsidR="00E7678A" w:rsidRDefault="00E7678A" w:rsidP="00891575">
            <w:pPr>
              <w:jc w:val="right"/>
            </w:pPr>
            <w:r>
              <w:t>(453)</w:t>
            </w:r>
          </w:p>
        </w:tc>
      </w:tr>
      <w:tr w:rsidR="00E7678A" w:rsidRPr="00FC5D3A" w14:paraId="00A0B638" w14:textId="77777777" w:rsidTr="00891575">
        <w:tc>
          <w:tcPr>
            <w:tcW w:w="2840" w:type="dxa"/>
          </w:tcPr>
          <w:p w14:paraId="39C90395" w14:textId="77777777" w:rsidR="00E7678A" w:rsidRPr="00973F8A" w:rsidRDefault="00E7678A" w:rsidP="00891575">
            <w:pPr>
              <w:rPr>
                <w:b/>
              </w:rPr>
            </w:pPr>
            <w:r w:rsidRPr="00973F8A">
              <w:rPr>
                <w:b/>
              </w:rPr>
              <w:t>Carrying amount at end of period</w:t>
            </w:r>
          </w:p>
        </w:tc>
        <w:tc>
          <w:tcPr>
            <w:tcW w:w="1252" w:type="dxa"/>
            <w:tcBorders>
              <w:bottom w:val="single" w:sz="4" w:space="0" w:color="auto"/>
            </w:tcBorders>
            <w:shd w:val="clear" w:color="auto" w:fill="D4E2E0" w:themeFill="accent5"/>
          </w:tcPr>
          <w:p w14:paraId="6F9B4318" w14:textId="03ED861D" w:rsidR="00E7678A" w:rsidRPr="00973F8A" w:rsidRDefault="00E7678A" w:rsidP="00891575">
            <w:pPr>
              <w:jc w:val="right"/>
              <w:rPr>
                <w:b/>
              </w:rPr>
            </w:pPr>
            <w:r>
              <w:rPr>
                <w:b/>
              </w:rPr>
              <w:t>15,000</w:t>
            </w:r>
          </w:p>
        </w:tc>
        <w:tc>
          <w:tcPr>
            <w:tcW w:w="1407" w:type="dxa"/>
            <w:tcBorders>
              <w:bottom w:val="single" w:sz="4" w:space="0" w:color="auto"/>
            </w:tcBorders>
            <w:shd w:val="clear" w:color="auto" w:fill="D4E2E0" w:themeFill="accent5"/>
          </w:tcPr>
          <w:p w14:paraId="3269D300" w14:textId="708F6E6C" w:rsidR="00E7678A" w:rsidRPr="00973F8A" w:rsidRDefault="00E7678A" w:rsidP="00891575">
            <w:pPr>
              <w:jc w:val="right"/>
              <w:rPr>
                <w:b/>
              </w:rPr>
            </w:pPr>
            <w:r>
              <w:rPr>
                <w:b/>
              </w:rPr>
              <w:t>2,500</w:t>
            </w:r>
          </w:p>
        </w:tc>
        <w:tc>
          <w:tcPr>
            <w:tcW w:w="1271" w:type="dxa"/>
            <w:tcBorders>
              <w:bottom w:val="single" w:sz="4" w:space="0" w:color="auto"/>
            </w:tcBorders>
            <w:shd w:val="clear" w:color="auto" w:fill="D4E2E0" w:themeFill="accent5"/>
          </w:tcPr>
          <w:p w14:paraId="20D07467" w14:textId="2087EB3B" w:rsidR="00E7678A" w:rsidRPr="00973F8A" w:rsidRDefault="00E7678A" w:rsidP="00891575">
            <w:pPr>
              <w:jc w:val="right"/>
              <w:rPr>
                <w:b/>
              </w:rPr>
            </w:pPr>
            <w:r>
              <w:rPr>
                <w:b/>
              </w:rPr>
              <w:t>-</w:t>
            </w:r>
          </w:p>
        </w:tc>
        <w:tc>
          <w:tcPr>
            <w:tcW w:w="1430" w:type="dxa"/>
            <w:tcBorders>
              <w:bottom w:val="single" w:sz="4" w:space="0" w:color="auto"/>
            </w:tcBorders>
            <w:shd w:val="clear" w:color="auto" w:fill="D4E2E0" w:themeFill="accent5"/>
          </w:tcPr>
          <w:p w14:paraId="780E5F3E" w14:textId="7B6FC680" w:rsidR="00E7678A" w:rsidRPr="00973F8A" w:rsidRDefault="00E7678A" w:rsidP="00891575">
            <w:pPr>
              <w:jc w:val="right"/>
              <w:rPr>
                <w:b/>
              </w:rPr>
            </w:pPr>
            <w:r>
              <w:rPr>
                <w:b/>
              </w:rPr>
              <w:t>2,593</w:t>
            </w:r>
          </w:p>
        </w:tc>
        <w:tc>
          <w:tcPr>
            <w:tcW w:w="1042" w:type="dxa"/>
            <w:tcBorders>
              <w:bottom w:val="single" w:sz="4" w:space="0" w:color="auto"/>
            </w:tcBorders>
            <w:shd w:val="clear" w:color="auto" w:fill="D4E2E0" w:themeFill="accent5"/>
          </w:tcPr>
          <w:p w14:paraId="5A68C6D5" w14:textId="150F5C64" w:rsidR="00E7678A" w:rsidRPr="00973F8A" w:rsidRDefault="00E7678A" w:rsidP="00891575">
            <w:pPr>
              <w:jc w:val="right"/>
              <w:rPr>
                <w:b/>
              </w:rPr>
            </w:pPr>
            <w:r>
              <w:rPr>
                <w:b/>
              </w:rPr>
              <w:t>20,093</w:t>
            </w:r>
          </w:p>
        </w:tc>
      </w:tr>
    </w:tbl>
    <w:p w14:paraId="307B37D8" w14:textId="77777777" w:rsidR="00E7678A" w:rsidRDefault="00E7678A" w:rsidP="00E7678A"/>
    <w:p w14:paraId="18595F01" w14:textId="77777777" w:rsidR="00514C46" w:rsidRPr="00603D7B" w:rsidRDefault="00514C46" w:rsidP="00514C46">
      <w:pPr>
        <w:pStyle w:val="Heading2nonumber"/>
      </w:pPr>
      <w:bookmarkStart w:id="893" w:name="_Toc430091380"/>
      <w:bookmarkStart w:id="894" w:name="_Toc462146065"/>
      <w:bookmarkStart w:id="895" w:name="_Toc492560173"/>
      <w:r>
        <w:t>24. F</w:t>
      </w:r>
      <w:r w:rsidRPr="00603D7B">
        <w:t>air value measurements</w:t>
      </w:r>
      <w:bookmarkEnd w:id="893"/>
      <w:bookmarkEnd w:id="894"/>
      <w:bookmarkEnd w:id="895"/>
    </w:p>
    <w:p w14:paraId="379E7890" w14:textId="77777777" w:rsidR="00514C46" w:rsidRDefault="00514C46" w:rsidP="00514C46">
      <w:r>
        <w:t>Assets measured at fair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air value measurements"/>
      </w:tblPr>
      <w:tblGrid>
        <w:gridCol w:w="2840"/>
        <w:gridCol w:w="1252"/>
        <w:gridCol w:w="1407"/>
        <w:gridCol w:w="1271"/>
        <w:gridCol w:w="1430"/>
      </w:tblGrid>
      <w:tr w:rsidR="00514C46" w:rsidRPr="00FC5D3A" w14:paraId="39699964" w14:textId="77777777" w:rsidTr="00514C46">
        <w:trPr>
          <w:tblHeader/>
        </w:trPr>
        <w:tc>
          <w:tcPr>
            <w:tcW w:w="2840" w:type="dxa"/>
          </w:tcPr>
          <w:p w14:paraId="558405ED" w14:textId="77777777" w:rsidR="00514C46" w:rsidRPr="00FC5D3A" w:rsidRDefault="00514C46" w:rsidP="0017383F">
            <w:pPr>
              <w:rPr>
                <w:w w:val="90"/>
              </w:rPr>
            </w:pPr>
          </w:p>
        </w:tc>
        <w:tc>
          <w:tcPr>
            <w:tcW w:w="1252" w:type="dxa"/>
          </w:tcPr>
          <w:p w14:paraId="44E4383A" w14:textId="77777777" w:rsidR="00514C46" w:rsidRPr="00FC5D3A" w:rsidRDefault="00514C46" w:rsidP="0017383F">
            <w:pPr>
              <w:jc w:val="right"/>
              <w:rPr>
                <w:b/>
                <w:w w:val="90"/>
              </w:rPr>
            </w:pPr>
            <w:r w:rsidRPr="00FC5D3A">
              <w:rPr>
                <w:b/>
              </w:rPr>
              <w:t>L</w:t>
            </w:r>
            <w:r>
              <w:rPr>
                <w:b/>
              </w:rPr>
              <w:t>evel 1</w:t>
            </w:r>
          </w:p>
        </w:tc>
        <w:tc>
          <w:tcPr>
            <w:tcW w:w="1407" w:type="dxa"/>
          </w:tcPr>
          <w:p w14:paraId="024DEED4" w14:textId="77777777" w:rsidR="00514C46" w:rsidRPr="00FC5D3A" w:rsidRDefault="00514C46" w:rsidP="0017383F">
            <w:pPr>
              <w:jc w:val="right"/>
              <w:rPr>
                <w:b/>
                <w:w w:val="90"/>
              </w:rPr>
            </w:pPr>
            <w:r>
              <w:rPr>
                <w:b/>
              </w:rPr>
              <w:t>Level 2</w:t>
            </w:r>
          </w:p>
        </w:tc>
        <w:tc>
          <w:tcPr>
            <w:tcW w:w="1271" w:type="dxa"/>
          </w:tcPr>
          <w:p w14:paraId="02CFE1C2" w14:textId="77777777" w:rsidR="00514C46" w:rsidRPr="00FC5D3A" w:rsidRDefault="00514C46" w:rsidP="0017383F">
            <w:pPr>
              <w:jc w:val="right"/>
              <w:rPr>
                <w:b/>
                <w:w w:val="90"/>
              </w:rPr>
            </w:pPr>
            <w:r>
              <w:rPr>
                <w:b/>
              </w:rPr>
              <w:t>Level 3</w:t>
            </w:r>
          </w:p>
        </w:tc>
        <w:tc>
          <w:tcPr>
            <w:tcW w:w="1430" w:type="dxa"/>
          </w:tcPr>
          <w:p w14:paraId="7C147F6E" w14:textId="77777777" w:rsidR="00514C46" w:rsidRPr="00FC5D3A" w:rsidRDefault="00514C46" w:rsidP="0017383F">
            <w:pPr>
              <w:jc w:val="right"/>
              <w:rPr>
                <w:b/>
                <w:w w:val="90"/>
              </w:rPr>
            </w:pPr>
            <w:r>
              <w:rPr>
                <w:b/>
              </w:rPr>
              <w:t>Fair value at end of period</w:t>
            </w:r>
          </w:p>
        </w:tc>
      </w:tr>
      <w:tr w:rsidR="00514C46" w:rsidRPr="00FC5D3A" w14:paraId="27920BB5" w14:textId="77777777" w:rsidTr="0017383F">
        <w:tc>
          <w:tcPr>
            <w:tcW w:w="2840" w:type="dxa"/>
          </w:tcPr>
          <w:p w14:paraId="232E5C09" w14:textId="77777777" w:rsidR="00514C46" w:rsidRPr="00FC5D3A" w:rsidRDefault="00514C46" w:rsidP="0017383F">
            <w:pPr>
              <w:rPr>
                <w:w w:val="90"/>
              </w:rPr>
            </w:pPr>
          </w:p>
        </w:tc>
        <w:tc>
          <w:tcPr>
            <w:tcW w:w="1252" w:type="dxa"/>
          </w:tcPr>
          <w:p w14:paraId="448D7C6B" w14:textId="77777777" w:rsidR="00514C46" w:rsidRPr="00FC5D3A" w:rsidRDefault="00514C46" w:rsidP="0017383F">
            <w:pPr>
              <w:jc w:val="right"/>
              <w:rPr>
                <w:b/>
              </w:rPr>
            </w:pPr>
            <w:r w:rsidRPr="00FC5D3A">
              <w:rPr>
                <w:b/>
              </w:rPr>
              <w:t>$000</w:t>
            </w:r>
          </w:p>
        </w:tc>
        <w:tc>
          <w:tcPr>
            <w:tcW w:w="1407" w:type="dxa"/>
          </w:tcPr>
          <w:p w14:paraId="02EAE2BA" w14:textId="77777777" w:rsidR="00514C46" w:rsidRPr="00FC5D3A" w:rsidRDefault="00514C46" w:rsidP="0017383F">
            <w:pPr>
              <w:jc w:val="right"/>
              <w:rPr>
                <w:b/>
              </w:rPr>
            </w:pPr>
            <w:r w:rsidRPr="00FC5D3A">
              <w:rPr>
                <w:b/>
              </w:rPr>
              <w:t>$000</w:t>
            </w:r>
          </w:p>
        </w:tc>
        <w:tc>
          <w:tcPr>
            <w:tcW w:w="1271" w:type="dxa"/>
          </w:tcPr>
          <w:p w14:paraId="0808A27C" w14:textId="77777777" w:rsidR="00514C46" w:rsidRPr="00FC5D3A" w:rsidRDefault="00514C46" w:rsidP="0017383F">
            <w:pPr>
              <w:jc w:val="right"/>
              <w:rPr>
                <w:b/>
              </w:rPr>
            </w:pPr>
            <w:r w:rsidRPr="00FC5D3A">
              <w:rPr>
                <w:b/>
              </w:rPr>
              <w:t>$000</w:t>
            </w:r>
          </w:p>
        </w:tc>
        <w:tc>
          <w:tcPr>
            <w:tcW w:w="1430" w:type="dxa"/>
          </w:tcPr>
          <w:p w14:paraId="4E4E2945" w14:textId="77777777" w:rsidR="00514C46" w:rsidRPr="00FC5D3A" w:rsidRDefault="00514C46" w:rsidP="0017383F">
            <w:pPr>
              <w:jc w:val="right"/>
              <w:rPr>
                <w:b/>
              </w:rPr>
            </w:pPr>
            <w:r w:rsidRPr="00FC5D3A">
              <w:rPr>
                <w:b/>
              </w:rPr>
              <w:t>$000</w:t>
            </w:r>
          </w:p>
        </w:tc>
      </w:tr>
      <w:tr w:rsidR="00514C46" w:rsidRPr="0032784D" w14:paraId="4EDF85A8" w14:textId="77777777" w:rsidTr="0017383F">
        <w:tc>
          <w:tcPr>
            <w:tcW w:w="2840" w:type="dxa"/>
          </w:tcPr>
          <w:p w14:paraId="28D7EC88" w14:textId="641C3227" w:rsidR="00514C46" w:rsidRPr="00514C46" w:rsidRDefault="00514C46" w:rsidP="0017383F">
            <w:pPr>
              <w:rPr>
                <w:b/>
                <w:w w:val="90"/>
              </w:rPr>
            </w:pPr>
            <w:r w:rsidRPr="00514C46">
              <w:rPr>
                <w:b/>
              </w:rPr>
              <w:t>2017</w:t>
            </w:r>
          </w:p>
        </w:tc>
        <w:tc>
          <w:tcPr>
            <w:tcW w:w="1252" w:type="dxa"/>
          </w:tcPr>
          <w:p w14:paraId="7E99E5B5" w14:textId="77777777" w:rsidR="00514C46" w:rsidRPr="0032784D" w:rsidRDefault="00514C46" w:rsidP="0017383F">
            <w:pPr>
              <w:jc w:val="right"/>
            </w:pPr>
          </w:p>
        </w:tc>
        <w:tc>
          <w:tcPr>
            <w:tcW w:w="1407" w:type="dxa"/>
          </w:tcPr>
          <w:p w14:paraId="710E5BD1" w14:textId="77777777" w:rsidR="00514C46" w:rsidRPr="0032784D" w:rsidRDefault="00514C46" w:rsidP="0017383F">
            <w:pPr>
              <w:jc w:val="right"/>
            </w:pPr>
          </w:p>
        </w:tc>
        <w:tc>
          <w:tcPr>
            <w:tcW w:w="1271" w:type="dxa"/>
          </w:tcPr>
          <w:p w14:paraId="4EE565EC" w14:textId="77777777" w:rsidR="00514C46" w:rsidRPr="0032784D" w:rsidRDefault="00514C46" w:rsidP="0017383F">
            <w:pPr>
              <w:jc w:val="center"/>
            </w:pPr>
          </w:p>
        </w:tc>
        <w:tc>
          <w:tcPr>
            <w:tcW w:w="1430" w:type="dxa"/>
          </w:tcPr>
          <w:p w14:paraId="5183F875" w14:textId="77777777" w:rsidR="00514C46" w:rsidRPr="0032784D" w:rsidRDefault="00514C46" w:rsidP="0017383F">
            <w:pPr>
              <w:jc w:val="right"/>
            </w:pPr>
          </w:p>
        </w:tc>
      </w:tr>
      <w:tr w:rsidR="00514C46" w:rsidRPr="0032784D" w14:paraId="3C02D22A" w14:textId="77777777" w:rsidTr="0017383F">
        <w:tc>
          <w:tcPr>
            <w:tcW w:w="2840" w:type="dxa"/>
          </w:tcPr>
          <w:p w14:paraId="7017601C" w14:textId="77777777" w:rsidR="00514C46" w:rsidRPr="0032784D" w:rsidRDefault="00514C46" w:rsidP="0017383F">
            <w:r>
              <w:t>Land (Note 23)</w:t>
            </w:r>
          </w:p>
        </w:tc>
        <w:tc>
          <w:tcPr>
            <w:tcW w:w="1252" w:type="dxa"/>
            <w:shd w:val="clear" w:color="auto" w:fill="F5EDC1" w:themeFill="accent4"/>
          </w:tcPr>
          <w:p w14:paraId="4BCF0975" w14:textId="77777777" w:rsidR="00514C46" w:rsidRPr="0032784D" w:rsidRDefault="00514C46" w:rsidP="0017383F">
            <w:pPr>
              <w:jc w:val="right"/>
            </w:pPr>
            <w:r>
              <w:t>-</w:t>
            </w:r>
          </w:p>
        </w:tc>
        <w:tc>
          <w:tcPr>
            <w:tcW w:w="1407" w:type="dxa"/>
            <w:shd w:val="clear" w:color="auto" w:fill="F5EDC1" w:themeFill="accent4"/>
          </w:tcPr>
          <w:p w14:paraId="60AAADEF" w14:textId="21C813A6" w:rsidR="00514C46" w:rsidRPr="0032784D" w:rsidRDefault="00514C46" w:rsidP="0017383F">
            <w:pPr>
              <w:jc w:val="right"/>
            </w:pPr>
            <w:r>
              <w:t>13,800</w:t>
            </w:r>
          </w:p>
        </w:tc>
        <w:tc>
          <w:tcPr>
            <w:tcW w:w="1271" w:type="dxa"/>
            <w:shd w:val="clear" w:color="auto" w:fill="F5EDC1" w:themeFill="accent4"/>
          </w:tcPr>
          <w:p w14:paraId="0EDFA143" w14:textId="77777777" w:rsidR="00514C46" w:rsidRPr="0032784D" w:rsidRDefault="00514C46" w:rsidP="0017383F">
            <w:pPr>
              <w:jc w:val="center"/>
            </w:pPr>
            <w:r>
              <w:t>-</w:t>
            </w:r>
          </w:p>
        </w:tc>
        <w:tc>
          <w:tcPr>
            <w:tcW w:w="1430" w:type="dxa"/>
            <w:shd w:val="clear" w:color="auto" w:fill="F5EDC1" w:themeFill="accent4"/>
          </w:tcPr>
          <w:p w14:paraId="343A4F59" w14:textId="55B618DF" w:rsidR="00514C46" w:rsidRPr="0032784D" w:rsidRDefault="00514C46" w:rsidP="0017383F">
            <w:pPr>
              <w:jc w:val="right"/>
            </w:pPr>
            <w:r>
              <w:t>13,800</w:t>
            </w:r>
          </w:p>
        </w:tc>
      </w:tr>
      <w:tr w:rsidR="00514C46" w:rsidRPr="0032784D" w14:paraId="5324947B" w14:textId="77777777" w:rsidTr="0017383F">
        <w:tc>
          <w:tcPr>
            <w:tcW w:w="2840" w:type="dxa"/>
          </w:tcPr>
          <w:p w14:paraId="53455E03" w14:textId="77777777" w:rsidR="00514C46" w:rsidRDefault="00514C46" w:rsidP="0017383F">
            <w:r>
              <w:t>Buildings (Note 23)</w:t>
            </w:r>
          </w:p>
        </w:tc>
        <w:tc>
          <w:tcPr>
            <w:tcW w:w="1252" w:type="dxa"/>
            <w:shd w:val="clear" w:color="auto" w:fill="F5EDC1" w:themeFill="accent4"/>
          </w:tcPr>
          <w:p w14:paraId="2734813E" w14:textId="77777777" w:rsidR="00514C46" w:rsidRPr="0032784D" w:rsidRDefault="00514C46" w:rsidP="0017383F">
            <w:pPr>
              <w:jc w:val="right"/>
            </w:pPr>
            <w:r>
              <w:t>-</w:t>
            </w:r>
          </w:p>
        </w:tc>
        <w:tc>
          <w:tcPr>
            <w:tcW w:w="1407" w:type="dxa"/>
            <w:shd w:val="clear" w:color="auto" w:fill="F5EDC1" w:themeFill="accent4"/>
          </w:tcPr>
          <w:p w14:paraId="244EED6F" w14:textId="3CC74AA5" w:rsidR="00514C46" w:rsidRDefault="00514C46" w:rsidP="0017383F">
            <w:pPr>
              <w:jc w:val="right"/>
            </w:pPr>
            <w:r>
              <w:t>1,700</w:t>
            </w:r>
          </w:p>
        </w:tc>
        <w:tc>
          <w:tcPr>
            <w:tcW w:w="1271" w:type="dxa"/>
            <w:shd w:val="clear" w:color="auto" w:fill="F5EDC1" w:themeFill="accent4"/>
          </w:tcPr>
          <w:p w14:paraId="02F780DD" w14:textId="77777777" w:rsidR="00514C46" w:rsidRPr="0032784D" w:rsidRDefault="00514C46" w:rsidP="0017383F">
            <w:pPr>
              <w:jc w:val="center"/>
            </w:pPr>
            <w:r>
              <w:t>-</w:t>
            </w:r>
          </w:p>
        </w:tc>
        <w:tc>
          <w:tcPr>
            <w:tcW w:w="1430" w:type="dxa"/>
            <w:shd w:val="clear" w:color="auto" w:fill="F5EDC1" w:themeFill="accent4"/>
          </w:tcPr>
          <w:p w14:paraId="6C1740F9" w14:textId="4A03022E" w:rsidR="00514C46" w:rsidRDefault="00514C46" w:rsidP="0017383F">
            <w:pPr>
              <w:jc w:val="right"/>
            </w:pPr>
            <w:r>
              <w:t>1,700</w:t>
            </w:r>
          </w:p>
        </w:tc>
      </w:tr>
      <w:tr w:rsidR="00514C46" w:rsidRPr="0032784D" w14:paraId="73E656D0" w14:textId="77777777" w:rsidTr="0017383F">
        <w:tc>
          <w:tcPr>
            <w:tcW w:w="2840" w:type="dxa"/>
          </w:tcPr>
          <w:p w14:paraId="3D61258D" w14:textId="77777777" w:rsidR="00514C46" w:rsidRDefault="00514C46" w:rsidP="0017383F"/>
        </w:tc>
        <w:tc>
          <w:tcPr>
            <w:tcW w:w="1252" w:type="dxa"/>
            <w:shd w:val="clear" w:color="auto" w:fill="F5EDC1" w:themeFill="accent4"/>
          </w:tcPr>
          <w:p w14:paraId="52EA5728" w14:textId="77777777" w:rsidR="00514C46" w:rsidRPr="0032784D" w:rsidRDefault="00514C46" w:rsidP="0017383F">
            <w:pPr>
              <w:jc w:val="right"/>
              <w:rPr>
                <w:b/>
              </w:rPr>
            </w:pPr>
            <w:r w:rsidRPr="0032784D">
              <w:rPr>
                <w:b/>
              </w:rPr>
              <w:t>-</w:t>
            </w:r>
          </w:p>
        </w:tc>
        <w:tc>
          <w:tcPr>
            <w:tcW w:w="1407" w:type="dxa"/>
            <w:shd w:val="clear" w:color="auto" w:fill="F5EDC1" w:themeFill="accent4"/>
          </w:tcPr>
          <w:p w14:paraId="031E7792" w14:textId="62728BC0" w:rsidR="00514C46" w:rsidRPr="0032784D" w:rsidRDefault="00514C46" w:rsidP="0017383F">
            <w:pPr>
              <w:jc w:val="right"/>
              <w:rPr>
                <w:b/>
              </w:rPr>
            </w:pPr>
            <w:r>
              <w:rPr>
                <w:b/>
              </w:rPr>
              <w:t>15,500</w:t>
            </w:r>
          </w:p>
        </w:tc>
        <w:tc>
          <w:tcPr>
            <w:tcW w:w="1271" w:type="dxa"/>
            <w:shd w:val="clear" w:color="auto" w:fill="F5EDC1" w:themeFill="accent4"/>
          </w:tcPr>
          <w:p w14:paraId="42DDCDF1" w14:textId="77777777" w:rsidR="00514C46" w:rsidRPr="0032784D" w:rsidRDefault="00514C46" w:rsidP="0017383F">
            <w:pPr>
              <w:jc w:val="center"/>
              <w:rPr>
                <w:b/>
              </w:rPr>
            </w:pPr>
            <w:r w:rsidRPr="0032784D">
              <w:rPr>
                <w:b/>
              </w:rPr>
              <w:t>-</w:t>
            </w:r>
          </w:p>
        </w:tc>
        <w:tc>
          <w:tcPr>
            <w:tcW w:w="1430" w:type="dxa"/>
            <w:shd w:val="clear" w:color="auto" w:fill="F5EDC1" w:themeFill="accent4"/>
          </w:tcPr>
          <w:p w14:paraId="52326F58" w14:textId="3DC78BA5" w:rsidR="00514C46" w:rsidRPr="0032784D" w:rsidRDefault="00514C46" w:rsidP="0017383F">
            <w:pPr>
              <w:jc w:val="right"/>
              <w:rPr>
                <w:b/>
              </w:rPr>
            </w:pPr>
            <w:r>
              <w:rPr>
                <w:b/>
              </w:rPr>
              <w:t>15,500</w:t>
            </w:r>
          </w:p>
        </w:tc>
      </w:tr>
      <w:tr w:rsidR="00514C46" w:rsidRPr="0032784D" w14:paraId="6B0AEAD7" w14:textId="77777777" w:rsidTr="0017383F">
        <w:tc>
          <w:tcPr>
            <w:tcW w:w="2840" w:type="dxa"/>
          </w:tcPr>
          <w:p w14:paraId="669D4D37" w14:textId="070BB8AA" w:rsidR="00514C46" w:rsidRPr="00514C46" w:rsidRDefault="00514C46" w:rsidP="0017383F">
            <w:pPr>
              <w:rPr>
                <w:b/>
              </w:rPr>
            </w:pPr>
            <w:r w:rsidRPr="00514C46">
              <w:rPr>
                <w:b/>
              </w:rPr>
              <w:t>2016</w:t>
            </w:r>
          </w:p>
        </w:tc>
        <w:tc>
          <w:tcPr>
            <w:tcW w:w="1252" w:type="dxa"/>
          </w:tcPr>
          <w:p w14:paraId="3BA8274C" w14:textId="77777777" w:rsidR="00514C46" w:rsidRPr="0032784D" w:rsidRDefault="00514C46" w:rsidP="0017383F">
            <w:pPr>
              <w:jc w:val="right"/>
              <w:rPr>
                <w:b/>
              </w:rPr>
            </w:pPr>
          </w:p>
        </w:tc>
        <w:tc>
          <w:tcPr>
            <w:tcW w:w="1407" w:type="dxa"/>
          </w:tcPr>
          <w:p w14:paraId="3CF8732A" w14:textId="77777777" w:rsidR="00514C46" w:rsidRPr="0032784D" w:rsidRDefault="00514C46" w:rsidP="0017383F">
            <w:pPr>
              <w:jc w:val="right"/>
              <w:rPr>
                <w:b/>
              </w:rPr>
            </w:pPr>
          </w:p>
        </w:tc>
        <w:tc>
          <w:tcPr>
            <w:tcW w:w="1271" w:type="dxa"/>
          </w:tcPr>
          <w:p w14:paraId="2266E2F5" w14:textId="77777777" w:rsidR="00514C46" w:rsidRPr="0032784D" w:rsidRDefault="00514C46" w:rsidP="0017383F">
            <w:pPr>
              <w:jc w:val="center"/>
              <w:rPr>
                <w:b/>
              </w:rPr>
            </w:pPr>
          </w:p>
        </w:tc>
        <w:tc>
          <w:tcPr>
            <w:tcW w:w="1430" w:type="dxa"/>
          </w:tcPr>
          <w:p w14:paraId="601D9C88" w14:textId="77777777" w:rsidR="00514C46" w:rsidRPr="0032784D" w:rsidRDefault="00514C46" w:rsidP="0017383F">
            <w:pPr>
              <w:jc w:val="right"/>
              <w:rPr>
                <w:b/>
              </w:rPr>
            </w:pPr>
          </w:p>
        </w:tc>
      </w:tr>
      <w:tr w:rsidR="00514C46" w:rsidRPr="0032784D" w14:paraId="74A7838C" w14:textId="77777777" w:rsidTr="0017383F">
        <w:tc>
          <w:tcPr>
            <w:tcW w:w="2840" w:type="dxa"/>
          </w:tcPr>
          <w:p w14:paraId="1CE0275A" w14:textId="77777777" w:rsidR="00514C46" w:rsidRDefault="00514C46" w:rsidP="0017383F">
            <w:r>
              <w:t>Land (Note 23)</w:t>
            </w:r>
          </w:p>
        </w:tc>
        <w:tc>
          <w:tcPr>
            <w:tcW w:w="1252" w:type="dxa"/>
            <w:shd w:val="clear" w:color="auto" w:fill="D4E2E0" w:themeFill="accent5"/>
          </w:tcPr>
          <w:p w14:paraId="5E527B3D" w14:textId="77777777" w:rsidR="00514C46" w:rsidRPr="0032784D" w:rsidRDefault="00514C46" w:rsidP="0017383F">
            <w:pPr>
              <w:jc w:val="right"/>
              <w:rPr>
                <w:b/>
              </w:rPr>
            </w:pPr>
            <w:r>
              <w:rPr>
                <w:b/>
              </w:rPr>
              <w:t>-</w:t>
            </w:r>
          </w:p>
        </w:tc>
        <w:tc>
          <w:tcPr>
            <w:tcW w:w="1407" w:type="dxa"/>
            <w:shd w:val="clear" w:color="auto" w:fill="D4E2E0" w:themeFill="accent5"/>
          </w:tcPr>
          <w:p w14:paraId="1D4EC14F" w14:textId="18579FA7" w:rsidR="00514C46" w:rsidRPr="0032784D" w:rsidRDefault="00514C46" w:rsidP="0017383F">
            <w:pPr>
              <w:jc w:val="right"/>
            </w:pPr>
            <w:r>
              <w:t>15,000</w:t>
            </w:r>
          </w:p>
        </w:tc>
        <w:tc>
          <w:tcPr>
            <w:tcW w:w="1271" w:type="dxa"/>
            <w:shd w:val="clear" w:color="auto" w:fill="D4E2E0" w:themeFill="accent5"/>
          </w:tcPr>
          <w:p w14:paraId="715AA79F" w14:textId="77777777" w:rsidR="00514C46" w:rsidRPr="0032784D" w:rsidRDefault="00514C46" w:rsidP="0017383F">
            <w:pPr>
              <w:jc w:val="center"/>
            </w:pPr>
            <w:r>
              <w:t>-</w:t>
            </w:r>
          </w:p>
        </w:tc>
        <w:tc>
          <w:tcPr>
            <w:tcW w:w="1430" w:type="dxa"/>
            <w:shd w:val="clear" w:color="auto" w:fill="D4E2E0" w:themeFill="accent5"/>
          </w:tcPr>
          <w:p w14:paraId="3DDD7A3E" w14:textId="4CE604A5" w:rsidR="00514C46" w:rsidRPr="0032784D" w:rsidRDefault="00514C46" w:rsidP="0017383F">
            <w:pPr>
              <w:jc w:val="right"/>
            </w:pPr>
            <w:r>
              <w:t>15,000</w:t>
            </w:r>
          </w:p>
        </w:tc>
      </w:tr>
      <w:tr w:rsidR="00514C46" w:rsidRPr="0032784D" w14:paraId="67E92D5C" w14:textId="77777777" w:rsidTr="0017383F">
        <w:tc>
          <w:tcPr>
            <w:tcW w:w="2840" w:type="dxa"/>
          </w:tcPr>
          <w:p w14:paraId="596E88B2" w14:textId="77777777" w:rsidR="00514C46" w:rsidRDefault="00514C46" w:rsidP="0017383F">
            <w:r>
              <w:t>Buildings (Note 23)</w:t>
            </w:r>
            <w:r>
              <w:tab/>
            </w:r>
          </w:p>
        </w:tc>
        <w:tc>
          <w:tcPr>
            <w:tcW w:w="1252" w:type="dxa"/>
            <w:shd w:val="clear" w:color="auto" w:fill="D4E2E0" w:themeFill="accent5"/>
          </w:tcPr>
          <w:p w14:paraId="007EF1CE" w14:textId="77777777" w:rsidR="00514C46" w:rsidRPr="0032784D" w:rsidRDefault="00514C46" w:rsidP="0017383F">
            <w:pPr>
              <w:jc w:val="right"/>
              <w:rPr>
                <w:b/>
              </w:rPr>
            </w:pPr>
            <w:r>
              <w:rPr>
                <w:b/>
              </w:rPr>
              <w:t>-</w:t>
            </w:r>
          </w:p>
        </w:tc>
        <w:tc>
          <w:tcPr>
            <w:tcW w:w="1407" w:type="dxa"/>
            <w:shd w:val="clear" w:color="auto" w:fill="D4E2E0" w:themeFill="accent5"/>
          </w:tcPr>
          <w:p w14:paraId="210F16D9" w14:textId="606EF655" w:rsidR="00514C46" w:rsidRPr="0032784D" w:rsidRDefault="00514C46" w:rsidP="0017383F">
            <w:pPr>
              <w:jc w:val="right"/>
            </w:pPr>
            <w:r>
              <w:t>2,500</w:t>
            </w:r>
          </w:p>
        </w:tc>
        <w:tc>
          <w:tcPr>
            <w:tcW w:w="1271" w:type="dxa"/>
            <w:shd w:val="clear" w:color="auto" w:fill="D4E2E0" w:themeFill="accent5"/>
          </w:tcPr>
          <w:p w14:paraId="5AEC4059" w14:textId="77777777" w:rsidR="00514C46" w:rsidRPr="0032784D" w:rsidRDefault="00514C46" w:rsidP="0017383F">
            <w:pPr>
              <w:jc w:val="center"/>
            </w:pPr>
            <w:r>
              <w:t>-</w:t>
            </w:r>
          </w:p>
        </w:tc>
        <w:tc>
          <w:tcPr>
            <w:tcW w:w="1430" w:type="dxa"/>
            <w:shd w:val="clear" w:color="auto" w:fill="D4E2E0" w:themeFill="accent5"/>
          </w:tcPr>
          <w:p w14:paraId="346D808B" w14:textId="7B24D00A" w:rsidR="00514C46" w:rsidRPr="0032784D" w:rsidRDefault="00514C46" w:rsidP="0017383F">
            <w:pPr>
              <w:jc w:val="right"/>
            </w:pPr>
            <w:r>
              <w:t>2,500</w:t>
            </w:r>
          </w:p>
        </w:tc>
      </w:tr>
      <w:tr w:rsidR="00514C46" w:rsidRPr="0032784D" w14:paraId="21DEACB7" w14:textId="77777777" w:rsidTr="0017383F">
        <w:tc>
          <w:tcPr>
            <w:tcW w:w="2840" w:type="dxa"/>
          </w:tcPr>
          <w:p w14:paraId="777E0C98" w14:textId="77777777" w:rsidR="00514C46" w:rsidRDefault="00514C46" w:rsidP="0017383F"/>
        </w:tc>
        <w:tc>
          <w:tcPr>
            <w:tcW w:w="1252" w:type="dxa"/>
            <w:tcBorders>
              <w:bottom w:val="single" w:sz="4" w:space="0" w:color="auto"/>
            </w:tcBorders>
            <w:shd w:val="clear" w:color="auto" w:fill="D4E2E0" w:themeFill="accent5"/>
          </w:tcPr>
          <w:p w14:paraId="39B60BD2" w14:textId="77777777" w:rsidR="00514C46" w:rsidRPr="0032784D" w:rsidRDefault="00514C46" w:rsidP="0017383F">
            <w:pPr>
              <w:jc w:val="right"/>
              <w:rPr>
                <w:b/>
              </w:rPr>
            </w:pPr>
            <w:r w:rsidRPr="0032784D">
              <w:rPr>
                <w:b/>
              </w:rPr>
              <w:t>-</w:t>
            </w:r>
          </w:p>
        </w:tc>
        <w:tc>
          <w:tcPr>
            <w:tcW w:w="1407" w:type="dxa"/>
            <w:tcBorders>
              <w:bottom w:val="single" w:sz="4" w:space="0" w:color="auto"/>
            </w:tcBorders>
            <w:shd w:val="clear" w:color="auto" w:fill="D4E2E0" w:themeFill="accent5"/>
          </w:tcPr>
          <w:p w14:paraId="17F040A6" w14:textId="3511DE82" w:rsidR="00514C46" w:rsidRPr="0032784D" w:rsidRDefault="00514C46" w:rsidP="0017383F">
            <w:pPr>
              <w:jc w:val="right"/>
              <w:rPr>
                <w:b/>
              </w:rPr>
            </w:pPr>
            <w:r>
              <w:rPr>
                <w:b/>
              </w:rPr>
              <w:t>17,500</w:t>
            </w:r>
          </w:p>
        </w:tc>
        <w:tc>
          <w:tcPr>
            <w:tcW w:w="1271" w:type="dxa"/>
            <w:tcBorders>
              <w:bottom w:val="single" w:sz="4" w:space="0" w:color="auto"/>
            </w:tcBorders>
            <w:shd w:val="clear" w:color="auto" w:fill="D4E2E0" w:themeFill="accent5"/>
          </w:tcPr>
          <w:p w14:paraId="76ECCD1C" w14:textId="77777777" w:rsidR="00514C46" w:rsidRPr="0032784D" w:rsidRDefault="00514C46" w:rsidP="0017383F">
            <w:pPr>
              <w:jc w:val="center"/>
              <w:rPr>
                <w:b/>
              </w:rPr>
            </w:pPr>
            <w:r w:rsidRPr="0032784D">
              <w:rPr>
                <w:b/>
              </w:rPr>
              <w:t>-</w:t>
            </w:r>
          </w:p>
        </w:tc>
        <w:tc>
          <w:tcPr>
            <w:tcW w:w="1430" w:type="dxa"/>
            <w:tcBorders>
              <w:bottom w:val="single" w:sz="4" w:space="0" w:color="auto"/>
            </w:tcBorders>
            <w:shd w:val="clear" w:color="auto" w:fill="D4E2E0" w:themeFill="accent5"/>
          </w:tcPr>
          <w:p w14:paraId="75859CD6" w14:textId="491ECCED" w:rsidR="00514C46" w:rsidRPr="0032784D" w:rsidRDefault="00514C46" w:rsidP="0017383F">
            <w:pPr>
              <w:jc w:val="right"/>
              <w:rPr>
                <w:b/>
              </w:rPr>
            </w:pPr>
            <w:r>
              <w:rPr>
                <w:b/>
              </w:rPr>
              <w:t>17,500</w:t>
            </w:r>
          </w:p>
        </w:tc>
      </w:tr>
    </w:tbl>
    <w:p w14:paraId="76949C67" w14:textId="67B7FBF1" w:rsidR="00514C46" w:rsidRDefault="00514C46" w:rsidP="00514C46">
      <w:r>
        <w:br/>
      </w:r>
      <w:r w:rsidRPr="00B842C2">
        <w:t>There were no transfers between Levels 1, 2 or 3 during the current and the previous periods</w:t>
      </w:r>
      <w:r>
        <w:t>.</w:t>
      </w:r>
      <w:r>
        <w:tab/>
      </w:r>
    </w:p>
    <w:p w14:paraId="3E4116E6" w14:textId="77777777" w:rsidR="00514C46" w:rsidRPr="00DA1E18" w:rsidRDefault="00514C46" w:rsidP="00514C46">
      <w:pPr>
        <w:rPr>
          <w:rStyle w:val="Strong"/>
        </w:rPr>
      </w:pPr>
      <w:r w:rsidRPr="00DA1E18">
        <w:rPr>
          <w:rStyle w:val="Strong"/>
        </w:rPr>
        <w:t>Valuation techniques to derive Level 2 fair values</w:t>
      </w:r>
    </w:p>
    <w:p w14:paraId="62185C94" w14:textId="18493082" w:rsidR="00514C46" w:rsidRDefault="00514C46" w:rsidP="00514C46">
      <w:r>
        <w:lastRenderedPageBreak/>
        <w:t>Level 2 fair values of Land and Buildings (office accommodation) are derived using the market approach.  Market evidence of sales prices/commercial rents of comparable land and buildings (office accommodation) in close proximity is used to determine price per square metre.</w:t>
      </w:r>
    </w:p>
    <w:p w14:paraId="5BA4909A" w14:textId="77777777" w:rsidR="00514C46" w:rsidRPr="00DA1E18" w:rsidRDefault="00514C46" w:rsidP="00514C46">
      <w:pPr>
        <w:rPr>
          <w:rStyle w:val="Strong"/>
        </w:rPr>
      </w:pPr>
      <w:r w:rsidRPr="00DA1E18">
        <w:rPr>
          <w:rStyle w:val="Strong"/>
        </w:rPr>
        <w:t>Valuation Processes</w:t>
      </w:r>
    </w:p>
    <w:p w14:paraId="534C40EE" w14:textId="77777777" w:rsidR="00514C46" w:rsidRDefault="00514C46" w:rsidP="00514C46">
      <w:r>
        <w:t>There were no changes in valuation techniques during the period.</w:t>
      </w:r>
      <w:r>
        <w:tab/>
      </w:r>
    </w:p>
    <w:p w14:paraId="2207646A" w14:textId="77777777" w:rsidR="004C183C" w:rsidRPr="000459E7" w:rsidRDefault="004C183C" w:rsidP="004C183C">
      <w:pPr>
        <w:pStyle w:val="Heading2nonumber"/>
      </w:pPr>
      <w:bookmarkStart w:id="896" w:name="_Toc430091381"/>
      <w:bookmarkStart w:id="897" w:name="_Toc462146066"/>
      <w:bookmarkStart w:id="898" w:name="_Toc492560174"/>
      <w:r>
        <w:t>25. I</w:t>
      </w:r>
      <w:r w:rsidRPr="000459E7">
        <w:t>ntangible assets</w:t>
      </w:r>
      <w:bookmarkEnd w:id="896"/>
      <w:bookmarkEnd w:id="897"/>
      <w:bookmarkEnd w:id="8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tangible assets"/>
      </w:tblPr>
      <w:tblGrid>
        <w:gridCol w:w="4946"/>
        <w:gridCol w:w="2078"/>
        <w:gridCol w:w="2002"/>
      </w:tblGrid>
      <w:tr w:rsidR="004C183C" w14:paraId="08DE8EE4" w14:textId="77777777" w:rsidTr="002D2632">
        <w:trPr>
          <w:tblHeader/>
        </w:trPr>
        <w:tc>
          <w:tcPr>
            <w:tcW w:w="4946" w:type="dxa"/>
          </w:tcPr>
          <w:p w14:paraId="10A4021D" w14:textId="77777777" w:rsidR="004C183C" w:rsidRDefault="004C183C" w:rsidP="0017383F"/>
        </w:tc>
        <w:tc>
          <w:tcPr>
            <w:tcW w:w="2078" w:type="dxa"/>
          </w:tcPr>
          <w:p w14:paraId="7EF1D093" w14:textId="75031EAC" w:rsidR="004C183C" w:rsidRDefault="004C183C" w:rsidP="0017383F">
            <w:pPr>
              <w:jc w:val="right"/>
            </w:pPr>
            <w:r>
              <w:t>2017</w:t>
            </w:r>
          </w:p>
        </w:tc>
        <w:tc>
          <w:tcPr>
            <w:tcW w:w="2002" w:type="dxa"/>
          </w:tcPr>
          <w:p w14:paraId="1DDB8087" w14:textId="0CCCD488" w:rsidR="004C183C" w:rsidRDefault="004C183C" w:rsidP="0017383F">
            <w:pPr>
              <w:jc w:val="right"/>
            </w:pPr>
            <w:r>
              <w:t>2016</w:t>
            </w:r>
          </w:p>
        </w:tc>
      </w:tr>
      <w:tr w:rsidR="004C183C" w14:paraId="16EF7BB0" w14:textId="77777777" w:rsidTr="0017383F">
        <w:tc>
          <w:tcPr>
            <w:tcW w:w="4946" w:type="dxa"/>
          </w:tcPr>
          <w:p w14:paraId="5D1C7E1E" w14:textId="77777777" w:rsidR="004C183C" w:rsidRDefault="004C183C" w:rsidP="0017383F"/>
        </w:tc>
        <w:tc>
          <w:tcPr>
            <w:tcW w:w="2078" w:type="dxa"/>
          </w:tcPr>
          <w:p w14:paraId="291F3511" w14:textId="77777777" w:rsidR="004C183C" w:rsidRDefault="004C183C" w:rsidP="0017383F">
            <w:pPr>
              <w:jc w:val="right"/>
            </w:pPr>
            <w:r>
              <w:t>$000</w:t>
            </w:r>
          </w:p>
        </w:tc>
        <w:tc>
          <w:tcPr>
            <w:tcW w:w="2002" w:type="dxa"/>
          </w:tcPr>
          <w:p w14:paraId="2D43A3CB" w14:textId="77777777" w:rsidR="004C183C" w:rsidRDefault="004C183C" w:rsidP="0017383F">
            <w:pPr>
              <w:jc w:val="right"/>
            </w:pPr>
            <w:r>
              <w:t>$000</w:t>
            </w:r>
          </w:p>
        </w:tc>
      </w:tr>
      <w:tr w:rsidR="004C183C" w14:paraId="5332269A" w14:textId="77777777" w:rsidTr="0017383F">
        <w:tc>
          <w:tcPr>
            <w:tcW w:w="4946" w:type="dxa"/>
          </w:tcPr>
          <w:p w14:paraId="7C68D9B6" w14:textId="77777777" w:rsidR="004C183C" w:rsidRPr="004C183C" w:rsidRDefault="004C183C" w:rsidP="0017383F">
            <w:pPr>
              <w:rPr>
                <w:b/>
              </w:rPr>
            </w:pPr>
            <w:r w:rsidRPr="004C183C">
              <w:rPr>
                <w:b/>
              </w:rPr>
              <w:t>Licenses</w:t>
            </w:r>
          </w:p>
        </w:tc>
        <w:tc>
          <w:tcPr>
            <w:tcW w:w="2078" w:type="dxa"/>
          </w:tcPr>
          <w:p w14:paraId="5D7525F5" w14:textId="77777777" w:rsidR="004C183C" w:rsidRDefault="004C183C" w:rsidP="0017383F">
            <w:pPr>
              <w:jc w:val="right"/>
            </w:pPr>
          </w:p>
        </w:tc>
        <w:tc>
          <w:tcPr>
            <w:tcW w:w="2002" w:type="dxa"/>
          </w:tcPr>
          <w:p w14:paraId="723E182B" w14:textId="77777777" w:rsidR="004C183C" w:rsidRDefault="004C183C" w:rsidP="0017383F">
            <w:pPr>
              <w:jc w:val="right"/>
            </w:pPr>
          </w:p>
        </w:tc>
      </w:tr>
      <w:tr w:rsidR="004C183C" w14:paraId="09F82C2C" w14:textId="77777777" w:rsidTr="0017383F">
        <w:tc>
          <w:tcPr>
            <w:tcW w:w="4946" w:type="dxa"/>
          </w:tcPr>
          <w:p w14:paraId="45FFBAE3" w14:textId="77777777" w:rsidR="004C183C" w:rsidRDefault="004C183C" w:rsidP="0017383F">
            <w:r>
              <w:t>At cost</w:t>
            </w:r>
          </w:p>
        </w:tc>
        <w:tc>
          <w:tcPr>
            <w:tcW w:w="2078" w:type="dxa"/>
            <w:shd w:val="clear" w:color="auto" w:fill="F5EDC1" w:themeFill="accent4"/>
          </w:tcPr>
          <w:p w14:paraId="7EB1613D" w14:textId="77777777" w:rsidR="004C183C" w:rsidRDefault="004C183C" w:rsidP="0017383F">
            <w:pPr>
              <w:jc w:val="right"/>
            </w:pPr>
            <w:r>
              <w:t>170</w:t>
            </w:r>
          </w:p>
        </w:tc>
        <w:tc>
          <w:tcPr>
            <w:tcW w:w="2002" w:type="dxa"/>
            <w:shd w:val="clear" w:color="auto" w:fill="D4E2E0" w:themeFill="accent5"/>
          </w:tcPr>
          <w:p w14:paraId="75EC6C00" w14:textId="77777777" w:rsidR="004C183C" w:rsidRDefault="004C183C" w:rsidP="0017383F">
            <w:pPr>
              <w:jc w:val="right"/>
            </w:pPr>
            <w:r>
              <w:t>170</w:t>
            </w:r>
          </w:p>
        </w:tc>
      </w:tr>
      <w:tr w:rsidR="004C183C" w14:paraId="1D8EA864" w14:textId="77777777" w:rsidTr="0017383F">
        <w:tc>
          <w:tcPr>
            <w:tcW w:w="4946" w:type="dxa"/>
          </w:tcPr>
          <w:p w14:paraId="10C34451" w14:textId="77777777" w:rsidR="004C183C" w:rsidRDefault="004C183C" w:rsidP="0017383F">
            <w:r>
              <w:t>Accumulated amortisation</w:t>
            </w:r>
          </w:p>
        </w:tc>
        <w:tc>
          <w:tcPr>
            <w:tcW w:w="2078" w:type="dxa"/>
            <w:shd w:val="clear" w:color="auto" w:fill="F5EDC1" w:themeFill="accent4"/>
          </w:tcPr>
          <w:p w14:paraId="2E2090F9" w14:textId="3CC9A4CF" w:rsidR="004C183C" w:rsidRDefault="004C183C" w:rsidP="0017383F">
            <w:pPr>
              <w:jc w:val="right"/>
            </w:pPr>
            <w:r>
              <w:t>(106)</w:t>
            </w:r>
          </w:p>
        </w:tc>
        <w:tc>
          <w:tcPr>
            <w:tcW w:w="2002" w:type="dxa"/>
            <w:shd w:val="clear" w:color="auto" w:fill="D4E2E0" w:themeFill="accent5"/>
          </w:tcPr>
          <w:p w14:paraId="3266671E" w14:textId="116ABACD" w:rsidR="004C183C" w:rsidRDefault="004C183C" w:rsidP="0017383F">
            <w:pPr>
              <w:jc w:val="right"/>
            </w:pPr>
            <w:r>
              <w:t>(85)</w:t>
            </w:r>
          </w:p>
        </w:tc>
      </w:tr>
      <w:tr w:rsidR="004C183C" w14:paraId="4D701564" w14:textId="77777777" w:rsidTr="0017383F">
        <w:tc>
          <w:tcPr>
            <w:tcW w:w="4946" w:type="dxa"/>
          </w:tcPr>
          <w:p w14:paraId="04DECA8A" w14:textId="77777777" w:rsidR="004C183C" w:rsidRDefault="004C183C" w:rsidP="0017383F"/>
        </w:tc>
        <w:tc>
          <w:tcPr>
            <w:tcW w:w="2078" w:type="dxa"/>
            <w:tcBorders>
              <w:bottom w:val="single" w:sz="4" w:space="0" w:color="auto"/>
            </w:tcBorders>
            <w:shd w:val="clear" w:color="auto" w:fill="F5EDC1" w:themeFill="accent4"/>
          </w:tcPr>
          <w:p w14:paraId="720CCB2C" w14:textId="28F1FBFC" w:rsidR="004C183C" w:rsidRPr="006B256F" w:rsidRDefault="004C183C" w:rsidP="0017383F">
            <w:pPr>
              <w:jc w:val="right"/>
              <w:rPr>
                <w:b/>
              </w:rPr>
            </w:pPr>
            <w:r>
              <w:rPr>
                <w:b/>
              </w:rPr>
              <w:t>64</w:t>
            </w:r>
          </w:p>
        </w:tc>
        <w:tc>
          <w:tcPr>
            <w:tcW w:w="2002" w:type="dxa"/>
            <w:tcBorders>
              <w:bottom w:val="single" w:sz="4" w:space="0" w:color="auto"/>
            </w:tcBorders>
            <w:shd w:val="clear" w:color="auto" w:fill="D4E2E0" w:themeFill="accent5"/>
          </w:tcPr>
          <w:p w14:paraId="6FDB5C47" w14:textId="6B176D07" w:rsidR="004C183C" w:rsidRPr="006B256F" w:rsidRDefault="004C183C" w:rsidP="0017383F">
            <w:pPr>
              <w:jc w:val="right"/>
              <w:rPr>
                <w:b/>
              </w:rPr>
            </w:pPr>
            <w:r>
              <w:rPr>
                <w:b/>
              </w:rPr>
              <w:t>85</w:t>
            </w:r>
          </w:p>
        </w:tc>
      </w:tr>
      <w:tr w:rsidR="004C183C" w14:paraId="3729D9A7" w14:textId="77777777" w:rsidTr="0017383F">
        <w:tc>
          <w:tcPr>
            <w:tcW w:w="4946" w:type="dxa"/>
          </w:tcPr>
          <w:p w14:paraId="5FF17212" w14:textId="77777777" w:rsidR="004C183C" w:rsidRPr="004C183C" w:rsidRDefault="004C183C" w:rsidP="0017383F">
            <w:pPr>
              <w:rPr>
                <w:b/>
              </w:rPr>
            </w:pPr>
            <w:r w:rsidRPr="004C183C">
              <w:rPr>
                <w:b/>
              </w:rPr>
              <w:t>Computer Software</w:t>
            </w:r>
          </w:p>
        </w:tc>
        <w:tc>
          <w:tcPr>
            <w:tcW w:w="2078" w:type="dxa"/>
            <w:tcBorders>
              <w:top w:val="single" w:sz="4" w:space="0" w:color="auto"/>
            </w:tcBorders>
            <w:shd w:val="clear" w:color="auto" w:fill="FFFFFF" w:themeFill="background1"/>
          </w:tcPr>
          <w:p w14:paraId="4CB20716" w14:textId="77777777" w:rsidR="004C183C" w:rsidRDefault="004C183C" w:rsidP="0017383F">
            <w:pPr>
              <w:jc w:val="right"/>
            </w:pPr>
          </w:p>
        </w:tc>
        <w:tc>
          <w:tcPr>
            <w:tcW w:w="2002" w:type="dxa"/>
            <w:tcBorders>
              <w:top w:val="single" w:sz="4" w:space="0" w:color="auto"/>
            </w:tcBorders>
            <w:shd w:val="clear" w:color="auto" w:fill="FFFFFF" w:themeFill="background1"/>
          </w:tcPr>
          <w:p w14:paraId="64C6BC12" w14:textId="77777777" w:rsidR="004C183C" w:rsidRDefault="004C183C" w:rsidP="0017383F">
            <w:pPr>
              <w:jc w:val="right"/>
            </w:pPr>
          </w:p>
        </w:tc>
      </w:tr>
      <w:tr w:rsidR="004C183C" w14:paraId="44DB4A2A" w14:textId="77777777" w:rsidTr="0017383F">
        <w:tc>
          <w:tcPr>
            <w:tcW w:w="4946" w:type="dxa"/>
          </w:tcPr>
          <w:p w14:paraId="5B8FB0B6" w14:textId="77777777" w:rsidR="004C183C" w:rsidRDefault="004C183C" w:rsidP="0017383F">
            <w:r>
              <w:t>At cost</w:t>
            </w:r>
          </w:p>
        </w:tc>
        <w:tc>
          <w:tcPr>
            <w:tcW w:w="2078" w:type="dxa"/>
            <w:shd w:val="clear" w:color="auto" w:fill="F5EDC1" w:themeFill="accent4"/>
          </w:tcPr>
          <w:p w14:paraId="327B162D" w14:textId="56046F53" w:rsidR="004C183C" w:rsidRDefault="004C183C" w:rsidP="0017383F">
            <w:pPr>
              <w:jc w:val="right"/>
            </w:pPr>
            <w:r>
              <w:t>4,351</w:t>
            </w:r>
          </w:p>
        </w:tc>
        <w:tc>
          <w:tcPr>
            <w:tcW w:w="2002" w:type="dxa"/>
            <w:shd w:val="clear" w:color="auto" w:fill="D4E2E0" w:themeFill="accent5"/>
          </w:tcPr>
          <w:p w14:paraId="370E90F1" w14:textId="13F95CF4" w:rsidR="004C183C" w:rsidRDefault="004C183C" w:rsidP="0017383F">
            <w:pPr>
              <w:jc w:val="right"/>
            </w:pPr>
            <w:r>
              <w:t>3,828</w:t>
            </w:r>
          </w:p>
        </w:tc>
      </w:tr>
      <w:tr w:rsidR="004C183C" w14:paraId="3BD82DCC" w14:textId="77777777" w:rsidTr="0017383F">
        <w:tc>
          <w:tcPr>
            <w:tcW w:w="4946" w:type="dxa"/>
          </w:tcPr>
          <w:p w14:paraId="5C98855F" w14:textId="48EFDF04" w:rsidR="004C183C" w:rsidRDefault="004C183C" w:rsidP="0017383F">
            <w:r>
              <w:t>Transfer</w:t>
            </w:r>
          </w:p>
        </w:tc>
        <w:tc>
          <w:tcPr>
            <w:tcW w:w="2078" w:type="dxa"/>
            <w:shd w:val="clear" w:color="auto" w:fill="F5EDC1" w:themeFill="accent4"/>
          </w:tcPr>
          <w:p w14:paraId="624176EF" w14:textId="07F3C9BC" w:rsidR="004C183C" w:rsidRDefault="004C183C" w:rsidP="0017383F">
            <w:pPr>
              <w:jc w:val="right"/>
            </w:pPr>
            <w:r>
              <w:t>(46)</w:t>
            </w:r>
          </w:p>
        </w:tc>
        <w:tc>
          <w:tcPr>
            <w:tcW w:w="2002" w:type="dxa"/>
            <w:shd w:val="clear" w:color="auto" w:fill="D4E2E0" w:themeFill="accent5"/>
          </w:tcPr>
          <w:p w14:paraId="047C9E79" w14:textId="4C034A2F" w:rsidR="004C183C" w:rsidRDefault="004C183C" w:rsidP="0017383F">
            <w:pPr>
              <w:jc w:val="right"/>
            </w:pPr>
            <w:r>
              <w:t>-</w:t>
            </w:r>
          </w:p>
        </w:tc>
      </w:tr>
      <w:tr w:rsidR="004C183C" w14:paraId="04D1F412" w14:textId="77777777" w:rsidTr="0017383F">
        <w:tc>
          <w:tcPr>
            <w:tcW w:w="4946" w:type="dxa"/>
          </w:tcPr>
          <w:p w14:paraId="2BB8F437" w14:textId="77777777" w:rsidR="004C183C" w:rsidRDefault="004C183C" w:rsidP="0017383F">
            <w:r>
              <w:t>Accumulated amortisation</w:t>
            </w:r>
          </w:p>
        </w:tc>
        <w:tc>
          <w:tcPr>
            <w:tcW w:w="2078" w:type="dxa"/>
            <w:shd w:val="clear" w:color="auto" w:fill="F5EDC1" w:themeFill="accent4"/>
          </w:tcPr>
          <w:p w14:paraId="717DBC57" w14:textId="7AC4DAAF" w:rsidR="004C183C" w:rsidRDefault="004C183C" w:rsidP="0017383F">
            <w:pPr>
              <w:jc w:val="right"/>
            </w:pPr>
            <w:r>
              <w:t>(1,888)</w:t>
            </w:r>
          </w:p>
        </w:tc>
        <w:tc>
          <w:tcPr>
            <w:tcW w:w="2002" w:type="dxa"/>
            <w:shd w:val="clear" w:color="auto" w:fill="D4E2E0" w:themeFill="accent5"/>
          </w:tcPr>
          <w:p w14:paraId="7FAF580D" w14:textId="129346AD" w:rsidR="004C183C" w:rsidRDefault="004C183C" w:rsidP="0017383F">
            <w:pPr>
              <w:jc w:val="right"/>
            </w:pPr>
            <w:r>
              <w:t>(1,546)</w:t>
            </w:r>
          </w:p>
        </w:tc>
      </w:tr>
      <w:tr w:rsidR="004C183C" w14:paraId="5B01ABBB" w14:textId="77777777" w:rsidTr="004C183C">
        <w:tc>
          <w:tcPr>
            <w:tcW w:w="4946" w:type="dxa"/>
          </w:tcPr>
          <w:p w14:paraId="5DAB385E" w14:textId="77777777" w:rsidR="004C183C" w:rsidRDefault="004C183C" w:rsidP="0017383F"/>
        </w:tc>
        <w:tc>
          <w:tcPr>
            <w:tcW w:w="2078" w:type="dxa"/>
            <w:tcBorders>
              <w:bottom w:val="single" w:sz="4" w:space="0" w:color="auto"/>
            </w:tcBorders>
            <w:shd w:val="clear" w:color="auto" w:fill="F5EDC1" w:themeFill="accent4"/>
          </w:tcPr>
          <w:p w14:paraId="0C9E5F25" w14:textId="5A7185A0" w:rsidR="004C183C" w:rsidRPr="006B256F" w:rsidRDefault="004C183C" w:rsidP="004C183C">
            <w:pPr>
              <w:jc w:val="right"/>
              <w:rPr>
                <w:b/>
              </w:rPr>
            </w:pPr>
            <w:r>
              <w:rPr>
                <w:b/>
              </w:rPr>
              <w:t>2,417</w:t>
            </w:r>
          </w:p>
        </w:tc>
        <w:tc>
          <w:tcPr>
            <w:tcW w:w="2002" w:type="dxa"/>
            <w:tcBorders>
              <w:bottom w:val="single" w:sz="4" w:space="0" w:color="auto"/>
            </w:tcBorders>
            <w:shd w:val="clear" w:color="auto" w:fill="D4E2E0" w:themeFill="accent5"/>
          </w:tcPr>
          <w:p w14:paraId="32B4BE9F" w14:textId="1FC522C0" w:rsidR="004C183C" w:rsidRPr="006B256F" w:rsidRDefault="004C183C" w:rsidP="0017383F">
            <w:pPr>
              <w:jc w:val="right"/>
              <w:rPr>
                <w:b/>
              </w:rPr>
            </w:pPr>
            <w:r>
              <w:rPr>
                <w:b/>
              </w:rPr>
              <w:t>2,282</w:t>
            </w:r>
          </w:p>
        </w:tc>
      </w:tr>
      <w:tr w:rsidR="004C183C" w14:paraId="7CA2B70A" w14:textId="77777777" w:rsidTr="004C183C">
        <w:tc>
          <w:tcPr>
            <w:tcW w:w="4946" w:type="dxa"/>
          </w:tcPr>
          <w:p w14:paraId="41188077" w14:textId="4DAAA35F" w:rsidR="004C183C" w:rsidRPr="004C183C" w:rsidRDefault="004C183C" w:rsidP="0017383F">
            <w:pPr>
              <w:rPr>
                <w:b/>
              </w:rPr>
            </w:pPr>
            <w:r>
              <w:rPr>
                <w:b/>
              </w:rPr>
              <w:t xml:space="preserve">Website </w:t>
            </w:r>
            <w:r w:rsidRPr="004C183C">
              <w:rPr>
                <w:b/>
                <w:vertAlign w:val="superscript"/>
              </w:rPr>
              <w:t>(a)</w:t>
            </w:r>
          </w:p>
        </w:tc>
        <w:tc>
          <w:tcPr>
            <w:tcW w:w="2078" w:type="dxa"/>
            <w:tcBorders>
              <w:top w:val="single" w:sz="4" w:space="0" w:color="auto"/>
            </w:tcBorders>
          </w:tcPr>
          <w:p w14:paraId="64053536" w14:textId="77777777" w:rsidR="004C183C" w:rsidRDefault="004C183C" w:rsidP="0017383F">
            <w:pPr>
              <w:jc w:val="right"/>
            </w:pPr>
          </w:p>
        </w:tc>
        <w:tc>
          <w:tcPr>
            <w:tcW w:w="2002" w:type="dxa"/>
            <w:tcBorders>
              <w:top w:val="single" w:sz="4" w:space="0" w:color="auto"/>
            </w:tcBorders>
          </w:tcPr>
          <w:p w14:paraId="36D74C9B" w14:textId="77777777" w:rsidR="004C183C" w:rsidRDefault="004C183C" w:rsidP="0017383F">
            <w:pPr>
              <w:jc w:val="right"/>
            </w:pPr>
          </w:p>
        </w:tc>
      </w:tr>
      <w:tr w:rsidR="004C183C" w14:paraId="3C1FA173" w14:textId="77777777" w:rsidTr="0017383F">
        <w:tc>
          <w:tcPr>
            <w:tcW w:w="4946" w:type="dxa"/>
          </w:tcPr>
          <w:p w14:paraId="0954E795" w14:textId="77777777" w:rsidR="004C183C" w:rsidRDefault="004C183C" w:rsidP="0017383F">
            <w:r>
              <w:t>At cost</w:t>
            </w:r>
          </w:p>
        </w:tc>
        <w:tc>
          <w:tcPr>
            <w:tcW w:w="2078" w:type="dxa"/>
            <w:shd w:val="clear" w:color="auto" w:fill="F5EDC1" w:themeFill="accent4"/>
          </w:tcPr>
          <w:p w14:paraId="1944F6CE" w14:textId="2B693825" w:rsidR="004C183C" w:rsidRDefault="004C183C" w:rsidP="0017383F">
            <w:pPr>
              <w:jc w:val="right"/>
            </w:pPr>
            <w:r>
              <w:t>-</w:t>
            </w:r>
          </w:p>
        </w:tc>
        <w:tc>
          <w:tcPr>
            <w:tcW w:w="2002" w:type="dxa"/>
            <w:shd w:val="clear" w:color="auto" w:fill="D4E2E0" w:themeFill="accent5"/>
          </w:tcPr>
          <w:p w14:paraId="05BCEEBE" w14:textId="67E43102" w:rsidR="004C183C" w:rsidRDefault="004C183C" w:rsidP="0017383F">
            <w:pPr>
              <w:jc w:val="right"/>
            </w:pPr>
            <w:r>
              <w:t>-</w:t>
            </w:r>
          </w:p>
        </w:tc>
      </w:tr>
      <w:tr w:rsidR="004C183C" w14:paraId="5EE2E1EE" w14:textId="77777777" w:rsidTr="0017383F">
        <w:tc>
          <w:tcPr>
            <w:tcW w:w="4946" w:type="dxa"/>
          </w:tcPr>
          <w:p w14:paraId="741E4B2B" w14:textId="2894B738" w:rsidR="004C183C" w:rsidRDefault="004C183C" w:rsidP="0017383F">
            <w:r>
              <w:t>Transfer</w:t>
            </w:r>
          </w:p>
        </w:tc>
        <w:tc>
          <w:tcPr>
            <w:tcW w:w="2078" w:type="dxa"/>
            <w:shd w:val="clear" w:color="auto" w:fill="F5EDC1" w:themeFill="accent4"/>
          </w:tcPr>
          <w:p w14:paraId="493697CC" w14:textId="5ECA8C29" w:rsidR="004C183C" w:rsidRDefault="004C183C" w:rsidP="0017383F">
            <w:pPr>
              <w:jc w:val="right"/>
            </w:pPr>
            <w:r>
              <w:t>46</w:t>
            </w:r>
          </w:p>
        </w:tc>
        <w:tc>
          <w:tcPr>
            <w:tcW w:w="2002" w:type="dxa"/>
            <w:shd w:val="clear" w:color="auto" w:fill="D4E2E0" w:themeFill="accent5"/>
          </w:tcPr>
          <w:p w14:paraId="4E6A4B98" w14:textId="0DA5DFC0" w:rsidR="004C183C" w:rsidRDefault="004C183C" w:rsidP="0017383F">
            <w:pPr>
              <w:jc w:val="right"/>
            </w:pPr>
            <w:r>
              <w:t>-</w:t>
            </w:r>
          </w:p>
        </w:tc>
      </w:tr>
      <w:tr w:rsidR="004C183C" w14:paraId="23BDB209" w14:textId="77777777" w:rsidTr="0017383F">
        <w:tc>
          <w:tcPr>
            <w:tcW w:w="4946" w:type="dxa"/>
          </w:tcPr>
          <w:p w14:paraId="24819BFC" w14:textId="77777777" w:rsidR="004C183C" w:rsidRDefault="004C183C" w:rsidP="0017383F">
            <w:r>
              <w:t>Accumulated amortisation</w:t>
            </w:r>
          </w:p>
        </w:tc>
        <w:tc>
          <w:tcPr>
            <w:tcW w:w="2078" w:type="dxa"/>
            <w:shd w:val="clear" w:color="auto" w:fill="F5EDC1" w:themeFill="accent4"/>
          </w:tcPr>
          <w:p w14:paraId="1B49D8E8" w14:textId="2C62567D" w:rsidR="004C183C" w:rsidRDefault="004C183C" w:rsidP="0017383F">
            <w:pPr>
              <w:jc w:val="right"/>
            </w:pPr>
            <w:r>
              <w:t>(42)</w:t>
            </w:r>
          </w:p>
        </w:tc>
        <w:tc>
          <w:tcPr>
            <w:tcW w:w="2002" w:type="dxa"/>
            <w:shd w:val="clear" w:color="auto" w:fill="D4E2E0" w:themeFill="accent5"/>
          </w:tcPr>
          <w:p w14:paraId="7B130542" w14:textId="101DAADC" w:rsidR="004C183C" w:rsidRDefault="004C183C" w:rsidP="0017383F">
            <w:pPr>
              <w:jc w:val="right"/>
            </w:pPr>
            <w:r>
              <w:t>-</w:t>
            </w:r>
          </w:p>
        </w:tc>
      </w:tr>
      <w:tr w:rsidR="004C183C" w14:paraId="19AD4C3E" w14:textId="77777777" w:rsidTr="004C183C">
        <w:tc>
          <w:tcPr>
            <w:tcW w:w="4946" w:type="dxa"/>
          </w:tcPr>
          <w:p w14:paraId="067ED033" w14:textId="77777777" w:rsidR="004C183C" w:rsidRDefault="004C183C" w:rsidP="0017383F"/>
        </w:tc>
        <w:tc>
          <w:tcPr>
            <w:tcW w:w="2078" w:type="dxa"/>
            <w:tcBorders>
              <w:bottom w:val="single" w:sz="4" w:space="0" w:color="auto"/>
            </w:tcBorders>
            <w:shd w:val="clear" w:color="auto" w:fill="F5EDC1" w:themeFill="accent4"/>
          </w:tcPr>
          <w:p w14:paraId="4A05EDC6" w14:textId="26EC34D2" w:rsidR="004C183C" w:rsidRPr="004C183C" w:rsidRDefault="004C183C" w:rsidP="0017383F">
            <w:pPr>
              <w:jc w:val="right"/>
              <w:rPr>
                <w:b/>
              </w:rPr>
            </w:pPr>
            <w:r w:rsidRPr="004C183C">
              <w:rPr>
                <w:b/>
              </w:rPr>
              <w:t>4</w:t>
            </w:r>
          </w:p>
        </w:tc>
        <w:tc>
          <w:tcPr>
            <w:tcW w:w="2002" w:type="dxa"/>
            <w:tcBorders>
              <w:bottom w:val="single" w:sz="4" w:space="0" w:color="auto"/>
            </w:tcBorders>
            <w:shd w:val="clear" w:color="auto" w:fill="D4E2E0" w:themeFill="accent5"/>
          </w:tcPr>
          <w:p w14:paraId="607F9613" w14:textId="253E9493" w:rsidR="004C183C" w:rsidRPr="004C183C" w:rsidRDefault="004C183C" w:rsidP="0017383F">
            <w:pPr>
              <w:jc w:val="right"/>
              <w:rPr>
                <w:b/>
              </w:rPr>
            </w:pPr>
            <w:r w:rsidRPr="004C183C">
              <w:rPr>
                <w:b/>
              </w:rPr>
              <w:t>-</w:t>
            </w:r>
          </w:p>
        </w:tc>
      </w:tr>
      <w:tr w:rsidR="004C183C" w:rsidRPr="006B256F" w14:paraId="1BC3B609" w14:textId="77777777" w:rsidTr="004C183C">
        <w:tc>
          <w:tcPr>
            <w:tcW w:w="4946" w:type="dxa"/>
          </w:tcPr>
          <w:p w14:paraId="3F63BCE4" w14:textId="77777777" w:rsidR="004C183C" w:rsidRDefault="004C183C" w:rsidP="0017383F"/>
        </w:tc>
        <w:tc>
          <w:tcPr>
            <w:tcW w:w="2078" w:type="dxa"/>
            <w:tcBorders>
              <w:top w:val="single" w:sz="4" w:space="0" w:color="auto"/>
              <w:bottom w:val="single" w:sz="4" w:space="0" w:color="auto"/>
            </w:tcBorders>
            <w:shd w:val="clear" w:color="auto" w:fill="F5EDC1" w:themeFill="accent4"/>
          </w:tcPr>
          <w:p w14:paraId="70524474" w14:textId="46929A8E" w:rsidR="004C183C" w:rsidRPr="006B256F" w:rsidRDefault="004C183C" w:rsidP="0017383F">
            <w:pPr>
              <w:jc w:val="right"/>
              <w:rPr>
                <w:b/>
              </w:rPr>
            </w:pPr>
            <w:r>
              <w:rPr>
                <w:b/>
              </w:rPr>
              <w:t>2,485</w:t>
            </w:r>
          </w:p>
        </w:tc>
        <w:tc>
          <w:tcPr>
            <w:tcW w:w="2002" w:type="dxa"/>
            <w:tcBorders>
              <w:top w:val="single" w:sz="4" w:space="0" w:color="auto"/>
              <w:bottom w:val="single" w:sz="4" w:space="0" w:color="auto"/>
            </w:tcBorders>
            <w:shd w:val="clear" w:color="auto" w:fill="D4E2E0" w:themeFill="accent5"/>
          </w:tcPr>
          <w:p w14:paraId="1F18F6E0" w14:textId="12669350" w:rsidR="004C183C" w:rsidRPr="006B256F" w:rsidRDefault="004C183C" w:rsidP="0017383F">
            <w:pPr>
              <w:jc w:val="right"/>
              <w:rPr>
                <w:b/>
              </w:rPr>
            </w:pPr>
            <w:r>
              <w:rPr>
                <w:b/>
              </w:rPr>
              <w:t>2,367</w:t>
            </w:r>
          </w:p>
        </w:tc>
      </w:tr>
    </w:tbl>
    <w:p w14:paraId="3F28EA1E" w14:textId="77777777" w:rsidR="004C183C" w:rsidRDefault="004C183C" w:rsidP="004C183C">
      <w:pPr>
        <w:keepLines w:val="0"/>
        <w:autoSpaceDE w:val="0"/>
        <w:autoSpaceDN w:val="0"/>
        <w:adjustRightInd w:val="0"/>
        <w:spacing w:after="0" w:line="240" w:lineRule="auto"/>
        <w:rPr>
          <w:rFonts w:ascii="MyriadPro-Light" w:hAnsi="MyriadPro-Light" w:cs="MyriadPro-Light"/>
          <w:sz w:val="12"/>
          <w:szCs w:val="12"/>
          <w:lang w:eastAsia="en-AU"/>
        </w:rPr>
      </w:pPr>
    </w:p>
    <w:p w14:paraId="021A2779" w14:textId="673F411F" w:rsidR="00E7678A" w:rsidRDefault="004C183C" w:rsidP="004C183C">
      <w:pPr>
        <w:rPr>
          <w:lang w:eastAsia="en-AU"/>
        </w:rPr>
      </w:pPr>
      <w:r>
        <w:rPr>
          <w:lang w:eastAsia="en-AU"/>
        </w:rPr>
        <w:t>(a) The Authority’s Website is reported as a separate intangible asset class in 2016/17. The Website’s cost less accumulated amortisation was previously reported under Computer Software (2016: $19,661).</w:t>
      </w:r>
      <w:r w:rsidR="00E7678A">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nciliations"/>
      </w:tblPr>
      <w:tblGrid>
        <w:gridCol w:w="4946"/>
        <w:gridCol w:w="2078"/>
        <w:gridCol w:w="2002"/>
      </w:tblGrid>
      <w:tr w:rsidR="002E26FB" w14:paraId="5F99D4CB" w14:textId="77777777" w:rsidTr="002D2632">
        <w:trPr>
          <w:tblHeader/>
        </w:trPr>
        <w:tc>
          <w:tcPr>
            <w:tcW w:w="4946" w:type="dxa"/>
          </w:tcPr>
          <w:p w14:paraId="2E5310F1" w14:textId="77777777" w:rsidR="002E26FB" w:rsidRDefault="002E26FB" w:rsidP="0017383F"/>
        </w:tc>
        <w:tc>
          <w:tcPr>
            <w:tcW w:w="2078" w:type="dxa"/>
          </w:tcPr>
          <w:p w14:paraId="43BDC5BE" w14:textId="77777777" w:rsidR="002E26FB" w:rsidRDefault="002E26FB" w:rsidP="0017383F">
            <w:pPr>
              <w:jc w:val="right"/>
            </w:pPr>
            <w:r>
              <w:t>2017</w:t>
            </w:r>
          </w:p>
        </w:tc>
        <w:tc>
          <w:tcPr>
            <w:tcW w:w="2002" w:type="dxa"/>
          </w:tcPr>
          <w:p w14:paraId="6257DBD8" w14:textId="77777777" w:rsidR="002E26FB" w:rsidRDefault="002E26FB" w:rsidP="0017383F">
            <w:pPr>
              <w:jc w:val="right"/>
            </w:pPr>
            <w:r>
              <w:t>2016</w:t>
            </w:r>
          </w:p>
        </w:tc>
      </w:tr>
      <w:tr w:rsidR="002E26FB" w14:paraId="2E883D9D" w14:textId="77777777" w:rsidTr="0017383F">
        <w:tc>
          <w:tcPr>
            <w:tcW w:w="4946" w:type="dxa"/>
          </w:tcPr>
          <w:p w14:paraId="2B855C18" w14:textId="77777777" w:rsidR="002E26FB" w:rsidRDefault="002E26FB" w:rsidP="0017383F"/>
        </w:tc>
        <w:tc>
          <w:tcPr>
            <w:tcW w:w="2078" w:type="dxa"/>
          </w:tcPr>
          <w:p w14:paraId="362AD139" w14:textId="77777777" w:rsidR="002E26FB" w:rsidRDefault="002E26FB" w:rsidP="0017383F">
            <w:pPr>
              <w:jc w:val="right"/>
            </w:pPr>
            <w:r>
              <w:t>$000</w:t>
            </w:r>
          </w:p>
        </w:tc>
        <w:tc>
          <w:tcPr>
            <w:tcW w:w="2002" w:type="dxa"/>
          </w:tcPr>
          <w:p w14:paraId="23A93CA5" w14:textId="77777777" w:rsidR="002E26FB" w:rsidRDefault="002E26FB" w:rsidP="0017383F">
            <w:pPr>
              <w:jc w:val="right"/>
            </w:pPr>
            <w:r>
              <w:t>$000</w:t>
            </w:r>
          </w:p>
        </w:tc>
      </w:tr>
      <w:tr w:rsidR="002E26FB" w14:paraId="4AB458B7" w14:textId="77777777" w:rsidTr="0017383F">
        <w:tc>
          <w:tcPr>
            <w:tcW w:w="4946" w:type="dxa"/>
          </w:tcPr>
          <w:p w14:paraId="3BB0884D" w14:textId="141BD4E7" w:rsidR="002E26FB" w:rsidRPr="004C183C" w:rsidRDefault="002E26FB" w:rsidP="0017383F">
            <w:pPr>
              <w:rPr>
                <w:b/>
              </w:rPr>
            </w:pPr>
            <w:r>
              <w:rPr>
                <w:b/>
              </w:rPr>
              <w:t>RECONCILIATIONS:</w:t>
            </w:r>
            <w:r>
              <w:rPr>
                <w:b/>
              </w:rPr>
              <w:br/>
            </w:r>
            <w:r w:rsidRPr="004C183C">
              <w:rPr>
                <w:b/>
              </w:rPr>
              <w:t>Licenses</w:t>
            </w:r>
          </w:p>
        </w:tc>
        <w:tc>
          <w:tcPr>
            <w:tcW w:w="2078" w:type="dxa"/>
          </w:tcPr>
          <w:p w14:paraId="7E69CAC2" w14:textId="77777777" w:rsidR="002E26FB" w:rsidRDefault="002E26FB" w:rsidP="0017383F">
            <w:pPr>
              <w:jc w:val="right"/>
            </w:pPr>
          </w:p>
        </w:tc>
        <w:tc>
          <w:tcPr>
            <w:tcW w:w="2002" w:type="dxa"/>
          </w:tcPr>
          <w:p w14:paraId="3B947E0C" w14:textId="77777777" w:rsidR="002E26FB" w:rsidRDefault="002E26FB" w:rsidP="0017383F">
            <w:pPr>
              <w:jc w:val="right"/>
            </w:pPr>
          </w:p>
        </w:tc>
      </w:tr>
      <w:tr w:rsidR="002E26FB" w14:paraId="61AE6D65" w14:textId="77777777" w:rsidTr="0017383F">
        <w:tc>
          <w:tcPr>
            <w:tcW w:w="4946" w:type="dxa"/>
          </w:tcPr>
          <w:p w14:paraId="03BC53D4" w14:textId="6D7D918A" w:rsidR="002E26FB" w:rsidRDefault="002E26FB" w:rsidP="0017383F">
            <w:r>
              <w:t>Carrying amount at start of period</w:t>
            </w:r>
          </w:p>
        </w:tc>
        <w:tc>
          <w:tcPr>
            <w:tcW w:w="2078" w:type="dxa"/>
            <w:shd w:val="clear" w:color="auto" w:fill="F5EDC1" w:themeFill="accent4"/>
          </w:tcPr>
          <w:p w14:paraId="6AE89C58" w14:textId="6E8F23EF" w:rsidR="002E26FB" w:rsidRDefault="002E26FB" w:rsidP="0017383F">
            <w:pPr>
              <w:jc w:val="right"/>
            </w:pPr>
            <w:r>
              <w:t>85</w:t>
            </w:r>
          </w:p>
        </w:tc>
        <w:tc>
          <w:tcPr>
            <w:tcW w:w="2002" w:type="dxa"/>
            <w:shd w:val="clear" w:color="auto" w:fill="D4E2E0" w:themeFill="accent5"/>
          </w:tcPr>
          <w:p w14:paraId="78C2BBE0" w14:textId="04627167" w:rsidR="002E26FB" w:rsidRDefault="002E26FB" w:rsidP="0017383F">
            <w:pPr>
              <w:jc w:val="right"/>
            </w:pPr>
            <w:r>
              <w:t>106</w:t>
            </w:r>
          </w:p>
        </w:tc>
      </w:tr>
      <w:tr w:rsidR="002E26FB" w14:paraId="34818502" w14:textId="77777777" w:rsidTr="0017383F">
        <w:tc>
          <w:tcPr>
            <w:tcW w:w="4946" w:type="dxa"/>
          </w:tcPr>
          <w:p w14:paraId="7BA7A09E" w14:textId="31A8A20C" w:rsidR="002E26FB" w:rsidRDefault="002E26FB" w:rsidP="0017383F">
            <w:r>
              <w:t>Additions</w:t>
            </w:r>
          </w:p>
        </w:tc>
        <w:tc>
          <w:tcPr>
            <w:tcW w:w="2078" w:type="dxa"/>
            <w:shd w:val="clear" w:color="auto" w:fill="F5EDC1" w:themeFill="accent4"/>
          </w:tcPr>
          <w:p w14:paraId="68C9C0F0" w14:textId="4FA52D58" w:rsidR="002E26FB" w:rsidRDefault="002E26FB" w:rsidP="0017383F">
            <w:pPr>
              <w:jc w:val="right"/>
            </w:pPr>
            <w:r>
              <w:t>-</w:t>
            </w:r>
          </w:p>
        </w:tc>
        <w:tc>
          <w:tcPr>
            <w:tcW w:w="2002" w:type="dxa"/>
            <w:shd w:val="clear" w:color="auto" w:fill="D4E2E0" w:themeFill="accent5"/>
          </w:tcPr>
          <w:p w14:paraId="1EFB94A0" w14:textId="0EC97A43" w:rsidR="002E26FB" w:rsidRDefault="002E26FB" w:rsidP="0017383F">
            <w:pPr>
              <w:jc w:val="right"/>
            </w:pPr>
            <w:r>
              <w:t>-</w:t>
            </w:r>
          </w:p>
        </w:tc>
      </w:tr>
      <w:tr w:rsidR="002E26FB" w14:paraId="259076C6" w14:textId="77777777" w:rsidTr="0017383F">
        <w:tc>
          <w:tcPr>
            <w:tcW w:w="4946" w:type="dxa"/>
          </w:tcPr>
          <w:p w14:paraId="0CA5A539" w14:textId="3229419A" w:rsidR="002E26FB" w:rsidRDefault="002E26FB" w:rsidP="0017383F">
            <w:r>
              <w:t>Amortisation expense</w:t>
            </w:r>
          </w:p>
        </w:tc>
        <w:tc>
          <w:tcPr>
            <w:tcW w:w="2078" w:type="dxa"/>
            <w:shd w:val="clear" w:color="auto" w:fill="F5EDC1" w:themeFill="accent4"/>
          </w:tcPr>
          <w:p w14:paraId="49C041B1" w14:textId="62642864" w:rsidR="002E26FB" w:rsidRDefault="002E26FB" w:rsidP="0017383F">
            <w:pPr>
              <w:jc w:val="right"/>
            </w:pPr>
            <w:r>
              <w:t>(21)</w:t>
            </w:r>
          </w:p>
        </w:tc>
        <w:tc>
          <w:tcPr>
            <w:tcW w:w="2002" w:type="dxa"/>
            <w:shd w:val="clear" w:color="auto" w:fill="D4E2E0" w:themeFill="accent5"/>
          </w:tcPr>
          <w:p w14:paraId="6FA4EFCD" w14:textId="376E6C2E" w:rsidR="002E26FB" w:rsidRDefault="002E26FB" w:rsidP="0017383F">
            <w:pPr>
              <w:jc w:val="right"/>
            </w:pPr>
            <w:r>
              <w:t>(21)</w:t>
            </w:r>
          </w:p>
        </w:tc>
      </w:tr>
      <w:tr w:rsidR="002E26FB" w:rsidRPr="006B256F" w14:paraId="37B0E812" w14:textId="77777777" w:rsidTr="0017383F">
        <w:tc>
          <w:tcPr>
            <w:tcW w:w="4946" w:type="dxa"/>
          </w:tcPr>
          <w:p w14:paraId="67D8711F" w14:textId="73C68935" w:rsidR="002E26FB" w:rsidRPr="002E26FB" w:rsidRDefault="002E26FB" w:rsidP="0017383F">
            <w:pPr>
              <w:rPr>
                <w:b/>
              </w:rPr>
            </w:pPr>
            <w:r w:rsidRPr="002E26FB">
              <w:rPr>
                <w:b/>
              </w:rPr>
              <w:t>Carrying amount at end of period</w:t>
            </w:r>
          </w:p>
        </w:tc>
        <w:tc>
          <w:tcPr>
            <w:tcW w:w="2078" w:type="dxa"/>
            <w:tcBorders>
              <w:bottom w:val="single" w:sz="4" w:space="0" w:color="auto"/>
            </w:tcBorders>
            <w:shd w:val="clear" w:color="auto" w:fill="F5EDC1" w:themeFill="accent4"/>
          </w:tcPr>
          <w:p w14:paraId="75789277" w14:textId="2238F11C" w:rsidR="002E26FB" w:rsidRPr="006B256F" w:rsidRDefault="002E26FB" w:rsidP="0017383F">
            <w:pPr>
              <w:jc w:val="right"/>
              <w:rPr>
                <w:b/>
              </w:rPr>
            </w:pPr>
            <w:r>
              <w:rPr>
                <w:b/>
              </w:rPr>
              <w:t>64</w:t>
            </w:r>
          </w:p>
        </w:tc>
        <w:tc>
          <w:tcPr>
            <w:tcW w:w="2002" w:type="dxa"/>
            <w:tcBorders>
              <w:bottom w:val="single" w:sz="4" w:space="0" w:color="auto"/>
            </w:tcBorders>
            <w:shd w:val="clear" w:color="auto" w:fill="D4E2E0" w:themeFill="accent5"/>
          </w:tcPr>
          <w:p w14:paraId="2D97E820" w14:textId="7D869530" w:rsidR="002E26FB" w:rsidRPr="006B256F" w:rsidRDefault="002E26FB" w:rsidP="0017383F">
            <w:pPr>
              <w:jc w:val="right"/>
              <w:rPr>
                <w:b/>
              </w:rPr>
            </w:pPr>
            <w:r>
              <w:rPr>
                <w:b/>
              </w:rPr>
              <w:t>85</w:t>
            </w:r>
          </w:p>
        </w:tc>
      </w:tr>
      <w:tr w:rsidR="002E26FB" w14:paraId="7C747B47" w14:textId="77777777" w:rsidTr="0017383F">
        <w:tc>
          <w:tcPr>
            <w:tcW w:w="4946" w:type="dxa"/>
          </w:tcPr>
          <w:p w14:paraId="18C3C937" w14:textId="77777777" w:rsidR="002E26FB" w:rsidRPr="004C183C" w:rsidRDefault="002E26FB" w:rsidP="0017383F">
            <w:pPr>
              <w:rPr>
                <w:b/>
              </w:rPr>
            </w:pPr>
            <w:r w:rsidRPr="004C183C">
              <w:rPr>
                <w:b/>
              </w:rPr>
              <w:t>Computer Software</w:t>
            </w:r>
          </w:p>
        </w:tc>
        <w:tc>
          <w:tcPr>
            <w:tcW w:w="2078" w:type="dxa"/>
            <w:tcBorders>
              <w:top w:val="single" w:sz="4" w:space="0" w:color="auto"/>
            </w:tcBorders>
            <w:shd w:val="clear" w:color="auto" w:fill="FFFFFF" w:themeFill="background1"/>
          </w:tcPr>
          <w:p w14:paraId="2A0B122E" w14:textId="77777777" w:rsidR="002E26FB" w:rsidRDefault="002E26FB" w:rsidP="0017383F">
            <w:pPr>
              <w:jc w:val="right"/>
            </w:pPr>
          </w:p>
        </w:tc>
        <w:tc>
          <w:tcPr>
            <w:tcW w:w="2002" w:type="dxa"/>
            <w:tcBorders>
              <w:top w:val="single" w:sz="4" w:space="0" w:color="auto"/>
            </w:tcBorders>
            <w:shd w:val="clear" w:color="auto" w:fill="FFFFFF" w:themeFill="background1"/>
          </w:tcPr>
          <w:p w14:paraId="05C54854" w14:textId="77777777" w:rsidR="002E26FB" w:rsidRDefault="002E26FB" w:rsidP="0017383F">
            <w:pPr>
              <w:jc w:val="right"/>
            </w:pPr>
          </w:p>
        </w:tc>
      </w:tr>
      <w:tr w:rsidR="002E26FB" w14:paraId="3677B6C1" w14:textId="77777777" w:rsidTr="0017383F">
        <w:tc>
          <w:tcPr>
            <w:tcW w:w="4946" w:type="dxa"/>
          </w:tcPr>
          <w:p w14:paraId="1BAA5EE9" w14:textId="4A9CE041" w:rsidR="002E26FB" w:rsidRDefault="002E26FB" w:rsidP="0017383F">
            <w:r>
              <w:t>Carrying amount at start of period</w:t>
            </w:r>
          </w:p>
        </w:tc>
        <w:tc>
          <w:tcPr>
            <w:tcW w:w="2078" w:type="dxa"/>
            <w:shd w:val="clear" w:color="auto" w:fill="F5EDC1" w:themeFill="accent4"/>
          </w:tcPr>
          <w:p w14:paraId="7207DDE5" w14:textId="2F16405C" w:rsidR="002E26FB" w:rsidRDefault="002E26FB" w:rsidP="0017383F">
            <w:pPr>
              <w:jc w:val="right"/>
            </w:pPr>
            <w:r>
              <w:t>2,282</w:t>
            </w:r>
          </w:p>
        </w:tc>
        <w:tc>
          <w:tcPr>
            <w:tcW w:w="2002" w:type="dxa"/>
            <w:shd w:val="clear" w:color="auto" w:fill="D4E2E0" w:themeFill="accent5"/>
          </w:tcPr>
          <w:p w14:paraId="32D87E72" w14:textId="03AFCEE2" w:rsidR="002E26FB" w:rsidRDefault="002E26FB" w:rsidP="0017383F">
            <w:pPr>
              <w:jc w:val="right"/>
            </w:pPr>
            <w:r>
              <w:t>2,728</w:t>
            </w:r>
          </w:p>
        </w:tc>
      </w:tr>
      <w:tr w:rsidR="002E26FB" w14:paraId="272D4325" w14:textId="77777777" w:rsidTr="0017383F">
        <w:tc>
          <w:tcPr>
            <w:tcW w:w="4946" w:type="dxa"/>
          </w:tcPr>
          <w:p w14:paraId="29AACDB3" w14:textId="301C1D78" w:rsidR="002E26FB" w:rsidRDefault="002E26FB" w:rsidP="0017383F">
            <w:r>
              <w:t>Additions</w:t>
            </w:r>
          </w:p>
        </w:tc>
        <w:tc>
          <w:tcPr>
            <w:tcW w:w="2078" w:type="dxa"/>
            <w:shd w:val="clear" w:color="auto" w:fill="F5EDC1" w:themeFill="accent4"/>
          </w:tcPr>
          <w:p w14:paraId="18A21FBA" w14:textId="0AA07631" w:rsidR="002E26FB" w:rsidRDefault="002E26FB" w:rsidP="0017383F">
            <w:pPr>
              <w:jc w:val="right"/>
            </w:pPr>
            <w:r>
              <w:t>523</w:t>
            </w:r>
          </w:p>
        </w:tc>
        <w:tc>
          <w:tcPr>
            <w:tcW w:w="2002" w:type="dxa"/>
            <w:shd w:val="clear" w:color="auto" w:fill="D4E2E0" w:themeFill="accent5"/>
          </w:tcPr>
          <w:p w14:paraId="1EA7D1ED" w14:textId="48E2F138" w:rsidR="002E26FB" w:rsidRDefault="002E26FB" w:rsidP="0017383F">
            <w:pPr>
              <w:jc w:val="right"/>
            </w:pPr>
            <w:r>
              <w:t>-</w:t>
            </w:r>
          </w:p>
        </w:tc>
      </w:tr>
      <w:tr w:rsidR="002E26FB" w14:paraId="7A1D8E42" w14:textId="77777777" w:rsidTr="0017383F">
        <w:tc>
          <w:tcPr>
            <w:tcW w:w="4946" w:type="dxa"/>
          </w:tcPr>
          <w:p w14:paraId="0E75B850" w14:textId="630F2347" w:rsidR="002E26FB" w:rsidRDefault="002E26FB" w:rsidP="0017383F">
            <w:r>
              <w:t>Transfer</w:t>
            </w:r>
          </w:p>
        </w:tc>
        <w:tc>
          <w:tcPr>
            <w:tcW w:w="2078" w:type="dxa"/>
            <w:shd w:val="clear" w:color="auto" w:fill="F5EDC1" w:themeFill="accent4"/>
          </w:tcPr>
          <w:p w14:paraId="552C8EAE" w14:textId="454CCCC2" w:rsidR="002E26FB" w:rsidRDefault="002E26FB" w:rsidP="0017383F">
            <w:pPr>
              <w:jc w:val="right"/>
            </w:pPr>
            <w:r>
              <w:t>(19)</w:t>
            </w:r>
          </w:p>
        </w:tc>
        <w:tc>
          <w:tcPr>
            <w:tcW w:w="2002" w:type="dxa"/>
            <w:shd w:val="clear" w:color="auto" w:fill="D4E2E0" w:themeFill="accent5"/>
          </w:tcPr>
          <w:p w14:paraId="296A9D34" w14:textId="2E57F908" w:rsidR="002E26FB" w:rsidRDefault="002E26FB" w:rsidP="0017383F">
            <w:pPr>
              <w:jc w:val="right"/>
            </w:pPr>
            <w:r>
              <w:t>-</w:t>
            </w:r>
          </w:p>
        </w:tc>
      </w:tr>
      <w:tr w:rsidR="002E26FB" w14:paraId="2A8FD9D9" w14:textId="77777777" w:rsidTr="0017383F">
        <w:tc>
          <w:tcPr>
            <w:tcW w:w="4946" w:type="dxa"/>
          </w:tcPr>
          <w:p w14:paraId="25A1E6B3" w14:textId="6BA52C8D" w:rsidR="002E26FB" w:rsidRDefault="002E26FB" w:rsidP="0017383F">
            <w:r>
              <w:t>Amortisation expense</w:t>
            </w:r>
          </w:p>
        </w:tc>
        <w:tc>
          <w:tcPr>
            <w:tcW w:w="2078" w:type="dxa"/>
            <w:shd w:val="clear" w:color="auto" w:fill="F5EDC1" w:themeFill="accent4"/>
          </w:tcPr>
          <w:p w14:paraId="4F1C1567" w14:textId="7FF9777A" w:rsidR="002E26FB" w:rsidRDefault="002E26FB" w:rsidP="0017383F">
            <w:pPr>
              <w:jc w:val="right"/>
            </w:pPr>
            <w:r>
              <w:t>(369)</w:t>
            </w:r>
          </w:p>
        </w:tc>
        <w:tc>
          <w:tcPr>
            <w:tcW w:w="2002" w:type="dxa"/>
            <w:shd w:val="clear" w:color="auto" w:fill="D4E2E0" w:themeFill="accent5"/>
          </w:tcPr>
          <w:p w14:paraId="036DE8FD" w14:textId="20697FC7" w:rsidR="002E26FB" w:rsidRDefault="002E26FB" w:rsidP="0017383F">
            <w:pPr>
              <w:jc w:val="right"/>
            </w:pPr>
            <w:r>
              <w:t>(446)</w:t>
            </w:r>
          </w:p>
        </w:tc>
      </w:tr>
      <w:tr w:rsidR="002E26FB" w:rsidRPr="006B256F" w14:paraId="5D00DE51" w14:textId="77777777" w:rsidTr="0017383F">
        <w:tc>
          <w:tcPr>
            <w:tcW w:w="4946" w:type="dxa"/>
          </w:tcPr>
          <w:p w14:paraId="5AE766EC" w14:textId="3AAB0B71" w:rsidR="002E26FB" w:rsidRPr="002E26FB" w:rsidRDefault="002E26FB" w:rsidP="0017383F">
            <w:pPr>
              <w:rPr>
                <w:b/>
              </w:rPr>
            </w:pPr>
            <w:r w:rsidRPr="002E26FB">
              <w:rPr>
                <w:b/>
              </w:rPr>
              <w:t>Carrying amount at end of period</w:t>
            </w:r>
          </w:p>
        </w:tc>
        <w:tc>
          <w:tcPr>
            <w:tcW w:w="2078" w:type="dxa"/>
            <w:tcBorders>
              <w:bottom w:val="single" w:sz="4" w:space="0" w:color="auto"/>
            </w:tcBorders>
            <w:shd w:val="clear" w:color="auto" w:fill="F5EDC1" w:themeFill="accent4"/>
          </w:tcPr>
          <w:p w14:paraId="7A6449C4" w14:textId="0A57C3E5" w:rsidR="002E26FB" w:rsidRPr="002E26FB" w:rsidRDefault="002E26FB" w:rsidP="0017383F">
            <w:pPr>
              <w:jc w:val="right"/>
              <w:rPr>
                <w:b/>
              </w:rPr>
            </w:pPr>
            <w:r>
              <w:rPr>
                <w:b/>
              </w:rPr>
              <w:t>2,417</w:t>
            </w:r>
          </w:p>
        </w:tc>
        <w:tc>
          <w:tcPr>
            <w:tcW w:w="2002" w:type="dxa"/>
            <w:tcBorders>
              <w:bottom w:val="single" w:sz="4" w:space="0" w:color="auto"/>
            </w:tcBorders>
            <w:shd w:val="clear" w:color="auto" w:fill="D4E2E0" w:themeFill="accent5"/>
          </w:tcPr>
          <w:p w14:paraId="746EE2D4" w14:textId="6402F06C" w:rsidR="002E26FB" w:rsidRPr="002E26FB" w:rsidRDefault="002E26FB" w:rsidP="0017383F">
            <w:pPr>
              <w:jc w:val="right"/>
              <w:rPr>
                <w:b/>
              </w:rPr>
            </w:pPr>
            <w:r>
              <w:rPr>
                <w:b/>
              </w:rPr>
              <w:t>2,282</w:t>
            </w:r>
          </w:p>
        </w:tc>
      </w:tr>
      <w:tr w:rsidR="002E26FB" w14:paraId="5E9C4B44" w14:textId="77777777" w:rsidTr="0017383F">
        <w:tc>
          <w:tcPr>
            <w:tcW w:w="4946" w:type="dxa"/>
          </w:tcPr>
          <w:p w14:paraId="055DBAA5" w14:textId="5E142FF4" w:rsidR="002E26FB" w:rsidRPr="004C183C" w:rsidRDefault="002E26FB" w:rsidP="0017383F">
            <w:pPr>
              <w:rPr>
                <w:b/>
              </w:rPr>
            </w:pPr>
            <w:r>
              <w:rPr>
                <w:b/>
              </w:rPr>
              <w:t xml:space="preserve">Website </w:t>
            </w:r>
          </w:p>
        </w:tc>
        <w:tc>
          <w:tcPr>
            <w:tcW w:w="2078" w:type="dxa"/>
            <w:tcBorders>
              <w:top w:val="single" w:sz="4" w:space="0" w:color="auto"/>
            </w:tcBorders>
          </w:tcPr>
          <w:p w14:paraId="77CE1106" w14:textId="77777777" w:rsidR="002E26FB" w:rsidRDefault="002E26FB" w:rsidP="0017383F">
            <w:pPr>
              <w:jc w:val="right"/>
            </w:pPr>
          </w:p>
        </w:tc>
        <w:tc>
          <w:tcPr>
            <w:tcW w:w="2002" w:type="dxa"/>
            <w:tcBorders>
              <w:top w:val="single" w:sz="4" w:space="0" w:color="auto"/>
            </w:tcBorders>
          </w:tcPr>
          <w:p w14:paraId="376FFF27" w14:textId="77777777" w:rsidR="002E26FB" w:rsidRDefault="002E26FB" w:rsidP="0017383F">
            <w:pPr>
              <w:jc w:val="right"/>
            </w:pPr>
          </w:p>
        </w:tc>
      </w:tr>
      <w:tr w:rsidR="002E26FB" w14:paraId="37BC255D" w14:textId="77777777" w:rsidTr="0017383F">
        <w:tc>
          <w:tcPr>
            <w:tcW w:w="4946" w:type="dxa"/>
          </w:tcPr>
          <w:p w14:paraId="2D005036" w14:textId="674AFF9E" w:rsidR="002E26FB" w:rsidRDefault="002E26FB" w:rsidP="0017383F">
            <w:r>
              <w:t>Carrying amount at start of period</w:t>
            </w:r>
          </w:p>
        </w:tc>
        <w:tc>
          <w:tcPr>
            <w:tcW w:w="2078" w:type="dxa"/>
            <w:shd w:val="clear" w:color="auto" w:fill="F5EDC1" w:themeFill="accent4"/>
          </w:tcPr>
          <w:p w14:paraId="0011FFAA" w14:textId="5FCE3CF8" w:rsidR="002E26FB" w:rsidRDefault="002E26FB" w:rsidP="0017383F">
            <w:pPr>
              <w:jc w:val="right"/>
            </w:pPr>
            <w:r>
              <w:t>-</w:t>
            </w:r>
          </w:p>
        </w:tc>
        <w:tc>
          <w:tcPr>
            <w:tcW w:w="2002" w:type="dxa"/>
            <w:shd w:val="clear" w:color="auto" w:fill="D4E2E0" w:themeFill="accent5"/>
          </w:tcPr>
          <w:p w14:paraId="4D89BA47" w14:textId="0605D8DA" w:rsidR="002E26FB" w:rsidRDefault="002E26FB" w:rsidP="0017383F">
            <w:pPr>
              <w:jc w:val="right"/>
            </w:pPr>
            <w:r>
              <w:t>-</w:t>
            </w:r>
          </w:p>
        </w:tc>
      </w:tr>
      <w:tr w:rsidR="002E26FB" w14:paraId="1ADC3DDF" w14:textId="77777777" w:rsidTr="0017383F">
        <w:tc>
          <w:tcPr>
            <w:tcW w:w="4946" w:type="dxa"/>
          </w:tcPr>
          <w:p w14:paraId="47F233A8" w14:textId="41E324E4" w:rsidR="002E26FB" w:rsidRDefault="002E26FB" w:rsidP="0017383F">
            <w:r>
              <w:t>Additions</w:t>
            </w:r>
          </w:p>
        </w:tc>
        <w:tc>
          <w:tcPr>
            <w:tcW w:w="2078" w:type="dxa"/>
            <w:shd w:val="clear" w:color="auto" w:fill="F5EDC1" w:themeFill="accent4"/>
          </w:tcPr>
          <w:p w14:paraId="31B489D3" w14:textId="295CE61C" w:rsidR="002E26FB" w:rsidRDefault="002E26FB" w:rsidP="0017383F">
            <w:pPr>
              <w:jc w:val="right"/>
            </w:pPr>
            <w:r>
              <w:t>-</w:t>
            </w:r>
          </w:p>
        </w:tc>
        <w:tc>
          <w:tcPr>
            <w:tcW w:w="2002" w:type="dxa"/>
            <w:shd w:val="clear" w:color="auto" w:fill="D4E2E0" w:themeFill="accent5"/>
          </w:tcPr>
          <w:p w14:paraId="76183CAA" w14:textId="6BF47B83" w:rsidR="002E26FB" w:rsidRDefault="002E26FB" w:rsidP="0017383F">
            <w:pPr>
              <w:jc w:val="right"/>
            </w:pPr>
            <w:r>
              <w:t>-</w:t>
            </w:r>
          </w:p>
        </w:tc>
      </w:tr>
      <w:tr w:rsidR="002E26FB" w14:paraId="2F80DAE3" w14:textId="77777777" w:rsidTr="0017383F">
        <w:tc>
          <w:tcPr>
            <w:tcW w:w="4946" w:type="dxa"/>
          </w:tcPr>
          <w:p w14:paraId="0E3E4E16" w14:textId="5DEB5300" w:rsidR="002E26FB" w:rsidRDefault="002E26FB" w:rsidP="0017383F">
            <w:r>
              <w:t>Transfer</w:t>
            </w:r>
          </w:p>
        </w:tc>
        <w:tc>
          <w:tcPr>
            <w:tcW w:w="2078" w:type="dxa"/>
            <w:shd w:val="clear" w:color="auto" w:fill="F5EDC1" w:themeFill="accent4"/>
          </w:tcPr>
          <w:p w14:paraId="07464CB5" w14:textId="1D334B66" w:rsidR="002E26FB" w:rsidRDefault="002E26FB" w:rsidP="0017383F">
            <w:pPr>
              <w:jc w:val="right"/>
            </w:pPr>
            <w:r>
              <w:t>19</w:t>
            </w:r>
          </w:p>
        </w:tc>
        <w:tc>
          <w:tcPr>
            <w:tcW w:w="2002" w:type="dxa"/>
            <w:shd w:val="clear" w:color="auto" w:fill="D4E2E0" w:themeFill="accent5"/>
          </w:tcPr>
          <w:p w14:paraId="2EF95D66" w14:textId="53E056CE" w:rsidR="002E26FB" w:rsidRDefault="002E26FB" w:rsidP="0017383F">
            <w:pPr>
              <w:jc w:val="right"/>
            </w:pPr>
            <w:r>
              <w:t>-</w:t>
            </w:r>
          </w:p>
        </w:tc>
      </w:tr>
      <w:tr w:rsidR="002E26FB" w14:paraId="4E2FABD6" w14:textId="77777777" w:rsidTr="0017383F">
        <w:tc>
          <w:tcPr>
            <w:tcW w:w="4946" w:type="dxa"/>
          </w:tcPr>
          <w:p w14:paraId="2485B4F0" w14:textId="15E0129A" w:rsidR="002E26FB" w:rsidRDefault="002E26FB" w:rsidP="0017383F">
            <w:r>
              <w:t>Amortisation expense</w:t>
            </w:r>
          </w:p>
        </w:tc>
        <w:tc>
          <w:tcPr>
            <w:tcW w:w="2078" w:type="dxa"/>
            <w:shd w:val="clear" w:color="auto" w:fill="F5EDC1" w:themeFill="accent4"/>
          </w:tcPr>
          <w:p w14:paraId="387B3148" w14:textId="606EF300" w:rsidR="002E26FB" w:rsidRDefault="002E26FB" w:rsidP="0017383F">
            <w:pPr>
              <w:jc w:val="right"/>
            </w:pPr>
            <w:r>
              <w:t>(15)</w:t>
            </w:r>
          </w:p>
        </w:tc>
        <w:tc>
          <w:tcPr>
            <w:tcW w:w="2002" w:type="dxa"/>
            <w:shd w:val="clear" w:color="auto" w:fill="D4E2E0" w:themeFill="accent5"/>
          </w:tcPr>
          <w:p w14:paraId="691E65AE" w14:textId="1B6D42DC" w:rsidR="002E26FB" w:rsidRDefault="002E26FB" w:rsidP="0017383F">
            <w:pPr>
              <w:jc w:val="right"/>
            </w:pPr>
            <w:r>
              <w:t>-</w:t>
            </w:r>
          </w:p>
        </w:tc>
      </w:tr>
      <w:tr w:rsidR="002E26FB" w:rsidRPr="004C183C" w14:paraId="4E04CEA3" w14:textId="77777777" w:rsidTr="0017383F">
        <w:tc>
          <w:tcPr>
            <w:tcW w:w="4946" w:type="dxa"/>
          </w:tcPr>
          <w:p w14:paraId="7D59FF38" w14:textId="50261F2A" w:rsidR="002E26FB" w:rsidRPr="002E26FB" w:rsidRDefault="002E26FB" w:rsidP="0017383F">
            <w:pPr>
              <w:rPr>
                <w:b/>
              </w:rPr>
            </w:pPr>
            <w:r w:rsidRPr="002E26FB">
              <w:rPr>
                <w:b/>
              </w:rPr>
              <w:t>Carrying amount at the end of period</w:t>
            </w:r>
          </w:p>
        </w:tc>
        <w:tc>
          <w:tcPr>
            <w:tcW w:w="2078" w:type="dxa"/>
            <w:tcBorders>
              <w:bottom w:val="single" w:sz="4" w:space="0" w:color="auto"/>
            </w:tcBorders>
            <w:shd w:val="clear" w:color="auto" w:fill="F5EDC1" w:themeFill="accent4"/>
          </w:tcPr>
          <w:p w14:paraId="00A0EF80" w14:textId="49AAAF10" w:rsidR="002E26FB" w:rsidRPr="004C183C" w:rsidRDefault="002E26FB" w:rsidP="0017383F">
            <w:pPr>
              <w:jc w:val="right"/>
              <w:rPr>
                <w:b/>
              </w:rPr>
            </w:pPr>
            <w:r>
              <w:rPr>
                <w:b/>
              </w:rPr>
              <w:t>4</w:t>
            </w:r>
          </w:p>
        </w:tc>
        <w:tc>
          <w:tcPr>
            <w:tcW w:w="2002" w:type="dxa"/>
            <w:tcBorders>
              <w:bottom w:val="single" w:sz="4" w:space="0" w:color="auto"/>
            </w:tcBorders>
            <w:shd w:val="clear" w:color="auto" w:fill="D4E2E0" w:themeFill="accent5"/>
          </w:tcPr>
          <w:p w14:paraId="3910A132" w14:textId="340ADB0B" w:rsidR="002E26FB" w:rsidRPr="004C183C" w:rsidRDefault="002E26FB" w:rsidP="0017383F">
            <w:pPr>
              <w:jc w:val="right"/>
              <w:rPr>
                <w:b/>
              </w:rPr>
            </w:pPr>
            <w:r>
              <w:rPr>
                <w:b/>
              </w:rPr>
              <w:t>-</w:t>
            </w:r>
          </w:p>
        </w:tc>
      </w:tr>
    </w:tbl>
    <w:p w14:paraId="2D24838A" w14:textId="33932083" w:rsidR="00E7678A" w:rsidRDefault="00E7678A" w:rsidP="00E7678A">
      <w:pPr>
        <w:keepLines w:val="0"/>
        <w:spacing w:after="0" w:line="240" w:lineRule="auto"/>
      </w:pPr>
      <w:r>
        <w:br w:type="page"/>
      </w:r>
    </w:p>
    <w:p w14:paraId="001CBD1D" w14:textId="77777777" w:rsidR="00C90FAF" w:rsidRDefault="00C90FAF" w:rsidP="00C90FAF">
      <w:pPr>
        <w:pStyle w:val="Heading2nonumber"/>
        <w:rPr>
          <w:lang w:eastAsia="en-AU"/>
        </w:rPr>
      </w:pPr>
      <w:bookmarkStart w:id="899" w:name="_Toc492560175"/>
      <w:r>
        <w:rPr>
          <w:lang w:eastAsia="en-AU"/>
        </w:rPr>
        <w:lastRenderedPageBreak/>
        <w:t>26. Impairment of assets</w:t>
      </w:r>
      <w:bookmarkEnd w:id="899"/>
    </w:p>
    <w:p w14:paraId="46FAFE77" w14:textId="50A34EE2" w:rsidR="00C90FAF" w:rsidRDefault="00C90FAF" w:rsidP="00C90FAF">
      <w:pPr>
        <w:rPr>
          <w:lang w:eastAsia="en-AU"/>
        </w:rPr>
      </w:pPr>
      <w:r>
        <w:rPr>
          <w:lang w:eastAsia="en-AU"/>
        </w:rPr>
        <w:t>There were no indications of impairment to property, plant and equipment or intangible assets as at 30 June 2017.</w:t>
      </w:r>
    </w:p>
    <w:p w14:paraId="0D172D1A" w14:textId="4BE8A193" w:rsidR="00C90FAF" w:rsidRDefault="00C90FAF" w:rsidP="00C90FAF">
      <w:pPr>
        <w:rPr>
          <w:lang w:eastAsia="en-AU"/>
        </w:rPr>
      </w:pPr>
      <w:r>
        <w:rPr>
          <w:lang w:eastAsia="en-AU"/>
        </w:rPr>
        <w:t>The Authority held no goodwill or intangible assets with an indefinite useful life during the reporting period. At the end of the reporting period there were no intangible assets not yet available for use.</w:t>
      </w:r>
    </w:p>
    <w:p w14:paraId="2A8A15CA" w14:textId="4D2A06AD" w:rsidR="00730C40" w:rsidRDefault="00C90FAF" w:rsidP="00C90FAF">
      <w:pPr>
        <w:rPr>
          <w:lang w:eastAsia="en-AU"/>
        </w:rPr>
      </w:pPr>
      <w:r>
        <w:rPr>
          <w:lang w:eastAsia="en-AU"/>
        </w:rPr>
        <w:t>All surplus assets at 30 June 2017 have either been classified as assets held for sale or written-off.</w:t>
      </w:r>
    </w:p>
    <w:p w14:paraId="4348BEE3" w14:textId="77777777" w:rsidR="008D386F" w:rsidRPr="00C758BA" w:rsidRDefault="008D386F" w:rsidP="008D386F">
      <w:pPr>
        <w:pStyle w:val="Heading2nonumber"/>
      </w:pPr>
      <w:bookmarkStart w:id="900" w:name="_Toc430091383"/>
      <w:bookmarkStart w:id="901" w:name="_Toc462146068"/>
      <w:bookmarkStart w:id="902" w:name="_Toc492560176"/>
      <w:r>
        <w:t>27. P</w:t>
      </w:r>
      <w:r w:rsidRPr="00C758BA">
        <w:t>ayables</w:t>
      </w:r>
      <w:bookmarkEnd w:id="900"/>
      <w:bookmarkEnd w:id="901"/>
      <w:bookmarkEnd w:id="9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yables"/>
      </w:tblPr>
      <w:tblGrid>
        <w:gridCol w:w="4957"/>
        <w:gridCol w:w="2073"/>
        <w:gridCol w:w="1996"/>
      </w:tblGrid>
      <w:tr w:rsidR="008D386F" w14:paraId="0C4144C7" w14:textId="77777777" w:rsidTr="002D2632">
        <w:trPr>
          <w:tblHeader/>
        </w:trPr>
        <w:tc>
          <w:tcPr>
            <w:tcW w:w="5070" w:type="dxa"/>
          </w:tcPr>
          <w:p w14:paraId="58CFE5A7" w14:textId="77777777" w:rsidR="008D386F" w:rsidRDefault="008D386F" w:rsidP="0017383F"/>
        </w:tc>
        <w:tc>
          <w:tcPr>
            <w:tcW w:w="2126" w:type="dxa"/>
          </w:tcPr>
          <w:p w14:paraId="3AAA13AE" w14:textId="7B5A3F90" w:rsidR="008D386F" w:rsidRPr="00147103" w:rsidRDefault="008D386F" w:rsidP="0017383F">
            <w:pPr>
              <w:jc w:val="right"/>
              <w:rPr>
                <w:b/>
              </w:rPr>
            </w:pPr>
            <w:r>
              <w:rPr>
                <w:b/>
              </w:rPr>
              <w:t>2017</w:t>
            </w:r>
          </w:p>
        </w:tc>
        <w:tc>
          <w:tcPr>
            <w:tcW w:w="2046" w:type="dxa"/>
          </w:tcPr>
          <w:p w14:paraId="29C1D626" w14:textId="1A0F5D13" w:rsidR="008D386F" w:rsidRPr="00147103" w:rsidRDefault="008D386F" w:rsidP="0017383F">
            <w:pPr>
              <w:jc w:val="right"/>
              <w:rPr>
                <w:b/>
              </w:rPr>
            </w:pPr>
            <w:r>
              <w:rPr>
                <w:b/>
              </w:rPr>
              <w:t>2016</w:t>
            </w:r>
          </w:p>
        </w:tc>
      </w:tr>
      <w:tr w:rsidR="008D386F" w14:paraId="368C226C" w14:textId="77777777" w:rsidTr="0017383F">
        <w:tc>
          <w:tcPr>
            <w:tcW w:w="5070" w:type="dxa"/>
          </w:tcPr>
          <w:p w14:paraId="3EF83905" w14:textId="77777777" w:rsidR="008D386F" w:rsidRDefault="008D386F" w:rsidP="0017383F"/>
        </w:tc>
        <w:tc>
          <w:tcPr>
            <w:tcW w:w="2126" w:type="dxa"/>
          </w:tcPr>
          <w:p w14:paraId="53B04D88" w14:textId="77777777" w:rsidR="008D386F" w:rsidRPr="00147103" w:rsidRDefault="008D386F" w:rsidP="0017383F">
            <w:pPr>
              <w:jc w:val="right"/>
              <w:rPr>
                <w:b/>
              </w:rPr>
            </w:pPr>
            <w:r w:rsidRPr="00147103">
              <w:rPr>
                <w:b/>
              </w:rPr>
              <w:t>$000</w:t>
            </w:r>
          </w:p>
        </w:tc>
        <w:tc>
          <w:tcPr>
            <w:tcW w:w="2046" w:type="dxa"/>
          </w:tcPr>
          <w:p w14:paraId="2D9B36A5" w14:textId="77777777" w:rsidR="008D386F" w:rsidRPr="00147103" w:rsidRDefault="008D386F" w:rsidP="0017383F">
            <w:pPr>
              <w:jc w:val="right"/>
              <w:rPr>
                <w:b/>
              </w:rPr>
            </w:pPr>
            <w:r w:rsidRPr="00147103">
              <w:rPr>
                <w:b/>
              </w:rPr>
              <w:t>$000</w:t>
            </w:r>
          </w:p>
        </w:tc>
      </w:tr>
      <w:tr w:rsidR="008D386F" w14:paraId="1F03F456" w14:textId="77777777" w:rsidTr="0017383F">
        <w:tc>
          <w:tcPr>
            <w:tcW w:w="5070" w:type="dxa"/>
          </w:tcPr>
          <w:p w14:paraId="391151D7" w14:textId="0CD51F42" w:rsidR="008D386F" w:rsidRDefault="008D386F" w:rsidP="008D386F">
            <w:r w:rsidRPr="00147103">
              <w:rPr>
                <w:b/>
              </w:rPr>
              <w:t>C</w:t>
            </w:r>
            <w:r>
              <w:rPr>
                <w:b/>
              </w:rPr>
              <w:t>URRENT</w:t>
            </w:r>
            <w:r>
              <w:br/>
            </w:r>
            <w:r w:rsidRPr="008D386F">
              <w:rPr>
                <w:b/>
              </w:rPr>
              <w:t>General Account</w:t>
            </w:r>
          </w:p>
        </w:tc>
        <w:tc>
          <w:tcPr>
            <w:tcW w:w="2126" w:type="dxa"/>
          </w:tcPr>
          <w:p w14:paraId="687D7F51" w14:textId="77777777" w:rsidR="008D386F" w:rsidRPr="00147103" w:rsidRDefault="008D386F" w:rsidP="0017383F">
            <w:pPr>
              <w:jc w:val="right"/>
              <w:rPr>
                <w:b/>
              </w:rPr>
            </w:pPr>
          </w:p>
        </w:tc>
        <w:tc>
          <w:tcPr>
            <w:tcW w:w="2046" w:type="dxa"/>
          </w:tcPr>
          <w:p w14:paraId="318A3AF1" w14:textId="77777777" w:rsidR="008D386F" w:rsidRPr="00147103" w:rsidRDefault="008D386F" w:rsidP="0017383F">
            <w:pPr>
              <w:jc w:val="right"/>
              <w:rPr>
                <w:b/>
              </w:rPr>
            </w:pPr>
          </w:p>
        </w:tc>
      </w:tr>
      <w:tr w:rsidR="008D386F" w14:paraId="0A5ACEA7" w14:textId="77777777" w:rsidTr="0017383F">
        <w:tc>
          <w:tcPr>
            <w:tcW w:w="5070" w:type="dxa"/>
          </w:tcPr>
          <w:p w14:paraId="75C15756" w14:textId="77777777" w:rsidR="008D386F" w:rsidRDefault="008D386F" w:rsidP="0017383F">
            <w:r>
              <w:t>Trade payables</w:t>
            </w:r>
          </w:p>
        </w:tc>
        <w:tc>
          <w:tcPr>
            <w:tcW w:w="2126" w:type="dxa"/>
            <w:shd w:val="clear" w:color="auto" w:fill="F5EDC1" w:themeFill="accent4"/>
          </w:tcPr>
          <w:p w14:paraId="1540851E" w14:textId="6F173100" w:rsidR="008D386F" w:rsidRDefault="008D386F" w:rsidP="008D386F">
            <w:pPr>
              <w:jc w:val="right"/>
            </w:pPr>
            <w:r>
              <w:t>177</w:t>
            </w:r>
          </w:p>
        </w:tc>
        <w:tc>
          <w:tcPr>
            <w:tcW w:w="2046" w:type="dxa"/>
            <w:shd w:val="clear" w:color="auto" w:fill="D4E2E0" w:themeFill="accent5"/>
          </w:tcPr>
          <w:p w14:paraId="673F8193" w14:textId="46E86254" w:rsidR="008D386F" w:rsidRDefault="008D386F" w:rsidP="0017383F">
            <w:pPr>
              <w:jc w:val="right"/>
            </w:pPr>
            <w:r>
              <w:t>109</w:t>
            </w:r>
          </w:p>
        </w:tc>
      </w:tr>
      <w:tr w:rsidR="008D386F" w14:paraId="794CCF32" w14:textId="77777777" w:rsidTr="0017383F">
        <w:tc>
          <w:tcPr>
            <w:tcW w:w="5070" w:type="dxa"/>
          </w:tcPr>
          <w:p w14:paraId="58B6A5DF" w14:textId="77777777" w:rsidR="008D386F" w:rsidRDefault="008D386F" w:rsidP="0017383F">
            <w:r>
              <w:t>Accrued expenses</w:t>
            </w:r>
          </w:p>
        </w:tc>
        <w:tc>
          <w:tcPr>
            <w:tcW w:w="2126" w:type="dxa"/>
            <w:shd w:val="clear" w:color="auto" w:fill="F5EDC1" w:themeFill="accent4"/>
          </w:tcPr>
          <w:p w14:paraId="7206479B" w14:textId="42051214" w:rsidR="008D386F" w:rsidRDefault="008D386F" w:rsidP="0017383F">
            <w:pPr>
              <w:jc w:val="right"/>
            </w:pPr>
            <w:r>
              <w:t>354</w:t>
            </w:r>
          </w:p>
        </w:tc>
        <w:tc>
          <w:tcPr>
            <w:tcW w:w="2046" w:type="dxa"/>
            <w:shd w:val="clear" w:color="auto" w:fill="D4E2E0" w:themeFill="accent5"/>
          </w:tcPr>
          <w:p w14:paraId="75F5FF37" w14:textId="1BF708FA" w:rsidR="008D386F" w:rsidRDefault="008D386F" w:rsidP="0017383F">
            <w:pPr>
              <w:jc w:val="right"/>
            </w:pPr>
            <w:r>
              <w:t>297</w:t>
            </w:r>
          </w:p>
        </w:tc>
      </w:tr>
      <w:tr w:rsidR="008D386F" w14:paraId="76DAE09A" w14:textId="77777777" w:rsidTr="0017383F">
        <w:tc>
          <w:tcPr>
            <w:tcW w:w="5070" w:type="dxa"/>
          </w:tcPr>
          <w:p w14:paraId="12B5B8DD" w14:textId="77777777" w:rsidR="008D386F" w:rsidRDefault="008D386F" w:rsidP="0017383F">
            <w:r>
              <w:t>Accrued salaries</w:t>
            </w:r>
          </w:p>
        </w:tc>
        <w:tc>
          <w:tcPr>
            <w:tcW w:w="2126" w:type="dxa"/>
            <w:shd w:val="clear" w:color="auto" w:fill="F5EDC1" w:themeFill="accent4"/>
          </w:tcPr>
          <w:p w14:paraId="6081A7F6" w14:textId="042C8C1F" w:rsidR="008D386F" w:rsidRDefault="008D386F" w:rsidP="0017383F">
            <w:pPr>
              <w:jc w:val="right"/>
            </w:pPr>
            <w:r>
              <w:t>143</w:t>
            </w:r>
          </w:p>
        </w:tc>
        <w:tc>
          <w:tcPr>
            <w:tcW w:w="2046" w:type="dxa"/>
            <w:shd w:val="clear" w:color="auto" w:fill="D4E2E0" w:themeFill="accent5"/>
          </w:tcPr>
          <w:p w14:paraId="6915729D" w14:textId="7F57F92E" w:rsidR="008D386F" w:rsidRDefault="008D386F" w:rsidP="0017383F">
            <w:pPr>
              <w:jc w:val="right"/>
            </w:pPr>
            <w:r>
              <w:t>107</w:t>
            </w:r>
          </w:p>
        </w:tc>
      </w:tr>
      <w:tr w:rsidR="008D386F" w14:paraId="7EC80894" w14:textId="77777777" w:rsidTr="0017383F">
        <w:tc>
          <w:tcPr>
            <w:tcW w:w="5070" w:type="dxa"/>
          </w:tcPr>
          <w:p w14:paraId="45E75F8B" w14:textId="77777777" w:rsidR="008D386F" w:rsidRDefault="008D386F" w:rsidP="0017383F">
            <w:r>
              <w:t>Other payables</w:t>
            </w:r>
          </w:p>
        </w:tc>
        <w:tc>
          <w:tcPr>
            <w:tcW w:w="2126" w:type="dxa"/>
            <w:shd w:val="clear" w:color="auto" w:fill="F5EDC1" w:themeFill="accent4"/>
          </w:tcPr>
          <w:p w14:paraId="58492B0A" w14:textId="01E615F9" w:rsidR="008D386F" w:rsidRDefault="008D386F" w:rsidP="0017383F">
            <w:pPr>
              <w:jc w:val="right"/>
            </w:pPr>
            <w:r>
              <w:t>26</w:t>
            </w:r>
          </w:p>
        </w:tc>
        <w:tc>
          <w:tcPr>
            <w:tcW w:w="2046" w:type="dxa"/>
            <w:shd w:val="clear" w:color="auto" w:fill="D4E2E0" w:themeFill="accent5"/>
          </w:tcPr>
          <w:p w14:paraId="0A050CC8" w14:textId="04C4B827" w:rsidR="008D386F" w:rsidRDefault="008D386F" w:rsidP="0017383F">
            <w:pPr>
              <w:jc w:val="right"/>
            </w:pPr>
            <w:r>
              <w:t>33</w:t>
            </w:r>
          </w:p>
        </w:tc>
      </w:tr>
      <w:tr w:rsidR="008D386F" w14:paraId="09EDACAC" w14:textId="77777777" w:rsidTr="0017383F">
        <w:tc>
          <w:tcPr>
            <w:tcW w:w="5070" w:type="dxa"/>
            <w:shd w:val="clear" w:color="auto" w:fill="FFFFFF" w:themeFill="background1"/>
          </w:tcPr>
          <w:p w14:paraId="5AFE113F" w14:textId="77777777" w:rsidR="008D386F" w:rsidRPr="008D386F" w:rsidRDefault="008D386F" w:rsidP="0017383F">
            <w:pPr>
              <w:rPr>
                <w:b/>
              </w:rPr>
            </w:pPr>
            <w:r w:rsidRPr="008D386F">
              <w:rPr>
                <w:b/>
              </w:rPr>
              <w:t>Employers’ Indemnity Supplementation Fund (see Note 31)</w:t>
            </w:r>
          </w:p>
        </w:tc>
        <w:tc>
          <w:tcPr>
            <w:tcW w:w="2126" w:type="dxa"/>
            <w:shd w:val="clear" w:color="auto" w:fill="FFFFFF" w:themeFill="background1"/>
          </w:tcPr>
          <w:p w14:paraId="5FE884E9" w14:textId="77777777" w:rsidR="008D386F" w:rsidRDefault="008D386F" w:rsidP="0017383F">
            <w:pPr>
              <w:jc w:val="right"/>
            </w:pPr>
          </w:p>
        </w:tc>
        <w:tc>
          <w:tcPr>
            <w:tcW w:w="2046" w:type="dxa"/>
            <w:shd w:val="clear" w:color="auto" w:fill="FFFFFF" w:themeFill="background1"/>
          </w:tcPr>
          <w:p w14:paraId="763FD57A" w14:textId="77777777" w:rsidR="008D386F" w:rsidRDefault="008D386F" w:rsidP="0017383F">
            <w:pPr>
              <w:jc w:val="right"/>
            </w:pPr>
          </w:p>
        </w:tc>
      </w:tr>
      <w:tr w:rsidR="008D386F" w14:paraId="780044CB" w14:textId="77777777" w:rsidTr="0017383F">
        <w:tc>
          <w:tcPr>
            <w:tcW w:w="5070" w:type="dxa"/>
          </w:tcPr>
          <w:p w14:paraId="7E0605FE" w14:textId="77777777" w:rsidR="008D386F" w:rsidRDefault="008D386F" w:rsidP="0017383F">
            <w:r>
              <w:t>Claim payments</w:t>
            </w:r>
          </w:p>
        </w:tc>
        <w:tc>
          <w:tcPr>
            <w:tcW w:w="2126" w:type="dxa"/>
            <w:shd w:val="clear" w:color="auto" w:fill="F5EDC1" w:themeFill="accent4"/>
          </w:tcPr>
          <w:p w14:paraId="4820D45D" w14:textId="5DE12F6E" w:rsidR="008D386F" w:rsidRDefault="008D386F" w:rsidP="0017383F">
            <w:pPr>
              <w:jc w:val="right"/>
            </w:pPr>
            <w:r>
              <w:t>104</w:t>
            </w:r>
          </w:p>
        </w:tc>
        <w:tc>
          <w:tcPr>
            <w:tcW w:w="2046" w:type="dxa"/>
            <w:shd w:val="clear" w:color="auto" w:fill="D4E2E0" w:themeFill="accent5"/>
          </w:tcPr>
          <w:p w14:paraId="2E7FCDA0" w14:textId="47E1D444" w:rsidR="008D386F" w:rsidRDefault="008D386F" w:rsidP="0017383F">
            <w:pPr>
              <w:jc w:val="right"/>
            </w:pPr>
            <w:r>
              <w:t>89</w:t>
            </w:r>
          </w:p>
        </w:tc>
      </w:tr>
      <w:tr w:rsidR="008D386F" w14:paraId="15B53C06" w14:textId="77777777" w:rsidTr="0017383F">
        <w:tc>
          <w:tcPr>
            <w:tcW w:w="5070" w:type="dxa"/>
          </w:tcPr>
          <w:p w14:paraId="3D5C1F80" w14:textId="77777777" w:rsidR="008D386F" w:rsidRDefault="008D386F" w:rsidP="0017383F"/>
        </w:tc>
        <w:tc>
          <w:tcPr>
            <w:tcW w:w="2126" w:type="dxa"/>
            <w:tcBorders>
              <w:bottom w:val="double" w:sz="4" w:space="0" w:color="auto"/>
            </w:tcBorders>
            <w:shd w:val="clear" w:color="auto" w:fill="F5EDC1" w:themeFill="accent4"/>
          </w:tcPr>
          <w:p w14:paraId="12313FCE" w14:textId="1C31A2AB" w:rsidR="008D386F" w:rsidRPr="00147103" w:rsidRDefault="008D386F" w:rsidP="0017383F">
            <w:pPr>
              <w:jc w:val="right"/>
              <w:rPr>
                <w:b/>
              </w:rPr>
            </w:pPr>
            <w:r>
              <w:rPr>
                <w:b/>
              </w:rPr>
              <w:t>804</w:t>
            </w:r>
          </w:p>
        </w:tc>
        <w:tc>
          <w:tcPr>
            <w:tcW w:w="2046" w:type="dxa"/>
            <w:tcBorders>
              <w:bottom w:val="double" w:sz="4" w:space="0" w:color="auto"/>
            </w:tcBorders>
            <w:shd w:val="clear" w:color="auto" w:fill="D4E2E0" w:themeFill="accent5"/>
          </w:tcPr>
          <w:p w14:paraId="06696E33" w14:textId="2531FB31" w:rsidR="008D386F" w:rsidRPr="00147103" w:rsidRDefault="008D386F" w:rsidP="0017383F">
            <w:pPr>
              <w:jc w:val="right"/>
              <w:rPr>
                <w:b/>
              </w:rPr>
            </w:pPr>
            <w:r>
              <w:rPr>
                <w:b/>
              </w:rPr>
              <w:t>635</w:t>
            </w:r>
          </w:p>
        </w:tc>
      </w:tr>
    </w:tbl>
    <w:p w14:paraId="368B5327" w14:textId="77777777" w:rsidR="00C90FAF" w:rsidRDefault="00C90FAF" w:rsidP="00C90FAF"/>
    <w:p w14:paraId="2CAE781B" w14:textId="77777777" w:rsidR="00905C73" w:rsidRPr="00E612F8" w:rsidRDefault="00905C73" w:rsidP="00905C73">
      <w:pPr>
        <w:pStyle w:val="Heading2nonumber"/>
      </w:pPr>
      <w:bookmarkStart w:id="903" w:name="_Toc430091384"/>
      <w:bookmarkStart w:id="904" w:name="_Toc462146069"/>
      <w:bookmarkStart w:id="905" w:name="_Toc492560177"/>
      <w:r>
        <w:t xml:space="preserve">28. </w:t>
      </w:r>
      <w:r w:rsidRPr="00E612F8">
        <w:t>Provisions</w:t>
      </w:r>
      <w:bookmarkEnd w:id="903"/>
      <w:bookmarkEnd w:id="904"/>
      <w:bookmarkEnd w:id="9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visions"/>
      </w:tblPr>
      <w:tblGrid>
        <w:gridCol w:w="4954"/>
        <w:gridCol w:w="1791"/>
        <w:gridCol w:w="283"/>
        <w:gridCol w:w="1998"/>
      </w:tblGrid>
      <w:tr w:rsidR="00905C73" w14:paraId="4EE10852" w14:textId="77777777" w:rsidTr="00212773">
        <w:trPr>
          <w:tblHeader/>
        </w:trPr>
        <w:tc>
          <w:tcPr>
            <w:tcW w:w="4954" w:type="dxa"/>
          </w:tcPr>
          <w:p w14:paraId="3C4274F5" w14:textId="77777777" w:rsidR="00905C73" w:rsidRDefault="00905C73" w:rsidP="0017383F"/>
        </w:tc>
        <w:tc>
          <w:tcPr>
            <w:tcW w:w="2074" w:type="dxa"/>
            <w:gridSpan w:val="2"/>
          </w:tcPr>
          <w:p w14:paraId="5C8DA9FA" w14:textId="2AB12508" w:rsidR="00905C73" w:rsidRPr="000B3CD6" w:rsidRDefault="00905C73" w:rsidP="0017383F">
            <w:pPr>
              <w:jc w:val="right"/>
              <w:rPr>
                <w:b/>
              </w:rPr>
            </w:pPr>
            <w:r>
              <w:rPr>
                <w:b/>
              </w:rPr>
              <w:t>2017</w:t>
            </w:r>
          </w:p>
        </w:tc>
        <w:tc>
          <w:tcPr>
            <w:tcW w:w="1998" w:type="dxa"/>
          </w:tcPr>
          <w:p w14:paraId="41BEC6E5" w14:textId="3B31FF62" w:rsidR="00905C73" w:rsidRPr="000B3CD6" w:rsidRDefault="00905C73" w:rsidP="0017383F">
            <w:pPr>
              <w:jc w:val="right"/>
              <w:rPr>
                <w:b/>
              </w:rPr>
            </w:pPr>
            <w:r>
              <w:rPr>
                <w:b/>
              </w:rPr>
              <w:t>2016</w:t>
            </w:r>
          </w:p>
        </w:tc>
      </w:tr>
      <w:tr w:rsidR="00905C73" w14:paraId="36105AF2" w14:textId="77777777" w:rsidTr="0017383F">
        <w:tc>
          <w:tcPr>
            <w:tcW w:w="4954" w:type="dxa"/>
          </w:tcPr>
          <w:p w14:paraId="2A09166B" w14:textId="77777777" w:rsidR="00905C73" w:rsidRDefault="00905C73" w:rsidP="0017383F"/>
        </w:tc>
        <w:tc>
          <w:tcPr>
            <w:tcW w:w="2074" w:type="dxa"/>
            <w:gridSpan w:val="2"/>
          </w:tcPr>
          <w:p w14:paraId="39ADDE8A" w14:textId="77777777" w:rsidR="00905C73" w:rsidRPr="000B3CD6" w:rsidRDefault="00905C73" w:rsidP="0017383F">
            <w:pPr>
              <w:jc w:val="right"/>
              <w:rPr>
                <w:b/>
              </w:rPr>
            </w:pPr>
            <w:r w:rsidRPr="000B3CD6">
              <w:rPr>
                <w:b/>
              </w:rPr>
              <w:t>$000</w:t>
            </w:r>
          </w:p>
        </w:tc>
        <w:tc>
          <w:tcPr>
            <w:tcW w:w="1998" w:type="dxa"/>
          </w:tcPr>
          <w:p w14:paraId="5E3F1B8A" w14:textId="77777777" w:rsidR="00905C73" w:rsidRPr="000B3CD6" w:rsidRDefault="00905C73" w:rsidP="0017383F">
            <w:pPr>
              <w:jc w:val="right"/>
              <w:rPr>
                <w:b/>
              </w:rPr>
            </w:pPr>
            <w:r w:rsidRPr="000B3CD6">
              <w:rPr>
                <w:b/>
              </w:rPr>
              <w:t>$000</w:t>
            </w:r>
          </w:p>
        </w:tc>
      </w:tr>
      <w:tr w:rsidR="00905C73" w14:paraId="6996159D" w14:textId="77777777" w:rsidTr="0017383F">
        <w:tc>
          <w:tcPr>
            <w:tcW w:w="4954" w:type="dxa"/>
          </w:tcPr>
          <w:p w14:paraId="2C7DB947" w14:textId="1FC8C595" w:rsidR="00905C73" w:rsidRDefault="00905C73" w:rsidP="005F492B">
            <w:r w:rsidRPr="000B3CD6">
              <w:rPr>
                <w:b/>
              </w:rPr>
              <w:lastRenderedPageBreak/>
              <w:t>C</w:t>
            </w:r>
            <w:r w:rsidR="005F492B">
              <w:rPr>
                <w:b/>
              </w:rPr>
              <w:t>URRENT</w:t>
            </w:r>
            <w:r w:rsidRPr="000B3CD6">
              <w:rPr>
                <w:b/>
              </w:rPr>
              <w:br/>
            </w:r>
            <w:r w:rsidR="005F492B">
              <w:rPr>
                <w:b/>
              </w:rPr>
              <w:t>GENERAL ACCOUNT</w:t>
            </w:r>
            <w:r>
              <w:br/>
            </w:r>
            <w:r w:rsidRPr="005F492B">
              <w:rPr>
                <w:b/>
              </w:rPr>
              <w:t>Employee benefits provision</w:t>
            </w:r>
          </w:p>
        </w:tc>
        <w:tc>
          <w:tcPr>
            <w:tcW w:w="2074" w:type="dxa"/>
            <w:gridSpan w:val="2"/>
          </w:tcPr>
          <w:p w14:paraId="6E399795" w14:textId="77777777" w:rsidR="00905C73" w:rsidRPr="000B3CD6" w:rsidRDefault="00905C73" w:rsidP="0017383F">
            <w:pPr>
              <w:jc w:val="right"/>
              <w:rPr>
                <w:b/>
              </w:rPr>
            </w:pPr>
          </w:p>
        </w:tc>
        <w:tc>
          <w:tcPr>
            <w:tcW w:w="1998" w:type="dxa"/>
          </w:tcPr>
          <w:p w14:paraId="32791136" w14:textId="77777777" w:rsidR="00905C73" w:rsidRPr="000B3CD6" w:rsidRDefault="00905C73" w:rsidP="0017383F">
            <w:pPr>
              <w:jc w:val="right"/>
              <w:rPr>
                <w:b/>
              </w:rPr>
            </w:pPr>
          </w:p>
        </w:tc>
      </w:tr>
      <w:tr w:rsidR="00905C73" w14:paraId="2D20F9AD" w14:textId="77777777" w:rsidTr="0017383F">
        <w:tc>
          <w:tcPr>
            <w:tcW w:w="4954" w:type="dxa"/>
          </w:tcPr>
          <w:p w14:paraId="3DC80F70" w14:textId="77777777" w:rsidR="00905C73" w:rsidRDefault="00905C73" w:rsidP="0017383F">
            <w:r>
              <w:t>Annual leave</w:t>
            </w:r>
            <w:r w:rsidRPr="000B3CD6">
              <w:rPr>
                <w:vertAlign w:val="superscript"/>
              </w:rPr>
              <w:t>(a)</w:t>
            </w:r>
          </w:p>
        </w:tc>
        <w:tc>
          <w:tcPr>
            <w:tcW w:w="2074" w:type="dxa"/>
            <w:gridSpan w:val="2"/>
            <w:shd w:val="clear" w:color="auto" w:fill="F5EDC1" w:themeFill="accent4"/>
          </w:tcPr>
          <w:p w14:paraId="3F0508A4" w14:textId="130085F1" w:rsidR="00905C73" w:rsidRDefault="005F492B" w:rsidP="0017383F">
            <w:pPr>
              <w:jc w:val="right"/>
            </w:pPr>
            <w:r>
              <w:t>394</w:t>
            </w:r>
          </w:p>
        </w:tc>
        <w:tc>
          <w:tcPr>
            <w:tcW w:w="1998" w:type="dxa"/>
            <w:shd w:val="clear" w:color="auto" w:fill="D4E2E0" w:themeFill="accent5"/>
          </w:tcPr>
          <w:p w14:paraId="3F2943F6" w14:textId="3DFF82A0" w:rsidR="00905C73" w:rsidRDefault="005F492B" w:rsidP="0017383F">
            <w:pPr>
              <w:jc w:val="right"/>
            </w:pPr>
            <w:r>
              <w:t>396</w:t>
            </w:r>
          </w:p>
        </w:tc>
      </w:tr>
      <w:tr w:rsidR="00905C73" w14:paraId="0601B7DE" w14:textId="77777777" w:rsidTr="0017383F">
        <w:tc>
          <w:tcPr>
            <w:tcW w:w="4954" w:type="dxa"/>
          </w:tcPr>
          <w:p w14:paraId="65173C5C" w14:textId="77777777" w:rsidR="00905C73" w:rsidRDefault="00905C73" w:rsidP="0017383F">
            <w:r>
              <w:t>Long service leave</w:t>
            </w:r>
            <w:r w:rsidRPr="000B3CD6">
              <w:rPr>
                <w:vertAlign w:val="superscript"/>
              </w:rPr>
              <w:t>(b)</w:t>
            </w:r>
          </w:p>
        </w:tc>
        <w:tc>
          <w:tcPr>
            <w:tcW w:w="2074" w:type="dxa"/>
            <w:gridSpan w:val="2"/>
            <w:shd w:val="clear" w:color="auto" w:fill="F5EDC1" w:themeFill="accent4"/>
          </w:tcPr>
          <w:p w14:paraId="47737F72" w14:textId="2CE4EB11" w:rsidR="00905C73" w:rsidRDefault="005F492B" w:rsidP="0017383F">
            <w:pPr>
              <w:jc w:val="right"/>
            </w:pPr>
            <w:r>
              <w:t>2,415</w:t>
            </w:r>
          </w:p>
        </w:tc>
        <w:tc>
          <w:tcPr>
            <w:tcW w:w="1998" w:type="dxa"/>
            <w:shd w:val="clear" w:color="auto" w:fill="D4E2E0" w:themeFill="accent5"/>
          </w:tcPr>
          <w:p w14:paraId="34ED1314" w14:textId="52FC788E" w:rsidR="00905C73" w:rsidRDefault="005F492B" w:rsidP="0017383F">
            <w:pPr>
              <w:jc w:val="right"/>
            </w:pPr>
            <w:r>
              <w:t>2,337</w:t>
            </w:r>
          </w:p>
        </w:tc>
      </w:tr>
      <w:tr w:rsidR="00905C73" w14:paraId="7BD07726" w14:textId="77777777" w:rsidTr="0017383F">
        <w:tc>
          <w:tcPr>
            <w:tcW w:w="4954" w:type="dxa"/>
          </w:tcPr>
          <w:p w14:paraId="0AF76BB6" w14:textId="77777777" w:rsidR="00905C73" w:rsidRDefault="00905C73" w:rsidP="0017383F">
            <w:r>
              <w:t>Superannuation</w:t>
            </w:r>
            <w:r w:rsidRPr="000B3CD6">
              <w:rPr>
                <w:vertAlign w:val="superscript"/>
              </w:rPr>
              <w:t>(d)</w:t>
            </w:r>
          </w:p>
        </w:tc>
        <w:tc>
          <w:tcPr>
            <w:tcW w:w="2074" w:type="dxa"/>
            <w:gridSpan w:val="2"/>
            <w:shd w:val="clear" w:color="auto" w:fill="F5EDC1" w:themeFill="accent4"/>
          </w:tcPr>
          <w:p w14:paraId="50EBD119" w14:textId="3459FEF6" w:rsidR="00905C73" w:rsidRDefault="005F492B" w:rsidP="0017383F">
            <w:pPr>
              <w:jc w:val="right"/>
            </w:pPr>
            <w:r>
              <w:t>562</w:t>
            </w:r>
          </w:p>
        </w:tc>
        <w:tc>
          <w:tcPr>
            <w:tcW w:w="1998" w:type="dxa"/>
            <w:shd w:val="clear" w:color="auto" w:fill="D4E2E0" w:themeFill="accent5"/>
          </w:tcPr>
          <w:p w14:paraId="01C19DD4" w14:textId="75C6703C" w:rsidR="00905C73" w:rsidRDefault="005F492B" w:rsidP="0017383F">
            <w:pPr>
              <w:jc w:val="right"/>
            </w:pPr>
            <w:r>
              <w:t>629</w:t>
            </w:r>
          </w:p>
        </w:tc>
      </w:tr>
      <w:tr w:rsidR="00905C73" w14:paraId="726B05F7" w14:textId="77777777" w:rsidTr="0017383F">
        <w:tc>
          <w:tcPr>
            <w:tcW w:w="4954" w:type="dxa"/>
          </w:tcPr>
          <w:p w14:paraId="0777E24C" w14:textId="77777777" w:rsidR="00905C73" w:rsidRDefault="00905C73" w:rsidP="0017383F"/>
        </w:tc>
        <w:tc>
          <w:tcPr>
            <w:tcW w:w="2074" w:type="dxa"/>
            <w:gridSpan w:val="2"/>
            <w:tcBorders>
              <w:bottom w:val="single" w:sz="4" w:space="0" w:color="auto"/>
            </w:tcBorders>
            <w:shd w:val="clear" w:color="auto" w:fill="F5EDC1" w:themeFill="accent4"/>
          </w:tcPr>
          <w:p w14:paraId="1D3140F9" w14:textId="21A8B439" w:rsidR="00905C73" w:rsidRPr="000B3CD6" w:rsidRDefault="005F492B" w:rsidP="0017383F">
            <w:pPr>
              <w:jc w:val="right"/>
              <w:rPr>
                <w:b/>
              </w:rPr>
            </w:pPr>
            <w:r>
              <w:rPr>
                <w:b/>
              </w:rPr>
              <w:t>3,371</w:t>
            </w:r>
          </w:p>
        </w:tc>
        <w:tc>
          <w:tcPr>
            <w:tcW w:w="1998" w:type="dxa"/>
            <w:tcBorders>
              <w:bottom w:val="single" w:sz="4" w:space="0" w:color="auto"/>
            </w:tcBorders>
            <w:shd w:val="clear" w:color="auto" w:fill="D4E2E0" w:themeFill="accent5"/>
          </w:tcPr>
          <w:p w14:paraId="05964F40" w14:textId="00E26F36" w:rsidR="00905C73" w:rsidRPr="000B3CD6" w:rsidRDefault="005F492B" w:rsidP="0017383F">
            <w:pPr>
              <w:jc w:val="right"/>
              <w:rPr>
                <w:b/>
              </w:rPr>
            </w:pPr>
            <w:r>
              <w:rPr>
                <w:b/>
              </w:rPr>
              <w:t>3,362</w:t>
            </w:r>
          </w:p>
        </w:tc>
      </w:tr>
      <w:tr w:rsidR="00905C73" w14:paraId="731FD449" w14:textId="77777777" w:rsidTr="0017383F">
        <w:tc>
          <w:tcPr>
            <w:tcW w:w="4954" w:type="dxa"/>
          </w:tcPr>
          <w:p w14:paraId="0ED0CC05" w14:textId="77777777" w:rsidR="00905C73" w:rsidRPr="005F492B" w:rsidRDefault="00905C73" w:rsidP="0017383F">
            <w:pPr>
              <w:rPr>
                <w:b/>
              </w:rPr>
            </w:pPr>
            <w:r w:rsidRPr="005F492B">
              <w:rPr>
                <w:b/>
              </w:rPr>
              <w:t>Uninsured Workers</w:t>
            </w:r>
            <w:r w:rsidRPr="005F492B">
              <w:rPr>
                <w:b/>
                <w:vertAlign w:val="superscript"/>
              </w:rPr>
              <w:t>(e)</w:t>
            </w:r>
          </w:p>
        </w:tc>
        <w:tc>
          <w:tcPr>
            <w:tcW w:w="2074" w:type="dxa"/>
            <w:gridSpan w:val="2"/>
            <w:shd w:val="clear" w:color="auto" w:fill="F5EDC1" w:themeFill="accent4"/>
          </w:tcPr>
          <w:p w14:paraId="7B2F95E2" w14:textId="75B234F2" w:rsidR="00905C73" w:rsidRDefault="005F492B" w:rsidP="0017383F">
            <w:pPr>
              <w:jc w:val="right"/>
            </w:pPr>
            <w:r>
              <w:t>1,128</w:t>
            </w:r>
          </w:p>
        </w:tc>
        <w:tc>
          <w:tcPr>
            <w:tcW w:w="1998" w:type="dxa"/>
            <w:shd w:val="clear" w:color="auto" w:fill="D4E2E0" w:themeFill="accent5"/>
          </w:tcPr>
          <w:p w14:paraId="6B95F689" w14:textId="02B15A53" w:rsidR="00905C73" w:rsidRDefault="005F492B" w:rsidP="0017383F">
            <w:pPr>
              <w:jc w:val="right"/>
            </w:pPr>
            <w:r>
              <w:t>906</w:t>
            </w:r>
          </w:p>
        </w:tc>
      </w:tr>
      <w:tr w:rsidR="00905C73" w14:paraId="5BD26CFE" w14:textId="77777777" w:rsidTr="0017383F">
        <w:tc>
          <w:tcPr>
            <w:tcW w:w="4954" w:type="dxa"/>
          </w:tcPr>
          <w:p w14:paraId="271FF1BA" w14:textId="77777777" w:rsidR="00905C73" w:rsidRDefault="00905C73" w:rsidP="0017383F"/>
        </w:tc>
        <w:tc>
          <w:tcPr>
            <w:tcW w:w="2074" w:type="dxa"/>
            <w:gridSpan w:val="2"/>
            <w:tcBorders>
              <w:bottom w:val="single" w:sz="4" w:space="0" w:color="auto"/>
            </w:tcBorders>
            <w:shd w:val="clear" w:color="auto" w:fill="F5EDC1" w:themeFill="accent4"/>
          </w:tcPr>
          <w:p w14:paraId="0F893421" w14:textId="6618D671" w:rsidR="00905C73" w:rsidRPr="000B3CD6" w:rsidRDefault="005F492B" w:rsidP="0017383F">
            <w:pPr>
              <w:jc w:val="right"/>
              <w:rPr>
                <w:b/>
              </w:rPr>
            </w:pPr>
            <w:r>
              <w:rPr>
                <w:b/>
              </w:rPr>
              <w:t>1,128</w:t>
            </w:r>
          </w:p>
        </w:tc>
        <w:tc>
          <w:tcPr>
            <w:tcW w:w="1998" w:type="dxa"/>
            <w:tcBorders>
              <w:bottom w:val="single" w:sz="4" w:space="0" w:color="auto"/>
            </w:tcBorders>
            <w:shd w:val="clear" w:color="auto" w:fill="D4E2E0" w:themeFill="accent5"/>
          </w:tcPr>
          <w:p w14:paraId="1DA19B60" w14:textId="7D7B9D90" w:rsidR="00905C73" w:rsidRPr="000B3CD6" w:rsidRDefault="005F492B" w:rsidP="0017383F">
            <w:pPr>
              <w:jc w:val="right"/>
              <w:rPr>
                <w:b/>
              </w:rPr>
            </w:pPr>
            <w:r>
              <w:rPr>
                <w:b/>
              </w:rPr>
              <w:t>906</w:t>
            </w:r>
          </w:p>
        </w:tc>
      </w:tr>
      <w:tr w:rsidR="00905C73" w14:paraId="2A3612D0" w14:textId="77777777" w:rsidTr="0017383F">
        <w:tc>
          <w:tcPr>
            <w:tcW w:w="4954" w:type="dxa"/>
            <w:shd w:val="clear" w:color="auto" w:fill="FFFFFF" w:themeFill="background1"/>
          </w:tcPr>
          <w:p w14:paraId="32AC322D" w14:textId="77777777" w:rsidR="00905C73" w:rsidRPr="005F492B" w:rsidRDefault="00905C73" w:rsidP="0017383F">
            <w:pPr>
              <w:rPr>
                <w:b/>
              </w:rPr>
            </w:pPr>
            <w:r w:rsidRPr="005F492B">
              <w:rPr>
                <w:b/>
              </w:rPr>
              <w:t>Other provisions</w:t>
            </w:r>
          </w:p>
        </w:tc>
        <w:tc>
          <w:tcPr>
            <w:tcW w:w="2074" w:type="dxa"/>
            <w:gridSpan w:val="2"/>
            <w:tcBorders>
              <w:top w:val="single" w:sz="4" w:space="0" w:color="auto"/>
            </w:tcBorders>
            <w:shd w:val="clear" w:color="auto" w:fill="FFFFFF" w:themeFill="background1"/>
          </w:tcPr>
          <w:p w14:paraId="130DC363" w14:textId="77777777" w:rsidR="00905C73" w:rsidRDefault="00905C73" w:rsidP="0017383F">
            <w:pPr>
              <w:jc w:val="right"/>
            </w:pPr>
          </w:p>
        </w:tc>
        <w:tc>
          <w:tcPr>
            <w:tcW w:w="1998" w:type="dxa"/>
            <w:tcBorders>
              <w:top w:val="single" w:sz="4" w:space="0" w:color="auto"/>
            </w:tcBorders>
            <w:shd w:val="clear" w:color="auto" w:fill="FFFFFF" w:themeFill="background1"/>
          </w:tcPr>
          <w:p w14:paraId="120D7B0B" w14:textId="77777777" w:rsidR="00905C73" w:rsidRDefault="00905C73" w:rsidP="0017383F">
            <w:pPr>
              <w:jc w:val="right"/>
            </w:pPr>
          </w:p>
        </w:tc>
      </w:tr>
      <w:tr w:rsidR="00905C73" w14:paraId="0A30E15B" w14:textId="77777777" w:rsidTr="0017383F">
        <w:tc>
          <w:tcPr>
            <w:tcW w:w="4954" w:type="dxa"/>
          </w:tcPr>
          <w:p w14:paraId="777C89C7" w14:textId="77777777" w:rsidR="00905C73" w:rsidRDefault="00905C73" w:rsidP="0017383F">
            <w:r>
              <w:t>Employment on-costs</w:t>
            </w:r>
            <w:r w:rsidRPr="000B3CD6">
              <w:rPr>
                <w:vertAlign w:val="superscript"/>
              </w:rPr>
              <w:t>(c)</w:t>
            </w:r>
            <w:r>
              <w:t xml:space="preserve"> </w:t>
            </w:r>
          </w:p>
        </w:tc>
        <w:tc>
          <w:tcPr>
            <w:tcW w:w="2074" w:type="dxa"/>
            <w:gridSpan w:val="2"/>
            <w:shd w:val="clear" w:color="auto" w:fill="F5EDC1" w:themeFill="accent4"/>
          </w:tcPr>
          <w:p w14:paraId="7FBE9DC9" w14:textId="5AF738E5" w:rsidR="00905C73" w:rsidRDefault="005F492B" w:rsidP="0017383F">
            <w:pPr>
              <w:jc w:val="right"/>
            </w:pPr>
            <w:r>
              <w:t>167</w:t>
            </w:r>
          </w:p>
        </w:tc>
        <w:tc>
          <w:tcPr>
            <w:tcW w:w="1998" w:type="dxa"/>
            <w:shd w:val="clear" w:color="auto" w:fill="D4E2E0" w:themeFill="accent5"/>
          </w:tcPr>
          <w:p w14:paraId="4EB82A05" w14:textId="359A98B0" w:rsidR="00905C73" w:rsidRDefault="005F492B" w:rsidP="0017383F">
            <w:pPr>
              <w:jc w:val="right"/>
            </w:pPr>
            <w:r>
              <w:t>163</w:t>
            </w:r>
          </w:p>
        </w:tc>
      </w:tr>
      <w:tr w:rsidR="00905C73" w14:paraId="1B582AE6" w14:textId="77777777" w:rsidTr="0017383F">
        <w:tc>
          <w:tcPr>
            <w:tcW w:w="4954" w:type="dxa"/>
          </w:tcPr>
          <w:p w14:paraId="104203E1" w14:textId="77777777" w:rsidR="00905C73" w:rsidRDefault="00905C73" w:rsidP="0017383F"/>
        </w:tc>
        <w:tc>
          <w:tcPr>
            <w:tcW w:w="2074" w:type="dxa"/>
            <w:gridSpan w:val="2"/>
            <w:tcBorders>
              <w:bottom w:val="single" w:sz="4" w:space="0" w:color="auto"/>
            </w:tcBorders>
            <w:shd w:val="clear" w:color="auto" w:fill="F5EDC1" w:themeFill="accent4"/>
          </w:tcPr>
          <w:p w14:paraId="4F9B7B78" w14:textId="03B34D34" w:rsidR="00905C73" w:rsidRPr="000B3CD6" w:rsidRDefault="005F492B" w:rsidP="0017383F">
            <w:pPr>
              <w:jc w:val="right"/>
              <w:rPr>
                <w:b/>
              </w:rPr>
            </w:pPr>
            <w:r>
              <w:rPr>
                <w:b/>
              </w:rPr>
              <w:t>167</w:t>
            </w:r>
          </w:p>
        </w:tc>
        <w:tc>
          <w:tcPr>
            <w:tcW w:w="1998" w:type="dxa"/>
            <w:tcBorders>
              <w:bottom w:val="single" w:sz="4" w:space="0" w:color="auto"/>
            </w:tcBorders>
            <w:shd w:val="clear" w:color="auto" w:fill="D4E2E0" w:themeFill="accent5"/>
          </w:tcPr>
          <w:p w14:paraId="1ADC954B" w14:textId="5DE0BDA5" w:rsidR="00905C73" w:rsidRPr="000B3CD6" w:rsidRDefault="005F492B" w:rsidP="0017383F">
            <w:pPr>
              <w:jc w:val="right"/>
              <w:rPr>
                <w:b/>
              </w:rPr>
            </w:pPr>
            <w:r>
              <w:rPr>
                <w:b/>
              </w:rPr>
              <w:t>163</w:t>
            </w:r>
          </w:p>
        </w:tc>
      </w:tr>
      <w:tr w:rsidR="00905C73" w14:paraId="0116E1B8" w14:textId="77777777" w:rsidTr="0017383F">
        <w:tc>
          <w:tcPr>
            <w:tcW w:w="6745" w:type="dxa"/>
            <w:gridSpan w:val="2"/>
          </w:tcPr>
          <w:p w14:paraId="20728C6D" w14:textId="2D08ABC7" w:rsidR="00905C73" w:rsidRPr="005F492B" w:rsidRDefault="00905C73" w:rsidP="0017383F">
            <w:pPr>
              <w:rPr>
                <w:b/>
              </w:rPr>
            </w:pPr>
            <w:r w:rsidRPr="005F492B">
              <w:rPr>
                <w:b/>
              </w:rPr>
              <w:t xml:space="preserve">Employers’ Indemnity Supplementation Fund </w:t>
            </w:r>
            <w:r w:rsidR="005F492B">
              <w:rPr>
                <w:b/>
              </w:rPr>
              <w:br/>
            </w:r>
            <w:r w:rsidRPr="005F492B">
              <w:rPr>
                <w:b/>
              </w:rPr>
              <w:t>(see note 31)</w:t>
            </w:r>
          </w:p>
        </w:tc>
        <w:tc>
          <w:tcPr>
            <w:tcW w:w="283" w:type="dxa"/>
            <w:shd w:val="clear" w:color="auto" w:fill="FFFFFF" w:themeFill="background1"/>
          </w:tcPr>
          <w:p w14:paraId="65820763" w14:textId="77777777" w:rsidR="00905C73" w:rsidRDefault="00905C73" w:rsidP="0017383F">
            <w:pPr>
              <w:jc w:val="right"/>
            </w:pPr>
          </w:p>
        </w:tc>
        <w:tc>
          <w:tcPr>
            <w:tcW w:w="1998" w:type="dxa"/>
            <w:shd w:val="clear" w:color="auto" w:fill="FFFFFF" w:themeFill="background1"/>
          </w:tcPr>
          <w:p w14:paraId="48626058" w14:textId="77777777" w:rsidR="00905C73" w:rsidRDefault="00905C73" w:rsidP="0017383F">
            <w:pPr>
              <w:jc w:val="right"/>
            </w:pPr>
          </w:p>
        </w:tc>
      </w:tr>
      <w:tr w:rsidR="00905C73" w14:paraId="7B586A0D" w14:textId="77777777" w:rsidTr="0017383F">
        <w:tc>
          <w:tcPr>
            <w:tcW w:w="4954" w:type="dxa"/>
          </w:tcPr>
          <w:p w14:paraId="65DE09D6" w14:textId="77777777" w:rsidR="00905C73" w:rsidRDefault="00905C73" w:rsidP="0017383F">
            <w:r>
              <w:t>Liability for estimated future claim payments</w:t>
            </w:r>
          </w:p>
        </w:tc>
        <w:tc>
          <w:tcPr>
            <w:tcW w:w="2074" w:type="dxa"/>
            <w:gridSpan w:val="2"/>
            <w:shd w:val="clear" w:color="auto" w:fill="F5EDC1" w:themeFill="accent4"/>
          </w:tcPr>
          <w:p w14:paraId="122C4737" w14:textId="70C427B3" w:rsidR="00905C73" w:rsidRDefault="005F492B" w:rsidP="0017383F">
            <w:pPr>
              <w:jc w:val="right"/>
            </w:pPr>
            <w:r>
              <w:t>1,090</w:t>
            </w:r>
          </w:p>
        </w:tc>
        <w:tc>
          <w:tcPr>
            <w:tcW w:w="1998" w:type="dxa"/>
            <w:shd w:val="clear" w:color="auto" w:fill="D4E2E0" w:themeFill="accent5"/>
          </w:tcPr>
          <w:p w14:paraId="47B4BA35" w14:textId="68344DC7" w:rsidR="00905C73" w:rsidRDefault="005F492B" w:rsidP="0017383F">
            <w:pPr>
              <w:jc w:val="right"/>
            </w:pPr>
            <w:r>
              <w:t>2,312</w:t>
            </w:r>
          </w:p>
        </w:tc>
      </w:tr>
      <w:tr w:rsidR="00905C73" w14:paraId="38E4EC05" w14:textId="77777777" w:rsidTr="0017383F">
        <w:tc>
          <w:tcPr>
            <w:tcW w:w="4954" w:type="dxa"/>
          </w:tcPr>
          <w:p w14:paraId="09E97D05" w14:textId="77777777" w:rsidR="00905C73" w:rsidRDefault="00905C73" w:rsidP="0017383F"/>
        </w:tc>
        <w:tc>
          <w:tcPr>
            <w:tcW w:w="2074" w:type="dxa"/>
            <w:gridSpan w:val="2"/>
            <w:tcBorders>
              <w:bottom w:val="single" w:sz="4" w:space="0" w:color="auto"/>
            </w:tcBorders>
            <w:shd w:val="clear" w:color="auto" w:fill="F5EDC1" w:themeFill="accent4"/>
          </w:tcPr>
          <w:p w14:paraId="5D6DEBE0" w14:textId="449CB85E" w:rsidR="00905C73" w:rsidRPr="000B3CD6" w:rsidRDefault="005F492B" w:rsidP="0017383F">
            <w:pPr>
              <w:jc w:val="right"/>
              <w:rPr>
                <w:b/>
              </w:rPr>
            </w:pPr>
            <w:r>
              <w:rPr>
                <w:b/>
              </w:rPr>
              <w:t>1,090</w:t>
            </w:r>
          </w:p>
        </w:tc>
        <w:tc>
          <w:tcPr>
            <w:tcW w:w="1998" w:type="dxa"/>
            <w:tcBorders>
              <w:bottom w:val="single" w:sz="4" w:space="0" w:color="auto"/>
            </w:tcBorders>
            <w:shd w:val="clear" w:color="auto" w:fill="D4E2E0" w:themeFill="accent5"/>
          </w:tcPr>
          <w:p w14:paraId="5CFEE004" w14:textId="5A857119" w:rsidR="00905C73" w:rsidRPr="000B3CD6" w:rsidRDefault="005F492B" w:rsidP="0017383F">
            <w:pPr>
              <w:jc w:val="right"/>
              <w:rPr>
                <w:b/>
              </w:rPr>
            </w:pPr>
            <w:r>
              <w:rPr>
                <w:b/>
              </w:rPr>
              <w:t>2,312</w:t>
            </w:r>
          </w:p>
        </w:tc>
      </w:tr>
      <w:tr w:rsidR="00905C73" w14:paraId="465D9BB2" w14:textId="77777777" w:rsidTr="0017383F">
        <w:tc>
          <w:tcPr>
            <w:tcW w:w="4954" w:type="dxa"/>
          </w:tcPr>
          <w:p w14:paraId="413F4B3E" w14:textId="77777777" w:rsidR="00905C73" w:rsidRPr="000B3CD6" w:rsidRDefault="00905C73" w:rsidP="0017383F">
            <w:pPr>
              <w:rPr>
                <w:b/>
              </w:rPr>
            </w:pPr>
            <w:r w:rsidRPr="000B3CD6">
              <w:rPr>
                <w:b/>
              </w:rPr>
              <w:t>Total current provisions</w:t>
            </w:r>
          </w:p>
        </w:tc>
        <w:tc>
          <w:tcPr>
            <w:tcW w:w="2074" w:type="dxa"/>
            <w:gridSpan w:val="2"/>
            <w:tcBorders>
              <w:top w:val="single" w:sz="4" w:space="0" w:color="auto"/>
              <w:bottom w:val="double" w:sz="4" w:space="0" w:color="auto"/>
            </w:tcBorders>
            <w:shd w:val="clear" w:color="auto" w:fill="F5EDC1" w:themeFill="accent4"/>
          </w:tcPr>
          <w:p w14:paraId="343651AE" w14:textId="3E9FDBFB" w:rsidR="00905C73" w:rsidRPr="000B3CD6" w:rsidRDefault="005F492B" w:rsidP="0017383F">
            <w:pPr>
              <w:jc w:val="right"/>
              <w:rPr>
                <w:b/>
              </w:rPr>
            </w:pPr>
            <w:r>
              <w:rPr>
                <w:b/>
              </w:rPr>
              <w:t>5,756</w:t>
            </w:r>
          </w:p>
        </w:tc>
        <w:tc>
          <w:tcPr>
            <w:tcW w:w="1998" w:type="dxa"/>
            <w:tcBorders>
              <w:top w:val="single" w:sz="4" w:space="0" w:color="auto"/>
              <w:bottom w:val="double" w:sz="4" w:space="0" w:color="auto"/>
            </w:tcBorders>
            <w:shd w:val="clear" w:color="auto" w:fill="D4E2E0" w:themeFill="accent5"/>
          </w:tcPr>
          <w:p w14:paraId="22E856FB" w14:textId="7EB3609A" w:rsidR="00905C73" w:rsidRPr="000B3CD6" w:rsidRDefault="005F492B" w:rsidP="0017383F">
            <w:pPr>
              <w:jc w:val="right"/>
              <w:rPr>
                <w:b/>
              </w:rPr>
            </w:pPr>
            <w:r>
              <w:rPr>
                <w:b/>
              </w:rPr>
              <w:t>6,743</w:t>
            </w:r>
          </w:p>
        </w:tc>
      </w:tr>
    </w:tbl>
    <w:p w14:paraId="767E4A70" w14:textId="77777777" w:rsidR="00F54097" w:rsidRPr="002478DF" w:rsidRDefault="00F54097" w:rsidP="00C14F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visions"/>
      </w:tblPr>
      <w:tblGrid>
        <w:gridCol w:w="4947"/>
        <w:gridCol w:w="1656"/>
        <w:gridCol w:w="422"/>
        <w:gridCol w:w="2001"/>
      </w:tblGrid>
      <w:tr w:rsidR="001C652B" w14:paraId="3F12F7E5" w14:textId="77777777" w:rsidTr="00212773">
        <w:trPr>
          <w:tblHeader/>
        </w:trPr>
        <w:tc>
          <w:tcPr>
            <w:tcW w:w="4947" w:type="dxa"/>
          </w:tcPr>
          <w:p w14:paraId="0989EE1B" w14:textId="77777777" w:rsidR="001C652B" w:rsidRDefault="001C652B" w:rsidP="0017383F"/>
        </w:tc>
        <w:tc>
          <w:tcPr>
            <w:tcW w:w="2078" w:type="dxa"/>
            <w:gridSpan w:val="2"/>
          </w:tcPr>
          <w:p w14:paraId="0B8036DD" w14:textId="2DC5E0F4" w:rsidR="001C652B" w:rsidRPr="00E66A08" w:rsidRDefault="001C652B" w:rsidP="0017383F">
            <w:pPr>
              <w:jc w:val="right"/>
              <w:rPr>
                <w:b/>
              </w:rPr>
            </w:pPr>
            <w:r>
              <w:rPr>
                <w:b/>
              </w:rPr>
              <w:t>2017</w:t>
            </w:r>
          </w:p>
        </w:tc>
        <w:tc>
          <w:tcPr>
            <w:tcW w:w="2001" w:type="dxa"/>
          </w:tcPr>
          <w:p w14:paraId="50C5607A" w14:textId="65D641EF" w:rsidR="001C652B" w:rsidRPr="00E66A08" w:rsidRDefault="001C652B" w:rsidP="0017383F">
            <w:pPr>
              <w:jc w:val="right"/>
              <w:rPr>
                <w:b/>
              </w:rPr>
            </w:pPr>
            <w:r>
              <w:rPr>
                <w:b/>
              </w:rPr>
              <w:t>2016</w:t>
            </w:r>
          </w:p>
        </w:tc>
      </w:tr>
      <w:tr w:rsidR="001C652B" w14:paraId="6A444F9E" w14:textId="77777777" w:rsidTr="0017383F">
        <w:tc>
          <w:tcPr>
            <w:tcW w:w="4947" w:type="dxa"/>
          </w:tcPr>
          <w:p w14:paraId="55BCE248" w14:textId="77777777" w:rsidR="001C652B" w:rsidRDefault="001C652B" w:rsidP="0017383F"/>
        </w:tc>
        <w:tc>
          <w:tcPr>
            <w:tcW w:w="2078" w:type="dxa"/>
            <w:gridSpan w:val="2"/>
          </w:tcPr>
          <w:p w14:paraId="4A41D90B" w14:textId="77777777" w:rsidR="001C652B" w:rsidRPr="00E66A08" w:rsidRDefault="001C652B" w:rsidP="0017383F">
            <w:pPr>
              <w:jc w:val="right"/>
              <w:rPr>
                <w:b/>
              </w:rPr>
            </w:pPr>
            <w:r w:rsidRPr="00E66A08">
              <w:rPr>
                <w:b/>
              </w:rPr>
              <w:t>$000</w:t>
            </w:r>
          </w:p>
        </w:tc>
        <w:tc>
          <w:tcPr>
            <w:tcW w:w="2001" w:type="dxa"/>
          </w:tcPr>
          <w:p w14:paraId="5B30629F" w14:textId="77777777" w:rsidR="001C652B" w:rsidRPr="00E66A08" w:rsidRDefault="001C652B" w:rsidP="0017383F">
            <w:pPr>
              <w:jc w:val="right"/>
              <w:rPr>
                <w:b/>
              </w:rPr>
            </w:pPr>
            <w:r w:rsidRPr="00E66A08">
              <w:rPr>
                <w:b/>
              </w:rPr>
              <w:t>$000</w:t>
            </w:r>
          </w:p>
        </w:tc>
      </w:tr>
      <w:tr w:rsidR="001C652B" w14:paraId="505BBDE8" w14:textId="77777777" w:rsidTr="0017383F">
        <w:tc>
          <w:tcPr>
            <w:tcW w:w="4947" w:type="dxa"/>
          </w:tcPr>
          <w:p w14:paraId="59AF42C7" w14:textId="6E493DE7" w:rsidR="001C652B" w:rsidRDefault="001C652B" w:rsidP="001C652B">
            <w:r>
              <w:rPr>
                <w:b/>
              </w:rPr>
              <w:t>NON-CURRENT</w:t>
            </w:r>
            <w:r w:rsidRPr="00E66A08">
              <w:rPr>
                <w:b/>
              </w:rPr>
              <w:br/>
            </w:r>
            <w:r>
              <w:rPr>
                <w:b/>
              </w:rPr>
              <w:t>GENERAL ACCOUNT</w:t>
            </w:r>
            <w:r>
              <w:br/>
            </w:r>
            <w:r w:rsidRPr="001C652B">
              <w:rPr>
                <w:b/>
              </w:rPr>
              <w:t>Employee benefits provision</w:t>
            </w:r>
          </w:p>
        </w:tc>
        <w:tc>
          <w:tcPr>
            <w:tcW w:w="2078" w:type="dxa"/>
            <w:gridSpan w:val="2"/>
          </w:tcPr>
          <w:p w14:paraId="33A1B917" w14:textId="77777777" w:rsidR="001C652B" w:rsidRDefault="001C652B" w:rsidP="0017383F">
            <w:pPr>
              <w:jc w:val="right"/>
            </w:pPr>
          </w:p>
        </w:tc>
        <w:tc>
          <w:tcPr>
            <w:tcW w:w="2001" w:type="dxa"/>
          </w:tcPr>
          <w:p w14:paraId="5E46774D" w14:textId="77777777" w:rsidR="001C652B" w:rsidRDefault="001C652B" w:rsidP="0017383F">
            <w:pPr>
              <w:jc w:val="right"/>
            </w:pPr>
          </w:p>
        </w:tc>
      </w:tr>
      <w:tr w:rsidR="001C652B" w14:paraId="18C3C8A5" w14:textId="77777777" w:rsidTr="0017383F">
        <w:tc>
          <w:tcPr>
            <w:tcW w:w="4947" w:type="dxa"/>
          </w:tcPr>
          <w:p w14:paraId="6A914D90" w14:textId="77777777" w:rsidR="001C652B" w:rsidRDefault="001C652B" w:rsidP="0017383F">
            <w:r>
              <w:t>Long service leave</w:t>
            </w:r>
            <w:r w:rsidRPr="00E66A08">
              <w:rPr>
                <w:vertAlign w:val="superscript"/>
              </w:rPr>
              <w:t>(b)</w:t>
            </w:r>
          </w:p>
        </w:tc>
        <w:tc>
          <w:tcPr>
            <w:tcW w:w="2078" w:type="dxa"/>
            <w:gridSpan w:val="2"/>
            <w:shd w:val="clear" w:color="auto" w:fill="F5EDC1" w:themeFill="accent4"/>
          </w:tcPr>
          <w:p w14:paraId="635976CF" w14:textId="7F40FD06" w:rsidR="001C652B" w:rsidRDefault="001C652B" w:rsidP="0017383F">
            <w:pPr>
              <w:jc w:val="right"/>
            </w:pPr>
            <w:r>
              <w:t>547</w:t>
            </w:r>
          </w:p>
        </w:tc>
        <w:tc>
          <w:tcPr>
            <w:tcW w:w="2001" w:type="dxa"/>
            <w:shd w:val="clear" w:color="auto" w:fill="D4E2E0" w:themeFill="accent5"/>
          </w:tcPr>
          <w:p w14:paraId="7A2FD9CF" w14:textId="2A56582E" w:rsidR="001C652B" w:rsidRDefault="001C652B" w:rsidP="0017383F">
            <w:pPr>
              <w:jc w:val="right"/>
            </w:pPr>
            <w:r>
              <w:t>628</w:t>
            </w:r>
          </w:p>
        </w:tc>
      </w:tr>
      <w:tr w:rsidR="001C652B" w14:paraId="312A4BBE" w14:textId="77777777" w:rsidTr="0017383F">
        <w:tc>
          <w:tcPr>
            <w:tcW w:w="4947" w:type="dxa"/>
          </w:tcPr>
          <w:p w14:paraId="29F531E4" w14:textId="77777777" w:rsidR="001C652B" w:rsidRDefault="001C652B" w:rsidP="0017383F">
            <w:r>
              <w:t>Superannuation</w:t>
            </w:r>
            <w:r w:rsidRPr="00E66A08">
              <w:rPr>
                <w:vertAlign w:val="superscript"/>
              </w:rPr>
              <w:t>(d)</w:t>
            </w:r>
          </w:p>
        </w:tc>
        <w:tc>
          <w:tcPr>
            <w:tcW w:w="2078" w:type="dxa"/>
            <w:gridSpan w:val="2"/>
            <w:shd w:val="clear" w:color="auto" w:fill="F5EDC1" w:themeFill="accent4"/>
          </w:tcPr>
          <w:p w14:paraId="3E87CA66" w14:textId="7D1359D1" w:rsidR="001C652B" w:rsidRDefault="001C652B" w:rsidP="0017383F">
            <w:pPr>
              <w:jc w:val="right"/>
            </w:pPr>
            <w:r>
              <w:t>4,884</w:t>
            </w:r>
          </w:p>
        </w:tc>
        <w:tc>
          <w:tcPr>
            <w:tcW w:w="2001" w:type="dxa"/>
            <w:shd w:val="clear" w:color="auto" w:fill="D4E2E0" w:themeFill="accent5"/>
          </w:tcPr>
          <w:p w14:paraId="7A6C8B56" w14:textId="7572D483" w:rsidR="001C652B" w:rsidRDefault="001C652B" w:rsidP="0017383F">
            <w:pPr>
              <w:jc w:val="right"/>
            </w:pPr>
            <w:r>
              <w:t>5,894</w:t>
            </w:r>
          </w:p>
        </w:tc>
      </w:tr>
      <w:tr w:rsidR="001C652B" w14:paraId="306BA2F7" w14:textId="77777777" w:rsidTr="0017383F">
        <w:tc>
          <w:tcPr>
            <w:tcW w:w="4947" w:type="dxa"/>
          </w:tcPr>
          <w:p w14:paraId="3EA88846" w14:textId="77777777" w:rsidR="001C652B" w:rsidRDefault="001C652B" w:rsidP="0017383F"/>
        </w:tc>
        <w:tc>
          <w:tcPr>
            <w:tcW w:w="2078" w:type="dxa"/>
            <w:gridSpan w:val="2"/>
            <w:tcBorders>
              <w:bottom w:val="single" w:sz="4" w:space="0" w:color="auto"/>
            </w:tcBorders>
            <w:shd w:val="clear" w:color="auto" w:fill="F5EDC1" w:themeFill="accent4"/>
          </w:tcPr>
          <w:p w14:paraId="6280AD82" w14:textId="7D836C52" w:rsidR="001C652B" w:rsidRPr="00E66A08" w:rsidRDefault="001C652B" w:rsidP="0017383F">
            <w:pPr>
              <w:jc w:val="right"/>
              <w:rPr>
                <w:b/>
              </w:rPr>
            </w:pPr>
            <w:r>
              <w:rPr>
                <w:b/>
              </w:rPr>
              <w:t>5,431</w:t>
            </w:r>
          </w:p>
        </w:tc>
        <w:tc>
          <w:tcPr>
            <w:tcW w:w="2001" w:type="dxa"/>
            <w:tcBorders>
              <w:bottom w:val="single" w:sz="4" w:space="0" w:color="auto"/>
            </w:tcBorders>
            <w:shd w:val="clear" w:color="auto" w:fill="D4E2E0" w:themeFill="accent5"/>
          </w:tcPr>
          <w:p w14:paraId="7D8D4A63" w14:textId="78849F37" w:rsidR="001C652B" w:rsidRPr="00E66A08" w:rsidRDefault="001C652B" w:rsidP="0017383F">
            <w:pPr>
              <w:jc w:val="right"/>
              <w:rPr>
                <w:b/>
              </w:rPr>
            </w:pPr>
            <w:r>
              <w:rPr>
                <w:b/>
              </w:rPr>
              <w:t>6,522</w:t>
            </w:r>
          </w:p>
        </w:tc>
      </w:tr>
      <w:tr w:rsidR="001C652B" w14:paraId="4E70E161" w14:textId="77777777" w:rsidTr="0017383F">
        <w:tc>
          <w:tcPr>
            <w:tcW w:w="4947" w:type="dxa"/>
          </w:tcPr>
          <w:p w14:paraId="2C579FE5" w14:textId="77777777" w:rsidR="001C652B" w:rsidRPr="001C652B" w:rsidRDefault="001C652B" w:rsidP="0017383F">
            <w:pPr>
              <w:rPr>
                <w:b/>
              </w:rPr>
            </w:pPr>
            <w:r w:rsidRPr="001C652B">
              <w:rPr>
                <w:b/>
              </w:rPr>
              <w:lastRenderedPageBreak/>
              <w:t>Uninsured Workers</w:t>
            </w:r>
            <w:r w:rsidRPr="001C652B">
              <w:rPr>
                <w:b/>
                <w:vertAlign w:val="superscript"/>
              </w:rPr>
              <w:t>(e)</w:t>
            </w:r>
          </w:p>
        </w:tc>
        <w:tc>
          <w:tcPr>
            <w:tcW w:w="2078" w:type="dxa"/>
            <w:gridSpan w:val="2"/>
            <w:shd w:val="clear" w:color="auto" w:fill="F5EDC1" w:themeFill="accent4"/>
          </w:tcPr>
          <w:p w14:paraId="389DD694" w14:textId="0846FD70" w:rsidR="001C652B" w:rsidRDefault="001C652B" w:rsidP="0017383F">
            <w:pPr>
              <w:jc w:val="right"/>
            </w:pPr>
            <w:r>
              <w:t>5,254</w:t>
            </w:r>
          </w:p>
        </w:tc>
        <w:tc>
          <w:tcPr>
            <w:tcW w:w="2001" w:type="dxa"/>
            <w:shd w:val="clear" w:color="auto" w:fill="D4E2E0" w:themeFill="accent5"/>
          </w:tcPr>
          <w:p w14:paraId="1A3DC30F" w14:textId="139D0487" w:rsidR="001C652B" w:rsidRDefault="001C652B" w:rsidP="0017383F">
            <w:pPr>
              <w:jc w:val="right"/>
            </w:pPr>
            <w:r>
              <w:t>5,194</w:t>
            </w:r>
          </w:p>
        </w:tc>
      </w:tr>
      <w:tr w:rsidR="001C652B" w14:paraId="126ED6AF" w14:textId="77777777" w:rsidTr="0017383F">
        <w:tc>
          <w:tcPr>
            <w:tcW w:w="4947" w:type="dxa"/>
          </w:tcPr>
          <w:p w14:paraId="5B83124A" w14:textId="77777777" w:rsidR="001C652B" w:rsidRDefault="001C652B" w:rsidP="0017383F"/>
        </w:tc>
        <w:tc>
          <w:tcPr>
            <w:tcW w:w="2078" w:type="dxa"/>
            <w:gridSpan w:val="2"/>
            <w:tcBorders>
              <w:bottom w:val="single" w:sz="4" w:space="0" w:color="auto"/>
            </w:tcBorders>
            <w:shd w:val="clear" w:color="auto" w:fill="F5EDC1" w:themeFill="accent4"/>
          </w:tcPr>
          <w:p w14:paraId="4E6188BC" w14:textId="5F35E7FA" w:rsidR="001C652B" w:rsidRDefault="001C652B" w:rsidP="0017383F">
            <w:pPr>
              <w:jc w:val="right"/>
            </w:pPr>
            <w:r>
              <w:t>5,254</w:t>
            </w:r>
          </w:p>
        </w:tc>
        <w:tc>
          <w:tcPr>
            <w:tcW w:w="2001" w:type="dxa"/>
            <w:tcBorders>
              <w:bottom w:val="single" w:sz="4" w:space="0" w:color="auto"/>
            </w:tcBorders>
            <w:shd w:val="clear" w:color="auto" w:fill="D4E2E0" w:themeFill="accent5"/>
          </w:tcPr>
          <w:p w14:paraId="0EC764B3" w14:textId="3DA80017" w:rsidR="001C652B" w:rsidRDefault="001C652B" w:rsidP="0017383F">
            <w:pPr>
              <w:jc w:val="right"/>
            </w:pPr>
            <w:r>
              <w:t>5,194</w:t>
            </w:r>
          </w:p>
        </w:tc>
      </w:tr>
      <w:tr w:rsidR="001C652B" w14:paraId="1D53B133" w14:textId="77777777" w:rsidTr="0017383F">
        <w:tc>
          <w:tcPr>
            <w:tcW w:w="4947" w:type="dxa"/>
          </w:tcPr>
          <w:p w14:paraId="412EBF22" w14:textId="77777777" w:rsidR="001C652B" w:rsidRPr="001C652B" w:rsidRDefault="001C652B" w:rsidP="0017383F">
            <w:pPr>
              <w:rPr>
                <w:b/>
              </w:rPr>
            </w:pPr>
            <w:r w:rsidRPr="001C652B">
              <w:rPr>
                <w:b/>
              </w:rPr>
              <w:t>Other provisions</w:t>
            </w:r>
          </w:p>
        </w:tc>
        <w:tc>
          <w:tcPr>
            <w:tcW w:w="2078" w:type="dxa"/>
            <w:gridSpan w:val="2"/>
            <w:tcBorders>
              <w:top w:val="single" w:sz="4" w:space="0" w:color="auto"/>
            </w:tcBorders>
            <w:shd w:val="clear" w:color="auto" w:fill="FFFFFF" w:themeFill="background1"/>
          </w:tcPr>
          <w:p w14:paraId="396740BC" w14:textId="77777777" w:rsidR="001C652B" w:rsidRDefault="001C652B" w:rsidP="0017383F">
            <w:pPr>
              <w:jc w:val="right"/>
            </w:pPr>
          </w:p>
        </w:tc>
        <w:tc>
          <w:tcPr>
            <w:tcW w:w="2001" w:type="dxa"/>
            <w:tcBorders>
              <w:top w:val="single" w:sz="4" w:space="0" w:color="auto"/>
            </w:tcBorders>
            <w:shd w:val="clear" w:color="auto" w:fill="FFFFFF" w:themeFill="background1"/>
          </w:tcPr>
          <w:p w14:paraId="492B4DC7" w14:textId="77777777" w:rsidR="001C652B" w:rsidRDefault="001C652B" w:rsidP="0017383F">
            <w:pPr>
              <w:jc w:val="right"/>
            </w:pPr>
          </w:p>
        </w:tc>
      </w:tr>
      <w:tr w:rsidR="001C652B" w14:paraId="49763FDD" w14:textId="77777777" w:rsidTr="0017383F">
        <w:tc>
          <w:tcPr>
            <w:tcW w:w="4947" w:type="dxa"/>
          </w:tcPr>
          <w:p w14:paraId="2EC1A634" w14:textId="77777777" w:rsidR="001C652B" w:rsidRDefault="001C652B" w:rsidP="0017383F">
            <w:r>
              <w:t>Employment on-costs</w:t>
            </w:r>
            <w:r w:rsidRPr="00E66A08">
              <w:rPr>
                <w:vertAlign w:val="superscript"/>
              </w:rPr>
              <w:t>(c)</w:t>
            </w:r>
          </w:p>
        </w:tc>
        <w:tc>
          <w:tcPr>
            <w:tcW w:w="2078" w:type="dxa"/>
            <w:gridSpan w:val="2"/>
            <w:shd w:val="clear" w:color="auto" w:fill="F5EDC1" w:themeFill="accent4"/>
          </w:tcPr>
          <w:p w14:paraId="5611E6F7" w14:textId="15044DCC" w:rsidR="001C652B" w:rsidRDefault="001C652B" w:rsidP="0017383F">
            <w:pPr>
              <w:jc w:val="right"/>
            </w:pPr>
            <w:r>
              <w:t>33</w:t>
            </w:r>
          </w:p>
        </w:tc>
        <w:tc>
          <w:tcPr>
            <w:tcW w:w="2001" w:type="dxa"/>
            <w:shd w:val="clear" w:color="auto" w:fill="D4E2E0" w:themeFill="accent5"/>
          </w:tcPr>
          <w:p w14:paraId="07D675EA" w14:textId="2B9BA1D7" w:rsidR="001C652B" w:rsidRDefault="001C652B" w:rsidP="0017383F">
            <w:pPr>
              <w:jc w:val="right"/>
            </w:pPr>
            <w:r>
              <w:t>37</w:t>
            </w:r>
          </w:p>
        </w:tc>
      </w:tr>
      <w:tr w:rsidR="001C652B" w14:paraId="4C38D442" w14:textId="77777777" w:rsidTr="0017383F">
        <w:tc>
          <w:tcPr>
            <w:tcW w:w="4947" w:type="dxa"/>
          </w:tcPr>
          <w:p w14:paraId="587CE16B" w14:textId="77777777" w:rsidR="001C652B" w:rsidRDefault="001C652B" w:rsidP="0017383F"/>
        </w:tc>
        <w:tc>
          <w:tcPr>
            <w:tcW w:w="2078" w:type="dxa"/>
            <w:gridSpan w:val="2"/>
            <w:shd w:val="clear" w:color="auto" w:fill="F5EDC1" w:themeFill="accent4"/>
          </w:tcPr>
          <w:p w14:paraId="49E0A16F" w14:textId="713ECD18" w:rsidR="001C652B" w:rsidRPr="00E66A08" w:rsidRDefault="001C652B" w:rsidP="0017383F">
            <w:pPr>
              <w:jc w:val="right"/>
              <w:rPr>
                <w:b/>
              </w:rPr>
            </w:pPr>
            <w:r>
              <w:rPr>
                <w:b/>
              </w:rPr>
              <w:t>33</w:t>
            </w:r>
          </w:p>
        </w:tc>
        <w:tc>
          <w:tcPr>
            <w:tcW w:w="2001" w:type="dxa"/>
            <w:shd w:val="clear" w:color="auto" w:fill="D4E2E0" w:themeFill="accent5"/>
          </w:tcPr>
          <w:p w14:paraId="499DF7D0" w14:textId="664A30EF" w:rsidR="001C652B" w:rsidRPr="00E66A08" w:rsidRDefault="001C652B" w:rsidP="0017383F">
            <w:pPr>
              <w:jc w:val="right"/>
              <w:rPr>
                <w:b/>
              </w:rPr>
            </w:pPr>
            <w:r>
              <w:rPr>
                <w:b/>
              </w:rPr>
              <w:t>37</w:t>
            </w:r>
          </w:p>
        </w:tc>
      </w:tr>
      <w:tr w:rsidR="001C652B" w14:paraId="74F1C492" w14:textId="77777777" w:rsidTr="0017383F">
        <w:tc>
          <w:tcPr>
            <w:tcW w:w="6603" w:type="dxa"/>
            <w:gridSpan w:val="2"/>
          </w:tcPr>
          <w:p w14:paraId="3B33BED2" w14:textId="70F640F9" w:rsidR="001C652B" w:rsidRPr="001C652B" w:rsidRDefault="001C652B" w:rsidP="0017383F">
            <w:pPr>
              <w:rPr>
                <w:b/>
              </w:rPr>
            </w:pPr>
            <w:r w:rsidRPr="001C652B">
              <w:rPr>
                <w:b/>
              </w:rPr>
              <w:t xml:space="preserve">Employers’ Indemnity Supplementation Fund </w:t>
            </w:r>
            <w:r>
              <w:rPr>
                <w:b/>
              </w:rPr>
              <w:br/>
            </w:r>
            <w:r w:rsidRPr="001C652B">
              <w:rPr>
                <w:b/>
              </w:rPr>
              <w:t>(see note 31)</w:t>
            </w:r>
          </w:p>
        </w:tc>
        <w:tc>
          <w:tcPr>
            <w:tcW w:w="422" w:type="dxa"/>
            <w:shd w:val="clear" w:color="auto" w:fill="FFFFFF" w:themeFill="background1"/>
          </w:tcPr>
          <w:p w14:paraId="4B2C45C5" w14:textId="77777777" w:rsidR="001C652B" w:rsidRDefault="001C652B" w:rsidP="0017383F">
            <w:pPr>
              <w:jc w:val="right"/>
            </w:pPr>
          </w:p>
        </w:tc>
        <w:tc>
          <w:tcPr>
            <w:tcW w:w="2001" w:type="dxa"/>
            <w:shd w:val="clear" w:color="auto" w:fill="FFFFFF" w:themeFill="background1"/>
          </w:tcPr>
          <w:p w14:paraId="7C7D7B57" w14:textId="77777777" w:rsidR="001C652B" w:rsidRDefault="001C652B" w:rsidP="0017383F">
            <w:pPr>
              <w:jc w:val="right"/>
            </w:pPr>
          </w:p>
        </w:tc>
      </w:tr>
      <w:tr w:rsidR="001C652B" w14:paraId="4354D763" w14:textId="77777777" w:rsidTr="0017383F">
        <w:tc>
          <w:tcPr>
            <w:tcW w:w="4947" w:type="dxa"/>
          </w:tcPr>
          <w:p w14:paraId="7A0EFA90" w14:textId="77777777" w:rsidR="001C652B" w:rsidRDefault="001C652B" w:rsidP="0017383F">
            <w:r>
              <w:t>Liability for estimated future claim payments</w:t>
            </w:r>
          </w:p>
        </w:tc>
        <w:tc>
          <w:tcPr>
            <w:tcW w:w="2078" w:type="dxa"/>
            <w:gridSpan w:val="2"/>
            <w:shd w:val="clear" w:color="auto" w:fill="F5EDC1" w:themeFill="accent4"/>
          </w:tcPr>
          <w:p w14:paraId="2BAF6B50" w14:textId="4C16446B" w:rsidR="001C652B" w:rsidRDefault="001C652B" w:rsidP="0017383F">
            <w:pPr>
              <w:jc w:val="right"/>
            </w:pPr>
            <w:r>
              <w:t>12,324</w:t>
            </w:r>
          </w:p>
        </w:tc>
        <w:tc>
          <w:tcPr>
            <w:tcW w:w="2001" w:type="dxa"/>
            <w:shd w:val="clear" w:color="auto" w:fill="D4E2E0" w:themeFill="accent5"/>
          </w:tcPr>
          <w:p w14:paraId="03B49F6D" w14:textId="0ED61049" w:rsidR="001C652B" w:rsidRDefault="001C652B" w:rsidP="0017383F">
            <w:pPr>
              <w:jc w:val="right"/>
            </w:pPr>
            <w:r>
              <w:t>14,633</w:t>
            </w:r>
          </w:p>
        </w:tc>
      </w:tr>
      <w:tr w:rsidR="001C652B" w14:paraId="73699800" w14:textId="77777777" w:rsidTr="0017383F">
        <w:tc>
          <w:tcPr>
            <w:tcW w:w="4947" w:type="dxa"/>
          </w:tcPr>
          <w:p w14:paraId="28D7D30C" w14:textId="77777777" w:rsidR="001C652B" w:rsidRDefault="001C652B" w:rsidP="0017383F"/>
        </w:tc>
        <w:tc>
          <w:tcPr>
            <w:tcW w:w="2078" w:type="dxa"/>
            <w:gridSpan w:val="2"/>
            <w:tcBorders>
              <w:bottom w:val="single" w:sz="4" w:space="0" w:color="auto"/>
            </w:tcBorders>
            <w:shd w:val="clear" w:color="auto" w:fill="F5EDC1" w:themeFill="accent4"/>
          </w:tcPr>
          <w:p w14:paraId="7AC84447" w14:textId="57F8F73E" w:rsidR="001C652B" w:rsidRPr="00E66A08" w:rsidRDefault="001C652B" w:rsidP="0017383F">
            <w:pPr>
              <w:jc w:val="right"/>
              <w:rPr>
                <w:b/>
              </w:rPr>
            </w:pPr>
            <w:r>
              <w:rPr>
                <w:b/>
              </w:rPr>
              <w:t>12,324</w:t>
            </w:r>
          </w:p>
        </w:tc>
        <w:tc>
          <w:tcPr>
            <w:tcW w:w="2001" w:type="dxa"/>
            <w:tcBorders>
              <w:bottom w:val="single" w:sz="4" w:space="0" w:color="auto"/>
            </w:tcBorders>
            <w:shd w:val="clear" w:color="auto" w:fill="D4E2E0" w:themeFill="accent5"/>
          </w:tcPr>
          <w:p w14:paraId="6FF05E96" w14:textId="466358E2" w:rsidR="001C652B" w:rsidRPr="00E66A08" w:rsidRDefault="001C652B" w:rsidP="0017383F">
            <w:pPr>
              <w:jc w:val="right"/>
              <w:rPr>
                <w:b/>
              </w:rPr>
            </w:pPr>
            <w:r>
              <w:rPr>
                <w:b/>
              </w:rPr>
              <w:t>14,633</w:t>
            </w:r>
          </w:p>
        </w:tc>
      </w:tr>
      <w:tr w:rsidR="001C652B" w14:paraId="6929414E" w14:textId="77777777" w:rsidTr="0017383F">
        <w:tc>
          <w:tcPr>
            <w:tcW w:w="4947" w:type="dxa"/>
          </w:tcPr>
          <w:p w14:paraId="34F92D6A" w14:textId="77777777" w:rsidR="001C652B" w:rsidRPr="00E66A08" w:rsidRDefault="001C652B" w:rsidP="0017383F">
            <w:pPr>
              <w:rPr>
                <w:b/>
              </w:rPr>
            </w:pPr>
            <w:r w:rsidRPr="00E66A08">
              <w:rPr>
                <w:b/>
              </w:rPr>
              <w:t>Total non-current provisions</w:t>
            </w:r>
          </w:p>
        </w:tc>
        <w:tc>
          <w:tcPr>
            <w:tcW w:w="2078" w:type="dxa"/>
            <w:gridSpan w:val="2"/>
            <w:tcBorders>
              <w:top w:val="single" w:sz="4" w:space="0" w:color="auto"/>
              <w:bottom w:val="single" w:sz="4" w:space="0" w:color="auto"/>
            </w:tcBorders>
            <w:shd w:val="clear" w:color="auto" w:fill="F5EDC1" w:themeFill="accent4"/>
          </w:tcPr>
          <w:p w14:paraId="56500742" w14:textId="14412770" w:rsidR="001C652B" w:rsidRPr="00E66A08" w:rsidRDefault="001C652B" w:rsidP="0017383F">
            <w:pPr>
              <w:jc w:val="right"/>
              <w:rPr>
                <w:b/>
              </w:rPr>
            </w:pPr>
            <w:r>
              <w:rPr>
                <w:b/>
              </w:rPr>
              <w:t>23,042</w:t>
            </w:r>
          </w:p>
        </w:tc>
        <w:tc>
          <w:tcPr>
            <w:tcW w:w="2001" w:type="dxa"/>
            <w:tcBorders>
              <w:top w:val="single" w:sz="4" w:space="0" w:color="auto"/>
              <w:bottom w:val="single" w:sz="4" w:space="0" w:color="auto"/>
            </w:tcBorders>
            <w:shd w:val="clear" w:color="auto" w:fill="D4E2E0" w:themeFill="accent5"/>
          </w:tcPr>
          <w:p w14:paraId="57336151" w14:textId="5BF6F088" w:rsidR="001C652B" w:rsidRPr="00E66A08" w:rsidRDefault="001C652B" w:rsidP="0017383F">
            <w:pPr>
              <w:jc w:val="right"/>
              <w:rPr>
                <w:b/>
              </w:rPr>
            </w:pPr>
            <w:r>
              <w:rPr>
                <w:b/>
              </w:rPr>
              <w:t>26,386</w:t>
            </w:r>
          </w:p>
        </w:tc>
      </w:tr>
    </w:tbl>
    <w:p w14:paraId="0591F211" w14:textId="27878594" w:rsidR="001C652B" w:rsidRDefault="001A0307" w:rsidP="001A0307">
      <w:pPr>
        <w:keepLines w:val="0"/>
        <w:spacing w:after="0" w:line="240" w:lineRule="auto"/>
      </w:pPr>
      <w:r>
        <w:br/>
      </w:r>
      <w:r w:rsidR="001C652B">
        <w:t xml:space="preserve">(a) </w:t>
      </w:r>
      <w:r w:rsidR="001C652B" w:rsidRPr="00E66A08">
        <w:t>Annual leave liabilities have been classified as current as there is no unconditional right to defer settlement fo</w:t>
      </w:r>
      <w:r>
        <w:t xml:space="preserve">r at least 12 months after the </w:t>
      </w:r>
      <w:r w:rsidR="001C652B" w:rsidRPr="00E66A08">
        <w:t>reporting period. Assessments indicate that actual settlement of the liabilities is expected to occur as follows:</w:t>
      </w:r>
    </w:p>
    <w:p w14:paraId="199A8700" w14:textId="77777777" w:rsidR="001A0307" w:rsidRDefault="001A0307" w:rsidP="001A0307">
      <w:pPr>
        <w:keepLines w:val="0"/>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Pr>
      <w:tblGrid>
        <w:gridCol w:w="4947"/>
        <w:gridCol w:w="2078"/>
        <w:gridCol w:w="2001"/>
      </w:tblGrid>
      <w:tr w:rsidR="001C652B" w14:paraId="4FAF4720" w14:textId="77777777" w:rsidTr="00212773">
        <w:trPr>
          <w:tblHeader/>
        </w:trPr>
        <w:tc>
          <w:tcPr>
            <w:tcW w:w="5070" w:type="dxa"/>
          </w:tcPr>
          <w:p w14:paraId="4B0030C5" w14:textId="77777777" w:rsidR="001C652B" w:rsidRDefault="001C652B" w:rsidP="0017383F">
            <w:pPr>
              <w:keepLines w:val="0"/>
              <w:spacing w:after="0" w:line="240" w:lineRule="auto"/>
            </w:pPr>
            <w:r>
              <w:t>Within 12 months of the end of the reporting period</w:t>
            </w:r>
          </w:p>
        </w:tc>
        <w:tc>
          <w:tcPr>
            <w:tcW w:w="2126" w:type="dxa"/>
            <w:shd w:val="clear" w:color="auto" w:fill="F5EDC1" w:themeFill="accent4"/>
          </w:tcPr>
          <w:p w14:paraId="615BD10D" w14:textId="46CEABA3" w:rsidR="001C652B" w:rsidRDefault="001C652B" w:rsidP="001A0307">
            <w:pPr>
              <w:jc w:val="right"/>
            </w:pPr>
            <w:r>
              <w:t>3</w:t>
            </w:r>
            <w:r w:rsidR="001A0307">
              <w:t>70</w:t>
            </w:r>
          </w:p>
        </w:tc>
        <w:tc>
          <w:tcPr>
            <w:tcW w:w="2046" w:type="dxa"/>
            <w:shd w:val="clear" w:color="auto" w:fill="D4E2E0" w:themeFill="accent5"/>
          </w:tcPr>
          <w:p w14:paraId="1A6FD79C" w14:textId="4E56D8E7" w:rsidR="001C652B" w:rsidRDefault="001A0307" w:rsidP="0017383F">
            <w:pPr>
              <w:jc w:val="right"/>
            </w:pPr>
            <w:r>
              <w:t>382</w:t>
            </w:r>
          </w:p>
        </w:tc>
      </w:tr>
      <w:tr w:rsidR="001C652B" w14:paraId="7B1F4CCC" w14:textId="77777777" w:rsidTr="0017383F">
        <w:tc>
          <w:tcPr>
            <w:tcW w:w="5070" w:type="dxa"/>
          </w:tcPr>
          <w:p w14:paraId="12486D18" w14:textId="77777777" w:rsidR="001C652B" w:rsidRDefault="001C652B" w:rsidP="0017383F">
            <w:r>
              <w:t>More than 12 months after the end of the reporting period</w:t>
            </w:r>
          </w:p>
        </w:tc>
        <w:tc>
          <w:tcPr>
            <w:tcW w:w="2126" w:type="dxa"/>
            <w:shd w:val="clear" w:color="auto" w:fill="F5EDC1" w:themeFill="accent4"/>
          </w:tcPr>
          <w:p w14:paraId="7F8DFCB8" w14:textId="5E77719B" w:rsidR="001C652B" w:rsidRDefault="001A0307" w:rsidP="0017383F">
            <w:pPr>
              <w:jc w:val="right"/>
            </w:pPr>
            <w:r>
              <w:t>24</w:t>
            </w:r>
          </w:p>
        </w:tc>
        <w:tc>
          <w:tcPr>
            <w:tcW w:w="2046" w:type="dxa"/>
            <w:shd w:val="clear" w:color="auto" w:fill="D4E2E0" w:themeFill="accent5"/>
          </w:tcPr>
          <w:p w14:paraId="0525183B" w14:textId="1E4EFCFD" w:rsidR="001C652B" w:rsidRDefault="001A0307" w:rsidP="0017383F">
            <w:pPr>
              <w:jc w:val="right"/>
            </w:pPr>
            <w:r>
              <w:t>14</w:t>
            </w:r>
          </w:p>
        </w:tc>
      </w:tr>
      <w:tr w:rsidR="001C652B" w14:paraId="29E46E5B" w14:textId="77777777" w:rsidTr="0017383F">
        <w:tc>
          <w:tcPr>
            <w:tcW w:w="5070" w:type="dxa"/>
          </w:tcPr>
          <w:p w14:paraId="7AD2253E" w14:textId="77777777" w:rsidR="001C652B" w:rsidRDefault="001C652B" w:rsidP="0017383F"/>
        </w:tc>
        <w:tc>
          <w:tcPr>
            <w:tcW w:w="2126" w:type="dxa"/>
            <w:tcBorders>
              <w:bottom w:val="single" w:sz="4" w:space="0" w:color="auto"/>
            </w:tcBorders>
            <w:shd w:val="clear" w:color="auto" w:fill="F5EDC1" w:themeFill="accent4"/>
          </w:tcPr>
          <w:p w14:paraId="6AEBB488" w14:textId="0E6031B8" w:rsidR="001C652B" w:rsidRPr="00164894" w:rsidRDefault="001A0307" w:rsidP="0017383F">
            <w:pPr>
              <w:jc w:val="right"/>
              <w:rPr>
                <w:b/>
              </w:rPr>
            </w:pPr>
            <w:r>
              <w:rPr>
                <w:b/>
              </w:rPr>
              <w:t>394</w:t>
            </w:r>
          </w:p>
        </w:tc>
        <w:tc>
          <w:tcPr>
            <w:tcW w:w="2046" w:type="dxa"/>
            <w:tcBorders>
              <w:bottom w:val="single" w:sz="4" w:space="0" w:color="auto"/>
            </w:tcBorders>
            <w:shd w:val="clear" w:color="auto" w:fill="D4E2E0" w:themeFill="accent5"/>
          </w:tcPr>
          <w:p w14:paraId="6F79ACBB" w14:textId="32B770C4" w:rsidR="001C652B" w:rsidRPr="00164894" w:rsidRDefault="001A0307" w:rsidP="0017383F">
            <w:pPr>
              <w:jc w:val="right"/>
              <w:rPr>
                <w:b/>
              </w:rPr>
            </w:pPr>
            <w:r>
              <w:rPr>
                <w:b/>
              </w:rPr>
              <w:t>396</w:t>
            </w:r>
          </w:p>
        </w:tc>
      </w:tr>
    </w:tbl>
    <w:p w14:paraId="3B6A6C9B" w14:textId="77777777" w:rsidR="001C652B" w:rsidRDefault="001C652B" w:rsidP="001C652B"/>
    <w:p w14:paraId="7CD53E16" w14:textId="77777777" w:rsidR="001C652B" w:rsidRDefault="001C652B" w:rsidP="001C652B">
      <w:r>
        <w:t xml:space="preserve">(b) </w:t>
      </w:r>
      <w:r w:rsidRPr="00E66A08">
        <w:t>Long service leave liabilities have been classified as current where there is no unconditional right to defer settlement for at least 12 months after the end of the reporting period. Assessments indica</w:t>
      </w:r>
      <w:r>
        <w:t>te that actual settle</w:t>
      </w:r>
      <w:r w:rsidRPr="00E66A08">
        <w:t>ment of the liabilities is expected to occur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Pr>
      <w:tblGrid>
        <w:gridCol w:w="4939"/>
        <w:gridCol w:w="2082"/>
        <w:gridCol w:w="2005"/>
      </w:tblGrid>
      <w:tr w:rsidR="001C652B" w14:paraId="3655B1AF" w14:textId="77777777" w:rsidTr="00212773">
        <w:trPr>
          <w:tblHeader/>
        </w:trPr>
        <w:tc>
          <w:tcPr>
            <w:tcW w:w="4939" w:type="dxa"/>
          </w:tcPr>
          <w:p w14:paraId="1BBBD2A6" w14:textId="77777777" w:rsidR="001C652B" w:rsidRDefault="001C652B" w:rsidP="0017383F">
            <w:pPr>
              <w:keepLines w:val="0"/>
              <w:spacing w:line="240" w:lineRule="auto"/>
            </w:pPr>
            <w:r>
              <w:t>Within 12 months of the end of the reporting period</w:t>
            </w:r>
          </w:p>
        </w:tc>
        <w:tc>
          <w:tcPr>
            <w:tcW w:w="2082" w:type="dxa"/>
            <w:shd w:val="clear" w:color="auto" w:fill="F5EDC1" w:themeFill="accent4"/>
          </w:tcPr>
          <w:p w14:paraId="0F8CD923" w14:textId="50DF48C6" w:rsidR="001C652B" w:rsidRDefault="001A0307" w:rsidP="0017383F">
            <w:pPr>
              <w:jc w:val="right"/>
            </w:pPr>
            <w:r>
              <w:t>975</w:t>
            </w:r>
          </w:p>
        </w:tc>
        <w:tc>
          <w:tcPr>
            <w:tcW w:w="2005" w:type="dxa"/>
            <w:shd w:val="clear" w:color="auto" w:fill="D4E2E0" w:themeFill="accent5"/>
          </w:tcPr>
          <w:p w14:paraId="2972DB59" w14:textId="6F9929EA" w:rsidR="001C652B" w:rsidRDefault="001A0307" w:rsidP="0017383F">
            <w:pPr>
              <w:jc w:val="right"/>
            </w:pPr>
            <w:r>
              <w:t>871</w:t>
            </w:r>
          </w:p>
        </w:tc>
      </w:tr>
      <w:tr w:rsidR="001C652B" w14:paraId="6EA8A733" w14:textId="77777777" w:rsidTr="0017383F">
        <w:tc>
          <w:tcPr>
            <w:tcW w:w="4939" w:type="dxa"/>
          </w:tcPr>
          <w:p w14:paraId="108E63F0" w14:textId="77777777" w:rsidR="001C652B" w:rsidRDefault="001C652B" w:rsidP="0017383F">
            <w:r>
              <w:t>More than 12 months after the end of the reporting period</w:t>
            </w:r>
          </w:p>
        </w:tc>
        <w:tc>
          <w:tcPr>
            <w:tcW w:w="2082" w:type="dxa"/>
            <w:shd w:val="clear" w:color="auto" w:fill="F5EDC1" w:themeFill="accent4"/>
          </w:tcPr>
          <w:p w14:paraId="419CAE1A" w14:textId="083E720C" w:rsidR="001C652B" w:rsidRDefault="001A0307" w:rsidP="0017383F">
            <w:pPr>
              <w:jc w:val="right"/>
            </w:pPr>
            <w:r>
              <w:t>1,987</w:t>
            </w:r>
          </w:p>
        </w:tc>
        <w:tc>
          <w:tcPr>
            <w:tcW w:w="2005" w:type="dxa"/>
            <w:shd w:val="clear" w:color="auto" w:fill="D4E2E0" w:themeFill="accent5"/>
          </w:tcPr>
          <w:p w14:paraId="32CFF2F6" w14:textId="0A753024" w:rsidR="001C652B" w:rsidRDefault="001A0307" w:rsidP="0017383F">
            <w:pPr>
              <w:jc w:val="right"/>
            </w:pPr>
            <w:r>
              <w:t>2,094</w:t>
            </w:r>
          </w:p>
        </w:tc>
      </w:tr>
      <w:tr w:rsidR="001C652B" w14:paraId="78CC5F6A" w14:textId="77777777" w:rsidTr="0017383F">
        <w:tc>
          <w:tcPr>
            <w:tcW w:w="4939" w:type="dxa"/>
          </w:tcPr>
          <w:p w14:paraId="57233594" w14:textId="77777777" w:rsidR="001C652B" w:rsidRDefault="001C652B" w:rsidP="0017383F"/>
        </w:tc>
        <w:tc>
          <w:tcPr>
            <w:tcW w:w="2082" w:type="dxa"/>
            <w:tcBorders>
              <w:bottom w:val="single" w:sz="4" w:space="0" w:color="auto"/>
            </w:tcBorders>
            <w:shd w:val="clear" w:color="auto" w:fill="F5EDC1" w:themeFill="accent4"/>
          </w:tcPr>
          <w:p w14:paraId="7CCB57E3" w14:textId="3B3B351B" w:rsidR="001C652B" w:rsidRPr="00164894" w:rsidRDefault="001A0307" w:rsidP="0017383F">
            <w:pPr>
              <w:jc w:val="right"/>
              <w:rPr>
                <w:b/>
              </w:rPr>
            </w:pPr>
            <w:r>
              <w:rPr>
                <w:b/>
              </w:rPr>
              <w:t>2,962</w:t>
            </w:r>
          </w:p>
        </w:tc>
        <w:tc>
          <w:tcPr>
            <w:tcW w:w="2005" w:type="dxa"/>
            <w:tcBorders>
              <w:bottom w:val="single" w:sz="4" w:space="0" w:color="auto"/>
            </w:tcBorders>
            <w:shd w:val="clear" w:color="auto" w:fill="D4E2E0" w:themeFill="accent5"/>
          </w:tcPr>
          <w:p w14:paraId="1FF7999A" w14:textId="433F93D4" w:rsidR="001C652B" w:rsidRPr="00164894" w:rsidRDefault="001A0307" w:rsidP="0017383F">
            <w:pPr>
              <w:jc w:val="right"/>
              <w:rPr>
                <w:b/>
              </w:rPr>
            </w:pPr>
            <w:r>
              <w:rPr>
                <w:b/>
              </w:rPr>
              <w:t>2,965</w:t>
            </w:r>
          </w:p>
        </w:tc>
      </w:tr>
    </w:tbl>
    <w:p w14:paraId="542E2353" w14:textId="77777777" w:rsidR="005611E1" w:rsidRDefault="005611E1" w:rsidP="005611E1">
      <w:r>
        <w:lastRenderedPageBreak/>
        <w:t xml:space="preserve">(c) </w:t>
      </w:r>
      <w:r w:rsidRPr="00C2647F">
        <w:t>The settlement of annual and long service leave liabilities gives rise to the payment of employment on-costs including workers’ compensation insurance and payroll tax. The provision is the present value of expected future payments. The associated expense, apart from the unwinding of the discount (financ</w:t>
      </w:r>
      <w:r>
        <w:t>e cost), is disclosed in note 17</w:t>
      </w:r>
      <w:r w:rsidRPr="00C2647F">
        <w:t xml:space="preserve"> ‘</w:t>
      </w:r>
      <w:r w:rsidRPr="005611E1">
        <w:rPr>
          <w:i/>
        </w:rPr>
        <w:t>Other expenses’</w:t>
      </w:r>
      <w:r w:rsidRPr="00C2647F">
        <w:t>.</w:t>
      </w:r>
    </w:p>
    <w:p w14:paraId="1B4B7472" w14:textId="77777777" w:rsidR="005611E1" w:rsidRPr="009207A0" w:rsidRDefault="005611E1" w:rsidP="005611E1">
      <w:pPr>
        <w:rPr>
          <w:b/>
        </w:rPr>
      </w:pPr>
      <w:r w:rsidRPr="009207A0">
        <w:rPr>
          <w:b/>
        </w:rPr>
        <w:t>(d) Defined benefit superannuation plans</w:t>
      </w:r>
    </w:p>
    <w:p w14:paraId="38BEEDCA" w14:textId="77777777" w:rsidR="005611E1" w:rsidRDefault="005611E1" w:rsidP="005611E1">
      <w:r>
        <w:t>Movements in the present value of the defined benefit obligation in the reporting period were as follows:</w:t>
      </w:r>
    </w:p>
    <w:p w14:paraId="0FB536F4" w14:textId="77777777" w:rsidR="005611E1" w:rsidRDefault="005611E1" w:rsidP="005611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Pr>
      <w:tblGrid>
        <w:gridCol w:w="2840"/>
        <w:gridCol w:w="529"/>
        <w:gridCol w:w="425"/>
        <w:gridCol w:w="298"/>
        <w:gridCol w:w="1119"/>
        <w:gridCol w:w="288"/>
        <w:gridCol w:w="1271"/>
        <w:gridCol w:w="1135"/>
        <w:gridCol w:w="295"/>
      </w:tblGrid>
      <w:tr w:rsidR="005611E1" w:rsidRPr="00FC5D3A" w14:paraId="6770132F" w14:textId="77777777" w:rsidTr="008B1015">
        <w:trPr>
          <w:tblHeader/>
        </w:trPr>
        <w:tc>
          <w:tcPr>
            <w:tcW w:w="2840" w:type="dxa"/>
          </w:tcPr>
          <w:p w14:paraId="3609D694" w14:textId="77777777" w:rsidR="005611E1" w:rsidRPr="00FC5D3A" w:rsidRDefault="005611E1" w:rsidP="0017383F">
            <w:pPr>
              <w:rPr>
                <w:w w:val="90"/>
              </w:rPr>
            </w:pPr>
          </w:p>
        </w:tc>
        <w:tc>
          <w:tcPr>
            <w:tcW w:w="2371" w:type="dxa"/>
            <w:gridSpan w:val="4"/>
          </w:tcPr>
          <w:p w14:paraId="3279BE7D" w14:textId="77777777" w:rsidR="005611E1" w:rsidRPr="009207A0" w:rsidRDefault="005611E1" w:rsidP="009207A0">
            <w:pPr>
              <w:jc w:val="right"/>
              <w:rPr>
                <w:rFonts w:cs="Arial"/>
                <w:w w:val="90"/>
              </w:rPr>
            </w:pPr>
            <w:r w:rsidRPr="009207A0">
              <w:rPr>
                <w:rFonts w:cs="Arial"/>
              </w:rPr>
              <w:t>Pension Scheme</w:t>
            </w:r>
          </w:p>
        </w:tc>
        <w:tc>
          <w:tcPr>
            <w:tcW w:w="288" w:type="dxa"/>
          </w:tcPr>
          <w:p w14:paraId="038D8945" w14:textId="77777777" w:rsidR="005611E1" w:rsidRPr="00E129CB" w:rsidRDefault="005611E1" w:rsidP="0017383F">
            <w:pPr>
              <w:jc w:val="right"/>
              <w:rPr>
                <w:w w:val="90"/>
              </w:rPr>
            </w:pPr>
          </w:p>
        </w:tc>
        <w:tc>
          <w:tcPr>
            <w:tcW w:w="2406" w:type="dxa"/>
            <w:gridSpan w:val="2"/>
          </w:tcPr>
          <w:p w14:paraId="67D7D6F5" w14:textId="77777777" w:rsidR="005611E1" w:rsidRPr="009207A0" w:rsidRDefault="005611E1" w:rsidP="009207A0">
            <w:pPr>
              <w:jc w:val="right"/>
              <w:rPr>
                <w:rFonts w:cs="Arial"/>
                <w:w w:val="90"/>
              </w:rPr>
            </w:pPr>
            <w:r w:rsidRPr="009207A0">
              <w:rPr>
                <w:rFonts w:cs="Arial"/>
                <w:w w:val="90"/>
              </w:rPr>
              <w:t xml:space="preserve">Pre-transfer benefit – Gold State Superannuation Scheme </w:t>
            </w:r>
          </w:p>
        </w:tc>
        <w:tc>
          <w:tcPr>
            <w:tcW w:w="295" w:type="dxa"/>
          </w:tcPr>
          <w:p w14:paraId="5E5E6C5D" w14:textId="77777777" w:rsidR="005611E1" w:rsidRPr="00E129CB" w:rsidRDefault="005611E1" w:rsidP="0017383F">
            <w:pPr>
              <w:jc w:val="right"/>
              <w:rPr>
                <w:w w:val="90"/>
              </w:rPr>
            </w:pPr>
          </w:p>
        </w:tc>
      </w:tr>
      <w:tr w:rsidR="005611E1" w:rsidRPr="00FC5D3A" w14:paraId="3C2170D4" w14:textId="77777777" w:rsidTr="0017383F">
        <w:tc>
          <w:tcPr>
            <w:tcW w:w="2840" w:type="dxa"/>
          </w:tcPr>
          <w:p w14:paraId="519CE563" w14:textId="77777777" w:rsidR="005611E1" w:rsidRPr="00FC5D3A" w:rsidRDefault="005611E1" w:rsidP="0017383F">
            <w:pPr>
              <w:rPr>
                <w:w w:val="90"/>
              </w:rPr>
            </w:pPr>
          </w:p>
        </w:tc>
        <w:tc>
          <w:tcPr>
            <w:tcW w:w="1252" w:type="dxa"/>
            <w:gridSpan w:val="3"/>
          </w:tcPr>
          <w:p w14:paraId="0B18F5B6" w14:textId="6BAC2156" w:rsidR="005611E1" w:rsidRPr="00E129CB" w:rsidRDefault="005611E1" w:rsidP="009207A0">
            <w:pPr>
              <w:jc w:val="right"/>
            </w:pPr>
            <w:r>
              <w:t>201</w:t>
            </w:r>
            <w:r w:rsidR="009207A0">
              <w:t>7</w:t>
            </w:r>
            <w:r w:rsidRPr="00E129CB">
              <w:br/>
              <w:t>$000</w:t>
            </w:r>
          </w:p>
        </w:tc>
        <w:tc>
          <w:tcPr>
            <w:tcW w:w="1407" w:type="dxa"/>
            <w:gridSpan w:val="2"/>
            <w:shd w:val="clear" w:color="auto" w:fill="FFFFFF" w:themeFill="background1"/>
          </w:tcPr>
          <w:p w14:paraId="57970C6D" w14:textId="2F7D7BF2" w:rsidR="005611E1" w:rsidRPr="00E129CB" w:rsidRDefault="005611E1" w:rsidP="009207A0">
            <w:pPr>
              <w:jc w:val="right"/>
            </w:pPr>
            <w:r>
              <w:t>201</w:t>
            </w:r>
            <w:r w:rsidR="009207A0">
              <w:t>6</w:t>
            </w:r>
            <w:r w:rsidRPr="00E129CB">
              <w:br/>
              <w:t>$000</w:t>
            </w:r>
          </w:p>
        </w:tc>
        <w:tc>
          <w:tcPr>
            <w:tcW w:w="1271" w:type="dxa"/>
          </w:tcPr>
          <w:p w14:paraId="58C48C1C" w14:textId="5B55A536" w:rsidR="005611E1" w:rsidRPr="00E129CB" w:rsidRDefault="005611E1" w:rsidP="009207A0">
            <w:pPr>
              <w:jc w:val="right"/>
            </w:pPr>
            <w:r>
              <w:t>201</w:t>
            </w:r>
            <w:r w:rsidR="009207A0">
              <w:t>7</w:t>
            </w:r>
            <w:r w:rsidRPr="00E129CB">
              <w:br/>
              <w:t>$000</w:t>
            </w:r>
          </w:p>
        </w:tc>
        <w:tc>
          <w:tcPr>
            <w:tcW w:w="1430" w:type="dxa"/>
            <w:gridSpan w:val="2"/>
          </w:tcPr>
          <w:p w14:paraId="073FF833" w14:textId="6F563F16" w:rsidR="005611E1" w:rsidRPr="00E129CB" w:rsidRDefault="005611E1" w:rsidP="009207A0">
            <w:pPr>
              <w:jc w:val="right"/>
            </w:pPr>
            <w:r>
              <w:t>201</w:t>
            </w:r>
            <w:r w:rsidR="009207A0">
              <w:t>6</w:t>
            </w:r>
            <w:r w:rsidRPr="00E129CB">
              <w:br/>
              <w:t>$000</w:t>
            </w:r>
          </w:p>
        </w:tc>
      </w:tr>
      <w:tr w:rsidR="005611E1" w:rsidRPr="0032784D" w14:paraId="7C810A0A" w14:textId="77777777" w:rsidTr="0017383F">
        <w:tc>
          <w:tcPr>
            <w:tcW w:w="2840" w:type="dxa"/>
          </w:tcPr>
          <w:p w14:paraId="69F2469C" w14:textId="77777777" w:rsidR="005611E1" w:rsidRPr="0032784D" w:rsidRDefault="005611E1" w:rsidP="0017383F">
            <w:r>
              <w:t>Liability at start of period</w:t>
            </w:r>
          </w:p>
        </w:tc>
        <w:tc>
          <w:tcPr>
            <w:tcW w:w="1252" w:type="dxa"/>
            <w:gridSpan w:val="3"/>
            <w:shd w:val="clear" w:color="auto" w:fill="F5EDC1" w:themeFill="accent4"/>
          </w:tcPr>
          <w:p w14:paraId="0E8BC776" w14:textId="7A56611F" w:rsidR="005611E1" w:rsidRPr="009207A0" w:rsidRDefault="009207A0" w:rsidP="0017383F">
            <w:pPr>
              <w:jc w:val="right"/>
              <w:rPr>
                <w:b/>
              </w:rPr>
            </w:pPr>
            <w:r>
              <w:rPr>
                <w:b/>
              </w:rPr>
              <w:t>6,004</w:t>
            </w:r>
          </w:p>
        </w:tc>
        <w:tc>
          <w:tcPr>
            <w:tcW w:w="1407" w:type="dxa"/>
            <w:gridSpan w:val="2"/>
            <w:shd w:val="clear" w:color="auto" w:fill="D4E2E0" w:themeFill="accent5"/>
          </w:tcPr>
          <w:p w14:paraId="236FA5DA" w14:textId="2805CC81" w:rsidR="005611E1" w:rsidRPr="009207A0" w:rsidRDefault="009207A0" w:rsidP="0017383F">
            <w:pPr>
              <w:jc w:val="right"/>
              <w:rPr>
                <w:b/>
              </w:rPr>
            </w:pPr>
            <w:r>
              <w:rPr>
                <w:b/>
              </w:rPr>
              <w:t>5,400</w:t>
            </w:r>
          </w:p>
        </w:tc>
        <w:tc>
          <w:tcPr>
            <w:tcW w:w="1271" w:type="dxa"/>
            <w:shd w:val="clear" w:color="auto" w:fill="F5EDC1" w:themeFill="accent4"/>
          </w:tcPr>
          <w:p w14:paraId="0D3A6794" w14:textId="66513A4C" w:rsidR="005611E1" w:rsidRPr="009207A0" w:rsidRDefault="009207A0" w:rsidP="009207A0">
            <w:pPr>
              <w:jc w:val="right"/>
              <w:rPr>
                <w:b/>
              </w:rPr>
            </w:pPr>
            <w:r>
              <w:rPr>
                <w:b/>
              </w:rPr>
              <w:t>519</w:t>
            </w:r>
          </w:p>
        </w:tc>
        <w:tc>
          <w:tcPr>
            <w:tcW w:w="1430" w:type="dxa"/>
            <w:gridSpan w:val="2"/>
            <w:shd w:val="clear" w:color="auto" w:fill="D4E2E0" w:themeFill="accent5"/>
          </w:tcPr>
          <w:p w14:paraId="14A441E7" w14:textId="6287BCEE" w:rsidR="005611E1" w:rsidRPr="009207A0" w:rsidRDefault="009207A0" w:rsidP="0017383F">
            <w:pPr>
              <w:jc w:val="right"/>
              <w:rPr>
                <w:b/>
              </w:rPr>
            </w:pPr>
            <w:r>
              <w:rPr>
                <w:b/>
              </w:rPr>
              <w:t>499</w:t>
            </w:r>
          </w:p>
        </w:tc>
      </w:tr>
      <w:tr w:rsidR="005611E1" w14:paraId="5F71406A" w14:textId="77777777" w:rsidTr="0017383F">
        <w:tc>
          <w:tcPr>
            <w:tcW w:w="3369" w:type="dxa"/>
            <w:gridSpan w:val="2"/>
          </w:tcPr>
          <w:p w14:paraId="7D6B1AA3" w14:textId="77777777" w:rsidR="005611E1" w:rsidRPr="00E129CB" w:rsidRDefault="005611E1" w:rsidP="0017383F">
            <w:pPr>
              <w:rPr>
                <w:b/>
              </w:rPr>
            </w:pPr>
            <w:r w:rsidRPr="00E129CB">
              <w:rPr>
                <w:b/>
              </w:rPr>
              <w:t>Included in profit or loss:</w:t>
            </w:r>
          </w:p>
        </w:tc>
        <w:tc>
          <w:tcPr>
            <w:tcW w:w="723" w:type="dxa"/>
            <w:gridSpan w:val="2"/>
            <w:shd w:val="clear" w:color="auto" w:fill="FFFFFF" w:themeFill="background1"/>
          </w:tcPr>
          <w:p w14:paraId="10E9ECE8" w14:textId="77777777" w:rsidR="005611E1" w:rsidRPr="0032784D" w:rsidRDefault="005611E1" w:rsidP="0017383F">
            <w:pPr>
              <w:jc w:val="right"/>
            </w:pPr>
          </w:p>
        </w:tc>
        <w:tc>
          <w:tcPr>
            <w:tcW w:w="1407" w:type="dxa"/>
            <w:gridSpan w:val="2"/>
            <w:shd w:val="clear" w:color="auto" w:fill="FFFFFF" w:themeFill="background1"/>
          </w:tcPr>
          <w:p w14:paraId="79324656" w14:textId="77777777" w:rsidR="005611E1" w:rsidRDefault="005611E1" w:rsidP="0017383F">
            <w:pPr>
              <w:jc w:val="right"/>
            </w:pPr>
          </w:p>
        </w:tc>
        <w:tc>
          <w:tcPr>
            <w:tcW w:w="1271" w:type="dxa"/>
            <w:shd w:val="clear" w:color="auto" w:fill="FFFFFF" w:themeFill="background1"/>
          </w:tcPr>
          <w:p w14:paraId="18C14B14" w14:textId="77777777" w:rsidR="005611E1" w:rsidRPr="0032784D" w:rsidRDefault="005611E1" w:rsidP="009207A0">
            <w:pPr>
              <w:jc w:val="right"/>
            </w:pPr>
          </w:p>
        </w:tc>
        <w:tc>
          <w:tcPr>
            <w:tcW w:w="1430" w:type="dxa"/>
            <w:gridSpan w:val="2"/>
            <w:shd w:val="clear" w:color="auto" w:fill="FFFFFF" w:themeFill="background1"/>
          </w:tcPr>
          <w:p w14:paraId="4A69FF3A" w14:textId="77777777" w:rsidR="005611E1" w:rsidRDefault="005611E1" w:rsidP="0017383F">
            <w:pPr>
              <w:jc w:val="right"/>
            </w:pPr>
          </w:p>
        </w:tc>
      </w:tr>
      <w:tr w:rsidR="005611E1" w:rsidRPr="0032784D" w14:paraId="3A403A27" w14:textId="77777777" w:rsidTr="0017383F">
        <w:tc>
          <w:tcPr>
            <w:tcW w:w="2840" w:type="dxa"/>
          </w:tcPr>
          <w:p w14:paraId="16C11560" w14:textId="77777777" w:rsidR="005611E1" w:rsidRDefault="005611E1" w:rsidP="0017383F">
            <w:r>
              <w:t>Current service cost</w:t>
            </w:r>
          </w:p>
        </w:tc>
        <w:tc>
          <w:tcPr>
            <w:tcW w:w="1252" w:type="dxa"/>
            <w:gridSpan w:val="3"/>
            <w:shd w:val="clear" w:color="auto" w:fill="F5EDC1" w:themeFill="accent4"/>
          </w:tcPr>
          <w:p w14:paraId="085DC8D0" w14:textId="5C848EB8" w:rsidR="005611E1" w:rsidRPr="00E129CB" w:rsidRDefault="009207A0" w:rsidP="0017383F">
            <w:pPr>
              <w:jc w:val="right"/>
            </w:pPr>
            <w:r>
              <w:t>-</w:t>
            </w:r>
          </w:p>
        </w:tc>
        <w:tc>
          <w:tcPr>
            <w:tcW w:w="1407" w:type="dxa"/>
            <w:gridSpan w:val="2"/>
            <w:shd w:val="clear" w:color="auto" w:fill="D4E2E0" w:themeFill="accent5"/>
          </w:tcPr>
          <w:p w14:paraId="10ED8B3D" w14:textId="77777777" w:rsidR="005611E1" w:rsidRPr="00E129CB" w:rsidRDefault="005611E1" w:rsidP="0017383F">
            <w:pPr>
              <w:jc w:val="right"/>
            </w:pPr>
            <w:r>
              <w:t>-</w:t>
            </w:r>
          </w:p>
        </w:tc>
        <w:tc>
          <w:tcPr>
            <w:tcW w:w="1271" w:type="dxa"/>
            <w:shd w:val="clear" w:color="auto" w:fill="F5EDC1" w:themeFill="accent4"/>
          </w:tcPr>
          <w:p w14:paraId="04035511" w14:textId="77777777" w:rsidR="005611E1" w:rsidRPr="00E129CB" w:rsidRDefault="005611E1" w:rsidP="009207A0">
            <w:pPr>
              <w:jc w:val="right"/>
            </w:pPr>
            <w:r>
              <w:t>-</w:t>
            </w:r>
          </w:p>
        </w:tc>
        <w:tc>
          <w:tcPr>
            <w:tcW w:w="1430" w:type="dxa"/>
            <w:gridSpan w:val="2"/>
            <w:shd w:val="clear" w:color="auto" w:fill="D4E2E0" w:themeFill="accent5"/>
          </w:tcPr>
          <w:p w14:paraId="0EE31F9B" w14:textId="77777777" w:rsidR="005611E1" w:rsidRPr="00E129CB" w:rsidRDefault="005611E1" w:rsidP="0017383F">
            <w:pPr>
              <w:jc w:val="right"/>
            </w:pPr>
            <w:r>
              <w:t>-</w:t>
            </w:r>
          </w:p>
        </w:tc>
      </w:tr>
      <w:tr w:rsidR="005611E1" w:rsidRPr="0032784D" w14:paraId="2149EF2F" w14:textId="77777777" w:rsidTr="0017383F">
        <w:tc>
          <w:tcPr>
            <w:tcW w:w="2840" w:type="dxa"/>
          </w:tcPr>
          <w:p w14:paraId="4D03B086" w14:textId="77777777" w:rsidR="005611E1" w:rsidRDefault="005611E1" w:rsidP="0017383F">
            <w:r>
              <w:t>Past service cost</w:t>
            </w:r>
          </w:p>
        </w:tc>
        <w:tc>
          <w:tcPr>
            <w:tcW w:w="1252" w:type="dxa"/>
            <w:gridSpan w:val="3"/>
            <w:shd w:val="clear" w:color="auto" w:fill="F5EDC1" w:themeFill="accent4"/>
          </w:tcPr>
          <w:p w14:paraId="2197F406" w14:textId="77777777" w:rsidR="005611E1" w:rsidRDefault="005611E1" w:rsidP="0017383F">
            <w:pPr>
              <w:jc w:val="right"/>
            </w:pPr>
            <w:r>
              <w:t>-</w:t>
            </w:r>
          </w:p>
        </w:tc>
        <w:tc>
          <w:tcPr>
            <w:tcW w:w="1407" w:type="dxa"/>
            <w:gridSpan w:val="2"/>
            <w:shd w:val="clear" w:color="auto" w:fill="D4E2E0" w:themeFill="accent5"/>
          </w:tcPr>
          <w:p w14:paraId="5D7960DF" w14:textId="77777777" w:rsidR="005611E1" w:rsidRDefault="005611E1" w:rsidP="0017383F">
            <w:pPr>
              <w:jc w:val="right"/>
            </w:pPr>
            <w:r>
              <w:t>-</w:t>
            </w:r>
          </w:p>
        </w:tc>
        <w:tc>
          <w:tcPr>
            <w:tcW w:w="1271" w:type="dxa"/>
            <w:shd w:val="clear" w:color="auto" w:fill="F5EDC1" w:themeFill="accent4"/>
          </w:tcPr>
          <w:p w14:paraId="14862AEC" w14:textId="77777777" w:rsidR="005611E1" w:rsidRDefault="005611E1" w:rsidP="009207A0">
            <w:pPr>
              <w:jc w:val="right"/>
            </w:pPr>
            <w:r>
              <w:t>-</w:t>
            </w:r>
          </w:p>
        </w:tc>
        <w:tc>
          <w:tcPr>
            <w:tcW w:w="1430" w:type="dxa"/>
            <w:gridSpan w:val="2"/>
            <w:shd w:val="clear" w:color="auto" w:fill="D4E2E0" w:themeFill="accent5"/>
          </w:tcPr>
          <w:p w14:paraId="7A296663" w14:textId="77777777" w:rsidR="005611E1" w:rsidRDefault="005611E1" w:rsidP="0017383F">
            <w:pPr>
              <w:jc w:val="right"/>
            </w:pPr>
            <w:r>
              <w:t>-</w:t>
            </w:r>
          </w:p>
        </w:tc>
      </w:tr>
      <w:tr w:rsidR="005611E1" w:rsidRPr="0032784D" w14:paraId="6FC186DA" w14:textId="77777777" w:rsidTr="0017383F">
        <w:tc>
          <w:tcPr>
            <w:tcW w:w="2840" w:type="dxa"/>
          </w:tcPr>
          <w:p w14:paraId="2C69A46F" w14:textId="77777777" w:rsidR="005611E1" w:rsidRDefault="005611E1" w:rsidP="0017383F">
            <w:r>
              <w:t>Interest cost</w:t>
            </w:r>
          </w:p>
        </w:tc>
        <w:tc>
          <w:tcPr>
            <w:tcW w:w="1252" w:type="dxa"/>
            <w:gridSpan w:val="3"/>
            <w:shd w:val="clear" w:color="auto" w:fill="F5EDC1" w:themeFill="accent4"/>
          </w:tcPr>
          <w:p w14:paraId="6BD5FF4D" w14:textId="2AC33EE7" w:rsidR="005611E1" w:rsidRDefault="009207A0" w:rsidP="0017383F">
            <w:pPr>
              <w:jc w:val="right"/>
            </w:pPr>
            <w:r>
              <w:t>117</w:t>
            </w:r>
          </w:p>
        </w:tc>
        <w:tc>
          <w:tcPr>
            <w:tcW w:w="1407" w:type="dxa"/>
            <w:gridSpan w:val="2"/>
            <w:shd w:val="clear" w:color="auto" w:fill="D4E2E0" w:themeFill="accent5"/>
          </w:tcPr>
          <w:p w14:paraId="0BB02A08" w14:textId="70CC5A94" w:rsidR="005611E1" w:rsidRDefault="009207A0" w:rsidP="0017383F">
            <w:pPr>
              <w:jc w:val="right"/>
            </w:pPr>
            <w:r>
              <w:t>157</w:t>
            </w:r>
          </w:p>
        </w:tc>
        <w:tc>
          <w:tcPr>
            <w:tcW w:w="1271" w:type="dxa"/>
            <w:shd w:val="clear" w:color="auto" w:fill="F5EDC1" w:themeFill="accent4"/>
          </w:tcPr>
          <w:p w14:paraId="00492E88" w14:textId="36B7E301" w:rsidR="005611E1" w:rsidRDefault="009207A0" w:rsidP="009207A0">
            <w:pPr>
              <w:jc w:val="right"/>
            </w:pPr>
            <w:r>
              <w:t>9</w:t>
            </w:r>
          </w:p>
        </w:tc>
        <w:tc>
          <w:tcPr>
            <w:tcW w:w="1430" w:type="dxa"/>
            <w:gridSpan w:val="2"/>
            <w:shd w:val="clear" w:color="auto" w:fill="D4E2E0" w:themeFill="accent5"/>
          </w:tcPr>
          <w:p w14:paraId="128ABEAC" w14:textId="2CC9B28B" w:rsidR="005611E1" w:rsidRDefault="009207A0" w:rsidP="0017383F">
            <w:pPr>
              <w:jc w:val="right"/>
            </w:pPr>
            <w:r>
              <w:t>15</w:t>
            </w:r>
          </w:p>
        </w:tc>
      </w:tr>
      <w:tr w:rsidR="005611E1" w:rsidRPr="0032784D" w14:paraId="52272FF2" w14:textId="77777777" w:rsidTr="0017383F">
        <w:tc>
          <w:tcPr>
            <w:tcW w:w="2840" w:type="dxa"/>
          </w:tcPr>
          <w:p w14:paraId="6E5F5482" w14:textId="77777777" w:rsidR="005611E1" w:rsidRDefault="005611E1" w:rsidP="0017383F"/>
        </w:tc>
        <w:tc>
          <w:tcPr>
            <w:tcW w:w="1252" w:type="dxa"/>
            <w:gridSpan w:val="3"/>
            <w:tcBorders>
              <w:bottom w:val="single" w:sz="4" w:space="0" w:color="auto"/>
            </w:tcBorders>
            <w:shd w:val="clear" w:color="auto" w:fill="F5EDC1" w:themeFill="accent4"/>
          </w:tcPr>
          <w:p w14:paraId="5A39E042" w14:textId="490F1ACA" w:rsidR="005611E1" w:rsidRPr="00E129CB" w:rsidRDefault="009207A0" w:rsidP="0017383F">
            <w:pPr>
              <w:jc w:val="right"/>
              <w:rPr>
                <w:b/>
              </w:rPr>
            </w:pPr>
            <w:r>
              <w:rPr>
                <w:b/>
              </w:rPr>
              <w:t>117</w:t>
            </w:r>
          </w:p>
        </w:tc>
        <w:tc>
          <w:tcPr>
            <w:tcW w:w="1407" w:type="dxa"/>
            <w:gridSpan w:val="2"/>
            <w:tcBorders>
              <w:bottom w:val="single" w:sz="4" w:space="0" w:color="auto"/>
            </w:tcBorders>
            <w:shd w:val="clear" w:color="auto" w:fill="D4E2E0" w:themeFill="accent5"/>
          </w:tcPr>
          <w:p w14:paraId="795D2681" w14:textId="411EF74D" w:rsidR="005611E1" w:rsidRPr="00E129CB" w:rsidRDefault="009207A0" w:rsidP="0017383F">
            <w:pPr>
              <w:jc w:val="right"/>
              <w:rPr>
                <w:b/>
              </w:rPr>
            </w:pPr>
            <w:r>
              <w:rPr>
                <w:b/>
              </w:rPr>
              <w:t>157</w:t>
            </w:r>
          </w:p>
        </w:tc>
        <w:tc>
          <w:tcPr>
            <w:tcW w:w="1271" w:type="dxa"/>
            <w:tcBorders>
              <w:bottom w:val="single" w:sz="4" w:space="0" w:color="auto"/>
            </w:tcBorders>
            <w:shd w:val="clear" w:color="auto" w:fill="F5EDC1" w:themeFill="accent4"/>
          </w:tcPr>
          <w:p w14:paraId="059B1D9A" w14:textId="6B8D9377" w:rsidR="005611E1" w:rsidRPr="00E129CB" w:rsidRDefault="009207A0" w:rsidP="009207A0">
            <w:pPr>
              <w:jc w:val="right"/>
              <w:rPr>
                <w:b/>
              </w:rPr>
            </w:pPr>
            <w:r>
              <w:rPr>
                <w:b/>
              </w:rPr>
              <w:t>9</w:t>
            </w:r>
          </w:p>
        </w:tc>
        <w:tc>
          <w:tcPr>
            <w:tcW w:w="1430" w:type="dxa"/>
            <w:gridSpan w:val="2"/>
            <w:tcBorders>
              <w:bottom w:val="single" w:sz="4" w:space="0" w:color="auto"/>
            </w:tcBorders>
            <w:shd w:val="clear" w:color="auto" w:fill="D4E2E0" w:themeFill="accent5"/>
          </w:tcPr>
          <w:p w14:paraId="2ACB3E71" w14:textId="4BE1EA1F" w:rsidR="005611E1" w:rsidRPr="00E129CB" w:rsidRDefault="009207A0" w:rsidP="0017383F">
            <w:pPr>
              <w:jc w:val="right"/>
              <w:rPr>
                <w:b/>
              </w:rPr>
            </w:pPr>
            <w:r>
              <w:rPr>
                <w:b/>
              </w:rPr>
              <w:t>15</w:t>
            </w:r>
          </w:p>
        </w:tc>
      </w:tr>
      <w:tr w:rsidR="005611E1" w:rsidRPr="0032784D" w14:paraId="3DBCFCB9" w14:textId="77777777" w:rsidTr="0017383F">
        <w:tc>
          <w:tcPr>
            <w:tcW w:w="3794" w:type="dxa"/>
            <w:gridSpan w:val="3"/>
          </w:tcPr>
          <w:p w14:paraId="446727E9" w14:textId="77777777" w:rsidR="005611E1" w:rsidRPr="00E129CB" w:rsidRDefault="005611E1" w:rsidP="0017383F">
            <w:pPr>
              <w:rPr>
                <w:b/>
              </w:rPr>
            </w:pPr>
            <w:r w:rsidRPr="00E129CB">
              <w:rPr>
                <w:b/>
              </w:rPr>
              <w:t>Included in Other Comprehensive Income:</w:t>
            </w:r>
            <w:r w:rsidRPr="00E129CB">
              <w:rPr>
                <w:b/>
              </w:rPr>
              <w:br/>
              <w:t>Remeasurements loss (gain) recognised:</w:t>
            </w:r>
            <w:r>
              <w:rPr>
                <w:b/>
              </w:rPr>
              <w:br/>
            </w:r>
            <w:r w:rsidRPr="009207A0">
              <w:t>Actuarial losses/(gains) arising from:</w:t>
            </w:r>
            <w:r w:rsidRPr="00E129CB">
              <w:rPr>
                <w:b/>
              </w:rPr>
              <w:br/>
            </w:r>
          </w:p>
        </w:tc>
        <w:tc>
          <w:tcPr>
            <w:tcW w:w="298" w:type="dxa"/>
            <w:shd w:val="clear" w:color="auto" w:fill="FFFFFF" w:themeFill="background1"/>
          </w:tcPr>
          <w:p w14:paraId="4472FD0C" w14:textId="77777777" w:rsidR="005611E1" w:rsidRDefault="005611E1" w:rsidP="0017383F">
            <w:pPr>
              <w:jc w:val="right"/>
            </w:pPr>
          </w:p>
        </w:tc>
        <w:tc>
          <w:tcPr>
            <w:tcW w:w="1407" w:type="dxa"/>
            <w:gridSpan w:val="2"/>
            <w:shd w:val="clear" w:color="auto" w:fill="FFFFFF" w:themeFill="background1"/>
          </w:tcPr>
          <w:p w14:paraId="0A628250" w14:textId="77777777" w:rsidR="005611E1" w:rsidRDefault="005611E1" w:rsidP="0017383F">
            <w:pPr>
              <w:jc w:val="right"/>
            </w:pPr>
          </w:p>
        </w:tc>
        <w:tc>
          <w:tcPr>
            <w:tcW w:w="1271" w:type="dxa"/>
            <w:shd w:val="clear" w:color="auto" w:fill="FFFFFF" w:themeFill="background1"/>
          </w:tcPr>
          <w:p w14:paraId="002DFF73" w14:textId="77777777" w:rsidR="005611E1" w:rsidRDefault="005611E1" w:rsidP="0017383F">
            <w:pPr>
              <w:jc w:val="center"/>
            </w:pPr>
          </w:p>
        </w:tc>
        <w:tc>
          <w:tcPr>
            <w:tcW w:w="1430" w:type="dxa"/>
            <w:gridSpan w:val="2"/>
            <w:shd w:val="clear" w:color="auto" w:fill="FFFFFF" w:themeFill="background1"/>
          </w:tcPr>
          <w:p w14:paraId="7FAD7DB8" w14:textId="77777777" w:rsidR="005611E1" w:rsidRDefault="005611E1" w:rsidP="0017383F">
            <w:pPr>
              <w:jc w:val="right"/>
            </w:pPr>
          </w:p>
        </w:tc>
      </w:tr>
      <w:tr w:rsidR="005611E1" w:rsidRPr="0032784D" w14:paraId="6472210E" w14:textId="77777777" w:rsidTr="0017383F">
        <w:tc>
          <w:tcPr>
            <w:tcW w:w="2840" w:type="dxa"/>
          </w:tcPr>
          <w:p w14:paraId="16381742" w14:textId="77777777" w:rsidR="005611E1" w:rsidRDefault="005611E1" w:rsidP="0017383F">
            <w:r>
              <w:t>Demographic assumptions</w:t>
            </w:r>
          </w:p>
        </w:tc>
        <w:tc>
          <w:tcPr>
            <w:tcW w:w="1252" w:type="dxa"/>
            <w:gridSpan w:val="3"/>
            <w:shd w:val="clear" w:color="auto" w:fill="F5EDC1" w:themeFill="accent4"/>
          </w:tcPr>
          <w:p w14:paraId="00E0EE7C" w14:textId="2B067CF0" w:rsidR="005611E1" w:rsidRDefault="009207A0" w:rsidP="0017383F">
            <w:pPr>
              <w:jc w:val="right"/>
            </w:pPr>
            <w:r>
              <w:t>(322)</w:t>
            </w:r>
          </w:p>
        </w:tc>
        <w:tc>
          <w:tcPr>
            <w:tcW w:w="1407" w:type="dxa"/>
            <w:gridSpan w:val="2"/>
            <w:shd w:val="clear" w:color="auto" w:fill="D4E2E0" w:themeFill="accent5"/>
          </w:tcPr>
          <w:p w14:paraId="5029C4AB" w14:textId="1A2BEB45" w:rsidR="005611E1" w:rsidRDefault="009207A0" w:rsidP="0017383F">
            <w:pPr>
              <w:jc w:val="right"/>
            </w:pPr>
            <w:r>
              <w:t>-</w:t>
            </w:r>
          </w:p>
        </w:tc>
        <w:tc>
          <w:tcPr>
            <w:tcW w:w="1271" w:type="dxa"/>
            <w:shd w:val="clear" w:color="auto" w:fill="F5EDC1" w:themeFill="accent4"/>
          </w:tcPr>
          <w:p w14:paraId="6D6AA1BF" w14:textId="5F5FFD6A" w:rsidR="005611E1" w:rsidRDefault="009207A0" w:rsidP="0017383F">
            <w:pPr>
              <w:jc w:val="center"/>
            </w:pPr>
            <w:r>
              <w:t>1</w:t>
            </w:r>
          </w:p>
        </w:tc>
        <w:tc>
          <w:tcPr>
            <w:tcW w:w="1430" w:type="dxa"/>
            <w:gridSpan w:val="2"/>
            <w:shd w:val="clear" w:color="auto" w:fill="D4E2E0" w:themeFill="accent5"/>
          </w:tcPr>
          <w:p w14:paraId="2ECC0896" w14:textId="387DD130" w:rsidR="005611E1" w:rsidRDefault="009207A0" w:rsidP="0017383F">
            <w:pPr>
              <w:jc w:val="right"/>
            </w:pPr>
            <w:r>
              <w:t>-</w:t>
            </w:r>
          </w:p>
        </w:tc>
      </w:tr>
      <w:tr w:rsidR="005611E1" w:rsidRPr="0032784D" w14:paraId="5EA7C453" w14:textId="77777777" w:rsidTr="0017383F">
        <w:tc>
          <w:tcPr>
            <w:tcW w:w="2840" w:type="dxa"/>
          </w:tcPr>
          <w:p w14:paraId="096B09A1" w14:textId="77777777" w:rsidR="005611E1" w:rsidRDefault="005611E1" w:rsidP="0017383F">
            <w:r>
              <w:t>Financial assumptions</w:t>
            </w:r>
          </w:p>
        </w:tc>
        <w:tc>
          <w:tcPr>
            <w:tcW w:w="1252" w:type="dxa"/>
            <w:gridSpan w:val="3"/>
            <w:shd w:val="clear" w:color="auto" w:fill="F5EDC1" w:themeFill="accent4"/>
          </w:tcPr>
          <w:p w14:paraId="6A5D1C69" w14:textId="51922A40" w:rsidR="005611E1" w:rsidRDefault="009207A0" w:rsidP="0017383F">
            <w:pPr>
              <w:jc w:val="right"/>
            </w:pPr>
            <w:r>
              <w:t>(424)</w:t>
            </w:r>
          </w:p>
        </w:tc>
        <w:tc>
          <w:tcPr>
            <w:tcW w:w="1407" w:type="dxa"/>
            <w:gridSpan w:val="2"/>
            <w:shd w:val="clear" w:color="auto" w:fill="D4E2E0" w:themeFill="accent5"/>
          </w:tcPr>
          <w:p w14:paraId="1117C775" w14:textId="5E204669" w:rsidR="005611E1" w:rsidRDefault="009207A0" w:rsidP="0017383F">
            <w:pPr>
              <w:jc w:val="right"/>
            </w:pPr>
            <w:r>
              <w:t>728</w:t>
            </w:r>
          </w:p>
        </w:tc>
        <w:tc>
          <w:tcPr>
            <w:tcW w:w="1271" w:type="dxa"/>
            <w:shd w:val="clear" w:color="auto" w:fill="F5EDC1" w:themeFill="accent4"/>
          </w:tcPr>
          <w:p w14:paraId="584B88C7" w14:textId="710C731F" w:rsidR="005611E1" w:rsidRDefault="009207A0" w:rsidP="0017383F">
            <w:pPr>
              <w:jc w:val="center"/>
            </w:pPr>
            <w:r>
              <w:t>(21)</w:t>
            </w:r>
          </w:p>
        </w:tc>
        <w:tc>
          <w:tcPr>
            <w:tcW w:w="1430" w:type="dxa"/>
            <w:gridSpan w:val="2"/>
            <w:shd w:val="clear" w:color="auto" w:fill="D4E2E0" w:themeFill="accent5"/>
          </w:tcPr>
          <w:p w14:paraId="64CB19C0" w14:textId="15854D3E" w:rsidR="005611E1" w:rsidRDefault="009207A0" w:rsidP="0017383F">
            <w:pPr>
              <w:jc w:val="right"/>
            </w:pPr>
            <w:r>
              <w:t>11</w:t>
            </w:r>
          </w:p>
        </w:tc>
      </w:tr>
      <w:tr w:rsidR="005611E1" w:rsidRPr="0032784D" w14:paraId="4A66FB6D" w14:textId="77777777" w:rsidTr="0017383F">
        <w:tc>
          <w:tcPr>
            <w:tcW w:w="2840" w:type="dxa"/>
          </w:tcPr>
          <w:p w14:paraId="65237B5E" w14:textId="77777777" w:rsidR="005611E1" w:rsidRDefault="005611E1" w:rsidP="0017383F">
            <w:r>
              <w:lastRenderedPageBreak/>
              <w:t>Experience adjustments</w:t>
            </w:r>
          </w:p>
        </w:tc>
        <w:tc>
          <w:tcPr>
            <w:tcW w:w="1252" w:type="dxa"/>
            <w:gridSpan w:val="3"/>
            <w:shd w:val="clear" w:color="auto" w:fill="F5EDC1" w:themeFill="accent4"/>
          </w:tcPr>
          <w:p w14:paraId="1D40AF79" w14:textId="4EFC1E68" w:rsidR="005611E1" w:rsidRDefault="009207A0" w:rsidP="0017383F">
            <w:pPr>
              <w:jc w:val="right"/>
            </w:pPr>
            <w:r>
              <w:t>(78)</w:t>
            </w:r>
          </w:p>
        </w:tc>
        <w:tc>
          <w:tcPr>
            <w:tcW w:w="1407" w:type="dxa"/>
            <w:gridSpan w:val="2"/>
            <w:shd w:val="clear" w:color="auto" w:fill="D4E2E0" w:themeFill="accent5"/>
          </w:tcPr>
          <w:p w14:paraId="55988521" w14:textId="16C0D71B" w:rsidR="005611E1" w:rsidRDefault="009207A0" w:rsidP="0017383F">
            <w:pPr>
              <w:jc w:val="right"/>
            </w:pPr>
            <w:r>
              <w:t>39</w:t>
            </w:r>
          </w:p>
        </w:tc>
        <w:tc>
          <w:tcPr>
            <w:tcW w:w="1271" w:type="dxa"/>
            <w:shd w:val="clear" w:color="auto" w:fill="F5EDC1" w:themeFill="accent4"/>
          </w:tcPr>
          <w:p w14:paraId="57382A77" w14:textId="7B822889" w:rsidR="005611E1" w:rsidRDefault="009207A0" w:rsidP="0017383F">
            <w:pPr>
              <w:jc w:val="center"/>
            </w:pPr>
            <w:r>
              <w:t>95</w:t>
            </w:r>
          </w:p>
        </w:tc>
        <w:tc>
          <w:tcPr>
            <w:tcW w:w="1430" w:type="dxa"/>
            <w:gridSpan w:val="2"/>
            <w:shd w:val="clear" w:color="auto" w:fill="D4E2E0" w:themeFill="accent5"/>
          </w:tcPr>
          <w:p w14:paraId="20C1EB27" w14:textId="3C1E8728" w:rsidR="005611E1" w:rsidRDefault="009207A0" w:rsidP="0017383F">
            <w:pPr>
              <w:jc w:val="right"/>
            </w:pPr>
            <w:r>
              <w:t>(6)</w:t>
            </w:r>
          </w:p>
        </w:tc>
      </w:tr>
      <w:tr w:rsidR="005611E1" w:rsidRPr="0032784D" w14:paraId="27B37529" w14:textId="77777777" w:rsidTr="0017383F">
        <w:tc>
          <w:tcPr>
            <w:tcW w:w="2840" w:type="dxa"/>
          </w:tcPr>
          <w:p w14:paraId="6BC870A4" w14:textId="77777777" w:rsidR="005611E1" w:rsidRDefault="005611E1" w:rsidP="0017383F"/>
        </w:tc>
        <w:tc>
          <w:tcPr>
            <w:tcW w:w="1252" w:type="dxa"/>
            <w:gridSpan w:val="3"/>
            <w:tcBorders>
              <w:bottom w:val="single" w:sz="4" w:space="0" w:color="auto"/>
            </w:tcBorders>
            <w:shd w:val="clear" w:color="auto" w:fill="F5EDC1" w:themeFill="accent4"/>
          </w:tcPr>
          <w:p w14:paraId="039640F0" w14:textId="259A4022" w:rsidR="005611E1" w:rsidRPr="00E129CB" w:rsidRDefault="009207A0" w:rsidP="0017383F">
            <w:pPr>
              <w:jc w:val="right"/>
              <w:rPr>
                <w:b/>
              </w:rPr>
            </w:pPr>
            <w:r>
              <w:rPr>
                <w:b/>
              </w:rPr>
              <w:t>(824)</w:t>
            </w:r>
          </w:p>
        </w:tc>
        <w:tc>
          <w:tcPr>
            <w:tcW w:w="1407" w:type="dxa"/>
            <w:gridSpan w:val="2"/>
            <w:tcBorders>
              <w:bottom w:val="single" w:sz="4" w:space="0" w:color="auto"/>
            </w:tcBorders>
            <w:shd w:val="clear" w:color="auto" w:fill="D4E2E0" w:themeFill="accent5"/>
          </w:tcPr>
          <w:p w14:paraId="3645E651" w14:textId="5C09DD5C" w:rsidR="005611E1" w:rsidRPr="00E129CB" w:rsidRDefault="009207A0" w:rsidP="0017383F">
            <w:pPr>
              <w:jc w:val="right"/>
              <w:rPr>
                <w:b/>
              </w:rPr>
            </w:pPr>
            <w:r>
              <w:rPr>
                <w:b/>
              </w:rPr>
              <w:t>767</w:t>
            </w:r>
          </w:p>
        </w:tc>
        <w:tc>
          <w:tcPr>
            <w:tcW w:w="1271" w:type="dxa"/>
            <w:tcBorders>
              <w:bottom w:val="single" w:sz="4" w:space="0" w:color="auto"/>
            </w:tcBorders>
            <w:shd w:val="clear" w:color="auto" w:fill="F5EDC1" w:themeFill="accent4"/>
          </w:tcPr>
          <w:p w14:paraId="32A194EF" w14:textId="24C520FF" w:rsidR="005611E1" w:rsidRPr="00E129CB" w:rsidRDefault="009207A0" w:rsidP="0017383F">
            <w:pPr>
              <w:jc w:val="center"/>
              <w:rPr>
                <w:b/>
              </w:rPr>
            </w:pPr>
            <w:r>
              <w:rPr>
                <w:b/>
              </w:rPr>
              <w:t>75</w:t>
            </w:r>
          </w:p>
        </w:tc>
        <w:tc>
          <w:tcPr>
            <w:tcW w:w="1430" w:type="dxa"/>
            <w:gridSpan w:val="2"/>
            <w:tcBorders>
              <w:bottom w:val="single" w:sz="4" w:space="0" w:color="auto"/>
            </w:tcBorders>
            <w:shd w:val="clear" w:color="auto" w:fill="D4E2E0" w:themeFill="accent5"/>
          </w:tcPr>
          <w:p w14:paraId="7BDB50B0" w14:textId="5D87E754" w:rsidR="005611E1" w:rsidRPr="00E129CB" w:rsidRDefault="009207A0" w:rsidP="0017383F">
            <w:pPr>
              <w:jc w:val="right"/>
              <w:rPr>
                <w:b/>
              </w:rPr>
            </w:pPr>
            <w:r>
              <w:rPr>
                <w:b/>
              </w:rPr>
              <w:t>5</w:t>
            </w:r>
          </w:p>
        </w:tc>
      </w:tr>
      <w:tr w:rsidR="005611E1" w:rsidRPr="0032784D" w14:paraId="11650C00" w14:textId="77777777" w:rsidTr="0017383F">
        <w:tc>
          <w:tcPr>
            <w:tcW w:w="2840" w:type="dxa"/>
          </w:tcPr>
          <w:p w14:paraId="2AA27E3D" w14:textId="77777777" w:rsidR="005611E1" w:rsidRPr="009207A0" w:rsidRDefault="005611E1" w:rsidP="0017383F">
            <w:pPr>
              <w:rPr>
                <w:b/>
              </w:rPr>
            </w:pPr>
            <w:r w:rsidRPr="009207A0">
              <w:rPr>
                <w:b/>
              </w:rPr>
              <w:t>Contributions:</w:t>
            </w:r>
          </w:p>
        </w:tc>
        <w:tc>
          <w:tcPr>
            <w:tcW w:w="1252" w:type="dxa"/>
            <w:gridSpan w:val="3"/>
            <w:tcBorders>
              <w:top w:val="single" w:sz="4" w:space="0" w:color="auto"/>
            </w:tcBorders>
            <w:shd w:val="clear" w:color="auto" w:fill="FFFFFF" w:themeFill="background1"/>
          </w:tcPr>
          <w:p w14:paraId="36D1A38E" w14:textId="77777777" w:rsidR="005611E1" w:rsidRDefault="005611E1" w:rsidP="0017383F">
            <w:pPr>
              <w:jc w:val="right"/>
            </w:pPr>
          </w:p>
        </w:tc>
        <w:tc>
          <w:tcPr>
            <w:tcW w:w="1407" w:type="dxa"/>
            <w:gridSpan w:val="2"/>
            <w:tcBorders>
              <w:top w:val="single" w:sz="4" w:space="0" w:color="auto"/>
            </w:tcBorders>
            <w:shd w:val="clear" w:color="auto" w:fill="FFFFFF" w:themeFill="background1"/>
          </w:tcPr>
          <w:p w14:paraId="237C5DAC" w14:textId="77777777" w:rsidR="005611E1" w:rsidRDefault="005611E1" w:rsidP="0017383F">
            <w:pPr>
              <w:jc w:val="right"/>
            </w:pPr>
          </w:p>
        </w:tc>
        <w:tc>
          <w:tcPr>
            <w:tcW w:w="1271" w:type="dxa"/>
            <w:tcBorders>
              <w:top w:val="single" w:sz="4" w:space="0" w:color="auto"/>
            </w:tcBorders>
            <w:shd w:val="clear" w:color="auto" w:fill="FFFFFF" w:themeFill="background1"/>
          </w:tcPr>
          <w:p w14:paraId="75225637" w14:textId="77777777" w:rsidR="005611E1" w:rsidRDefault="005611E1" w:rsidP="0017383F">
            <w:pPr>
              <w:jc w:val="center"/>
            </w:pPr>
          </w:p>
        </w:tc>
        <w:tc>
          <w:tcPr>
            <w:tcW w:w="1430" w:type="dxa"/>
            <w:gridSpan w:val="2"/>
            <w:tcBorders>
              <w:top w:val="single" w:sz="4" w:space="0" w:color="auto"/>
            </w:tcBorders>
            <w:shd w:val="clear" w:color="auto" w:fill="FFFFFF" w:themeFill="background1"/>
          </w:tcPr>
          <w:p w14:paraId="415267CD" w14:textId="77777777" w:rsidR="005611E1" w:rsidRDefault="005611E1" w:rsidP="0017383F">
            <w:pPr>
              <w:jc w:val="right"/>
            </w:pPr>
          </w:p>
        </w:tc>
      </w:tr>
      <w:tr w:rsidR="005611E1" w:rsidRPr="0032784D" w14:paraId="0640338A" w14:textId="77777777" w:rsidTr="0017383F">
        <w:tc>
          <w:tcPr>
            <w:tcW w:w="2840" w:type="dxa"/>
          </w:tcPr>
          <w:p w14:paraId="6C8A1E62" w14:textId="77777777" w:rsidR="005611E1" w:rsidRDefault="005611E1" w:rsidP="0017383F">
            <w:r>
              <w:t>Benefits paid</w:t>
            </w:r>
          </w:p>
        </w:tc>
        <w:tc>
          <w:tcPr>
            <w:tcW w:w="1252" w:type="dxa"/>
            <w:gridSpan w:val="3"/>
            <w:shd w:val="clear" w:color="auto" w:fill="F5EDC1" w:themeFill="accent4"/>
          </w:tcPr>
          <w:p w14:paraId="09BC9343" w14:textId="7B3F3648" w:rsidR="005611E1" w:rsidRDefault="009207A0" w:rsidP="0017383F">
            <w:pPr>
              <w:jc w:val="right"/>
            </w:pPr>
            <w:r>
              <w:t>(330)</w:t>
            </w:r>
          </w:p>
        </w:tc>
        <w:tc>
          <w:tcPr>
            <w:tcW w:w="1407" w:type="dxa"/>
            <w:gridSpan w:val="2"/>
            <w:shd w:val="clear" w:color="auto" w:fill="D4E2E0" w:themeFill="accent5"/>
          </w:tcPr>
          <w:p w14:paraId="226A15FB" w14:textId="1D4BE20B" w:rsidR="005611E1" w:rsidRDefault="009207A0" w:rsidP="0017383F">
            <w:pPr>
              <w:jc w:val="right"/>
            </w:pPr>
            <w:r>
              <w:t>(320)</w:t>
            </w:r>
          </w:p>
        </w:tc>
        <w:tc>
          <w:tcPr>
            <w:tcW w:w="1271" w:type="dxa"/>
            <w:shd w:val="clear" w:color="auto" w:fill="F5EDC1" w:themeFill="accent4"/>
          </w:tcPr>
          <w:p w14:paraId="5ADA1134" w14:textId="4867295E" w:rsidR="005611E1" w:rsidRDefault="009207A0" w:rsidP="0017383F">
            <w:pPr>
              <w:jc w:val="center"/>
            </w:pPr>
            <w:r>
              <w:t>(124)</w:t>
            </w:r>
          </w:p>
        </w:tc>
        <w:tc>
          <w:tcPr>
            <w:tcW w:w="1430" w:type="dxa"/>
            <w:gridSpan w:val="2"/>
            <w:shd w:val="clear" w:color="auto" w:fill="D4E2E0" w:themeFill="accent5"/>
          </w:tcPr>
          <w:p w14:paraId="7AD2DB9E" w14:textId="7C046353" w:rsidR="005611E1" w:rsidRDefault="009207A0" w:rsidP="0017383F">
            <w:pPr>
              <w:jc w:val="right"/>
            </w:pPr>
            <w:r>
              <w:t>-</w:t>
            </w:r>
          </w:p>
        </w:tc>
      </w:tr>
      <w:tr w:rsidR="005611E1" w:rsidRPr="0032784D" w14:paraId="1155C669" w14:textId="77777777" w:rsidTr="0017383F">
        <w:tc>
          <w:tcPr>
            <w:tcW w:w="2840" w:type="dxa"/>
          </w:tcPr>
          <w:p w14:paraId="6805E16A" w14:textId="77777777" w:rsidR="005611E1" w:rsidRDefault="005611E1" w:rsidP="0017383F"/>
        </w:tc>
        <w:tc>
          <w:tcPr>
            <w:tcW w:w="1252" w:type="dxa"/>
            <w:gridSpan w:val="3"/>
            <w:tcBorders>
              <w:bottom w:val="single" w:sz="4" w:space="0" w:color="auto"/>
            </w:tcBorders>
            <w:shd w:val="clear" w:color="auto" w:fill="F5EDC1" w:themeFill="accent4"/>
          </w:tcPr>
          <w:p w14:paraId="44A586C2" w14:textId="409DB798" w:rsidR="005611E1" w:rsidRPr="00E129CB" w:rsidRDefault="009207A0" w:rsidP="0017383F">
            <w:pPr>
              <w:jc w:val="right"/>
              <w:rPr>
                <w:b/>
              </w:rPr>
            </w:pPr>
            <w:r>
              <w:rPr>
                <w:b/>
              </w:rPr>
              <w:t>(330)</w:t>
            </w:r>
          </w:p>
        </w:tc>
        <w:tc>
          <w:tcPr>
            <w:tcW w:w="1407" w:type="dxa"/>
            <w:gridSpan w:val="2"/>
            <w:tcBorders>
              <w:bottom w:val="single" w:sz="4" w:space="0" w:color="auto"/>
            </w:tcBorders>
            <w:shd w:val="clear" w:color="auto" w:fill="D4E2E0" w:themeFill="accent5"/>
          </w:tcPr>
          <w:p w14:paraId="1D2FA5DB" w14:textId="3B0E3A88" w:rsidR="005611E1" w:rsidRPr="00E129CB" w:rsidRDefault="009207A0" w:rsidP="0017383F">
            <w:pPr>
              <w:jc w:val="right"/>
              <w:rPr>
                <w:b/>
              </w:rPr>
            </w:pPr>
            <w:r>
              <w:rPr>
                <w:b/>
              </w:rPr>
              <w:t>(320)</w:t>
            </w:r>
          </w:p>
        </w:tc>
        <w:tc>
          <w:tcPr>
            <w:tcW w:w="1271" w:type="dxa"/>
            <w:tcBorders>
              <w:bottom w:val="single" w:sz="4" w:space="0" w:color="auto"/>
            </w:tcBorders>
            <w:shd w:val="clear" w:color="auto" w:fill="F5EDC1" w:themeFill="accent4"/>
          </w:tcPr>
          <w:p w14:paraId="47FA932E" w14:textId="6B6A1C2A" w:rsidR="005611E1" w:rsidRPr="00E129CB" w:rsidRDefault="009207A0" w:rsidP="0017383F">
            <w:pPr>
              <w:jc w:val="center"/>
              <w:rPr>
                <w:b/>
              </w:rPr>
            </w:pPr>
            <w:r>
              <w:rPr>
                <w:b/>
              </w:rPr>
              <w:t>(124)</w:t>
            </w:r>
          </w:p>
        </w:tc>
        <w:tc>
          <w:tcPr>
            <w:tcW w:w="1430" w:type="dxa"/>
            <w:gridSpan w:val="2"/>
            <w:tcBorders>
              <w:bottom w:val="single" w:sz="4" w:space="0" w:color="auto"/>
            </w:tcBorders>
            <w:shd w:val="clear" w:color="auto" w:fill="D4E2E0" w:themeFill="accent5"/>
          </w:tcPr>
          <w:p w14:paraId="72ED36A1" w14:textId="3E404AE6" w:rsidR="005611E1" w:rsidRPr="00E129CB" w:rsidRDefault="009207A0" w:rsidP="0017383F">
            <w:pPr>
              <w:jc w:val="right"/>
              <w:rPr>
                <w:b/>
              </w:rPr>
            </w:pPr>
            <w:r>
              <w:rPr>
                <w:b/>
              </w:rPr>
              <w:t>-</w:t>
            </w:r>
          </w:p>
        </w:tc>
      </w:tr>
      <w:tr w:rsidR="005611E1" w:rsidRPr="0032784D" w14:paraId="3C3D4D41" w14:textId="77777777" w:rsidTr="0017383F">
        <w:tc>
          <w:tcPr>
            <w:tcW w:w="2840" w:type="dxa"/>
          </w:tcPr>
          <w:p w14:paraId="22A970CE" w14:textId="77777777" w:rsidR="005611E1" w:rsidRPr="00E129CB" w:rsidRDefault="005611E1" w:rsidP="0017383F">
            <w:pPr>
              <w:rPr>
                <w:b/>
              </w:rPr>
            </w:pPr>
            <w:r w:rsidRPr="00E129CB">
              <w:rPr>
                <w:b/>
              </w:rPr>
              <w:t>Liability at end of period</w:t>
            </w:r>
          </w:p>
        </w:tc>
        <w:tc>
          <w:tcPr>
            <w:tcW w:w="1252" w:type="dxa"/>
            <w:gridSpan w:val="3"/>
            <w:tcBorders>
              <w:bottom w:val="single" w:sz="4" w:space="0" w:color="auto"/>
            </w:tcBorders>
            <w:shd w:val="clear" w:color="auto" w:fill="F5EDC1" w:themeFill="accent4"/>
          </w:tcPr>
          <w:p w14:paraId="59594D53" w14:textId="535E2C90" w:rsidR="005611E1" w:rsidRPr="00E129CB" w:rsidRDefault="009207A0" w:rsidP="0017383F">
            <w:pPr>
              <w:jc w:val="right"/>
              <w:rPr>
                <w:b/>
              </w:rPr>
            </w:pPr>
            <w:r>
              <w:rPr>
                <w:b/>
              </w:rPr>
              <w:t>4,967</w:t>
            </w:r>
          </w:p>
        </w:tc>
        <w:tc>
          <w:tcPr>
            <w:tcW w:w="1407" w:type="dxa"/>
            <w:gridSpan w:val="2"/>
            <w:tcBorders>
              <w:bottom w:val="single" w:sz="4" w:space="0" w:color="auto"/>
            </w:tcBorders>
            <w:shd w:val="clear" w:color="auto" w:fill="D4E2E0" w:themeFill="accent5"/>
          </w:tcPr>
          <w:p w14:paraId="51F855B9" w14:textId="240AE166" w:rsidR="005611E1" w:rsidRPr="00E129CB" w:rsidRDefault="009207A0" w:rsidP="0017383F">
            <w:pPr>
              <w:jc w:val="right"/>
              <w:rPr>
                <w:b/>
              </w:rPr>
            </w:pPr>
            <w:r>
              <w:rPr>
                <w:b/>
              </w:rPr>
              <w:t>6,004</w:t>
            </w:r>
          </w:p>
        </w:tc>
        <w:tc>
          <w:tcPr>
            <w:tcW w:w="1271" w:type="dxa"/>
            <w:tcBorders>
              <w:bottom w:val="single" w:sz="4" w:space="0" w:color="auto"/>
            </w:tcBorders>
            <w:shd w:val="clear" w:color="auto" w:fill="F5EDC1" w:themeFill="accent4"/>
          </w:tcPr>
          <w:p w14:paraId="3EFD7B9D" w14:textId="2F720827" w:rsidR="005611E1" w:rsidRPr="00E129CB" w:rsidRDefault="009207A0" w:rsidP="0017383F">
            <w:pPr>
              <w:jc w:val="center"/>
              <w:rPr>
                <w:b/>
              </w:rPr>
            </w:pPr>
            <w:r>
              <w:rPr>
                <w:b/>
              </w:rPr>
              <w:t>479</w:t>
            </w:r>
          </w:p>
        </w:tc>
        <w:tc>
          <w:tcPr>
            <w:tcW w:w="1430" w:type="dxa"/>
            <w:gridSpan w:val="2"/>
            <w:tcBorders>
              <w:bottom w:val="single" w:sz="4" w:space="0" w:color="auto"/>
            </w:tcBorders>
            <w:shd w:val="clear" w:color="auto" w:fill="D4E2E0" w:themeFill="accent5"/>
          </w:tcPr>
          <w:p w14:paraId="1D7C14F9" w14:textId="587B82CF" w:rsidR="005611E1" w:rsidRPr="00E129CB" w:rsidRDefault="009207A0" w:rsidP="0017383F">
            <w:pPr>
              <w:jc w:val="right"/>
              <w:rPr>
                <w:b/>
              </w:rPr>
            </w:pPr>
            <w:r>
              <w:rPr>
                <w:b/>
              </w:rPr>
              <w:t>519</w:t>
            </w:r>
          </w:p>
        </w:tc>
      </w:tr>
    </w:tbl>
    <w:p w14:paraId="16C98451" w14:textId="77777777" w:rsidR="005611E1" w:rsidRDefault="005611E1" w:rsidP="005611E1"/>
    <w:p w14:paraId="4BE5D8C3" w14:textId="77777777" w:rsidR="005611E1" w:rsidRDefault="005611E1" w:rsidP="005611E1">
      <w:r w:rsidRPr="0096075F">
        <w:t>The Authority holds no plan assets, therefore the present value of the defined benefit obligation equals the net defined benefit liability. Employer contributions, to the Pension Scheme and the pre-transfer benefit for employees who transferred to the GSS, equal the benefits paid.</w:t>
      </w:r>
    </w:p>
    <w:p w14:paraId="151AA2DA" w14:textId="77777777" w:rsidR="0077741E" w:rsidRPr="00D97283" w:rsidRDefault="0077741E" w:rsidP="0077741E">
      <w:r w:rsidRPr="00D97283">
        <w:t>The principal actuarial assumptions used (expressed as weighted averages)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Pr>
      <w:tblGrid>
        <w:gridCol w:w="2840"/>
        <w:gridCol w:w="954"/>
        <w:gridCol w:w="298"/>
        <w:gridCol w:w="1119"/>
        <w:gridCol w:w="288"/>
        <w:gridCol w:w="1271"/>
        <w:gridCol w:w="1135"/>
        <w:gridCol w:w="295"/>
      </w:tblGrid>
      <w:tr w:rsidR="0077741E" w:rsidRPr="00E129CB" w14:paraId="2C541EB6" w14:textId="77777777" w:rsidTr="008B1015">
        <w:trPr>
          <w:tblHeader/>
        </w:trPr>
        <w:tc>
          <w:tcPr>
            <w:tcW w:w="2840" w:type="dxa"/>
          </w:tcPr>
          <w:p w14:paraId="39E6451C" w14:textId="77777777" w:rsidR="0077741E" w:rsidRPr="00FC5D3A" w:rsidRDefault="0077741E" w:rsidP="0017383F">
            <w:pPr>
              <w:rPr>
                <w:w w:val="90"/>
              </w:rPr>
            </w:pPr>
          </w:p>
        </w:tc>
        <w:tc>
          <w:tcPr>
            <w:tcW w:w="2371" w:type="dxa"/>
            <w:gridSpan w:val="3"/>
          </w:tcPr>
          <w:p w14:paraId="51F61AB0" w14:textId="77777777" w:rsidR="0077741E" w:rsidRPr="00E129CB" w:rsidRDefault="0077741E" w:rsidP="0017383F">
            <w:pPr>
              <w:jc w:val="right"/>
              <w:rPr>
                <w:w w:val="90"/>
              </w:rPr>
            </w:pPr>
            <w:r w:rsidRPr="00E129CB">
              <w:t>Pension Scheme</w:t>
            </w:r>
          </w:p>
        </w:tc>
        <w:tc>
          <w:tcPr>
            <w:tcW w:w="288" w:type="dxa"/>
          </w:tcPr>
          <w:p w14:paraId="696AB1C5" w14:textId="77777777" w:rsidR="0077741E" w:rsidRPr="00E129CB" w:rsidRDefault="0077741E" w:rsidP="0017383F">
            <w:pPr>
              <w:jc w:val="right"/>
              <w:rPr>
                <w:w w:val="90"/>
              </w:rPr>
            </w:pPr>
          </w:p>
        </w:tc>
        <w:tc>
          <w:tcPr>
            <w:tcW w:w="2406" w:type="dxa"/>
            <w:gridSpan w:val="2"/>
          </w:tcPr>
          <w:p w14:paraId="3D32B89F" w14:textId="77777777" w:rsidR="0077741E" w:rsidRPr="00E129CB" w:rsidRDefault="0077741E" w:rsidP="0017383F">
            <w:pPr>
              <w:jc w:val="right"/>
              <w:rPr>
                <w:w w:val="90"/>
              </w:rPr>
            </w:pPr>
            <w:r w:rsidRPr="00D97283">
              <w:t>Pre-transfer benefit – Gold State Superannuation Scheme</w:t>
            </w:r>
            <w:r w:rsidRPr="00E129CB">
              <w:rPr>
                <w:w w:val="90"/>
              </w:rPr>
              <w:t xml:space="preserve"> </w:t>
            </w:r>
          </w:p>
        </w:tc>
        <w:tc>
          <w:tcPr>
            <w:tcW w:w="295" w:type="dxa"/>
          </w:tcPr>
          <w:p w14:paraId="5DE16E5F" w14:textId="77777777" w:rsidR="0077741E" w:rsidRPr="00E129CB" w:rsidRDefault="0077741E" w:rsidP="0017383F">
            <w:pPr>
              <w:jc w:val="right"/>
              <w:rPr>
                <w:w w:val="90"/>
              </w:rPr>
            </w:pPr>
          </w:p>
        </w:tc>
      </w:tr>
      <w:tr w:rsidR="0077741E" w:rsidRPr="00E129CB" w14:paraId="37AF42E1" w14:textId="77777777" w:rsidTr="0017383F">
        <w:tc>
          <w:tcPr>
            <w:tcW w:w="2840" w:type="dxa"/>
          </w:tcPr>
          <w:p w14:paraId="322AEAAF" w14:textId="77777777" w:rsidR="0077741E" w:rsidRPr="00FC5D3A" w:rsidRDefault="0077741E" w:rsidP="0017383F">
            <w:pPr>
              <w:rPr>
                <w:w w:val="90"/>
              </w:rPr>
            </w:pPr>
          </w:p>
        </w:tc>
        <w:tc>
          <w:tcPr>
            <w:tcW w:w="1252" w:type="dxa"/>
            <w:gridSpan w:val="2"/>
          </w:tcPr>
          <w:p w14:paraId="337A08C0" w14:textId="1B40C5B1" w:rsidR="0077741E" w:rsidRPr="00E129CB" w:rsidRDefault="0077741E" w:rsidP="0017383F">
            <w:pPr>
              <w:jc w:val="right"/>
            </w:pPr>
            <w:r>
              <w:t>2017</w:t>
            </w:r>
          </w:p>
        </w:tc>
        <w:tc>
          <w:tcPr>
            <w:tcW w:w="1407" w:type="dxa"/>
            <w:gridSpan w:val="2"/>
            <w:shd w:val="clear" w:color="auto" w:fill="FFFFFF" w:themeFill="background1"/>
          </w:tcPr>
          <w:p w14:paraId="6BAE8B09" w14:textId="44B9F618" w:rsidR="0077741E" w:rsidRPr="00E129CB" w:rsidRDefault="0077741E" w:rsidP="0017383F">
            <w:pPr>
              <w:jc w:val="right"/>
            </w:pPr>
            <w:r>
              <w:t>2016</w:t>
            </w:r>
          </w:p>
        </w:tc>
        <w:tc>
          <w:tcPr>
            <w:tcW w:w="1271" w:type="dxa"/>
          </w:tcPr>
          <w:p w14:paraId="2218B795" w14:textId="51B0E31A" w:rsidR="0077741E" w:rsidRPr="00E129CB" w:rsidRDefault="0077741E" w:rsidP="0017383F">
            <w:pPr>
              <w:jc w:val="right"/>
            </w:pPr>
            <w:r>
              <w:t>2017</w:t>
            </w:r>
          </w:p>
        </w:tc>
        <w:tc>
          <w:tcPr>
            <w:tcW w:w="1430" w:type="dxa"/>
            <w:gridSpan w:val="2"/>
          </w:tcPr>
          <w:p w14:paraId="29478468" w14:textId="7CDAE2C8" w:rsidR="0077741E" w:rsidRPr="00E129CB" w:rsidRDefault="0077741E" w:rsidP="0017383F">
            <w:pPr>
              <w:jc w:val="right"/>
            </w:pPr>
            <w:r>
              <w:t>2016</w:t>
            </w:r>
          </w:p>
        </w:tc>
      </w:tr>
      <w:tr w:rsidR="0077741E" w:rsidRPr="0032784D" w14:paraId="7813EF46" w14:textId="77777777" w:rsidTr="0017383F">
        <w:tc>
          <w:tcPr>
            <w:tcW w:w="2840" w:type="dxa"/>
          </w:tcPr>
          <w:p w14:paraId="59A574F3" w14:textId="77777777" w:rsidR="0077741E" w:rsidRPr="0032784D" w:rsidRDefault="0077741E" w:rsidP="0017383F">
            <w:r>
              <w:t>Discount rate</w:t>
            </w:r>
          </w:p>
        </w:tc>
        <w:tc>
          <w:tcPr>
            <w:tcW w:w="1252" w:type="dxa"/>
            <w:gridSpan w:val="2"/>
            <w:shd w:val="clear" w:color="auto" w:fill="F5EDC1" w:themeFill="accent4"/>
          </w:tcPr>
          <w:p w14:paraId="3B84657F" w14:textId="0F815AB7" w:rsidR="0077741E" w:rsidRPr="0032784D" w:rsidRDefault="0077741E" w:rsidP="0017383F">
            <w:pPr>
              <w:jc w:val="right"/>
            </w:pPr>
            <w:r>
              <w:t>2.60%</w:t>
            </w:r>
          </w:p>
        </w:tc>
        <w:tc>
          <w:tcPr>
            <w:tcW w:w="1407" w:type="dxa"/>
            <w:gridSpan w:val="2"/>
            <w:shd w:val="clear" w:color="auto" w:fill="D4E2E0" w:themeFill="accent5"/>
          </w:tcPr>
          <w:p w14:paraId="61367D18" w14:textId="0308C460" w:rsidR="0077741E" w:rsidRPr="0032784D" w:rsidRDefault="0077741E" w:rsidP="0017383F">
            <w:pPr>
              <w:jc w:val="right"/>
            </w:pPr>
            <w:r>
              <w:t>2.00%</w:t>
            </w:r>
          </w:p>
        </w:tc>
        <w:tc>
          <w:tcPr>
            <w:tcW w:w="1271" w:type="dxa"/>
            <w:shd w:val="clear" w:color="auto" w:fill="F5EDC1" w:themeFill="accent4"/>
          </w:tcPr>
          <w:p w14:paraId="0269F842" w14:textId="1DBF7957" w:rsidR="0077741E" w:rsidRPr="0032784D" w:rsidRDefault="0077741E" w:rsidP="0017383F">
            <w:pPr>
              <w:jc w:val="center"/>
            </w:pPr>
            <w:r>
              <w:t>2.60%</w:t>
            </w:r>
          </w:p>
        </w:tc>
        <w:tc>
          <w:tcPr>
            <w:tcW w:w="1430" w:type="dxa"/>
            <w:gridSpan w:val="2"/>
            <w:shd w:val="clear" w:color="auto" w:fill="D4E2E0" w:themeFill="accent5"/>
          </w:tcPr>
          <w:p w14:paraId="3665BD17" w14:textId="526F248F" w:rsidR="0077741E" w:rsidRPr="0032784D" w:rsidRDefault="0077741E" w:rsidP="0017383F">
            <w:pPr>
              <w:jc w:val="right"/>
            </w:pPr>
            <w:r>
              <w:t>2.00%</w:t>
            </w:r>
          </w:p>
        </w:tc>
      </w:tr>
      <w:tr w:rsidR="0077741E" w:rsidRPr="0032784D" w14:paraId="3C7818D0" w14:textId="77777777" w:rsidTr="0017383F">
        <w:tc>
          <w:tcPr>
            <w:tcW w:w="2840" w:type="dxa"/>
          </w:tcPr>
          <w:p w14:paraId="2FCF520F" w14:textId="77777777" w:rsidR="0077741E" w:rsidRDefault="0077741E" w:rsidP="0017383F">
            <w:r>
              <w:t>Pension increases</w:t>
            </w:r>
          </w:p>
        </w:tc>
        <w:tc>
          <w:tcPr>
            <w:tcW w:w="1252" w:type="dxa"/>
            <w:gridSpan w:val="2"/>
            <w:shd w:val="clear" w:color="auto" w:fill="F5EDC1" w:themeFill="accent4"/>
          </w:tcPr>
          <w:p w14:paraId="3F8BC637" w14:textId="77777777" w:rsidR="0077741E" w:rsidRDefault="0077741E" w:rsidP="0017383F">
            <w:pPr>
              <w:jc w:val="right"/>
            </w:pPr>
            <w:r>
              <w:t>2.50%</w:t>
            </w:r>
          </w:p>
        </w:tc>
        <w:tc>
          <w:tcPr>
            <w:tcW w:w="1407" w:type="dxa"/>
            <w:gridSpan w:val="2"/>
            <w:shd w:val="clear" w:color="auto" w:fill="D4E2E0" w:themeFill="accent5"/>
          </w:tcPr>
          <w:p w14:paraId="704011BB" w14:textId="77777777" w:rsidR="0077741E" w:rsidRDefault="0077741E" w:rsidP="0017383F">
            <w:pPr>
              <w:jc w:val="right"/>
            </w:pPr>
            <w:r>
              <w:t>2.50%</w:t>
            </w:r>
          </w:p>
        </w:tc>
        <w:tc>
          <w:tcPr>
            <w:tcW w:w="1271" w:type="dxa"/>
            <w:shd w:val="clear" w:color="auto" w:fill="F5EDC1" w:themeFill="accent4"/>
          </w:tcPr>
          <w:p w14:paraId="64F52665" w14:textId="77777777" w:rsidR="0077741E" w:rsidRDefault="0077741E" w:rsidP="0017383F">
            <w:pPr>
              <w:jc w:val="center"/>
            </w:pPr>
          </w:p>
        </w:tc>
        <w:tc>
          <w:tcPr>
            <w:tcW w:w="1430" w:type="dxa"/>
            <w:gridSpan w:val="2"/>
            <w:shd w:val="clear" w:color="auto" w:fill="D4E2E0" w:themeFill="accent5"/>
          </w:tcPr>
          <w:p w14:paraId="2BCEED73" w14:textId="77777777" w:rsidR="0077741E" w:rsidRDefault="0077741E" w:rsidP="0017383F">
            <w:pPr>
              <w:jc w:val="right"/>
            </w:pPr>
          </w:p>
        </w:tc>
      </w:tr>
      <w:tr w:rsidR="0077741E" w:rsidRPr="0032784D" w14:paraId="70EF88BA" w14:textId="77777777" w:rsidTr="0017383F">
        <w:tc>
          <w:tcPr>
            <w:tcW w:w="2840" w:type="dxa"/>
          </w:tcPr>
          <w:p w14:paraId="665CBAB4" w14:textId="77777777" w:rsidR="0077741E" w:rsidRDefault="0077741E" w:rsidP="0017383F">
            <w:r>
              <w:lastRenderedPageBreak/>
              <w:t>Future salary increases</w:t>
            </w:r>
          </w:p>
        </w:tc>
        <w:tc>
          <w:tcPr>
            <w:tcW w:w="1252" w:type="dxa"/>
            <w:gridSpan w:val="2"/>
            <w:shd w:val="clear" w:color="auto" w:fill="F5EDC1" w:themeFill="accent4"/>
          </w:tcPr>
          <w:p w14:paraId="0E736EC0" w14:textId="4B09A40C" w:rsidR="0077741E" w:rsidRDefault="0077741E" w:rsidP="0017383F">
            <w:pPr>
              <w:jc w:val="right"/>
            </w:pPr>
            <w:r>
              <w:t>2.0% for the first year, 1.5% for the next 3 years and 4.2% thereafter</w:t>
            </w:r>
          </w:p>
        </w:tc>
        <w:tc>
          <w:tcPr>
            <w:tcW w:w="1407" w:type="dxa"/>
            <w:gridSpan w:val="2"/>
            <w:shd w:val="clear" w:color="auto" w:fill="D4E2E0" w:themeFill="accent5"/>
          </w:tcPr>
          <w:p w14:paraId="7D6C69AD" w14:textId="2F90A86F" w:rsidR="0077741E" w:rsidRDefault="0077741E" w:rsidP="0017383F">
            <w:pPr>
              <w:jc w:val="right"/>
            </w:pPr>
            <w:r>
              <w:t>2.5% for the first 4 years and 4.0% thereafter</w:t>
            </w:r>
          </w:p>
        </w:tc>
        <w:tc>
          <w:tcPr>
            <w:tcW w:w="1271" w:type="dxa"/>
            <w:shd w:val="clear" w:color="auto" w:fill="F5EDC1" w:themeFill="accent4"/>
          </w:tcPr>
          <w:p w14:paraId="431F1F50" w14:textId="69CFAC8F" w:rsidR="0077741E" w:rsidRDefault="0077741E" w:rsidP="0017383F">
            <w:pPr>
              <w:jc w:val="center"/>
            </w:pPr>
            <w:r>
              <w:t>2.0% for the first year, 1.5% for the next 3 years and 4.2% thereafter</w:t>
            </w:r>
          </w:p>
        </w:tc>
        <w:tc>
          <w:tcPr>
            <w:tcW w:w="1430" w:type="dxa"/>
            <w:gridSpan w:val="2"/>
            <w:shd w:val="clear" w:color="auto" w:fill="D4E2E0" w:themeFill="accent5"/>
          </w:tcPr>
          <w:p w14:paraId="1C011782" w14:textId="4847FD69" w:rsidR="0077741E" w:rsidRDefault="0077741E" w:rsidP="0017383F">
            <w:pPr>
              <w:jc w:val="right"/>
            </w:pPr>
            <w:r>
              <w:t>2.5% for the 4 years and 4.0% thereafter</w:t>
            </w:r>
          </w:p>
        </w:tc>
      </w:tr>
      <w:tr w:rsidR="0077741E" w:rsidRPr="0032784D" w14:paraId="17A3487C" w14:textId="77777777" w:rsidTr="0017383F">
        <w:tc>
          <w:tcPr>
            <w:tcW w:w="3794" w:type="dxa"/>
            <w:gridSpan w:val="2"/>
          </w:tcPr>
          <w:p w14:paraId="305D31BF" w14:textId="77777777" w:rsidR="0077741E" w:rsidRPr="0077741E" w:rsidRDefault="0077741E" w:rsidP="0017383F">
            <w:pPr>
              <w:rPr>
                <w:b/>
              </w:rPr>
            </w:pPr>
            <w:r w:rsidRPr="0077741E">
              <w:rPr>
                <w:b/>
              </w:rPr>
              <w:t>Average longevity at retirement age (65) for current pensioners (years)</w:t>
            </w:r>
          </w:p>
        </w:tc>
        <w:tc>
          <w:tcPr>
            <w:tcW w:w="298" w:type="dxa"/>
            <w:shd w:val="clear" w:color="auto" w:fill="FFFFFF" w:themeFill="background1"/>
          </w:tcPr>
          <w:p w14:paraId="024A2EB4" w14:textId="77777777" w:rsidR="0077741E" w:rsidRDefault="0077741E" w:rsidP="0017383F">
            <w:pPr>
              <w:jc w:val="right"/>
            </w:pPr>
          </w:p>
        </w:tc>
        <w:tc>
          <w:tcPr>
            <w:tcW w:w="1407" w:type="dxa"/>
            <w:gridSpan w:val="2"/>
            <w:shd w:val="clear" w:color="auto" w:fill="FFFFFF" w:themeFill="background1"/>
          </w:tcPr>
          <w:p w14:paraId="72EE5959" w14:textId="77777777" w:rsidR="0077741E" w:rsidRDefault="0077741E" w:rsidP="0017383F">
            <w:pPr>
              <w:jc w:val="right"/>
            </w:pPr>
          </w:p>
        </w:tc>
        <w:tc>
          <w:tcPr>
            <w:tcW w:w="1271" w:type="dxa"/>
            <w:shd w:val="clear" w:color="auto" w:fill="FFFFFF" w:themeFill="background1"/>
          </w:tcPr>
          <w:p w14:paraId="3CE6A0BF" w14:textId="77777777" w:rsidR="0077741E" w:rsidRDefault="0077741E" w:rsidP="0017383F">
            <w:pPr>
              <w:jc w:val="center"/>
            </w:pPr>
          </w:p>
        </w:tc>
        <w:tc>
          <w:tcPr>
            <w:tcW w:w="1430" w:type="dxa"/>
            <w:gridSpan w:val="2"/>
            <w:shd w:val="clear" w:color="auto" w:fill="FFFFFF" w:themeFill="background1"/>
          </w:tcPr>
          <w:p w14:paraId="76B1A210" w14:textId="77777777" w:rsidR="0077741E" w:rsidRDefault="0077741E" w:rsidP="0017383F">
            <w:pPr>
              <w:jc w:val="right"/>
            </w:pPr>
          </w:p>
        </w:tc>
      </w:tr>
      <w:tr w:rsidR="0077741E" w:rsidRPr="0032784D" w14:paraId="59E36489" w14:textId="77777777" w:rsidTr="0017383F">
        <w:tc>
          <w:tcPr>
            <w:tcW w:w="2840" w:type="dxa"/>
          </w:tcPr>
          <w:p w14:paraId="6E207C82" w14:textId="77777777" w:rsidR="0077741E" w:rsidRDefault="0077741E" w:rsidP="0017383F">
            <w:r>
              <w:t>Male</w:t>
            </w:r>
          </w:p>
        </w:tc>
        <w:tc>
          <w:tcPr>
            <w:tcW w:w="1252" w:type="dxa"/>
            <w:gridSpan w:val="2"/>
            <w:shd w:val="clear" w:color="auto" w:fill="F5EDC1" w:themeFill="accent4"/>
          </w:tcPr>
          <w:p w14:paraId="6F5581A8" w14:textId="10A83E6F" w:rsidR="0077741E" w:rsidRDefault="0077741E" w:rsidP="0017383F">
            <w:pPr>
              <w:jc w:val="right"/>
            </w:pPr>
            <w:r>
              <w:t>25.20</w:t>
            </w:r>
          </w:p>
        </w:tc>
        <w:tc>
          <w:tcPr>
            <w:tcW w:w="1407" w:type="dxa"/>
            <w:gridSpan w:val="2"/>
            <w:shd w:val="clear" w:color="auto" w:fill="D4E2E0" w:themeFill="accent5"/>
          </w:tcPr>
          <w:p w14:paraId="3E5C02BE" w14:textId="60C5F17A" w:rsidR="0077741E" w:rsidRDefault="0077741E" w:rsidP="0017383F">
            <w:pPr>
              <w:jc w:val="right"/>
            </w:pPr>
            <w:r>
              <w:t>23.10</w:t>
            </w:r>
          </w:p>
        </w:tc>
        <w:tc>
          <w:tcPr>
            <w:tcW w:w="1271" w:type="dxa"/>
            <w:shd w:val="clear" w:color="auto" w:fill="F5EDC1" w:themeFill="accent4"/>
          </w:tcPr>
          <w:p w14:paraId="6AE1FE79" w14:textId="77777777" w:rsidR="0077741E" w:rsidRDefault="0077741E" w:rsidP="0017383F">
            <w:pPr>
              <w:jc w:val="center"/>
            </w:pPr>
            <w:r>
              <w:t>N/A</w:t>
            </w:r>
          </w:p>
        </w:tc>
        <w:tc>
          <w:tcPr>
            <w:tcW w:w="1430" w:type="dxa"/>
            <w:gridSpan w:val="2"/>
            <w:shd w:val="clear" w:color="auto" w:fill="D4E2E0" w:themeFill="accent5"/>
          </w:tcPr>
          <w:p w14:paraId="7AEC64C9" w14:textId="77777777" w:rsidR="0077741E" w:rsidRDefault="0077741E" w:rsidP="0017383F">
            <w:pPr>
              <w:jc w:val="right"/>
            </w:pPr>
            <w:r>
              <w:t>N/A</w:t>
            </w:r>
          </w:p>
        </w:tc>
      </w:tr>
      <w:tr w:rsidR="0077741E" w:rsidRPr="0032784D" w14:paraId="040E2757" w14:textId="77777777" w:rsidTr="0017383F">
        <w:tc>
          <w:tcPr>
            <w:tcW w:w="2840" w:type="dxa"/>
          </w:tcPr>
          <w:p w14:paraId="0394BCCE" w14:textId="77777777" w:rsidR="0077741E" w:rsidRDefault="0077741E" w:rsidP="0017383F">
            <w:r>
              <w:t>Female</w:t>
            </w:r>
          </w:p>
        </w:tc>
        <w:tc>
          <w:tcPr>
            <w:tcW w:w="1252" w:type="dxa"/>
            <w:gridSpan w:val="2"/>
            <w:shd w:val="clear" w:color="auto" w:fill="F5EDC1" w:themeFill="accent4"/>
          </w:tcPr>
          <w:p w14:paraId="7C1BE6ED" w14:textId="2E38BE9F" w:rsidR="0077741E" w:rsidRDefault="0077741E" w:rsidP="0017383F">
            <w:pPr>
              <w:jc w:val="right"/>
            </w:pPr>
            <w:r>
              <w:t>27.40</w:t>
            </w:r>
          </w:p>
        </w:tc>
        <w:tc>
          <w:tcPr>
            <w:tcW w:w="1407" w:type="dxa"/>
            <w:gridSpan w:val="2"/>
            <w:shd w:val="clear" w:color="auto" w:fill="D4E2E0" w:themeFill="accent5"/>
          </w:tcPr>
          <w:p w14:paraId="557705DC" w14:textId="4552705D" w:rsidR="0077741E" w:rsidRDefault="0077741E" w:rsidP="0017383F">
            <w:pPr>
              <w:jc w:val="right"/>
            </w:pPr>
            <w:r>
              <w:t>25.60</w:t>
            </w:r>
          </w:p>
        </w:tc>
        <w:tc>
          <w:tcPr>
            <w:tcW w:w="1271" w:type="dxa"/>
            <w:shd w:val="clear" w:color="auto" w:fill="F5EDC1" w:themeFill="accent4"/>
          </w:tcPr>
          <w:p w14:paraId="5228BB30" w14:textId="77777777" w:rsidR="0077741E" w:rsidRDefault="0077741E" w:rsidP="0017383F">
            <w:pPr>
              <w:jc w:val="center"/>
            </w:pPr>
            <w:r>
              <w:t>N/A</w:t>
            </w:r>
          </w:p>
        </w:tc>
        <w:tc>
          <w:tcPr>
            <w:tcW w:w="1430" w:type="dxa"/>
            <w:gridSpan w:val="2"/>
            <w:shd w:val="clear" w:color="auto" w:fill="D4E2E0" w:themeFill="accent5"/>
          </w:tcPr>
          <w:p w14:paraId="7FA1FA59" w14:textId="77777777" w:rsidR="0077741E" w:rsidRDefault="0077741E" w:rsidP="0017383F">
            <w:pPr>
              <w:jc w:val="right"/>
            </w:pPr>
            <w:r>
              <w:t>N/A</w:t>
            </w:r>
          </w:p>
        </w:tc>
      </w:tr>
      <w:tr w:rsidR="0077741E" w:rsidRPr="0032784D" w14:paraId="52B1F7F3" w14:textId="77777777" w:rsidTr="0017383F">
        <w:tc>
          <w:tcPr>
            <w:tcW w:w="3794" w:type="dxa"/>
            <w:gridSpan w:val="2"/>
            <w:shd w:val="clear" w:color="auto" w:fill="FFFFFF" w:themeFill="background1"/>
          </w:tcPr>
          <w:p w14:paraId="2E07E396" w14:textId="77777777" w:rsidR="0077741E" w:rsidRPr="0077741E" w:rsidRDefault="0077741E" w:rsidP="0017383F">
            <w:pPr>
              <w:rPr>
                <w:b/>
              </w:rPr>
            </w:pPr>
            <w:r w:rsidRPr="0077741E">
              <w:rPr>
                <w:b/>
              </w:rPr>
              <w:t>Average longevity at retirement age (65) for current employees (years)</w:t>
            </w:r>
          </w:p>
        </w:tc>
        <w:tc>
          <w:tcPr>
            <w:tcW w:w="298" w:type="dxa"/>
            <w:shd w:val="clear" w:color="auto" w:fill="FFFFFF" w:themeFill="background1"/>
          </w:tcPr>
          <w:p w14:paraId="7FB2C70F" w14:textId="77777777" w:rsidR="0077741E" w:rsidRDefault="0077741E" w:rsidP="0017383F">
            <w:pPr>
              <w:jc w:val="right"/>
            </w:pPr>
          </w:p>
        </w:tc>
        <w:tc>
          <w:tcPr>
            <w:tcW w:w="1407" w:type="dxa"/>
            <w:gridSpan w:val="2"/>
            <w:shd w:val="clear" w:color="auto" w:fill="FFFFFF" w:themeFill="background1"/>
          </w:tcPr>
          <w:p w14:paraId="088B74ED" w14:textId="77777777" w:rsidR="0077741E" w:rsidRDefault="0077741E" w:rsidP="0017383F">
            <w:pPr>
              <w:jc w:val="right"/>
            </w:pPr>
          </w:p>
        </w:tc>
        <w:tc>
          <w:tcPr>
            <w:tcW w:w="1271" w:type="dxa"/>
            <w:shd w:val="clear" w:color="auto" w:fill="FFFFFF" w:themeFill="background1"/>
          </w:tcPr>
          <w:p w14:paraId="69115FEB" w14:textId="77777777" w:rsidR="0077741E" w:rsidRDefault="0077741E" w:rsidP="0017383F">
            <w:pPr>
              <w:jc w:val="center"/>
            </w:pPr>
          </w:p>
        </w:tc>
        <w:tc>
          <w:tcPr>
            <w:tcW w:w="1430" w:type="dxa"/>
            <w:gridSpan w:val="2"/>
            <w:shd w:val="clear" w:color="auto" w:fill="FFFFFF" w:themeFill="background1"/>
          </w:tcPr>
          <w:p w14:paraId="5A99A092" w14:textId="77777777" w:rsidR="0077741E" w:rsidRDefault="0077741E" w:rsidP="0017383F">
            <w:pPr>
              <w:jc w:val="right"/>
            </w:pPr>
          </w:p>
        </w:tc>
      </w:tr>
      <w:tr w:rsidR="0077741E" w:rsidRPr="0032784D" w14:paraId="4F607426" w14:textId="77777777" w:rsidTr="0017383F">
        <w:tc>
          <w:tcPr>
            <w:tcW w:w="2840" w:type="dxa"/>
          </w:tcPr>
          <w:p w14:paraId="1082093C" w14:textId="77777777" w:rsidR="0077741E" w:rsidRDefault="0077741E" w:rsidP="0017383F">
            <w:r>
              <w:t>Male</w:t>
            </w:r>
          </w:p>
        </w:tc>
        <w:tc>
          <w:tcPr>
            <w:tcW w:w="1252" w:type="dxa"/>
            <w:gridSpan w:val="2"/>
            <w:shd w:val="clear" w:color="auto" w:fill="F5EDC1" w:themeFill="accent4"/>
          </w:tcPr>
          <w:p w14:paraId="67A9021C" w14:textId="1CA5B25D" w:rsidR="0077741E" w:rsidRDefault="0077741E" w:rsidP="0017383F">
            <w:pPr>
              <w:jc w:val="right"/>
            </w:pPr>
            <w:r>
              <w:t>25.20</w:t>
            </w:r>
          </w:p>
        </w:tc>
        <w:tc>
          <w:tcPr>
            <w:tcW w:w="1407" w:type="dxa"/>
            <w:gridSpan w:val="2"/>
            <w:shd w:val="clear" w:color="auto" w:fill="D4E2E0" w:themeFill="accent5"/>
          </w:tcPr>
          <w:p w14:paraId="59C2D8AB" w14:textId="1E522036" w:rsidR="0077741E" w:rsidRDefault="0077741E" w:rsidP="0017383F">
            <w:pPr>
              <w:jc w:val="right"/>
            </w:pPr>
            <w:r>
              <w:t>23.10</w:t>
            </w:r>
          </w:p>
        </w:tc>
        <w:tc>
          <w:tcPr>
            <w:tcW w:w="1271" w:type="dxa"/>
            <w:shd w:val="clear" w:color="auto" w:fill="F5EDC1" w:themeFill="accent4"/>
          </w:tcPr>
          <w:p w14:paraId="22FEF290" w14:textId="77777777" w:rsidR="0077741E" w:rsidRDefault="0077741E" w:rsidP="0017383F">
            <w:pPr>
              <w:jc w:val="center"/>
            </w:pPr>
            <w:r>
              <w:t>N/A</w:t>
            </w:r>
          </w:p>
        </w:tc>
        <w:tc>
          <w:tcPr>
            <w:tcW w:w="1430" w:type="dxa"/>
            <w:gridSpan w:val="2"/>
            <w:shd w:val="clear" w:color="auto" w:fill="D4E2E0" w:themeFill="accent5"/>
          </w:tcPr>
          <w:p w14:paraId="29AC3B02" w14:textId="77777777" w:rsidR="0077741E" w:rsidRDefault="0077741E" w:rsidP="0017383F">
            <w:pPr>
              <w:jc w:val="right"/>
            </w:pPr>
            <w:r>
              <w:t>N/A</w:t>
            </w:r>
          </w:p>
        </w:tc>
      </w:tr>
      <w:tr w:rsidR="0077741E" w:rsidRPr="0032784D" w14:paraId="37F5AE85" w14:textId="77777777" w:rsidTr="0017383F">
        <w:tc>
          <w:tcPr>
            <w:tcW w:w="2840" w:type="dxa"/>
          </w:tcPr>
          <w:p w14:paraId="4254A707" w14:textId="77777777" w:rsidR="0077741E" w:rsidRDefault="0077741E" w:rsidP="0017383F">
            <w:r>
              <w:t>Female</w:t>
            </w:r>
          </w:p>
        </w:tc>
        <w:tc>
          <w:tcPr>
            <w:tcW w:w="1252" w:type="dxa"/>
            <w:gridSpan w:val="2"/>
            <w:shd w:val="clear" w:color="auto" w:fill="F5EDC1" w:themeFill="accent4"/>
          </w:tcPr>
          <w:p w14:paraId="44988D7C" w14:textId="085E37C3" w:rsidR="0077741E" w:rsidRDefault="0077741E" w:rsidP="0017383F">
            <w:pPr>
              <w:jc w:val="right"/>
            </w:pPr>
            <w:r>
              <w:t>27.40</w:t>
            </w:r>
          </w:p>
        </w:tc>
        <w:tc>
          <w:tcPr>
            <w:tcW w:w="1407" w:type="dxa"/>
            <w:gridSpan w:val="2"/>
            <w:shd w:val="clear" w:color="auto" w:fill="D4E2E0" w:themeFill="accent5"/>
          </w:tcPr>
          <w:p w14:paraId="2B78B500" w14:textId="0AF99C94" w:rsidR="0077741E" w:rsidRDefault="0077741E" w:rsidP="0017383F">
            <w:pPr>
              <w:jc w:val="right"/>
            </w:pPr>
            <w:r>
              <w:t>25.60</w:t>
            </w:r>
          </w:p>
        </w:tc>
        <w:tc>
          <w:tcPr>
            <w:tcW w:w="1271" w:type="dxa"/>
            <w:shd w:val="clear" w:color="auto" w:fill="F5EDC1" w:themeFill="accent4"/>
          </w:tcPr>
          <w:p w14:paraId="50C48A81" w14:textId="77777777" w:rsidR="0077741E" w:rsidRDefault="0077741E" w:rsidP="0017383F">
            <w:pPr>
              <w:jc w:val="center"/>
            </w:pPr>
            <w:r>
              <w:t>N/A</w:t>
            </w:r>
          </w:p>
        </w:tc>
        <w:tc>
          <w:tcPr>
            <w:tcW w:w="1430" w:type="dxa"/>
            <w:gridSpan w:val="2"/>
            <w:shd w:val="clear" w:color="auto" w:fill="D4E2E0" w:themeFill="accent5"/>
          </w:tcPr>
          <w:p w14:paraId="1F0257F9" w14:textId="77777777" w:rsidR="0077741E" w:rsidRDefault="0077741E" w:rsidP="0017383F">
            <w:pPr>
              <w:jc w:val="right"/>
            </w:pPr>
            <w:r>
              <w:t>N/A</w:t>
            </w:r>
          </w:p>
        </w:tc>
      </w:tr>
    </w:tbl>
    <w:p w14:paraId="6734ED98" w14:textId="47F0E0DF" w:rsidR="0077741E" w:rsidRDefault="0077741E" w:rsidP="0077741E">
      <w:r>
        <w:br/>
        <w:t>At 30 June 2017</w:t>
      </w:r>
      <w:r w:rsidRPr="00D97283">
        <w:t>, the weighted-average duration of the defined b</w:t>
      </w:r>
      <w:r>
        <w:t xml:space="preserve">enefit obligation was 12 years </w:t>
      </w:r>
      <w:r w:rsidRPr="00D97283">
        <w:t>for Pension Scheme</w:t>
      </w:r>
      <w:r>
        <w:t xml:space="preserve"> (2016</w:t>
      </w:r>
      <w:r w:rsidRPr="00D97283">
        <w:t xml:space="preserve">:13 years) and </w:t>
      </w:r>
      <w:r>
        <w:t>4</w:t>
      </w:r>
      <w:r w:rsidRPr="00D97283">
        <w:t xml:space="preserve"> years for Gold S</w:t>
      </w:r>
      <w:r>
        <w:t>tate Superannuation Scheme (2016: 5</w:t>
      </w:r>
      <w:r w:rsidRPr="00D97283">
        <w:t xml:space="preserve"> years).</w:t>
      </w:r>
    </w:p>
    <w:p w14:paraId="40A64DBD" w14:textId="77777777" w:rsidR="00C53CCB" w:rsidRDefault="00C53CCB" w:rsidP="00C53CCB">
      <w:r>
        <w:t>The Pension Scheme and the pre-transfer benefit for the GSS expose the Authority to actuarial risks, such as salary risk, longevity risk and interest rate risk. The sensitivity analyses below have been determined based on reasonably possible changes of the respective assumptions occurring at the end of the reporting period, holding all other assumptions constant.</w:t>
      </w:r>
    </w:p>
    <w:p w14:paraId="38AA8D36" w14:textId="77777777" w:rsidR="003A37F7" w:rsidRDefault="003A37F7">
      <w:pPr>
        <w:keepLines w:val="0"/>
        <w:spacing w:after="0" w:line="240" w:lineRule="auto"/>
        <w:rPr>
          <w:rStyle w:val="Strong"/>
        </w:rPr>
      </w:pPr>
      <w:r>
        <w:rPr>
          <w:rStyle w:val="Strong"/>
        </w:rPr>
        <w:br w:type="page"/>
      </w:r>
    </w:p>
    <w:p w14:paraId="726F4A4C" w14:textId="4EE81641" w:rsidR="00C53CCB" w:rsidRPr="00DA1E18" w:rsidRDefault="00C53CCB" w:rsidP="00C53CCB">
      <w:pPr>
        <w:rPr>
          <w:rStyle w:val="Strong"/>
        </w:rPr>
      </w:pPr>
      <w:r w:rsidRPr="00DA1E18">
        <w:rPr>
          <w:rStyle w:val="Strong"/>
        </w:rPr>
        <w:lastRenderedPageBreak/>
        <w:t>Defined Benefit Obligation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ed Benefit Obligation"/>
      </w:tblPr>
      <w:tblGrid>
        <w:gridCol w:w="2840"/>
        <w:gridCol w:w="1252"/>
        <w:gridCol w:w="1119"/>
        <w:gridCol w:w="288"/>
        <w:gridCol w:w="1271"/>
        <w:gridCol w:w="1135"/>
        <w:gridCol w:w="295"/>
      </w:tblGrid>
      <w:tr w:rsidR="00C53CCB" w:rsidRPr="00E129CB" w14:paraId="324CA591" w14:textId="77777777" w:rsidTr="008B1015">
        <w:trPr>
          <w:tblHeader/>
        </w:trPr>
        <w:tc>
          <w:tcPr>
            <w:tcW w:w="2840" w:type="dxa"/>
          </w:tcPr>
          <w:p w14:paraId="32823900" w14:textId="77777777" w:rsidR="00C53CCB" w:rsidRPr="00FC5D3A" w:rsidRDefault="00C53CCB" w:rsidP="0017383F">
            <w:pPr>
              <w:rPr>
                <w:w w:val="90"/>
              </w:rPr>
            </w:pPr>
          </w:p>
        </w:tc>
        <w:tc>
          <w:tcPr>
            <w:tcW w:w="2371" w:type="dxa"/>
            <w:gridSpan w:val="2"/>
          </w:tcPr>
          <w:p w14:paraId="48D18459" w14:textId="77777777" w:rsidR="00C53CCB" w:rsidRPr="00E129CB" w:rsidRDefault="00C53CCB" w:rsidP="0017383F">
            <w:pPr>
              <w:jc w:val="right"/>
              <w:rPr>
                <w:w w:val="90"/>
              </w:rPr>
            </w:pPr>
            <w:r w:rsidRPr="00E129CB">
              <w:t>Pension Scheme</w:t>
            </w:r>
          </w:p>
        </w:tc>
        <w:tc>
          <w:tcPr>
            <w:tcW w:w="288" w:type="dxa"/>
          </w:tcPr>
          <w:p w14:paraId="28CF31E2" w14:textId="77777777" w:rsidR="00C53CCB" w:rsidRPr="00E129CB" w:rsidRDefault="00C53CCB" w:rsidP="0017383F">
            <w:pPr>
              <w:jc w:val="right"/>
              <w:rPr>
                <w:w w:val="90"/>
              </w:rPr>
            </w:pPr>
          </w:p>
        </w:tc>
        <w:tc>
          <w:tcPr>
            <w:tcW w:w="2406" w:type="dxa"/>
            <w:gridSpan w:val="2"/>
          </w:tcPr>
          <w:p w14:paraId="2FB985FE" w14:textId="77777777" w:rsidR="00C53CCB" w:rsidRPr="00E129CB" w:rsidRDefault="00C53CCB" w:rsidP="0017383F">
            <w:pPr>
              <w:jc w:val="right"/>
              <w:rPr>
                <w:w w:val="90"/>
              </w:rPr>
            </w:pPr>
            <w:r w:rsidRPr="00D97283">
              <w:t>Pre-transfer benefit – Gold State Superannuation Scheme</w:t>
            </w:r>
            <w:r w:rsidRPr="00E129CB">
              <w:rPr>
                <w:w w:val="90"/>
              </w:rPr>
              <w:t xml:space="preserve"> </w:t>
            </w:r>
          </w:p>
        </w:tc>
        <w:tc>
          <w:tcPr>
            <w:tcW w:w="295" w:type="dxa"/>
          </w:tcPr>
          <w:p w14:paraId="7B562169" w14:textId="77777777" w:rsidR="00C53CCB" w:rsidRPr="00E129CB" w:rsidRDefault="00C53CCB" w:rsidP="0017383F">
            <w:pPr>
              <w:jc w:val="right"/>
              <w:rPr>
                <w:w w:val="90"/>
              </w:rPr>
            </w:pPr>
          </w:p>
        </w:tc>
      </w:tr>
      <w:tr w:rsidR="00C53CCB" w:rsidRPr="00E129CB" w14:paraId="7E268C23" w14:textId="77777777" w:rsidTr="0017383F">
        <w:tc>
          <w:tcPr>
            <w:tcW w:w="2840" w:type="dxa"/>
          </w:tcPr>
          <w:p w14:paraId="41787F39" w14:textId="77777777" w:rsidR="00C53CCB" w:rsidRPr="00FC5D3A" w:rsidRDefault="00C53CCB" w:rsidP="0017383F">
            <w:pPr>
              <w:rPr>
                <w:w w:val="90"/>
              </w:rPr>
            </w:pPr>
          </w:p>
        </w:tc>
        <w:tc>
          <w:tcPr>
            <w:tcW w:w="1252" w:type="dxa"/>
          </w:tcPr>
          <w:p w14:paraId="46B5757D" w14:textId="4B809E60" w:rsidR="00C53CCB" w:rsidRPr="00E129CB" w:rsidRDefault="00C53CCB" w:rsidP="0017383F">
            <w:pPr>
              <w:jc w:val="right"/>
            </w:pPr>
            <w:r>
              <w:t>2017</w:t>
            </w:r>
            <w:r>
              <w:br/>
              <w:t>Increase</w:t>
            </w:r>
            <w:r>
              <w:br/>
              <w:t>$000</w:t>
            </w:r>
          </w:p>
        </w:tc>
        <w:tc>
          <w:tcPr>
            <w:tcW w:w="1407" w:type="dxa"/>
            <w:gridSpan w:val="2"/>
            <w:shd w:val="clear" w:color="auto" w:fill="FFFFFF" w:themeFill="background1"/>
          </w:tcPr>
          <w:p w14:paraId="3A6916B3" w14:textId="25D92EA6" w:rsidR="00C53CCB" w:rsidRPr="00E129CB" w:rsidRDefault="00C53CCB" w:rsidP="0017383F">
            <w:pPr>
              <w:jc w:val="right"/>
            </w:pPr>
            <w:r>
              <w:t>2016</w:t>
            </w:r>
            <w:r>
              <w:br/>
              <w:t>Decrease</w:t>
            </w:r>
            <w:r>
              <w:br/>
              <w:t>$000</w:t>
            </w:r>
          </w:p>
        </w:tc>
        <w:tc>
          <w:tcPr>
            <w:tcW w:w="1271" w:type="dxa"/>
          </w:tcPr>
          <w:p w14:paraId="6C98A625" w14:textId="1A046527" w:rsidR="00C53CCB" w:rsidRPr="00E129CB" w:rsidRDefault="00C53CCB" w:rsidP="0017383F">
            <w:pPr>
              <w:jc w:val="right"/>
            </w:pPr>
            <w:r>
              <w:t>2017</w:t>
            </w:r>
            <w:r>
              <w:br/>
              <w:t>Increase</w:t>
            </w:r>
            <w:r>
              <w:br/>
              <w:t>$000</w:t>
            </w:r>
          </w:p>
        </w:tc>
        <w:tc>
          <w:tcPr>
            <w:tcW w:w="1430" w:type="dxa"/>
            <w:gridSpan w:val="2"/>
          </w:tcPr>
          <w:p w14:paraId="372AC078" w14:textId="6A649B44" w:rsidR="00C53CCB" w:rsidRPr="00E129CB" w:rsidRDefault="00C53CCB" w:rsidP="0017383F">
            <w:pPr>
              <w:jc w:val="right"/>
            </w:pPr>
            <w:r>
              <w:t>2016</w:t>
            </w:r>
            <w:r>
              <w:br/>
              <w:t>Decrease</w:t>
            </w:r>
            <w:r>
              <w:br/>
              <w:t>$000</w:t>
            </w:r>
          </w:p>
        </w:tc>
      </w:tr>
      <w:tr w:rsidR="00C53CCB" w:rsidRPr="0032784D" w14:paraId="5CE16BAB" w14:textId="77777777" w:rsidTr="0017383F">
        <w:tc>
          <w:tcPr>
            <w:tcW w:w="2840" w:type="dxa"/>
          </w:tcPr>
          <w:p w14:paraId="27DB2509" w14:textId="77777777" w:rsidR="00C53CCB" w:rsidRPr="0032784D" w:rsidRDefault="00C53CCB" w:rsidP="0017383F">
            <w:r>
              <w:t>Discount rate (1% movement)</w:t>
            </w:r>
          </w:p>
        </w:tc>
        <w:tc>
          <w:tcPr>
            <w:tcW w:w="1252" w:type="dxa"/>
            <w:shd w:val="clear" w:color="auto" w:fill="F5EDC1" w:themeFill="accent4"/>
          </w:tcPr>
          <w:p w14:paraId="1D2889BC" w14:textId="44C9C4DD" w:rsidR="00C53CCB" w:rsidRPr="0032784D" w:rsidRDefault="00C53CCB" w:rsidP="00C53CCB">
            <w:pPr>
              <w:jc w:val="right"/>
            </w:pPr>
            <w:r>
              <w:t>(532)</w:t>
            </w:r>
          </w:p>
        </w:tc>
        <w:tc>
          <w:tcPr>
            <w:tcW w:w="1407" w:type="dxa"/>
            <w:gridSpan w:val="2"/>
            <w:shd w:val="clear" w:color="auto" w:fill="D4E2E0" w:themeFill="accent5"/>
          </w:tcPr>
          <w:p w14:paraId="3738C55E" w14:textId="50BDEF26" w:rsidR="00C53CCB" w:rsidRPr="0032784D" w:rsidRDefault="00C53CCB" w:rsidP="0017383F">
            <w:pPr>
              <w:jc w:val="right"/>
            </w:pPr>
            <w:r>
              <w:t>645</w:t>
            </w:r>
          </w:p>
        </w:tc>
        <w:tc>
          <w:tcPr>
            <w:tcW w:w="1271" w:type="dxa"/>
            <w:shd w:val="clear" w:color="auto" w:fill="F5EDC1" w:themeFill="accent4"/>
          </w:tcPr>
          <w:p w14:paraId="17F87959" w14:textId="1D614107" w:rsidR="00C53CCB" w:rsidRPr="0032784D" w:rsidRDefault="00C53CCB" w:rsidP="0017383F">
            <w:pPr>
              <w:jc w:val="center"/>
            </w:pPr>
            <w:r>
              <w:t>(19)</w:t>
            </w:r>
          </w:p>
        </w:tc>
        <w:tc>
          <w:tcPr>
            <w:tcW w:w="1430" w:type="dxa"/>
            <w:gridSpan w:val="2"/>
            <w:shd w:val="clear" w:color="auto" w:fill="D4E2E0" w:themeFill="accent5"/>
          </w:tcPr>
          <w:p w14:paraId="325408C6" w14:textId="7858C766" w:rsidR="00C53CCB" w:rsidRPr="0032784D" w:rsidRDefault="00C53CCB" w:rsidP="0017383F">
            <w:pPr>
              <w:jc w:val="right"/>
            </w:pPr>
            <w:r>
              <w:t>21</w:t>
            </w:r>
          </w:p>
        </w:tc>
      </w:tr>
      <w:tr w:rsidR="00C53CCB" w14:paraId="741ACC28" w14:textId="77777777" w:rsidTr="0017383F">
        <w:tc>
          <w:tcPr>
            <w:tcW w:w="2840" w:type="dxa"/>
          </w:tcPr>
          <w:p w14:paraId="4EEC73DC" w14:textId="77777777" w:rsidR="00C53CCB" w:rsidRDefault="00C53CCB" w:rsidP="0017383F">
            <w:r>
              <w:t>Future salary growth (1% movement)</w:t>
            </w:r>
          </w:p>
        </w:tc>
        <w:tc>
          <w:tcPr>
            <w:tcW w:w="1252" w:type="dxa"/>
            <w:shd w:val="clear" w:color="auto" w:fill="F5EDC1" w:themeFill="accent4"/>
          </w:tcPr>
          <w:p w14:paraId="6025989C" w14:textId="77777777" w:rsidR="00C53CCB" w:rsidRDefault="00C53CCB" w:rsidP="0017383F">
            <w:pPr>
              <w:jc w:val="right"/>
            </w:pPr>
            <w:r>
              <w:t>N/A</w:t>
            </w:r>
          </w:p>
        </w:tc>
        <w:tc>
          <w:tcPr>
            <w:tcW w:w="1407" w:type="dxa"/>
            <w:gridSpan w:val="2"/>
            <w:shd w:val="clear" w:color="auto" w:fill="D4E2E0" w:themeFill="accent5"/>
          </w:tcPr>
          <w:p w14:paraId="1D5C82C6" w14:textId="77777777" w:rsidR="00C53CCB" w:rsidRDefault="00C53CCB" w:rsidP="0017383F">
            <w:pPr>
              <w:jc w:val="right"/>
            </w:pPr>
            <w:r>
              <w:t>N/A</w:t>
            </w:r>
          </w:p>
        </w:tc>
        <w:tc>
          <w:tcPr>
            <w:tcW w:w="1271" w:type="dxa"/>
            <w:shd w:val="clear" w:color="auto" w:fill="F5EDC1" w:themeFill="accent4"/>
          </w:tcPr>
          <w:p w14:paraId="0111A134" w14:textId="0528708B" w:rsidR="00C53CCB" w:rsidRDefault="00C53CCB" w:rsidP="0017383F">
            <w:pPr>
              <w:jc w:val="center"/>
            </w:pPr>
            <w:r>
              <w:t>19</w:t>
            </w:r>
          </w:p>
        </w:tc>
        <w:tc>
          <w:tcPr>
            <w:tcW w:w="1430" w:type="dxa"/>
            <w:gridSpan w:val="2"/>
            <w:shd w:val="clear" w:color="auto" w:fill="D4E2E0" w:themeFill="accent5"/>
          </w:tcPr>
          <w:p w14:paraId="1C61EF01" w14:textId="45BFA51C" w:rsidR="00C53CCB" w:rsidRDefault="00C53CCB" w:rsidP="0017383F">
            <w:pPr>
              <w:jc w:val="right"/>
            </w:pPr>
            <w:r>
              <w:t>(18)</w:t>
            </w:r>
          </w:p>
        </w:tc>
      </w:tr>
      <w:tr w:rsidR="00C53CCB" w14:paraId="3315C380" w14:textId="77777777" w:rsidTr="0017383F">
        <w:tc>
          <w:tcPr>
            <w:tcW w:w="2840" w:type="dxa"/>
          </w:tcPr>
          <w:p w14:paraId="43171B39" w14:textId="77777777" w:rsidR="00C53CCB" w:rsidRDefault="00C53CCB" w:rsidP="0017383F">
            <w:r>
              <w:t>Pension increases (1% movement)</w:t>
            </w:r>
          </w:p>
        </w:tc>
        <w:tc>
          <w:tcPr>
            <w:tcW w:w="1252" w:type="dxa"/>
            <w:shd w:val="clear" w:color="auto" w:fill="F5EDC1" w:themeFill="accent4"/>
          </w:tcPr>
          <w:p w14:paraId="687C1F2A" w14:textId="67DAD773" w:rsidR="00C53CCB" w:rsidRDefault="00C53CCB" w:rsidP="0017383F">
            <w:pPr>
              <w:jc w:val="right"/>
            </w:pPr>
            <w:r>
              <w:t>639</w:t>
            </w:r>
          </w:p>
        </w:tc>
        <w:tc>
          <w:tcPr>
            <w:tcW w:w="1407" w:type="dxa"/>
            <w:gridSpan w:val="2"/>
            <w:shd w:val="clear" w:color="auto" w:fill="D4E2E0" w:themeFill="accent5"/>
          </w:tcPr>
          <w:p w14:paraId="7CC476B4" w14:textId="15991F1D" w:rsidR="00C53CCB" w:rsidRDefault="00C53CCB" w:rsidP="0017383F">
            <w:pPr>
              <w:jc w:val="right"/>
            </w:pPr>
            <w:r>
              <w:t>(537)</w:t>
            </w:r>
          </w:p>
        </w:tc>
        <w:tc>
          <w:tcPr>
            <w:tcW w:w="1271" w:type="dxa"/>
            <w:shd w:val="clear" w:color="auto" w:fill="F5EDC1" w:themeFill="accent4"/>
          </w:tcPr>
          <w:p w14:paraId="180ADF8A" w14:textId="77777777" w:rsidR="00C53CCB" w:rsidRDefault="00C53CCB" w:rsidP="0017383F">
            <w:pPr>
              <w:jc w:val="center"/>
            </w:pPr>
            <w:r>
              <w:t>N/A</w:t>
            </w:r>
          </w:p>
        </w:tc>
        <w:tc>
          <w:tcPr>
            <w:tcW w:w="1430" w:type="dxa"/>
            <w:gridSpan w:val="2"/>
            <w:shd w:val="clear" w:color="auto" w:fill="D4E2E0" w:themeFill="accent5"/>
          </w:tcPr>
          <w:p w14:paraId="742E6641" w14:textId="77777777" w:rsidR="00C53CCB" w:rsidRDefault="00C53CCB" w:rsidP="0017383F">
            <w:pPr>
              <w:jc w:val="right"/>
            </w:pPr>
            <w:r>
              <w:t>N/A</w:t>
            </w:r>
          </w:p>
        </w:tc>
      </w:tr>
      <w:tr w:rsidR="00C53CCB" w14:paraId="70236E82" w14:textId="77777777" w:rsidTr="0017383F">
        <w:tc>
          <w:tcPr>
            <w:tcW w:w="2840" w:type="dxa"/>
          </w:tcPr>
          <w:p w14:paraId="64F9D0F3" w14:textId="77777777" w:rsidR="00C53CCB" w:rsidRDefault="00C53CCB" w:rsidP="0017383F">
            <w:r>
              <w:t>Future longevity (1 year movement)</w:t>
            </w:r>
          </w:p>
        </w:tc>
        <w:tc>
          <w:tcPr>
            <w:tcW w:w="1252" w:type="dxa"/>
            <w:shd w:val="clear" w:color="auto" w:fill="F5EDC1" w:themeFill="accent4"/>
          </w:tcPr>
          <w:p w14:paraId="5ED1F71B" w14:textId="24EF82BC" w:rsidR="00C53CCB" w:rsidRDefault="00C53CCB" w:rsidP="0017383F">
            <w:pPr>
              <w:jc w:val="right"/>
            </w:pPr>
            <w:r>
              <w:t>245</w:t>
            </w:r>
          </w:p>
        </w:tc>
        <w:tc>
          <w:tcPr>
            <w:tcW w:w="1407" w:type="dxa"/>
            <w:gridSpan w:val="2"/>
            <w:shd w:val="clear" w:color="auto" w:fill="D4E2E0" w:themeFill="accent5"/>
          </w:tcPr>
          <w:p w14:paraId="3801B82D" w14:textId="247D65CD" w:rsidR="00C53CCB" w:rsidRDefault="00C53CCB" w:rsidP="0017383F">
            <w:pPr>
              <w:jc w:val="right"/>
            </w:pPr>
            <w:r>
              <w:t>(208)</w:t>
            </w:r>
          </w:p>
        </w:tc>
        <w:tc>
          <w:tcPr>
            <w:tcW w:w="1271" w:type="dxa"/>
            <w:shd w:val="clear" w:color="auto" w:fill="F5EDC1" w:themeFill="accent4"/>
          </w:tcPr>
          <w:p w14:paraId="3503695F" w14:textId="77777777" w:rsidR="00C53CCB" w:rsidRDefault="00C53CCB" w:rsidP="0017383F">
            <w:pPr>
              <w:jc w:val="center"/>
            </w:pPr>
            <w:r>
              <w:t>N/A</w:t>
            </w:r>
          </w:p>
        </w:tc>
        <w:tc>
          <w:tcPr>
            <w:tcW w:w="1430" w:type="dxa"/>
            <w:gridSpan w:val="2"/>
            <w:shd w:val="clear" w:color="auto" w:fill="D4E2E0" w:themeFill="accent5"/>
          </w:tcPr>
          <w:p w14:paraId="5EEE1EE0" w14:textId="77777777" w:rsidR="00C53CCB" w:rsidRDefault="00C53CCB" w:rsidP="0017383F">
            <w:pPr>
              <w:jc w:val="right"/>
            </w:pPr>
            <w:r>
              <w:t>N/A</w:t>
            </w:r>
          </w:p>
        </w:tc>
      </w:tr>
    </w:tbl>
    <w:p w14:paraId="1A536A17" w14:textId="77777777" w:rsidR="00C53CCB" w:rsidRDefault="00C53CCB" w:rsidP="00C53CCB"/>
    <w:p w14:paraId="0D19A763" w14:textId="77777777" w:rsidR="00C53CCB" w:rsidRPr="00DA1E18" w:rsidRDefault="00C53CCB" w:rsidP="00C53CCB">
      <w:pPr>
        <w:rPr>
          <w:rStyle w:val="Strong"/>
        </w:rPr>
      </w:pPr>
      <w:r w:rsidRPr="00DA1E18">
        <w:rPr>
          <w:rStyle w:val="Strong"/>
        </w:rPr>
        <w:t>Employer funding arrangements for the defined benefit plans</w:t>
      </w:r>
    </w:p>
    <w:p w14:paraId="2C3728D4" w14:textId="77777777" w:rsidR="00C53CCB" w:rsidRDefault="00C53CCB" w:rsidP="00C53CCB">
      <w:r>
        <w:t xml:space="preserve">The Pension Scheme and the pre-transfer benefit for the GSS in respect of individual plan participants are settled by the Authority on their retirement. Funding requirements are based on invoices provided to the Authority by GESB that represent the cost of benefits paid to members during the reporting period. </w:t>
      </w:r>
    </w:p>
    <w:p w14:paraId="5B2618C4" w14:textId="72A010DC" w:rsidR="00C53CCB" w:rsidRDefault="00C53CCB" w:rsidP="00C53CCB">
      <w:r>
        <w:t>Employer contributions of $428k (2016:$297k) are expected to be paid to the Pension Scheme for the subsequent annual reporting period.</w:t>
      </w:r>
    </w:p>
    <w:p w14:paraId="57FBE116" w14:textId="5D2B8BE9" w:rsidR="00EF4564" w:rsidRDefault="00C53CCB" w:rsidP="00C53CCB">
      <w:r>
        <w:t>Employer contributions of $297k (2016: $317k) are expected to be paid to the Gold State Superannuation Scheme for the subsequent annual reporting period.</w:t>
      </w:r>
    </w:p>
    <w:p w14:paraId="276508FB" w14:textId="77777777" w:rsidR="003A37F7" w:rsidRDefault="003A37F7">
      <w:pPr>
        <w:keepLines w:val="0"/>
        <w:spacing w:after="0" w:line="240" w:lineRule="auto"/>
        <w:rPr>
          <w:rStyle w:val="Strong"/>
        </w:rPr>
      </w:pPr>
      <w:r>
        <w:rPr>
          <w:rStyle w:val="Strong"/>
        </w:rPr>
        <w:br w:type="page"/>
      </w:r>
    </w:p>
    <w:p w14:paraId="50FE1AE6" w14:textId="01F8230B" w:rsidR="00EF4564" w:rsidRPr="00DA1E18" w:rsidRDefault="00360D1C" w:rsidP="00EF4564">
      <w:pPr>
        <w:rPr>
          <w:rStyle w:val="Strong"/>
        </w:rPr>
      </w:pPr>
      <w:r>
        <w:rPr>
          <w:rStyle w:val="Strong"/>
        </w:rPr>
        <w:lastRenderedPageBreak/>
        <w:t>MOVEMENTS IN OTHER PROVISIONS</w:t>
      </w:r>
    </w:p>
    <w:p w14:paraId="3F5ABDED" w14:textId="77777777" w:rsidR="00EF4564" w:rsidRDefault="00EF4564" w:rsidP="00EF4564">
      <w:r>
        <w:t>Movements in each class of provisions during the reporting period, other than employee benefits, are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ovements in other provisions"/>
      </w:tblPr>
      <w:tblGrid>
        <w:gridCol w:w="4949"/>
        <w:gridCol w:w="2077"/>
        <w:gridCol w:w="2000"/>
      </w:tblGrid>
      <w:tr w:rsidR="00EF4564" w14:paraId="114E0D39" w14:textId="77777777" w:rsidTr="008B1015">
        <w:trPr>
          <w:tblHeader/>
        </w:trPr>
        <w:tc>
          <w:tcPr>
            <w:tcW w:w="5070" w:type="dxa"/>
          </w:tcPr>
          <w:p w14:paraId="1734F4CF" w14:textId="77777777" w:rsidR="00EF4564" w:rsidRDefault="00EF4564" w:rsidP="0017383F"/>
        </w:tc>
        <w:tc>
          <w:tcPr>
            <w:tcW w:w="2126" w:type="dxa"/>
          </w:tcPr>
          <w:p w14:paraId="65A05627" w14:textId="716E731F" w:rsidR="00EF4564" w:rsidRDefault="00360D1C" w:rsidP="0017383F">
            <w:pPr>
              <w:jc w:val="right"/>
            </w:pPr>
            <w:r>
              <w:t>2017</w:t>
            </w:r>
          </w:p>
        </w:tc>
        <w:tc>
          <w:tcPr>
            <w:tcW w:w="2046" w:type="dxa"/>
          </w:tcPr>
          <w:p w14:paraId="531615C5" w14:textId="5BCF87E0" w:rsidR="00EF4564" w:rsidRDefault="00360D1C" w:rsidP="0017383F">
            <w:pPr>
              <w:jc w:val="right"/>
            </w:pPr>
            <w:r>
              <w:t>2016</w:t>
            </w:r>
          </w:p>
        </w:tc>
      </w:tr>
      <w:tr w:rsidR="00EF4564" w14:paraId="119C57B5" w14:textId="77777777" w:rsidTr="0017383F">
        <w:tc>
          <w:tcPr>
            <w:tcW w:w="5070" w:type="dxa"/>
          </w:tcPr>
          <w:p w14:paraId="7A5DF156" w14:textId="77777777" w:rsidR="00EF4564" w:rsidRDefault="00EF4564" w:rsidP="0017383F"/>
        </w:tc>
        <w:tc>
          <w:tcPr>
            <w:tcW w:w="2126" w:type="dxa"/>
          </w:tcPr>
          <w:p w14:paraId="010061D6" w14:textId="77777777" w:rsidR="00EF4564" w:rsidRDefault="00EF4564" w:rsidP="0017383F">
            <w:pPr>
              <w:jc w:val="right"/>
            </w:pPr>
            <w:r>
              <w:t>$000</w:t>
            </w:r>
          </w:p>
        </w:tc>
        <w:tc>
          <w:tcPr>
            <w:tcW w:w="2046" w:type="dxa"/>
          </w:tcPr>
          <w:p w14:paraId="06B6104F" w14:textId="77777777" w:rsidR="00EF4564" w:rsidRDefault="00EF4564" w:rsidP="0017383F">
            <w:pPr>
              <w:jc w:val="right"/>
            </w:pPr>
            <w:r>
              <w:t>$000</w:t>
            </w:r>
          </w:p>
        </w:tc>
      </w:tr>
      <w:tr w:rsidR="00EF4564" w14:paraId="5CE6EC72" w14:textId="77777777" w:rsidTr="0017383F">
        <w:tc>
          <w:tcPr>
            <w:tcW w:w="5070" w:type="dxa"/>
          </w:tcPr>
          <w:p w14:paraId="35DD71CA" w14:textId="77777777" w:rsidR="00EF4564" w:rsidRPr="001463D7" w:rsidRDefault="00EF4564" w:rsidP="0017383F">
            <w:r w:rsidRPr="00360D1C">
              <w:rPr>
                <w:b/>
              </w:rPr>
              <w:t>Employers’ Indemnity Supplementation Fund</w:t>
            </w:r>
            <w:r>
              <w:rPr>
                <w:i/>
              </w:rPr>
              <w:br/>
            </w:r>
            <w:r>
              <w:t>Liability for estimated future claim payments</w:t>
            </w:r>
          </w:p>
        </w:tc>
        <w:tc>
          <w:tcPr>
            <w:tcW w:w="2126" w:type="dxa"/>
          </w:tcPr>
          <w:p w14:paraId="0B6328F7" w14:textId="77777777" w:rsidR="00EF4564" w:rsidRDefault="00EF4564" w:rsidP="0017383F">
            <w:pPr>
              <w:jc w:val="right"/>
            </w:pPr>
          </w:p>
        </w:tc>
        <w:tc>
          <w:tcPr>
            <w:tcW w:w="2046" w:type="dxa"/>
          </w:tcPr>
          <w:p w14:paraId="76274DF7" w14:textId="77777777" w:rsidR="00EF4564" w:rsidRDefault="00EF4564" w:rsidP="0017383F">
            <w:pPr>
              <w:jc w:val="right"/>
            </w:pPr>
          </w:p>
        </w:tc>
      </w:tr>
      <w:tr w:rsidR="00EF4564" w14:paraId="372031EB" w14:textId="77777777" w:rsidTr="0017383F">
        <w:tc>
          <w:tcPr>
            <w:tcW w:w="5070" w:type="dxa"/>
          </w:tcPr>
          <w:p w14:paraId="2209CB06" w14:textId="77777777" w:rsidR="00EF4564" w:rsidRDefault="00EF4564" w:rsidP="0017383F">
            <w:r>
              <w:t>Carrying amount at start of period</w:t>
            </w:r>
          </w:p>
        </w:tc>
        <w:tc>
          <w:tcPr>
            <w:tcW w:w="2126" w:type="dxa"/>
            <w:shd w:val="clear" w:color="auto" w:fill="F5EDC1" w:themeFill="accent4"/>
          </w:tcPr>
          <w:p w14:paraId="6CBE7773" w14:textId="78E9BF98" w:rsidR="00EF4564" w:rsidRDefault="00360D1C" w:rsidP="0017383F">
            <w:pPr>
              <w:jc w:val="right"/>
            </w:pPr>
            <w:r>
              <w:t>16,945</w:t>
            </w:r>
          </w:p>
        </w:tc>
        <w:tc>
          <w:tcPr>
            <w:tcW w:w="2046" w:type="dxa"/>
            <w:shd w:val="clear" w:color="auto" w:fill="D4E2E0" w:themeFill="accent5"/>
          </w:tcPr>
          <w:p w14:paraId="61F9618C" w14:textId="617E5CE4" w:rsidR="00EF4564" w:rsidRDefault="00360D1C" w:rsidP="0017383F">
            <w:pPr>
              <w:jc w:val="right"/>
            </w:pPr>
            <w:r>
              <w:t>18,002</w:t>
            </w:r>
          </w:p>
        </w:tc>
      </w:tr>
      <w:tr w:rsidR="00EF4564" w14:paraId="02AB8782" w14:textId="77777777" w:rsidTr="0017383F">
        <w:tc>
          <w:tcPr>
            <w:tcW w:w="5070" w:type="dxa"/>
          </w:tcPr>
          <w:p w14:paraId="6927DA16" w14:textId="5F565E0A" w:rsidR="00EF4564" w:rsidRDefault="00360D1C" w:rsidP="0017383F">
            <w:r>
              <w:t xml:space="preserve">Additional </w:t>
            </w:r>
            <w:r w:rsidR="00EF4564">
              <w:t>(decrease) in provisions recognised</w:t>
            </w:r>
          </w:p>
        </w:tc>
        <w:tc>
          <w:tcPr>
            <w:tcW w:w="2126" w:type="dxa"/>
            <w:shd w:val="clear" w:color="auto" w:fill="F5EDC1" w:themeFill="accent4"/>
          </w:tcPr>
          <w:p w14:paraId="38E67667" w14:textId="2CEBE9D0" w:rsidR="00EF4564" w:rsidRDefault="00360D1C" w:rsidP="0017383F">
            <w:pPr>
              <w:jc w:val="right"/>
            </w:pPr>
            <w:r>
              <w:t>(2,504)</w:t>
            </w:r>
          </w:p>
        </w:tc>
        <w:tc>
          <w:tcPr>
            <w:tcW w:w="2046" w:type="dxa"/>
            <w:shd w:val="clear" w:color="auto" w:fill="D4E2E0" w:themeFill="accent5"/>
          </w:tcPr>
          <w:p w14:paraId="7C592348" w14:textId="0C7D7796" w:rsidR="00EF4564" w:rsidRDefault="00360D1C" w:rsidP="0017383F">
            <w:pPr>
              <w:jc w:val="right"/>
            </w:pPr>
            <w:r>
              <w:t>(112)</w:t>
            </w:r>
          </w:p>
        </w:tc>
      </w:tr>
      <w:tr w:rsidR="00EF4564" w14:paraId="6F285796" w14:textId="77777777" w:rsidTr="0017383F">
        <w:tc>
          <w:tcPr>
            <w:tcW w:w="5070" w:type="dxa"/>
          </w:tcPr>
          <w:p w14:paraId="097A2D91" w14:textId="77777777" w:rsidR="00EF4564" w:rsidRDefault="00EF4564" w:rsidP="0017383F">
            <w:r>
              <w:t>Unwinding of the discount</w:t>
            </w:r>
          </w:p>
        </w:tc>
        <w:tc>
          <w:tcPr>
            <w:tcW w:w="2126" w:type="dxa"/>
            <w:shd w:val="clear" w:color="auto" w:fill="F5EDC1" w:themeFill="accent4"/>
          </w:tcPr>
          <w:p w14:paraId="2F32D504" w14:textId="5133515E" w:rsidR="00EF4564" w:rsidRDefault="00360D1C" w:rsidP="0017383F">
            <w:pPr>
              <w:jc w:val="right"/>
            </w:pPr>
            <w:r>
              <w:t>266</w:t>
            </w:r>
          </w:p>
        </w:tc>
        <w:tc>
          <w:tcPr>
            <w:tcW w:w="2046" w:type="dxa"/>
            <w:shd w:val="clear" w:color="auto" w:fill="D4E2E0" w:themeFill="accent5"/>
          </w:tcPr>
          <w:p w14:paraId="4C22D3E8" w14:textId="512C1945" w:rsidR="00EF4564" w:rsidRDefault="00360D1C" w:rsidP="0017383F">
            <w:pPr>
              <w:jc w:val="right"/>
            </w:pPr>
            <w:r>
              <w:t>340</w:t>
            </w:r>
          </w:p>
        </w:tc>
      </w:tr>
      <w:tr w:rsidR="00EF4564" w14:paraId="2C2D2204" w14:textId="77777777" w:rsidTr="0017383F">
        <w:tc>
          <w:tcPr>
            <w:tcW w:w="5070" w:type="dxa"/>
          </w:tcPr>
          <w:p w14:paraId="79B51804" w14:textId="77777777" w:rsidR="00EF4564" w:rsidRDefault="00EF4564" w:rsidP="0017383F">
            <w:r>
              <w:t>Payments/other sacrifices of economic benefits</w:t>
            </w:r>
          </w:p>
        </w:tc>
        <w:tc>
          <w:tcPr>
            <w:tcW w:w="2126" w:type="dxa"/>
            <w:shd w:val="clear" w:color="auto" w:fill="F5EDC1" w:themeFill="accent4"/>
          </w:tcPr>
          <w:p w14:paraId="33673B7A" w14:textId="546930F8" w:rsidR="00EF4564" w:rsidRDefault="00360D1C" w:rsidP="0017383F">
            <w:pPr>
              <w:jc w:val="right"/>
            </w:pPr>
            <w:r>
              <w:t>(1,293)</w:t>
            </w:r>
          </w:p>
        </w:tc>
        <w:tc>
          <w:tcPr>
            <w:tcW w:w="2046" w:type="dxa"/>
            <w:shd w:val="clear" w:color="auto" w:fill="D4E2E0" w:themeFill="accent5"/>
          </w:tcPr>
          <w:p w14:paraId="1A619210" w14:textId="6E10FAC0" w:rsidR="00EF4564" w:rsidRDefault="00360D1C" w:rsidP="0017383F">
            <w:pPr>
              <w:jc w:val="right"/>
            </w:pPr>
            <w:r>
              <w:t>(1,285)</w:t>
            </w:r>
          </w:p>
        </w:tc>
      </w:tr>
      <w:tr w:rsidR="00EF4564" w14:paraId="67F296D6" w14:textId="77777777" w:rsidTr="0017383F">
        <w:tc>
          <w:tcPr>
            <w:tcW w:w="5070" w:type="dxa"/>
          </w:tcPr>
          <w:p w14:paraId="5A7EC1C0" w14:textId="77777777" w:rsidR="00EF4564" w:rsidRPr="00775796" w:rsidRDefault="00EF4564" w:rsidP="0017383F">
            <w:pPr>
              <w:rPr>
                <w:b/>
              </w:rPr>
            </w:pPr>
            <w:r w:rsidRPr="00775796">
              <w:rPr>
                <w:b/>
              </w:rPr>
              <w:t>Carrying amount at end of period</w:t>
            </w:r>
          </w:p>
        </w:tc>
        <w:tc>
          <w:tcPr>
            <w:tcW w:w="2126" w:type="dxa"/>
            <w:tcBorders>
              <w:bottom w:val="single" w:sz="4" w:space="0" w:color="auto"/>
            </w:tcBorders>
            <w:shd w:val="clear" w:color="auto" w:fill="F5EDC1" w:themeFill="accent4"/>
          </w:tcPr>
          <w:p w14:paraId="4BDBDBD5" w14:textId="2EF1EFBF" w:rsidR="00EF4564" w:rsidRPr="00775796" w:rsidRDefault="00360D1C" w:rsidP="0017383F">
            <w:pPr>
              <w:jc w:val="right"/>
              <w:rPr>
                <w:b/>
              </w:rPr>
            </w:pPr>
            <w:r>
              <w:rPr>
                <w:b/>
              </w:rPr>
              <w:t>13,414</w:t>
            </w:r>
          </w:p>
        </w:tc>
        <w:tc>
          <w:tcPr>
            <w:tcW w:w="2046" w:type="dxa"/>
            <w:tcBorders>
              <w:bottom w:val="single" w:sz="4" w:space="0" w:color="auto"/>
            </w:tcBorders>
            <w:shd w:val="clear" w:color="auto" w:fill="D4E2E0" w:themeFill="accent5"/>
          </w:tcPr>
          <w:p w14:paraId="4C8D6899" w14:textId="1FA09369" w:rsidR="00EF4564" w:rsidRPr="00775796" w:rsidRDefault="00360D1C" w:rsidP="0017383F">
            <w:pPr>
              <w:jc w:val="right"/>
              <w:rPr>
                <w:b/>
              </w:rPr>
            </w:pPr>
            <w:r>
              <w:rPr>
                <w:b/>
              </w:rPr>
              <w:t>16,945</w:t>
            </w:r>
          </w:p>
        </w:tc>
      </w:tr>
      <w:tr w:rsidR="00EF4564" w14:paraId="68C32366" w14:textId="77777777" w:rsidTr="0017383F">
        <w:tc>
          <w:tcPr>
            <w:tcW w:w="5070" w:type="dxa"/>
          </w:tcPr>
          <w:p w14:paraId="6091871A" w14:textId="77777777" w:rsidR="00EF4564" w:rsidRPr="00360D1C" w:rsidRDefault="00EF4564" w:rsidP="0017383F">
            <w:pPr>
              <w:rPr>
                <w:b/>
              </w:rPr>
            </w:pPr>
            <w:r w:rsidRPr="00360D1C">
              <w:rPr>
                <w:b/>
              </w:rPr>
              <w:t>Uninsured claims</w:t>
            </w:r>
          </w:p>
        </w:tc>
        <w:tc>
          <w:tcPr>
            <w:tcW w:w="2126" w:type="dxa"/>
            <w:tcBorders>
              <w:top w:val="single" w:sz="4" w:space="0" w:color="auto"/>
            </w:tcBorders>
            <w:shd w:val="clear" w:color="auto" w:fill="FFFFFF" w:themeFill="background1"/>
          </w:tcPr>
          <w:p w14:paraId="49F8D7D9" w14:textId="77777777" w:rsidR="00EF4564" w:rsidRDefault="00EF4564" w:rsidP="0017383F">
            <w:pPr>
              <w:jc w:val="right"/>
            </w:pPr>
          </w:p>
        </w:tc>
        <w:tc>
          <w:tcPr>
            <w:tcW w:w="2046" w:type="dxa"/>
            <w:tcBorders>
              <w:top w:val="single" w:sz="4" w:space="0" w:color="auto"/>
            </w:tcBorders>
            <w:shd w:val="clear" w:color="auto" w:fill="FFFFFF" w:themeFill="background1"/>
          </w:tcPr>
          <w:p w14:paraId="6A7D6CC8" w14:textId="77777777" w:rsidR="00EF4564" w:rsidRDefault="00EF4564" w:rsidP="0017383F">
            <w:pPr>
              <w:jc w:val="right"/>
            </w:pPr>
          </w:p>
        </w:tc>
      </w:tr>
      <w:tr w:rsidR="00EF4564" w14:paraId="5312F555" w14:textId="77777777" w:rsidTr="0017383F">
        <w:tc>
          <w:tcPr>
            <w:tcW w:w="5070" w:type="dxa"/>
          </w:tcPr>
          <w:p w14:paraId="2131EBBB" w14:textId="77777777" w:rsidR="00EF4564" w:rsidRDefault="00EF4564" w:rsidP="0017383F">
            <w:r>
              <w:t>Carrying amount at start of period</w:t>
            </w:r>
          </w:p>
        </w:tc>
        <w:tc>
          <w:tcPr>
            <w:tcW w:w="2126" w:type="dxa"/>
            <w:shd w:val="clear" w:color="auto" w:fill="F5EDC1" w:themeFill="accent4"/>
          </w:tcPr>
          <w:p w14:paraId="132D1916" w14:textId="2CEAD2E9" w:rsidR="00EF4564" w:rsidRDefault="00360D1C" w:rsidP="0017383F">
            <w:pPr>
              <w:jc w:val="right"/>
            </w:pPr>
            <w:r>
              <w:t>6,100</w:t>
            </w:r>
          </w:p>
        </w:tc>
        <w:tc>
          <w:tcPr>
            <w:tcW w:w="2046" w:type="dxa"/>
            <w:shd w:val="clear" w:color="auto" w:fill="D4E2E0" w:themeFill="accent5"/>
          </w:tcPr>
          <w:p w14:paraId="442824A7" w14:textId="4706A739" w:rsidR="00EF4564" w:rsidRDefault="00360D1C" w:rsidP="0017383F">
            <w:pPr>
              <w:jc w:val="right"/>
            </w:pPr>
            <w:r>
              <w:t>9,072</w:t>
            </w:r>
          </w:p>
        </w:tc>
      </w:tr>
      <w:tr w:rsidR="00EF4564" w14:paraId="5D577BE3" w14:textId="77777777" w:rsidTr="0017383F">
        <w:tc>
          <w:tcPr>
            <w:tcW w:w="5070" w:type="dxa"/>
          </w:tcPr>
          <w:p w14:paraId="195A8F7A" w14:textId="77777777" w:rsidR="00EF4564" w:rsidRDefault="00EF4564" w:rsidP="0017383F">
            <w:r>
              <w:t>Additional increase(decrease) in provisions recognised</w:t>
            </w:r>
          </w:p>
        </w:tc>
        <w:tc>
          <w:tcPr>
            <w:tcW w:w="2126" w:type="dxa"/>
            <w:shd w:val="clear" w:color="auto" w:fill="F5EDC1" w:themeFill="accent4"/>
          </w:tcPr>
          <w:p w14:paraId="423F0DBE" w14:textId="5FCE8F08" w:rsidR="00EF4564" w:rsidRDefault="00360D1C" w:rsidP="0017383F">
            <w:pPr>
              <w:jc w:val="right"/>
            </w:pPr>
            <w:r>
              <w:t>714</w:t>
            </w:r>
          </w:p>
        </w:tc>
        <w:tc>
          <w:tcPr>
            <w:tcW w:w="2046" w:type="dxa"/>
            <w:shd w:val="clear" w:color="auto" w:fill="D4E2E0" w:themeFill="accent5"/>
          </w:tcPr>
          <w:p w14:paraId="07FF0460" w14:textId="037619F9" w:rsidR="00EF4564" w:rsidRDefault="00360D1C" w:rsidP="0017383F">
            <w:pPr>
              <w:jc w:val="right"/>
            </w:pPr>
            <w:r>
              <w:t>(2,373)</w:t>
            </w:r>
          </w:p>
        </w:tc>
      </w:tr>
      <w:tr w:rsidR="00EF4564" w14:paraId="76742853" w14:textId="77777777" w:rsidTr="0017383F">
        <w:tc>
          <w:tcPr>
            <w:tcW w:w="5070" w:type="dxa"/>
          </w:tcPr>
          <w:p w14:paraId="0038A955" w14:textId="77777777" w:rsidR="00EF4564" w:rsidRDefault="00EF4564" w:rsidP="0017383F">
            <w:r>
              <w:t>Unwinding of the discount</w:t>
            </w:r>
          </w:p>
        </w:tc>
        <w:tc>
          <w:tcPr>
            <w:tcW w:w="2126" w:type="dxa"/>
            <w:shd w:val="clear" w:color="auto" w:fill="F5EDC1" w:themeFill="accent4"/>
          </w:tcPr>
          <w:p w14:paraId="18C4CAA5" w14:textId="5504F679" w:rsidR="00EF4564" w:rsidRDefault="00360D1C" w:rsidP="0017383F">
            <w:pPr>
              <w:jc w:val="right"/>
            </w:pPr>
            <w:r>
              <w:t>95</w:t>
            </w:r>
          </w:p>
        </w:tc>
        <w:tc>
          <w:tcPr>
            <w:tcW w:w="2046" w:type="dxa"/>
            <w:shd w:val="clear" w:color="auto" w:fill="D4E2E0" w:themeFill="accent5"/>
          </w:tcPr>
          <w:p w14:paraId="509EC83A" w14:textId="25E583FE" w:rsidR="00EF4564" w:rsidRDefault="00360D1C" w:rsidP="0017383F">
            <w:pPr>
              <w:jc w:val="right"/>
            </w:pPr>
            <w:r>
              <w:t>171</w:t>
            </w:r>
          </w:p>
        </w:tc>
      </w:tr>
      <w:tr w:rsidR="00EF4564" w14:paraId="546EB0E2" w14:textId="77777777" w:rsidTr="0017383F">
        <w:tc>
          <w:tcPr>
            <w:tcW w:w="5070" w:type="dxa"/>
          </w:tcPr>
          <w:p w14:paraId="613BE09A" w14:textId="77777777" w:rsidR="00EF4564" w:rsidRDefault="00EF4564" w:rsidP="0017383F">
            <w:r>
              <w:t>Payments/other sacrifices of economic benefits</w:t>
            </w:r>
          </w:p>
        </w:tc>
        <w:tc>
          <w:tcPr>
            <w:tcW w:w="2126" w:type="dxa"/>
            <w:shd w:val="clear" w:color="auto" w:fill="F5EDC1" w:themeFill="accent4"/>
          </w:tcPr>
          <w:p w14:paraId="512455E0" w14:textId="024669C3" w:rsidR="00EF4564" w:rsidRDefault="00360D1C" w:rsidP="0017383F">
            <w:pPr>
              <w:jc w:val="right"/>
            </w:pPr>
            <w:r>
              <w:t>(527)</w:t>
            </w:r>
          </w:p>
        </w:tc>
        <w:tc>
          <w:tcPr>
            <w:tcW w:w="2046" w:type="dxa"/>
            <w:shd w:val="clear" w:color="auto" w:fill="D4E2E0" w:themeFill="accent5"/>
          </w:tcPr>
          <w:p w14:paraId="79FF5BB9" w14:textId="4CA8A01D" w:rsidR="00EF4564" w:rsidRDefault="00360D1C" w:rsidP="0017383F">
            <w:pPr>
              <w:jc w:val="right"/>
            </w:pPr>
            <w:r>
              <w:t>(770)</w:t>
            </w:r>
          </w:p>
        </w:tc>
      </w:tr>
      <w:tr w:rsidR="00EF4564" w14:paraId="1D0C51C3" w14:textId="77777777" w:rsidTr="0017383F">
        <w:tc>
          <w:tcPr>
            <w:tcW w:w="5070" w:type="dxa"/>
          </w:tcPr>
          <w:p w14:paraId="35849E80" w14:textId="77777777" w:rsidR="00EF4564" w:rsidRPr="00775796" w:rsidRDefault="00EF4564" w:rsidP="0017383F">
            <w:pPr>
              <w:rPr>
                <w:b/>
              </w:rPr>
            </w:pPr>
            <w:r w:rsidRPr="00775796">
              <w:rPr>
                <w:b/>
              </w:rPr>
              <w:t>Carrying amount at end of period</w:t>
            </w:r>
          </w:p>
        </w:tc>
        <w:tc>
          <w:tcPr>
            <w:tcW w:w="2126" w:type="dxa"/>
            <w:tcBorders>
              <w:bottom w:val="single" w:sz="4" w:space="0" w:color="auto"/>
            </w:tcBorders>
            <w:shd w:val="clear" w:color="auto" w:fill="F5EDC1" w:themeFill="accent4"/>
          </w:tcPr>
          <w:p w14:paraId="3BC16A85" w14:textId="44F12A49" w:rsidR="00EF4564" w:rsidRPr="00775796" w:rsidRDefault="00360D1C" w:rsidP="0017383F">
            <w:pPr>
              <w:jc w:val="right"/>
              <w:rPr>
                <w:b/>
              </w:rPr>
            </w:pPr>
            <w:r>
              <w:rPr>
                <w:b/>
              </w:rPr>
              <w:t>6,382</w:t>
            </w:r>
          </w:p>
        </w:tc>
        <w:tc>
          <w:tcPr>
            <w:tcW w:w="2046" w:type="dxa"/>
            <w:tcBorders>
              <w:bottom w:val="single" w:sz="4" w:space="0" w:color="auto"/>
            </w:tcBorders>
            <w:shd w:val="clear" w:color="auto" w:fill="D4E2E0" w:themeFill="accent5"/>
          </w:tcPr>
          <w:p w14:paraId="062037E0" w14:textId="54039669" w:rsidR="00EF4564" w:rsidRPr="00775796" w:rsidRDefault="00360D1C" w:rsidP="0017383F">
            <w:pPr>
              <w:jc w:val="right"/>
              <w:rPr>
                <w:b/>
              </w:rPr>
            </w:pPr>
            <w:r>
              <w:rPr>
                <w:b/>
              </w:rPr>
              <w:t>6,100</w:t>
            </w:r>
          </w:p>
        </w:tc>
      </w:tr>
      <w:tr w:rsidR="00EF4564" w14:paraId="4D6E36DD" w14:textId="77777777" w:rsidTr="0017383F">
        <w:tc>
          <w:tcPr>
            <w:tcW w:w="5070" w:type="dxa"/>
          </w:tcPr>
          <w:p w14:paraId="7CA960F4" w14:textId="77777777" w:rsidR="00EF4564" w:rsidRPr="00360D1C" w:rsidRDefault="00EF4564" w:rsidP="0017383F">
            <w:pPr>
              <w:rPr>
                <w:b/>
              </w:rPr>
            </w:pPr>
            <w:r w:rsidRPr="00360D1C">
              <w:rPr>
                <w:b/>
              </w:rPr>
              <w:t>Employment on-costs provision</w:t>
            </w:r>
          </w:p>
        </w:tc>
        <w:tc>
          <w:tcPr>
            <w:tcW w:w="2126" w:type="dxa"/>
            <w:tcBorders>
              <w:top w:val="single" w:sz="4" w:space="0" w:color="auto"/>
            </w:tcBorders>
            <w:shd w:val="clear" w:color="auto" w:fill="FFFFFF" w:themeFill="background1"/>
          </w:tcPr>
          <w:p w14:paraId="08F97CE9" w14:textId="77777777" w:rsidR="00EF4564" w:rsidRDefault="00EF4564" w:rsidP="0017383F">
            <w:pPr>
              <w:jc w:val="right"/>
            </w:pPr>
          </w:p>
        </w:tc>
        <w:tc>
          <w:tcPr>
            <w:tcW w:w="2046" w:type="dxa"/>
            <w:tcBorders>
              <w:top w:val="single" w:sz="4" w:space="0" w:color="auto"/>
            </w:tcBorders>
            <w:shd w:val="clear" w:color="auto" w:fill="FFFFFF" w:themeFill="background1"/>
          </w:tcPr>
          <w:p w14:paraId="6639AB51" w14:textId="77777777" w:rsidR="00EF4564" w:rsidRDefault="00EF4564" w:rsidP="0017383F">
            <w:pPr>
              <w:jc w:val="right"/>
            </w:pPr>
          </w:p>
        </w:tc>
      </w:tr>
      <w:tr w:rsidR="00EF4564" w14:paraId="60236635" w14:textId="77777777" w:rsidTr="0017383F">
        <w:tc>
          <w:tcPr>
            <w:tcW w:w="5070" w:type="dxa"/>
          </w:tcPr>
          <w:p w14:paraId="183BA078" w14:textId="77777777" w:rsidR="00EF4564" w:rsidRDefault="00EF4564" w:rsidP="0017383F">
            <w:r>
              <w:t>Carrying amount at start of period</w:t>
            </w:r>
          </w:p>
        </w:tc>
        <w:tc>
          <w:tcPr>
            <w:tcW w:w="2126" w:type="dxa"/>
            <w:shd w:val="clear" w:color="auto" w:fill="F5EDC1" w:themeFill="accent4"/>
          </w:tcPr>
          <w:p w14:paraId="4287C973" w14:textId="77777777" w:rsidR="00EF4564" w:rsidRDefault="00EF4564" w:rsidP="0017383F">
            <w:pPr>
              <w:jc w:val="right"/>
            </w:pPr>
            <w:r>
              <w:t>200</w:t>
            </w:r>
          </w:p>
        </w:tc>
        <w:tc>
          <w:tcPr>
            <w:tcW w:w="2046" w:type="dxa"/>
            <w:shd w:val="clear" w:color="auto" w:fill="D4E2E0" w:themeFill="accent5"/>
          </w:tcPr>
          <w:p w14:paraId="6E4820E8" w14:textId="2386CD58" w:rsidR="00EF4564" w:rsidRDefault="00360D1C" w:rsidP="0017383F">
            <w:pPr>
              <w:jc w:val="right"/>
            </w:pPr>
            <w:r>
              <w:t>200</w:t>
            </w:r>
          </w:p>
        </w:tc>
      </w:tr>
      <w:tr w:rsidR="00EF4564" w14:paraId="673335D3" w14:textId="77777777" w:rsidTr="0017383F">
        <w:tc>
          <w:tcPr>
            <w:tcW w:w="5070" w:type="dxa"/>
          </w:tcPr>
          <w:p w14:paraId="4914D7E5" w14:textId="77777777" w:rsidR="00EF4564" w:rsidRDefault="00EF4564" w:rsidP="0017383F">
            <w:r>
              <w:t>Additional provisions recognised</w:t>
            </w:r>
          </w:p>
        </w:tc>
        <w:tc>
          <w:tcPr>
            <w:tcW w:w="2126" w:type="dxa"/>
            <w:shd w:val="clear" w:color="auto" w:fill="F5EDC1" w:themeFill="accent4"/>
          </w:tcPr>
          <w:p w14:paraId="3FAB4176" w14:textId="019484DE" w:rsidR="00EF4564" w:rsidRDefault="00360D1C" w:rsidP="0017383F">
            <w:pPr>
              <w:jc w:val="right"/>
            </w:pPr>
            <w:r>
              <w:t>88</w:t>
            </w:r>
          </w:p>
        </w:tc>
        <w:tc>
          <w:tcPr>
            <w:tcW w:w="2046" w:type="dxa"/>
            <w:shd w:val="clear" w:color="auto" w:fill="D4E2E0" w:themeFill="accent5"/>
          </w:tcPr>
          <w:p w14:paraId="27FB1A78" w14:textId="61076D4E" w:rsidR="00EF4564" w:rsidRDefault="00360D1C" w:rsidP="0017383F">
            <w:pPr>
              <w:jc w:val="right"/>
            </w:pPr>
            <w:r>
              <w:t>91</w:t>
            </w:r>
          </w:p>
        </w:tc>
      </w:tr>
      <w:tr w:rsidR="00EF4564" w14:paraId="7AA995AD" w14:textId="77777777" w:rsidTr="0017383F">
        <w:tc>
          <w:tcPr>
            <w:tcW w:w="5070" w:type="dxa"/>
          </w:tcPr>
          <w:p w14:paraId="32A4BD64" w14:textId="77777777" w:rsidR="00EF4564" w:rsidRDefault="00EF4564" w:rsidP="0017383F">
            <w:r>
              <w:t>Unwinding of the discount</w:t>
            </w:r>
          </w:p>
        </w:tc>
        <w:tc>
          <w:tcPr>
            <w:tcW w:w="2126" w:type="dxa"/>
            <w:shd w:val="clear" w:color="auto" w:fill="F5EDC1" w:themeFill="accent4"/>
          </w:tcPr>
          <w:p w14:paraId="750261B8" w14:textId="710B2BEF" w:rsidR="00EF4564" w:rsidRDefault="00360D1C" w:rsidP="0017383F">
            <w:pPr>
              <w:jc w:val="right"/>
            </w:pPr>
            <w:r>
              <w:t>3</w:t>
            </w:r>
          </w:p>
        </w:tc>
        <w:tc>
          <w:tcPr>
            <w:tcW w:w="2046" w:type="dxa"/>
            <w:shd w:val="clear" w:color="auto" w:fill="D4E2E0" w:themeFill="accent5"/>
          </w:tcPr>
          <w:p w14:paraId="776BB91D" w14:textId="5079DC38" w:rsidR="00EF4564" w:rsidRDefault="00360D1C" w:rsidP="0017383F">
            <w:pPr>
              <w:jc w:val="right"/>
            </w:pPr>
            <w:r>
              <w:t>4</w:t>
            </w:r>
          </w:p>
        </w:tc>
      </w:tr>
      <w:tr w:rsidR="00EF4564" w14:paraId="7B13F834" w14:textId="77777777" w:rsidTr="0017383F">
        <w:tc>
          <w:tcPr>
            <w:tcW w:w="5070" w:type="dxa"/>
          </w:tcPr>
          <w:p w14:paraId="56E00FB3" w14:textId="77777777" w:rsidR="00EF4564" w:rsidRDefault="00EF4564" w:rsidP="0017383F">
            <w:r>
              <w:lastRenderedPageBreak/>
              <w:t xml:space="preserve">Payments/other sacrifices of economic benefits </w:t>
            </w:r>
          </w:p>
        </w:tc>
        <w:tc>
          <w:tcPr>
            <w:tcW w:w="2126" w:type="dxa"/>
            <w:shd w:val="clear" w:color="auto" w:fill="F5EDC1" w:themeFill="accent4"/>
          </w:tcPr>
          <w:p w14:paraId="6CC7179F" w14:textId="10C4D0F9" w:rsidR="00EF4564" w:rsidRDefault="00360D1C" w:rsidP="0017383F">
            <w:pPr>
              <w:jc w:val="right"/>
            </w:pPr>
            <w:r>
              <w:t>(91)</w:t>
            </w:r>
          </w:p>
        </w:tc>
        <w:tc>
          <w:tcPr>
            <w:tcW w:w="2046" w:type="dxa"/>
            <w:shd w:val="clear" w:color="auto" w:fill="D4E2E0" w:themeFill="accent5"/>
          </w:tcPr>
          <w:p w14:paraId="2CE2278C" w14:textId="52075C87" w:rsidR="00EF4564" w:rsidRDefault="00360D1C" w:rsidP="0017383F">
            <w:pPr>
              <w:jc w:val="right"/>
            </w:pPr>
            <w:r>
              <w:t>(95)</w:t>
            </w:r>
          </w:p>
        </w:tc>
      </w:tr>
      <w:tr w:rsidR="00EF4564" w14:paraId="0521C7DF" w14:textId="77777777" w:rsidTr="0017383F">
        <w:tc>
          <w:tcPr>
            <w:tcW w:w="5070" w:type="dxa"/>
          </w:tcPr>
          <w:p w14:paraId="4825D4A2" w14:textId="77777777" w:rsidR="00EF4564" w:rsidRPr="00775796" w:rsidRDefault="00EF4564" w:rsidP="0017383F">
            <w:pPr>
              <w:rPr>
                <w:b/>
              </w:rPr>
            </w:pPr>
            <w:r w:rsidRPr="00775796">
              <w:rPr>
                <w:b/>
              </w:rPr>
              <w:t>Carrying at end of period</w:t>
            </w:r>
          </w:p>
        </w:tc>
        <w:tc>
          <w:tcPr>
            <w:tcW w:w="2126" w:type="dxa"/>
            <w:tcBorders>
              <w:bottom w:val="single" w:sz="4" w:space="0" w:color="auto"/>
            </w:tcBorders>
            <w:shd w:val="clear" w:color="auto" w:fill="F5EDC1" w:themeFill="accent4"/>
          </w:tcPr>
          <w:p w14:paraId="6E5B1A7F" w14:textId="77777777" w:rsidR="00EF4564" w:rsidRPr="00775796" w:rsidRDefault="00EF4564" w:rsidP="0017383F">
            <w:pPr>
              <w:jc w:val="right"/>
              <w:rPr>
                <w:b/>
              </w:rPr>
            </w:pPr>
            <w:r w:rsidRPr="00775796">
              <w:rPr>
                <w:b/>
              </w:rPr>
              <w:t>200</w:t>
            </w:r>
          </w:p>
        </w:tc>
        <w:tc>
          <w:tcPr>
            <w:tcW w:w="2046" w:type="dxa"/>
            <w:tcBorders>
              <w:bottom w:val="single" w:sz="4" w:space="0" w:color="auto"/>
            </w:tcBorders>
            <w:shd w:val="clear" w:color="auto" w:fill="D4E2E0" w:themeFill="accent5"/>
          </w:tcPr>
          <w:p w14:paraId="38147D90" w14:textId="77777777" w:rsidR="00EF4564" w:rsidRPr="00775796" w:rsidRDefault="00EF4564" w:rsidP="0017383F">
            <w:pPr>
              <w:jc w:val="right"/>
              <w:rPr>
                <w:b/>
              </w:rPr>
            </w:pPr>
            <w:r>
              <w:rPr>
                <w:b/>
              </w:rPr>
              <w:t>200</w:t>
            </w:r>
          </w:p>
        </w:tc>
      </w:tr>
    </w:tbl>
    <w:p w14:paraId="611F8444" w14:textId="77777777" w:rsidR="00C53CCB" w:rsidRDefault="00C53CCB" w:rsidP="00C53CCB"/>
    <w:p w14:paraId="03F68500" w14:textId="77777777" w:rsidR="00097C65" w:rsidRPr="00097C65" w:rsidRDefault="00097C65" w:rsidP="00097C65">
      <w:pPr>
        <w:rPr>
          <w:b/>
          <w:lang w:eastAsia="en-AU"/>
        </w:rPr>
      </w:pPr>
      <w:r w:rsidRPr="00097C65">
        <w:rPr>
          <w:b/>
          <w:lang w:eastAsia="en-AU"/>
        </w:rPr>
        <w:t>(e)</w:t>
      </w:r>
    </w:p>
    <w:p w14:paraId="235905FA" w14:textId="77777777" w:rsidR="00097C65" w:rsidRPr="00097C65" w:rsidRDefault="00097C65" w:rsidP="00097C65">
      <w:pPr>
        <w:rPr>
          <w:b/>
          <w:lang w:eastAsia="en-AU"/>
        </w:rPr>
      </w:pPr>
      <w:r w:rsidRPr="00097C65">
        <w:rPr>
          <w:b/>
          <w:lang w:eastAsia="en-AU"/>
        </w:rPr>
        <w:t>Uninsured Workers</w:t>
      </w:r>
    </w:p>
    <w:p w14:paraId="0D9EDFAF" w14:textId="063943F4" w:rsidR="00097C65" w:rsidRDefault="00097C65" w:rsidP="00097C65">
      <w:pPr>
        <w:rPr>
          <w:lang w:eastAsia="en-AU"/>
        </w:rPr>
      </w:pPr>
      <w:r>
        <w:rPr>
          <w:lang w:eastAsia="en-AU"/>
        </w:rPr>
        <w:t>Part of the General Account’s obligations are for the provision of workers’ compensation benefits to injured employees whose current or former employer has failed to maintain compulsory workers’ compensation insurance or if the former employer no longer exists and cannot be found and therefore the insurer is unknown.</w:t>
      </w:r>
    </w:p>
    <w:p w14:paraId="0079791D" w14:textId="64C6C99E" w:rsidR="00097C65" w:rsidRDefault="00097C65" w:rsidP="00097C65">
      <w:pPr>
        <w:rPr>
          <w:lang w:eastAsia="en-AU"/>
        </w:rPr>
      </w:pPr>
      <w:r>
        <w:rPr>
          <w:lang w:eastAsia="en-AU"/>
        </w:rPr>
        <w:t>The actuarial assessed valuation includes both asbestos related diseases (ARD) and non-asbestos related diseases (non-ARD). The approach adopted is to analyse the claim and financial data for the General Account and make projections of future claim payments based on actuarial assumptions, knowledge and experience of similar portfolios.</w:t>
      </w:r>
    </w:p>
    <w:p w14:paraId="4F27EDC1" w14:textId="77777777" w:rsidR="00097C65" w:rsidRPr="00097C65" w:rsidRDefault="00097C65" w:rsidP="00097C65">
      <w:pPr>
        <w:rPr>
          <w:b/>
          <w:lang w:eastAsia="en-AU"/>
        </w:rPr>
      </w:pPr>
      <w:r w:rsidRPr="00097C65">
        <w:rPr>
          <w:b/>
          <w:lang w:eastAsia="en-AU"/>
        </w:rPr>
        <w:t>(ARD) ACTUARIAL METHODS AND ASSUMPTIONS</w:t>
      </w:r>
    </w:p>
    <w:p w14:paraId="20894CCC" w14:textId="3F985268" w:rsidR="00097C65" w:rsidRDefault="00097C65" w:rsidP="00097C65">
      <w:pPr>
        <w:rPr>
          <w:lang w:eastAsia="en-AU"/>
        </w:rPr>
      </w:pPr>
      <w:r>
        <w:rPr>
          <w:lang w:eastAsia="en-AU"/>
        </w:rPr>
        <w:t>As most of the asbestos-related disease liability is for future lodgement of latent claims, projected future claim notifications are combined with average claim sizes and the assumed payment patterns ‘to produce’:</w:t>
      </w:r>
    </w:p>
    <w:p w14:paraId="4E53E0C3" w14:textId="77777777" w:rsidR="00097C65" w:rsidRDefault="00097C65" w:rsidP="00097C65">
      <w:pPr>
        <w:rPr>
          <w:lang w:eastAsia="en-AU"/>
        </w:rPr>
      </w:pPr>
      <w:r>
        <w:rPr>
          <w:lang w:eastAsia="en-AU"/>
        </w:rPr>
        <w:t>(a) total projected cost of claims for each future year;</w:t>
      </w:r>
    </w:p>
    <w:p w14:paraId="02E26A97" w14:textId="77777777" w:rsidR="00097C65" w:rsidRDefault="00097C65" w:rsidP="00097C65">
      <w:pPr>
        <w:rPr>
          <w:lang w:eastAsia="en-AU"/>
        </w:rPr>
      </w:pPr>
      <w:r>
        <w:rPr>
          <w:lang w:eastAsia="en-AU"/>
        </w:rPr>
        <w:t>(b) claim payments; and</w:t>
      </w:r>
    </w:p>
    <w:p w14:paraId="431FDCDA" w14:textId="77777777" w:rsidR="00097C65" w:rsidRDefault="00097C65" w:rsidP="00097C65">
      <w:pPr>
        <w:rPr>
          <w:lang w:eastAsia="en-AU"/>
        </w:rPr>
      </w:pPr>
      <w:r>
        <w:rPr>
          <w:lang w:eastAsia="en-AU"/>
        </w:rPr>
        <w:t>(c) gross and net provisions.</w:t>
      </w:r>
    </w:p>
    <w:p w14:paraId="28C8AAA1" w14:textId="6F0EF32A" w:rsidR="00097C65" w:rsidRDefault="00097C65" w:rsidP="00097C65">
      <w:pPr>
        <w:rPr>
          <w:lang w:eastAsia="en-AU"/>
        </w:rPr>
      </w:pPr>
      <w:r>
        <w:rPr>
          <w:lang w:eastAsia="en-AU"/>
        </w:rPr>
        <w:t>The future lodgement patterns are calibrated to closely follow recent claim experience and the future patterns use the research of Professor Berry (University of Sydney) combined with actuarial’s research and examination of the reports of the Institute of Actuaries of Australia Asbestos Taskforce and the independent advice to the James Hardie Special Commission of Inquiry.</w:t>
      </w:r>
    </w:p>
    <w:p w14:paraId="3546B8CF" w14:textId="77777777" w:rsidR="00097C65" w:rsidRPr="00097C65" w:rsidRDefault="00097C65" w:rsidP="00097C65">
      <w:pPr>
        <w:rPr>
          <w:b/>
          <w:lang w:eastAsia="en-AU"/>
        </w:rPr>
      </w:pPr>
      <w:r w:rsidRPr="00097C65">
        <w:rPr>
          <w:b/>
          <w:lang w:eastAsia="en-AU"/>
        </w:rPr>
        <w:t>Average weighted term to settlement</w:t>
      </w:r>
    </w:p>
    <w:p w14:paraId="4B26FDF7" w14:textId="52AC6122" w:rsidR="00097C65" w:rsidRDefault="00097C65" w:rsidP="00097C65">
      <w:pPr>
        <w:rPr>
          <w:lang w:eastAsia="en-AU"/>
        </w:rPr>
      </w:pPr>
      <w:r>
        <w:rPr>
          <w:lang w:eastAsia="en-AU"/>
        </w:rPr>
        <w:t>The average term to settlement is calculated separately by class of business based on historic payment patterns.</w:t>
      </w:r>
    </w:p>
    <w:p w14:paraId="31E9CFDD" w14:textId="77777777" w:rsidR="00097C65" w:rsidRPr="00097C65" w:rsidRDefault="00097C65" w:rsidP="00097C65">
      <w:pPr>
        <w:rPr>
          <w:b/>
          <w:lang w:eastAsia="en-AU"/>
        </w:rPr>
      </w:pPr>
      <w:r w:rsidRPr="00097C65">
        <w:rPr>
          <w:b/>
          <w:lang w:eastAsia="en-AU"/>
        </w:rPr>
        <w:lastRenderedPageBreak/>
        <w:t>Future claim lodgements</w:t>
      </w:r>
    </w:p>
    <w:p w14:paraId="090489F4" w14:textId="29CA3653" w:rsidR="00097C65" w:rsidRDefault="00097C65" w:rsidP="00097C65">
      <w:pPr>
        <w:rPr>
          <w:lang w:eastAsia="en-AU"/>
        </w:rPr>
      </w:pPr>
      <w:r>
        <w:rPr>
          <w:lang w:eastAsia="en-AU"/>
        </w:rPr>
        <w:t>Future claim lodgements are calculated from the recent lodgement experience and calibrated according to the relevant research studies on latency claims.</w:t>
      </w:r>
    </w:p>
    <w:p w14:paraId="0E2D05AC" w14:textId="77777777" w:rsidR="00097C65" w:rsidRPr="00097C65" w:rsidRDefault="00097C65" w:rsidP="00097C65">
      <w:pPr>
        <w:rPr>
          <w:b/>
          <w:lang w:eastAsia="en-AU"/>
        </w:rPr>
      </w:pPr>
      <w:r w:rsidRPr="00097C65">
        <w:rPr>
          <w:b/>
          <w:lang w:eastAsia="en-AU"/>
        </w:rPr>
        <w:t>Average claim size</w:t>
      </w:r>
    </w:p>
    <w:p w14:paraId="2582A37A" w14:textId="703F5B84" w:rsidR="00405637" w:rsidRDefault="00097C65" w:rsidP="00097C65">
      <w:pPr>
        <w:rPr>
          <w:lang w:eastAsia="en-AU"/>
        </w:rPr>
      </w:pPr>
      <w:r>
        <w:rPr>
          <w:lang w:eastAsia="en-AU"/>
        </w:rPr>
        <w:t>Average claim size is based on current actuarial research taking the WA mining experience into account.</w:t>
      </w:r>
    </w:p>
    <w:p w14:paraId="07DD3224" w14:textId="77777777" w:rsidR="00C0773A" w:rsidRPr="00C0773A" w:rsidRDefault="00C0773A" w:rsidP="00C0773A">
      <w:pPr>
        <w:rPr>
          <w:b/>
        </w:rPr>
      </w:pPr>
      <w:r w:rsidRPr="00C0773A">
        <w:rPr>
          <w:b/>
        </w:rPr>
        <w:t>Assumptions</w:t>
      </w:r>
    </w:p>
    <w:p w14:paraId="4BD938BD" w14:textId="580FD361" w:rsidR="00C0773A" w:rsidRPr="00C0773A" w:rsidRDefault="00C0773A" w:rsidP="00C0773A">
      <w:pPr>
        <w:rPr>
          <w:b/>
          <w:bCs/>
        </w:rPr>
      </w:pPr>
      <w:r>
        <w:rPr>
          <w:b/>
          <w:bCs/>
        </w:rPr>
        <w:t xml:space="preserve">Uninsured workers: </w:t>
      </w:r>
      <w:r w:rsidRPr="00C0773A">
        <w:rPr>
          <w:b/>
          <w:bCs/>
        </w:rPr>
        <w:t>Asbestos-Related Claims (ARD)</w:t>
      </w:r>
    </w:p>
    <w:tbl>
      <w:tblPr>
        <w:tblStyle w:val="TableGrid23"/>
        <w:tblW w:w="0" w:type="auto"/>
        <w:tblLook w:val="04A0" w:firstRow="1" w:lastRow="0" w:firstColumn="1" w:lastColumn="0" w:noHBand="0" w:noVBand="1"/>
        <w:tblCaption w:val="Uninsured workers Asbestos related claims"/>
      </w:tblPr>
      <w:tblGrid>
        <w:gridCol w:w="2998"/>
        <w:gridCol w:w="1532"/>
        <w:gridCol w:w="1481"/>
        <w:gridCol w:w="36"/>
        <w:gridCol w:w="1531"/>
        <w:gridCol w:w="1448"/>
      </w:tblGrid>
      <w:tr w:rsidR="00C0773A" w:rsidRPr="00C0773A" w14:paraId="7AEC9149" w14:textId="77777777" w:rsidTr="008B1015">
        <w:trPr>
          <w:tblHeader/>
        </w:trPr>
        <w:tc>
          <w:tcPr>
            <w:tcW w:w="2998" w:type="dxa"/>
            <w:tcBorders>
              <w:top w:val="nil"/>
              <w:left w:val="nil"/>
              <w:bottom w:val="nil"/>
              <w:right w:val="nil"/>
            </w:tcBorders>
          </w:tcPr>
          <w:p w14:paraId="67628433" w14:textId="77777777" w:rsidR="00C0773A" w:rsidRPr="00C0773A" w:rsidRDefault="00C0773A" w:rsidP="00C0773A">
            <w:pPr>
              <w:rPr>
                <w:b/>
                <w:color w:val="000000"/>
              </w:rPr>
            </w:pPr>
          </w:p>
        </w:tc>
        <w:tc>
          <w:tcPr>
            <w:tcW w:w="3013" w:type="dxa"/>
            <w:gridSpan w:val="2"/>
            <w:tcBorders>
              <w:top w:val="nil"/>
              <w:left w:val="nil"/>
              <w:bottom w:val="nil"/>
              <w:right w:val="nil"/>
            </w:tcBorders>
          </w:tcPr>
          <w:p w14:paraId="497674B0" w14:textId="182AD5CA" w:rsidR="00C0773A" w:rsidRPr="00C0773A" w:rsidRDefault="00C0773A" w:rsidP="00C0773A">
            <w:pPr>
              <w:jc w:val="center"/>
              <w:rPr>
                <w:b/>
                <w:color w:val="000000"/>
              </w:rPr>
            </w:pPr>
            <w:r w:rsidRPr="00C0773A">
              <w:rPr>
                <w:b/>
                <w:color w:val="000000"/>
              </w:rPr>
              <w:t>201</w:t>
            </w:r>
            <w:r>
              <w:rPr>
                <w:b/>
                <w:color w:val="000000"/>
              </w:rPr>
              <w:t>7</w:t>
            </w:r>
          </w:p>
        </w:tc>
        <w:tc>
          <w:tcPr>
            <w:tcW w:w="3015" w:type="dxa"/>
            <w:gridSpan w:val="3"/>
            <w:tcBorders>
              <w:top w:val="nil"/>
              <w:left w:val="nil"/>
              <w:bottom w:val="nil"/>
              <w:right w:val="nil"/>
            </w:tcBorders>
          </w:tcPr>
          <w:p w14:paraId="60676DCF" w14:textId="6D7D6B5E" w:rsidR="00C0773A" w:rsidRPr="00C0773A" w:rsidRDefault="00C0773A" w:rsidP="00C0773A">
            <w:pPr>
              <w:jc w:val="center"/>
              <w:rPr>
                <w:b/>
                <w:color w:val="000000"/>
              </w:rPr>
            </w:pPr>
            <w:r w:rsidRPr="00C0773A">
              <w:rPr>
                <w:b/>
                <w:color w:val="000000"/>
              </w:rPr>
              <w:t>201</w:t>
            </w:r>
            <w:r>
              <w:rPr>
                <w:b/>
                <w:color w:val="000000"/>
              </w:rPr>
              <w:t>6</w:t>
            </w:r>
          </w:p>
        </w:tc>
      </w:tr>
      <w:tr w:rsidR="00C0773A" w:rsidRPr="00C0773A" w14:paraId="143901D7" w14:textId="77777777" w:rsidTr="0017383F">
        <w:tc>
          <w:tcPr>
            <w:tcW w:w="2998" w:type="dxa"/>
            <w:tcBorders>
              <w:top w:val="nil"/>
              <w:left w:val="nil"/>
              <w:bottom w:val="nil"/>
              <w:right w:val="nil"/>
            </w:tcBorders>
          </w:tcPr>
          <w:p w14:paraId="193759C8" w14:textId="2CC76968" w:rsidR="00C0773A" w:rsidRPr="00C0773A" w:rsidRDefault="00C0773A" w:rsidP="0017383F">
            <w:pPr>
              <w:rPr>
                <w:color w:val="000000"/>
              </w:rPr>
            </w:pPr>
            <w:r>
              <w:rPr>
                <w:color w:val="000000"/>
              </w:rPr>
              <w:t>Inflation rate</w:t>
            </w:r>
          </w:p>
        </w:tc>
        <w:tc>
          <w:tcPr>
            <w:tcW w:w="1532" w:type="dxa"/>
            <w:tcBorders>
              <w:top w:val="nil"/>
              <w:left w:val="nil"/>
              <w:bottom w:val="nil"/>
              <w:right w:val="nil"/>
            </w:tcBorders>
            <w:shd w:val="clear" w:color="auto" w:fill="F5EDC1" w:themeFill="accent4"/>
          </w:tcPr>
          <w:p w14:paraId="7B7BFC8F" w14:textId="77777777" w:rsidR="00C0773A" w:rsidRPr="00C0773A" w:rsidRDefault="00C0773A" w:rsidP="0017383F">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5E94EEE9" w14:textId="1559D1EE" w:rsidR="00C0773A" w:rsidRPr="00C0773A" w:rsidRDefault="00C0773A" w:rsidP="0017383F">
            <w:pPr>
              <w:jc w:val="right"/>
              <w:rPr>
                <w:color w:val="000000"/>
              </w:rPr>
            </w:pPr>
            <w:r>
              <w:rPr>
                <w:color w:val="000000"/>
              </w:rPr>
              <w:t>2.00%</w:t>
            </w:r>
          </w:p>
        </w:tc>
        <w:tc>
          <w:tcPr>
            <w:tcW w:w="1531" w:type="dxa"/>
            <w:tcBorders>
              <w:top w:val="nil"/>
              <w:left w:val="nil"/>
              <w:bottom w:val="nil"/>
              <w:right w:val="nil"/>
            </w:tcBorders>
            <w:shd w:val="clear" w:color="auto" w:fill="D4E2E0" w:themeFill="accent5"/>
          </w:tcPr>
          <w:p w14:paraId="129E4F51" w14:textId="77777777" w:rsidR="00C0773A" w:rsidRPr="00C0773A" w:rsidRDefault="00C0773A" w:rsidP="0017383F">
            <w:pPr>
              <w:jc w:val="right"/>
              <w:rPr>
                <w:color w:val="000000"/>
              </w:rPr>
            </w:pPr>
            <w:r w:rsidRPr="00C0773A">
              <w:t>2017</w:t>
            </w:r>
          </w:p>
        </w:tc>
        <w:tc>
          <w:tcPr>
            <w:tcW w:w="1448" w:type="dxa"/>
            <w:tcBorders>
              <w:top w:val="nil"/>
              <w:left w:val="nil"/>
              <w:bottom w:val="nil"/>
              <w:right w:val="nil"/>
            </w:tcBorders>
            <w:shd w:val="clear" w:color="auto" w:fill="D4E2E0" w:themeFill="accent5"/>
          </w:tcPr>
          <w:p w14:paraId="5E5594C4" w14:textId="044677CC" w:rsidR="00C0773A" w:rsidRPr="00C0773A" w:rsidRDefault="007F5A4F" w:rsidP="0017383F">
            <w:pPr>
              <w:jc w:val="right"/>
              <w:rPr>
                <w:color w:val="000000"/>
              </w:rPr>
            </w:pPr>
            <w:r>
              <w:rPr>
                <w:color w:val="000000"/>
              </w:rPr>
              <w:t>3.00%</w:t>
            </w:r>
          </w:p>
        </w:tc>
      </w:tr>
      <w:tr w:rsidR="00C0773A" w:rsidRPr="00C0773A" w14:paraId="72E3B834" w14:textId="77777777" w:rsidTr="0017383F">
        <w:tc>
          <w:tcPr>
            <w:tcW w:w="2998" w:type="dxa"/>
            <w:tcBorders>
              <w:top w:val="nil"/>
              <w:left w:val="nil"/>
              <w:bottom w:val="nil"/>
              <w:right w:val="nil"/>
            </w:tcBorders>
          </w:tcPr>
          <w:p w14:paraId="6A085864"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5D33D283" w14:textId="77777777" w:rsidR="00C0773A" w:rsidRPr="00C0773A" w:rsidRDefault="00C0773A" w:rsidP="0017383F">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281FD1CB" w14:textId="341D6D70" w:rsidR="00C0773A" w:rsidRPr="00C0773A" w:rsidRDefault="00C0773A" w:rsidP="0017383F">
            <w:pPr>
              <w:jc w:val="right"/>
              <w:rPr>
                <w:color w:val="000000"/>
              </w:rPr>
            </w:pPr>
            <w:r>
              <w:rPr>
                <w:color w:val="000000"/>
              </w:rPr>
              <w:t>2.75%</w:t>
            </w:r>
          </w:p>
        </w:tc>
        <w:tc>
          <w:tcPr>
            <w:tcW w:w="1531" w:type="dxa"/>
            <w:tcBorders>
              <w:top w:val="nil"/>
              <w:left w:val="nil"/>
              <w:bottom w:val="nil"/>
              <w:right w:val="nil"/>
            </w:tcBorders>
            <w:shd w:val="clear" w:color="auto" w:fill="D4E2E0" w:themeFill="accent5"/>
          </w:tcPr>
          <w:p w14:paraId="67C0294B" w14:textId="77777777" w:rsidR="00C0773A" w:rsidRPr="00C0773A" w:rsidRDefault="00C0773A" w:rsidP="0017383F">
            <w:pPr>
              <w:jc w:val="right"/>
              <w:rPr>
                <w:color w:val="000000"/>
              </w:rPr>
            </w:pPr>
            <w:r w:rsidRPr="00C0773A">
              <w:t>2018</w:t>
            </w:r>
          </w:p>
        </w:tc>
        <w:tc>
          <w:tcPr>
            <w:tcW w:w="1448" w:type="dxa"/>
            <w:tcBorders>
              <w:top w:val="nil"/>
              <w:left w:val="nil"/>
              <w:bottom w:val="nil"/>
              <w:right w:val="nil"/>
            </w:tcBorders>
            <w:shd w:val="clear" w:color="auto" w:fill="D4E2E0" w:themeFill="accent5"/>
          </w:tcPr>
          <w:p w14:paraId="51FD0633" w14:textId="117F9445" w:rsidR="00C0773A" w:rsidRPr="00C0773A" w:rsidRDefault="007F5A4F" w:rsidP="0017383F">
            <w:pPr>
              <w:jc w:val="right"/>
              <w:rPr>
                <w:color w:val="000000"/>
              </w:rPr>
            </w:pPr>
            <w:r>
              <w:rPr>
                <w:color w:val="000000"/>
              </w:rPr>
              <w:t>3.00%</w:t>
            </w:r>
          </w:p>
        </w:tc>
      </w:tr>
      <w:tr w:rsidR="00C0773A" w:rsidRPr="00C0773A" w14:paraId="4BC2B5B3" w14:textId="77777777" w:rsidTr="0017383F">
        <w:tc>
          <w:tcPr>
            <w:tcW w:w="2998" w:type="dxa"/>
            <w:tcBorders>
              <w:top w:val="nil"/>
              <w:left w:val="nil"/>
              <w:bottom w:val="nil"/>
              <w:right w:val="nil"/>
            </w:tcBorders>
          </w:tcPr>
          <w:p w14:paraId="251E8F64"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206FA368" w14:textId="77777777" w:rsidR="00C0773A" w:rsidRPr="00C0773A" w:rsidRDefault="00C0773A" w:rsidP="0017383F">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75DC8978" w14:textId="080C625E" w:rsidR="00C0773A" w:rsidRPr="00C0773A" w:rsidRDefault="00C0773A" w:rsidP="0017383F">
            <w:pPr>
              <w:jc w:val="right"/>
              <w:rPr>
                <w:color w:val="000000"/>
              </w:rPr>
            </w:pPr>
            <w:r>
              <w:rPr>
                <w:color w:val="000000"/>
              </w:rPr>
              <w:t>3.25%</w:t>
            </w:r>
          </w:p>
        </w:tc>
        <w:tc>
          <w:tcPr>
            <w:tcW w:w="1531" w:type="dxa"/>
            <w:tcBorders>
              <w:top w:val="nil"/>
              <w:left w:val="nil"/>
              <w:bottom w:val="nil"/>
              <w:right w:val="nil"/>
            </w:tcBorders>
            <w:shd w:val="clear" w:color="auto" w:fill="D4E2E0" w:themeFill="accent5"/>
          </w:tcPr>
          <w:p w14:paraId="2892C5BE" w14:textId="77777777" w:rsidR="00C0773A" w:rsidRPr="00C0773A" w:rsidRDefault="00C0773A" w:rsidP="0017383F">
            <w:pPr>
              <w:jc w:val="right"/>
              <w:rPr>
                <w:color w:val="000000"/>
              </w:rPr>
            </w:pPr>
            <w:r w:rsidRPr="00C0773A">
              <w:t>2019</w:t>
            </w:r>
          </w:p>
        </w:tc>
        <w:tc>
          <w:tcPr>
            <w:tcW w:w="1448" w:type="dxa"/>
            <w:tcBorders>
              <w:top w:val="nil"/>
              <w:left w:val="nil"/>
              <w:bottom w:val="nil"/>
              <w:right w:val="nil"/>
            </w:tcBorders>
            <w:shd w:val="clear" w:color="auto" w:fill="D4E2E0" w:themeFill="accent5"/>
          </w:tcPr>
          <w:p w14:paraId="21B8DB53" w14:textId="376B7C2B" w:rsidR="00C0773A" w:rsidRPr="00C0773A" w:rsidRDefault="007F5A4F" w:rsidP="0017383F">
            <w:pPr>
              <w:jc w:val="right"/>
              <w:rPr>
                <w:color w:val="000000"/>
              </w:rPr>
            </w:pPr>
            <w:r>
              <w:rPr>
                <w:color w:val="000000"/>
              </w:rPr>
              <w:t>3.00%</w:t>
            </w:r>
          </w:p>
        </w:tc>
      </w:tr>
      <w:tr w:rsidR="00C0773A" w:rsidRPr="00C0773A" w14:paraId="12F1104E" w14:textId="77777777" w:rsidTr="0017383F">
        <w:tc>
          <w:tcPr>
            <w:tcW w:w="2998" w:type="dxa"/>
            <w:tcBorders>
              <w:top w:val="nil"/>
              <w:left w:val="nil"/>
              <w:bottom w:val="nil"/>
              <w:right w:val="nil"/>
            </w:tcBorders>
          </w:tcPr>
          <w:p w14:paraId="07C176DD"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23F99FCE" w14:textId="77777777" w:rsidR="00C0773A" w:rsidRPr="00C0773A" w:rsidRDefault="00C0773A" w:rsidP="0017383F">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3A74590F" w14:textId="3E5FA68B" w:rsidR="00C0773A" w:rsidRPr="00C0773A" w:rsidRDefault="00C0773A" w:rsidP="0017383F">
            <w:pPr>
              <w:jc w:val="right"/>
              <w:rPr>
                <w:color w:val="000000"/>
              </w:rPr>
            </w:pPr>
            <w:r>
              <w:rPr>
                <w:color w:val="000000"/>
              </w:rPr>
              <w:t>3.20%</w:t>
            </w:r>
          </w:p>
        </w:tc>
        <w:tc>
          <w:tcPr>
            <w:tcW w:w="1531" w:type="dxa"/>
            <w:tcBorders>
              <w:top w:val="nil"/>
              <w:left w:val="nil"/>
              <w:bottom w:val="nil"/>
              <w:right w:val="nil"/>
            </w:tcBorders>
            <w:shd w:val="clear" w:color="auto" w:fill="D4E2E0" w:themeFill="accent5"/>
          </w:tcPr>
          <w:p w14:paraId="1C896945" w14:textId="77777777" w:rsidR="00C0773A" w:rsidRPr="00C0773A" w:rsidRDefault="00C0773A" w:rsidP="0017383F">
            <w:pPr>
              <w:jc w:val="right"/>
              <w:rPr>
                <w:color w:val="000000"/>
              </w:rPr>
            </w:pPr>
            <w:r w:rsidRPr="00C0773A">
              <w:t>2020</w:t>
            </w:r>
          </w:p>
        </w:tc>
        <w:tc>
          <w:tcPr>
            <w:tcW w:w="1448" w:type="dxa"/>
            <w:tcBorders>
              <w:top w:val="nil"/>
              <w:left w:val="nil"/>
              <w:bottom w:val="nil"/>
              <w:right w:val="nil"/>
            </w:tcBorders>
            <w:shd w:val="clear" w:color="auto" w:fill="D4E2E0" w:themeFill="accent5"/>
          </w:tcPr>
          <w:p w14:paraId="5E984738" w14:textId="7747B834" w:rsidR="00C0773A" w:rsidRPr="00C0773A" w:rsidRDefault="007F5A4F" w:rsidP="0017383F">
            <w:pPr>
              <w:jc w:val="right"/>
              <w:rPr>
                <w:color w:val="000000"/>
              </w:rPr>
            </w:pPr>
            <w:r>
              <w:rPr>
                <w:color w:val="000000"/>
              </w:rPr>
              <w:t>3.00%</w:t>
            </w:r>
          </w:p>
        </w:tc>
      </w:tr>
      <w:tr w:rsidR="00C0773A" w:rsidRPr="00C0773A" w14:paraId="42F18383" w14:textId="77777777" w:rsidTr="0017383F">
        <w:tc>
          <w:tcPr>
            <w:tcW w:w="2998" w:type="dxa"/>
            <w:tcBorders>
              <w:top w:val="nil"/>
              <w:left w:val="nil"/>
              <w:bottom w:val="nil"/>
              <w:right w:val="nil"/>
            </w:tcBorders>
          </w:tcPr>
          <w:p w14:paraId="450B3576"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5A0EC163" w14:textId="77777777" w:rsidR="00C0773A" w:rsidRPr="00C0773A" w:rsidRDefault="00C0773A" w:rsidP="0017383F">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031DE4C9" w14:textId="22EC614C" w:rsidR="00C0773A" w:rsidRPr="00C0773A" w:rsidRDefault="00C0773A" w:rsidP="0017383F">
            <w:pPr>
              <w:jc w:val="right"/>
              <w:rPr>
                <w:color w:val="000000"/>
              </w:rPr>
            </w:pPr>
            <w:r>
              <w:rPr>
                <w:color w:val="000000"/>
              </w:rPr>
              <w:t>3.14%</w:t>
            </w:r>
          </w:p>
        </w:tc>
        <w:tc>
          <w:tcPr>
            <w:tcW w:w="1531" w:type="dxa"/>
            <w:tcBorders>
              <w:top w:val="nil"/>
              <w:left w:val="nil"/>
              <w:bottom w:val="nil"/>
              <w:right w:val="nil"/>
            </w:tcBorders>
            <w:shd w:val="clear" w:color="auto" w:fill="D4E2E0" w:themeFill="accent5"/>
          </w:tcPr>
          <w:p w14:paraId="2CDEA320" w14:textId="77777777" w:rsidR="00C0773A" w:rsidRPr="00C0773A" w:rsidRDefault="00C0773A" w:rsidP="0017383F">
            <w:pPr>
              <w:jc w:val="right"/>
              <w:rPr>
                <w:color w:val="000000"/>
              </w:rPr>
            </w:pPr>
            <w:r w:rsidRPr="00C0773A">
              <w:t>2021</w:t>
            </w:r>
          </w:p>
        </w:tc>
        <w:tc>
          <w:tcPr>
            <w:tcW w:w="1448" w:type="dxa"/>
            <w:tcBorders>
              <w:top w:val="nil"/>
              <w:left w:val="nil"/>
              <w:bottom w:val="nil"/>
              <w:right w:val="nil"/>
            </w:tcBorders>
            <w:shd w:val="clear" w:color="auto" w:fill="D4E2E0" w:themeFill="accent5"/>
          </w:tcPr>
          <w:p w14:paraId="7424CDA1" w14:textId="723CE914" w:rsidR="00C0773A" w:rsidRPr="00C0773A" w:rsidRDefault="007F5A4F" w:rsidP="0017383F">
            <w:pPr>
              <w:jc w:val="right"/>
              <w:rPr>
                <w:color w:val="000000"/>
              </w:rPr>
            </w:pPr>
            <w:r>
              <w:rPr>
                <w:color w:val="000000"/>
              </w:rPr>
              <w:t>3.00%</w:t>
            </w:r>
          </w:p>
        </w:tc>
      </w:tr>
      <w:tr w:rsidR="00C0773A" w:rsidRPr="00C0773A" w14:paraId="5FA7EFCB" w14:textId="77777777" w:rsidTr="0017383F">
        <w:tc>
          <w:tcPr>
            <w:tcW w:w="2998" w:type="dxa"/>
            <w:tcBorders>
              <w:top w:val="nil"/>
              <w:left w:val="nil"/>
              <w:bottom w:val="nil"/>
              <w:right w:val="nil"/>
            </w:tcBorders>
          </w:tcPr>
          <w:p w14:paraId="464F1354"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62A55614" w14:textId="77777777" w:rsidR="00C0773A" w:rsidRPr="00C0773A" w:rsidRDefault="00C0773A" w:rsidP="0017383F">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7BE431ED" w14:textId="1CD9A13E" w:rsidR="00C0773A" w:rsidRPr="00C0773A" w:rsidRDefault="00C0773A" w:rsidP="0017383F">
            <w:pPr>
              <w:jc w:val="right"/>
              <w:rPr>
                <w:color w:val="000000"/>
              </w:rPr>
            </w:pPr>
            <w:r>
              <w:rPr>
                <w:color w:val="000000"/>
              </w:rPr>
              <w:t>3.09%</w:t>
            </w:r>
          </w:p>
        </w:tc>
        <w:tc>
          <w:tcPr>
            <w:tcW w:w="1531" w:type="dxa"/>
            <w:tcBorders>
              <w:top w:val="nil"/>
              <w:left w:val="nil"/>
              <w:bottom w:val="nil"/>
              <w:right w:val="nil"/>
            </w:tcBorders>
            <w:shd w:val="clear" w:color="auto" w:fill="D4E2E0" w:themeFill="accent5"/>
          </w:tcPr>
          <w:p w14:paraId="7C5C4A2E" w14:textId="77777777" w:rsidR="00C0773A" w:rsidRPr="00C0773A" w:rsidRDefault="00C0773A" w:rsidP="0017383F">
            <w:pPr>
              <w:jc w:val="right"/>
              <w:rPr>
                <w:color w:val="000000"/>
              </w:rPr>
            </w:pPr>
            <w:r w:rsidRPr="00C0773A">
              <w:t>2022</w:t>
            </w:r>
          </w:p>
        </w:tc>
        <w:tc>
          <w:tcPr>
            <w:tcW w:w="1448" w:type="dxa"/>
            <w:tcBorders>
              <w:top w:val="nil"/>
              <w:left w:val="nil"/>
              <w:bottom w:val="nil"/>
              <w:right w:val="nil"/>
            </w:tcBorders>
            <w:shd w:val="clear" w:color="auto" w:fill="D4E2E0" w:themeFill="accent5"/>
          </w:tcPr>
          <w:p w14:paraId="7B96B4ED" w14:textId="484BDCCC" w:rsidR="00C0773A" w:rsidRPr="00C0773A" w:rsidRDefault="007F5A4F" w:rsidP="0017383F">
            <w:pPr>
              <w:jc w:val="right"/>
              <w:rPr>
                <w:color w:val="000000"/>
              </w:rPr>
            </w:pPr>
            <w:r>
              <w:rPr>
                <w:color w:val="000000"/>
              </w:rPr>
              <w:t>3.00%</w:t>
            </w:r>
          </w:p>
        </w:tc>
      </w:tr>
      <w:tr w:rsidR="00C0773A" w:rsidRPr="00C0773A" w14:paraId="58799A1E" w14:textId="77777777" w:rsidTr="0017383F">
        <w:tc>
          <w:tcPr>
            <w:tcW w:w="2998" w:type="dxa"/>
            <w:tcBorders>
              <w:top w:val="nil"/>
              <w:left w:val="nil"/>
              <w:bottom w:val="nil"/>
              <w:right w:val="nil"/>
            </w:tcBorders>
          </w:tcPr>
          <w:p w14:paraId="48A716C9"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4D220744" w14:textId="77777777" w:rsidR="00C0773A" w:rsidRPr="00C0773A" w:rsidRDefault="00C0773A" w:rsidP="0017383F">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2D7DAB46" w14:textId="09CF8A7E" w:rsidR="00C0773A" w:rsidRPr="00C0773A" w:rsidRDefault="00C0773A" w:rsidP="0017383F">
            <w:pPr>
              <w:jc w:val="right"/>
              <w:rPr>
                <w:color w:val="000000"/>
              </w:rPr>
            </w:pPr>
            <w:r>
              <w:rPr>
                <w:color w:val="000000"/>
              </w:rPr>
              <w:t>3.03%</w:t>
            </w:r>
          </w:p>
        </w:tc>
        <w:tc>
          <w:tcPr>
            <w:tcW w:w="1531" w:type="dxa"/>
            <w:tcBorders>
              <w:top w:val="nil"/>
              <w:left w:val="nil"/>
              <w:bottom w:val="nil"/>
              <w:right w:val="nil"/>
            </w:tcBorders>
            <w:shd w:val="clear" w:color="auto" w:fill="D4E2E0" w:themeFill="accent5"/>
          </w:tcPr>
          <w:p w14:paraId="492061AA" w14:textId="77777777" w:rsidR="00C0773A" w:rsidRPr="00C0773A" w:rsidRDefault="00C0773A" w:rsidP="0017383F">
            <w:pPr>
              <w:jc w:val="right"/>
              <w:rPr>
                <w:color w:val="000000"/>
              </w:rPr>
            </w:pPr>
            <w:r w:rsidRPr="00C0773A">
              <w:t>2023</w:t>
            </w:r>
          </w:p>
        </w:tc>
        <w:tc>
          <w:tcPr>
            <w:tcW w:w="1448" w:type="dxa"/>
            <w:tcBorders>
              <w:top w:val="nil"/>
              <w:left w:val="nil"/>
              <w:bottom w:val="nil"/>
              <w:right w:val="nil"/>
            </w:tcBorders>
            <w:shd w:val="clear" w:color="auto" w:fill="D4E2E0" w:themeFill="accent5"/>
          </w:tcPr>
          <w:p w14:paraId="7A4F8A4D" w14:textId="784E1BA4" w:rsidR="00C0773A" w:rsidRPr="00C0773A" w:rsidRDefault="007F5A4F" w:rsidP="0017383F">
            <w:pPr>
              <w:jc w:val="right"/>
              <w:rPr>
                <w:color w:val="000000"/>
              </w:rPr>
            </w:pPr>
            <w:r>
              <w:rPr>
                <w:color w:val="000000"/>
              </w:rPr>
              <w:t>3.00%</w:t>
            </w:r>
          </w:p>
        </w:tc>
      </w:tr>
      <w:tr w:rsidR="00C0773A" w:rsidRPr="00C0773A" w14:paraId="2D3E094E" w14:textId="77777777" w:rsidTr="0017383F">
        <w:tc>
          <w:tcPr>
            <w:tcW w:w="2998" w:type="dxa"/>
            <w:tcBorders>
              <w:top w:val="nil"/>
              <w:left w:val="nil"/>
              <w:bottom w:val="nil"/>
              <w:right w:val="nil"/>
            </w:tcBorders>
          </w:tcPr>
          <w:p w14:paraId="4C1A4B56"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27C9054D" w14:textId="77777777" w:rsidR="00C0773A" w:rsidRPr="00C0773A" w:rsidRDefault="00C0773A" w:rsidP="0017383F">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65DD1364" w14:textId="54CD6E35" w:rsidR="00C0773A" w:rsidRPr="00C0773A" w:rsidRDefault="00C0773A" w:rsidP="0017383F">
            <w:pPr>
              <w:jc w:val="right"/>
              <w:rPr>
                <w:color w:val="000000"/>
              </w:rPr>
            </w:pPr>
            <w:r>
              <w:rPr>
                <w:color w:val="000000"/>
              </w:rPr>
              <w:t>2.98%</w:t>
            </w:r>
          </w:p>
        </w:tc>
        <w:tc>
          <w:tcPr>
            <w:tcW w:w="1531" w:type="dxa"/>
            <w:tcBorders>
              <w:top w:val="nil"/>
              <w:left w:val="nil"/>
              <w:bottom w:val="nil"/>
              <w:right w:val="nil"/>
            </w:tcBorders>
            <w:shd w:val="clear" w:color="auto" w:fill="D4E2E0" w:themeFill="accent5"/>
          </w:tcPr>
          <w:p w14:paraId="6D3DDAE9" w14:textId="77777777" w:rsidR="00C0773A" w:rsidRPr="00C0773A" w:rsidRDefault="00C0773A" w:rsidP="0017383F">
            <w:pPr>
              <w:jc w:val="right"/>
              <w:rPr>
                <w:color w:val="000000"/>
              </w:rPr>
            </w:pPr>
            <w:r w:rsidRPr="00C0773A">
              <w:t>2024</w:t>
            </w:r>
          </w:p>
        </w:tc>
        <w:tc>
          <w:tcPr>
            <w:tcW w:w="1448" w:type="dxa"/>
            <w:tcBorders>
              <w:top w:val="nil"/>
              <w:left w:val="nil"/>
              <w:bottom w:val="nil"/>
              <w:right w:val="nil"/>
            </w:tcBorders>
            <w:shd w:val="clear" w:color="auto" w:fill="D4E2E0" w:themeFill="accent5"/>
          </w:tcPr>
          <w:p w14:paraId="790418F3" w14:textId="4CA13E89" w:rsidR="00C0773A" w:rsidRPr="00C0773A" w:rsidRDefault="007F5A4F" w:rsidP="0017383F">
            <w:pPr>
              <w:jc w:val="right"/>
              <w:rPr>
                <w:color w:val="000000"/>
              </w:rPr>
            </w:pPr>
            <w:r>
              <w:rPr>
                <w:color w:val="000000"/>
              </w:rPr>
              <w:t>3.00%</w:t>
            </w:r>
          </w:p>
        </w:tc>
      </w:tr>
      <w:tr w:rsidR="00C0773A" w:rsidRPr="00C0773A" w14:paraId="3DF96557" w14:textId="77777777" w:rsidTr="0017383F">
        <w:tc>
          <w:tcPr>
            <w:tcW w:w="2998" w:type="dxa"/>
            <w:tcBorders>
              <w:top w:val="nil"/>
              <w:left w:val="nil"/>
              <w:bottom w:val="nil"/>
              <w:right w:val="nil"/>
            </w:tcBorders>
          </w:tcPr>
          <w:p w14:paraId="3FF7C5E2"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1F6F530F" w14:textId="77777777" w:rsidR="00C0773A" w:rsidRPr="00C0773A" w:rsidRDefault="00C0773A" w:rsidP="0017383F">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0CD225C4" w14:textId="6D8EF068" w:rsidR="00C0773A" w:rsidRPr="00C0773A" w:rsidRDefault="00C0773A" w:rsidP="0017383F">
            <w:pPr>
              <w:jc w:val="right"/>
              <w:rPr>
                <w:color w:val="000000"/>
              </w:rPr>
            </w:pPr>
            <w:r>
              <w:rPr>
                <w:color w:val="000000"/>
              </w:rPr>
              <w:t>2.92%</w:t>
            </w:r>
          </w:p>
        </w:tc>
        <w:tc>
          <w:tcPr>
            <w:tcW w:w="1531" w:type="dxa"/>
            <w:tcBorders>
              <w:top w:val="nil"/>
              <w:left w:val="nil"/>
              <w:bottom w:val="nil"/>
              <w:right w:val="nil"/>
            </w:tcBorders>
            <w:shd w:val="clear" w:color="auto" w:fill="D4E2E0" w:themeFill="accent5"/>
          </w:tcPr>
          <w:p w14:paraId="74FF9655" w14:textId="77777777" w:rsidR="00C0773A" w:rsidRPr="00C0773A" w:rsidRDefault="00C0773A" w:rsidP="0017383F">
            <w:pPr>
              <w:jc w:val="right"/>
              <w:rPr>
                <w:color w:val="000000"/>
              </w:rPr>
            </w:pPr>
            <w:r w:rsidRPr="00C0773A">
              <w:t>2025</w:t>
            </w:r>
          </w:p>
        </w:tc>
        <w:tc>
          <w:tcPr>
            <w:tcW w:w="1448" w:type="dxa"/>
            <w:tcBorders>
              <w:top w:val="nil"/>
              <w:left w:val="nil"/>
              <w:bottom w:val="nil"/>
              <w:right w:val="nil"/>
            </w:tcBorders>
            <w:shd w:val="clear" w:color="auto" w:fill="D4E2E0" w:themeFill="accent5"/>
          </w:tcPr>
          <w:p w14:paraId="0C373BAF" w14:textId="170365D0" w:rsidR="00C0773A" w:rsidRPr="00C0773A" w:rsidRDefault="007F5A4F" w:rsidP="0017383F">
            <w:pPr>
              <w:jc w:val="right"/>
              <w:rPr>
                <w:color w:val="000000"/>
              </w:rPr>
            </w:pPr>
            <w:r>
              <w:rPr>
                <w:color w:val="000000"/>
              </w:rPr>
              <w:t>3.00%</w:t>
            </w:r>
          </w:p>
        </w:tc>
      </w:tr>
      <w:tr w:rsidR="00C0773A" w:rsidRPr="00C0773A" w14:paraId="20C8888B" w14:textId="77777777" w:rsidTr="0017383F">
        <w:tc>
          <w:tcPr>
            <w:tcW w:w="2998" w:type="dxa"/>
            <w:tcBorders>
              <w:top w:val="nil"/>
              <w:left w:val="nil"/>
              <w:bottom w:val="nil"/>
              <w:right w:val="nil"/>
            </w:tcBorders>
          </w:tcPr>
          <w:p w14:paraId="23B1A05C"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7061B685" w14:textId="77777777" w:rsidR="00C0773A" w:rsidRPr="00C0773A" w:rsidRDefault="00C0773A" w:rsidP="0017383F">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6FA408FF" w14:textId="096AB5C8" w:rsidR="00C0773A" w:rsidRPr="00C0773A" w:rsidRDefault="00C0773A" w:rsidP="0017383F">
            <w:pPr>
              <w:jc w:val="right"/>
              <w:rPr>
                <w:color w:val="000000"/>
              </w:rPr>
            </w:pPr>
            <w:r>
              <w:rPr>
                <w:color w:val="000000"/>
              </w:rPr>
              <w:t>2.87%</w:t>
            </w:r>
          </w:p>
        </w:tc>
        <w:tc>
          <w:tcPr>
            <w:tcW w:w="1531" w:type="dxa"/>
            <w:tcBorders>
              <w:top w:val="nil"/>
              <w:left w:val="nil"/>
              <w:bottom w:val="nil"/>
              <w:right w:val="nil"/>
            </w:tcBorders>
            <w:shd w:val="clear" w:color="auto" w:fill="D4E2E0" w:themeFill="accent5"/>
          </w:tcPr>
          <w:p w14:paraId="02FA0212" w14:textId="77777777" w:rsidR="00C0773A" w:rsidRPr="00C0773A" w:rsidRDefault="00C0773A" w:rsidP="0017383F">
            <w:pPr>
              <w:jc w:val="right"/>
              <w:rPr>
                <w:color w:val="000000"/>
              </w:rPr>
            </w:pPr>
            <w:r w:rsidRPr="00C0773A">
              <w:t>2026</w:t>
            </w:r>
          </w:p>
        </w:tc>
        <w:tc>
          <w:tcPr>
            <w:tcW w:w="1448" w:type="dxa"/>
            <w:tcBorders>
              <w:top w:val="nil"/>
              <w:left w:val="nil"/>
              <w:bottom w:val="nil"/>
              <w:right w:val="nil"/>
            </w:tcBorders>
            <w:shd w:val="clear" w:color="auto" w:fill="D4E2E0" w:themeFill="accent5"/>
          </w:tcPr>
          <w:p w14:paraId="4C2E2183" w14:textId="2D607981" w:rsidR="00C0773A" w:rsidRPr="00C0773A" w:rsidRDefault="007F5A4F" w:rsidP="0017383F">
            <w:pPr>
              <w:jc w:val="right"/>
              <w:rPr>
                <w:color w:val="000000"/>
              </w:rPr>
            </w:pPr>
            <w:r>
              <w:rPr>
                <w:color w:val="000000"/>
              </w:rPr>
              <w:t>3.00%</w:t>
            </w:r>
          </w:p>
        </w:tc>
      </w:tr>
      <w:tr w:rsidR="00C0773A" w:rsidRPr="00C0773A" w14:paraId="2B75C87A" w14:textId="77777777" w:rsidTr="0017383F">
        <w:tc>
          <w:tcPr>
            <w:tcW w:w="2998" w:type="dxa"/>
            <w:tcBorders>
              <w:top w:val="nil"/>
              <w:left w:val="nil"/>
              <w:bottom w:val="nil"/>
              <w:right w:val="nil"/>
            </w:tcBorders>
          </w:tcPr>
          <w:p w14:paraId="482B00D5"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34CBB808" w14:textId="77777777" w:rsidR="00C0773A" w:rsidRPr="00C0773A" w:rsidRDefault="00C0773A" w:rsidP="0017383F">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065FDDC8" w14:textId="08BF783E" w:rsidR="00C0773A" w:rsidRPr="00C0773A" w:rsidRDefault="00C0773A" w:rsidP="0017383F">
            <w:pPr>
              <w:jc w:val="right"/>
              <w:rPr>
                <w:color w:val="000000"/>
              </w:rPr>
            </w:pPr>
            <w:r>
              <w:rPr>
                <w:color w:val="000000"/>
              </w:rPr>
              <w:t>2.82%</w:t>
            </w:r>
          </w:p>
        </w:tc>
        <w:tc>
          <w:tcPr>
            <w:tcW w:w="1531" w:type="dxa"/>
            <w:tcBorders>
              <w:top w:val="nil"/>
              <w:left w:val="nil"/>
              <w:bottom w:val="nil"/>
              <w:right w:val="nil"/>
            </w:tcBorders>
            <w:shd w:val="clear" w:color="auto" w:fill="D4E2E0" w:themeFill="accent5"/>
          </w:tcPr>
          <w:p w14:paraId="26CBF116" w14:textId="77777777" w:rsidR="00C0773A" w:rsidRPr="00C0773A" w:rsidRDefault="00C0773A" w:rsidP="0017383F">
            <w:pPr>
              <w:jc w:val="right"/>
              <w:rPr>
                <w:color w:val="000000"/>
              </w:rPr>
            </w:pPr>
            <w:r w:rsidRPr="00C0773A">
              <w:t>2027</w:t>
            </w:r>
          </w:p>
        </w:tc>
        <w:tc>
          <w:tcPr>
            <w:tcW w:w="1448" w:type="dxa"/>
            <w:tcBorders>
              <w:top w:val="nil"/>
              <w:left w:val="nil"/>
              <w:bottom w:val="nil"/>
              <w:right w:val="nil"/>
            </w:tcBorders>
            <w:shd w:val="clear" w:color="auto" w:fill="D4E2E0" w:themeFill="accent5"/>
          </w:tcPr>
          <w:p w14:paraId="78ECB201" w14:textId="621A41C2" w:rsidR="00C0773A" w:rsidRPr="00C0773A" w:rsidRDefault="007F5A4F" w:rsidP="0017383F">
            <w:pPr>
              <w:jc w:val="right"/>
              <w:rPr>
                <w:color w:val="000000"/>
              </w:rPr>
            </w:pPr>
            <w:r>
              <w:rPr>
                <w:color w:val="000000"/>
              </w:rPr>
              <w:t>3.00%</w:t>
            </w:r>
          </w:p>
        </w:tc>
      </w:tr>
      <w:tr w:rsidR="00C0773A" w:rsidRPr="00C0773A" w14:paraId="66C468A1" w14:textId="77777777" w:rsidTr="0017383F">
        <w:tc>
          <w:tcPr>
            <w:tcW w:w="2998" w:type="dxa"/>
            <w:tcBorders>
              <w:top w:val="nil"/>
              <w:left w:val="nil"/>
              <w:bottom w:val="nil"/>
              <w:right w:val="nil"/>
            </w:tcBorders>
          </w:tcPr>
          <w:p w14:paraId="6098AA63"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5BCD8F66" w14:textId="77777777" w:rsidR="00C0773A" w:rsidRPr="00C0773A" w:rsidRDefault="00C0773A" w:rsidP="0017383F">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78032A6C" w14:textId="2AB82B80" w:rsidR="00C0773A" w:rsidRPr="00C0773A" w:rsidRDefault="00C0773A" w:rsidP="0017383F">
            <w:pPr>
              <w:jc w:val="right"/>
              <w:rPr>
                <w:color w:val="000000"/>
              </w:rPr>
            </w:pPr>
            <w:r>
              <w:rPr>
                <w:color w:val="000000"/>
              </w:rPr>
              <w:t>2.76%</w:t>
            </w:r>
          </w:p>
        </w:tc>
        <w:tc>
          <w:tcPr>
            <w:tcW w:w="1531" w:type="dxa"/>
            <w:tcBorders>
              <w:top w:val="nil"/>
              <w:left w:val="nil"/>
              <w:bottom w:val="nil"/>
              <w:right w:val="nil"/>
            </w:tcBorders>
            <w:shd w:val="clear" w:color="auto" w:fill="D4E2E0" w:themeFill="accent5"/>
          </w:tcPr>
          <w:p w14:paraId="2C7F606E" w14:textId="77777777" w:rsidR="00C0773A" w:rsidRPr="00C0773A" w:rsidRDefault="00C0773A" w:rsidP="0017383F">
            <w:pPr>
              <w:jc w:val="right"/>
              <w:rPr>
                <w:color w:val="000000"/>
              </w:rPr>
            </w:pPr>
            <w:r w:rsidRPr="00C0773A">
              <w:t>2028</w:t>
            </w:r>
          </w:p>
        </w:tc>
        <w:tc>
          <w:tcPr>
            <w:tcW w:w="1448" w:type="dxa"/>
            <w:tcBorders>
              <w:top w:val="nil"/>
              <w:left w:val="nil"/>
              <w:bottom w:val="nil"/>
              <w:right w:val="nil"/>
            </w:tcBorders>
            <w:shd w:val="clear" w:color="auto" w:fill="D4E2E0" w:themeFill="accent5"/>
          </w:tcPr>
          <w:p w14:paraId="2DA324B8" w14:textId="24CAD998" w:rsidR="00C0773A" w:rsidRPr="00C0773A" w:rsidRDefault="007F5A4F" w:rsidP="0017383F">
            <w:pPr>
              <w:jc w:val="right"/>
              <w:rPr>
                <w:color w:val="000000"/>
              </w:rPr>
            </w:pPr>
            <w:r>
              <w:rPr>
                <w:color w:val="000000"/>
              </w:rPr>
              <w:t>3.00%</w:t>
            </w:r>
          </w:p>
        </w:tc>
      </w:tr>
      <w:tr w:rsidR="00C0773A" w:rsidRPr="00C0773A" w14:paraId="577D977F" w14:textId="77777777" w:rsidTr="0017383F">
        <w:tc>
          <w:tcPr>
            <w:tcW w:w="2998" w:type="dxa"/>
            <w:tcBorders>
              <w:top w:val="nil"/>
              <w:left w:val="nil"/>
              <w:bottom w:val="nil"/>
              <w:right w:val="nil"/>
            </w:tcBorders>
          </w:tcPr>
          <w:p w14:paraId="17EED4C3"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40650260" w14:textId="77777777" w:rsidR="00C0773A" w:rsidRPr="00C0773A" w:rsidRDefault="00C0773A" w:rsidP="0017383F">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7E18E5ED" w14:textId="3B87ED8A" w:rsidR="00C0773A" w:rsidRPr="00C0773A" w:rsidRDefault="00C0773A" w:rsidP="0017383F">
            <w:pPr>
              <w:jc w:val="right"/>
              <w:rPr>
                <w:color w:val="000000"/>
              </w:rPr>
            </w:pPr>
            <w:r>
              <w:rPr>
                <w:color w:val="000000"/>
              </w:rPr>
              <w:t>2.71%</w:t>
            </w:r>
          </w:p>
        </w:tc>
        <w:tc>
          <w:tcPr>
            <w:tcW w:w="1531" w:type="dxa"/>
            <w:tcBorders>
              <w:top w:val="nil"/>
              <w:left w:val="nil"/>
              <w:bottom w:val="nil"/>
              <w:right w:val="nil"/>
            </w:tcBorders>
            <w:shd w:val="clear" w:color="auto" w:fill="D4E2E0" w:themeFill="accent5"/>
          </w:tcPr>
          <w:p w14:paraId="1C39B920" w14:textId="77777777" w:rsidR="00C0773A" w:rsidRPr="00C0773A" w:rsidRDefault="00C0773A" w:rsidP="0017383F">
            <w:pPr>
              <w:jc w:val="right"/>
              <w:rPr>
                <w:color w:val="000000"/>
              </w:rPr>
            </w:pPr>
            <w:r w:rsidRPr="00C0773A">
              <w:t>2029</w:t>
            </w:r>
          </w:p>
        </w:tc>
        <w:tc>
          <w:tcPr>
            <w:tcW w:w="1448" w:type="dxa"/>
            <w:tcBorders>
              <w:top w:val="nil"/>
              <w:left w:val="nil"/>
              <w:bottom w:val="nil"/>
              <w:right w:val="nil"/>
            </w:tcBorders>
            <w:shd w:val="clear" w:color="auto" w:fill="D4E2E0" w:themeFill="accent5"/>
          </w:tcPr>
          <w:p w14:paraId="6D7FB632" w14:textId="4AECDF28" w:rsidR="00C0773A" w:rsidRPr="00C0773A" w:rsidRDefault="007F5A4F" w:rsidP="0017383F">
            <w:pPr>
              <w:jc w:val="right"/>
              <w:rPr>
                <w:color w:val="000000"/>
              </w:rPr>
            </w:pPr>
            <w:r>
              <w:rPr>
                <w:color w:val="000000"/>
              </w:rPr>
              <w:t>3.00%</w:t>
            </w:r>
          </w:p>
        </w:tc>
      </w:tr>
      <w:tr w:rsidR="00C0773A" w:rsidRPr="00C0773A" w14:paraId="3B816946" w14:textId="77777777" w:rsidTr="0017383F">
        <w:tc>
          <w:tcPr>
            <w:tcW w:w="2998" w:type="dxa"/>
            <w:tcBorders>
              <w:top w:val="nil"/>
              <w:left w:val="nil"/>
              <w:bottom w:val="nil"/>
              <w:right w:val="nil"/>
            </w:tcBorders>
          </w:tcPr>
          <w:p w14:paraId="0829BC61"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442C9587" w14:textId="77777777" w:rsidR="00C0773A" w:rsidRPr="00C0773A" w:rsidRDefault="00C0773A" w:rsidP="0017383F">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7D713009" w14:textId="6BA42CE8" w:rsidR="00C0773A" w:rsidRPr="00C0773A" w:rsidRDefault="00C0773A" w:rsidP="0017383F">
            <w:pPr>
              <w:jc w:val="right"/>
              <w:rPr>
                <w:color w:val="000000"/>
              </w:rPr>
            </w:pPr>
            <w:r>
              <w:rPr>
                <w:color w:val="000000"/>
              </w:rPr>
              <w:t>2.65%</w:t>
            </w:r>
          </w:p>
        </w:tc>
        <w:tc>
          <w:tcPr>
            <w:tcW w:w="1531" w:type="dxa"/>
            <w:tcBorders>
              <w:top w:val="nil"/>
              <w:left w:val="nil"/>
              <w:bottom w:val="nil"/>
              <w:right w:val="nil"/>
            </w:tcBorders>
            <w:shd w:val="clear" w:color="auto" w:fill="D4E2E0" w:themeFill="accent5"/>
          </w:tcPr>
          <w:p w14:paraId="7A4CBADC" w14:textId="77777777" w:rsidR="00C0773A" w:rsidRPr="00C0773A" w:rsidRDefault="00C0773A" w:rsidP="0017383F">
            <w:pPr>
              <w:jc w:val="right"/>
              <w:rPr>
                <w:color w:val="000000"/>
              </w:rPr>
            </w:pPr>
            <w:r w:rsidRPr="00C0773A">
              <w:t>2030</w:t>
            </w:r>
          </w:p>
        </w:tc>
        <w:tc>
          <w:tcPr>
            <w:tcW w:w="1448" w:type="dxa"/>
            <w:tcBorders>
              <w:top w:val="nil"/>
              <w:left w:val="nil"/>
              <w:bottom w:val="nil"/>
              <w:right w:val="nil"/>
            </w:tcBorders>
            <w:shd w:val="clear" w:color="auto" w:fill="D4E2E0" w:themeFill="accent5"/>
          </w:tcPr>
          <w:p w14:paraId="6CA971D8" w14:textId="1AE32E92" w:rsidR="00C0773A" w:rsidRPr="00C0773A" w:rsidRDefault="007F5A4F" w:rsidP="0017383F">
            <w:pPr>
              <w:jc w:val="right"/>
              <w:rPr>
                <w:color w:val="000000"/>
              </w:rPr>
            </w:pPr>
            <w:r>
              <w:rPr>
                <w:color w:val="000000"/>
              </w:rPr>
              <w:t>3.00%</w:t>
            </w:r>
          </w:p>
        </w:tc>
      </w:tr>
      <w:tr w:rsidR="00C0773A" w:rsidRPr="00C0773A" w14:paraId="0FBAEA28" w14:textId="77777777" w:rsidTr="0017383F">
        <w:tc>
          <w:tcPr>
            <w:tcW w:w="2998" w:type="dxa"/>
            <w:tcBorders>
              <w:top w:val="nil"/>
              <w:left w:val="nil"/>
              <w:bottom w:val="nil"/>
              <w:right w:val="nil"/>
            </w:tcBorders>
          </w:tcPr>
          <w:p w14:paraId="6EB07B5E"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0379B64B" w14:textId="77777777" w:rsidR="00C0773A" w:rsidRPr="00C0773A" w:rsidRDefault="00C0773A" w:rsidP="0017383F">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6F531982" w14:textId="5DC8DF2A" w:rsidR="00C0773A" w:rsidRPr="00C0773A" w:rsidRDefault="00C0773A" w:rsidP="0017383F">
            <w:pPr>
              <w:jc w:val="right"/>
              <w:rPr>
                <w:color w:val="000000"/>
              </w:rPr>
            </w:pPr>
            <w:r>
              <w:rPr>
                <w:color w:val="000000"/>
              </w:rPr>
              <w:t>2.60%</w:t>
            </w:r>
          </w:p>
        </w:tc>
        <w:tc>
          <w:tcPr>
            <w:tcW w:w="1531" w:type="dxa"/>
            <w:tcBorders>
              <w:top w:val="nil"/>
              <w:left w:val="nil"/>
              <w:bottom w:val="nil"/>
              <w:right w:val="nil"/>
            </w:tcBorders>
            <w:shd w:val="clear" w:color="auto" w:fill="D4E2E0" w:themeFill="accent5"/>
          </w:tcPr>
          <w:p w14:paraId="62068E41" w14:textId="77777777" w:rsidR="00C0773A" w:rsidRPr="00C0773A" w:rsidRDefault="00C0773A" w:rsidP="0017383F">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308C4189" w14:textId="4D57EB0C" w:rsidR="00C0773A" w:rsidRPr="00C0773A" w:rsidRDefault="007F5A4F" w:rsidP="0017383F">
            <w:pPr>
              <w:jc w:val="right"/>
              <w:rPr>
                <w:color w:val="000000"/>
              </w:rPr>
            </w:pPr>
            <w:r>
              <w:rPr>
                <w:color w:val="000000"/>
              </w:rPr>
              <w:t>3.00%</w:t>
            </w:r>
          </w:p>
        </w:tc>
      </w:tr>
      <w:tr w:rsidR="00C0773A" w:rsidRPr="00C0773A" w14:paraId="79DFBB4F" w14:textId="77777777" w:rsidTr="0017383F">
        <w:tc>
          <w:tcPr>
            <w:tcW w:w="2998" w:type="dxa"/>
            <w:tcBorders>
              <w:top w:val="nil"/>
              <w:left w:val="nil"/>
              <w:bottom w:val="nil"/>
              <w:right w:val="nil"/>
            </w:tcBorders>
          </w:tcPr>
          <w:p w14:paraId="10B5BBA7" w14:textId="77777777" w:rsidR="00C0773A" w:rsidRPr="00C0773A" w:rsidRDefault="00C0773A" w:rsidP="0017383F">
            <w:pPr>
              <w:rPr>
                <w:color w:val="000000"/>
              </w:rPr>
            </w:pPr>
          </w:p>
        </w:tc>
        <w:tc>
          <w:tcPr>
            <w:tcW w:w="1532" w:type="dxa"/>
            <w:tcBorders>
              <w:top w:val="nil"/>
              <w:left w:val="nil"/>
              <w:bottom w:val="nil"/>
              <w:right w:val="nil"/>
            </w:tcBorders>
            <w:shd w:val="clear" w:color="auto" w:fill="F5EDC1" w:themeFill="accent4"/>
          </w:tcPr>
          <w:p w14:paraId="26ECB536" w14:textId="77777777" w:rsidR="00C0773A" w:rsidRPr="00C0773A" w:rsidRDefault="00C0773A" w:rsidP="0017383F">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61F08D4A" w14:textId="2755DBD9" w:rsidR="00C0773A" w:rsidRDefault="00C0773A" w:rsidP="0017383F">
            <w:pPr>
              <w:jc w:val="right"/>
              <w:rPr>
                <w:color w:val="000000"/>
              </w:rPr>
            </w:pPr>
            <w:r>
              <w:rPr>
                <w:color w:val="000000"/>
              </w:rPr>
              <w:t>2.54%</w:t>
            </w:r>
          </w:p>
        </w:tc>
        <w:tc>
          <w:tcPr>
            <w:tcW w:w="1531" w:type="dxa"/>
            <w:tcBorders>
              <w:top w:val="nil"/>
              <w:left w:val="nil"/>
              <w:bottom w:val="nil"/>
              <w:right w:val="nil"/>
            </w:tcBorders>
            <w:shd w:val="clear" w:color="auto" w:fill="D4E2E0" w:themeFill="accent5"/>
          </w:tcPr>
          <w:p w14:paraId="64694452" w14:textId="77777777" w:rsidR="00C0773A" w:rsidRPr="00C0773A" w:rsidRDefault="00C0773A" w:rsidP="0017383F">
            <w:pPr>
              <w:jc w:val="right"/>
            </w:pPr>
            <w:r>
              <w:t>2032 onwards</w:t>
            </w:r>
          </w:p>
        </w:tc>
        <w:tc>
          <w:tcPr>
            <w:tcW w:w="1448" w:type="dxa"/>
            <w:tcBorders>
              <w:top w:val="nil"/>
              <w:left w:val="nil"/>
              <w:bottom w:val="nil"/>
              <w:right w:val="nil"/>
            </w:tcBorders>
            <w:shd w:val="clear" w:color="auto" w:fill="D4E2E0" w:themeFill="accent5"/>
          </w:tcPr>
          <w:p w14:paraId="356EE1F8" w14:textId="521720F7" w:rsidR="00C0773A" w:rsidRPr="00C0773A" w:rsidRDefault="007F5A4F" w:rsidP="0017383F">
            <w:pPr>
              <w:jc w:val="right"/>
            </w:pPr>
            <w:r>
              <w:rPr>
                <w:color w:val="000000"/>
              </w:rPr>
              <w:t>3.00%</w:t>
            </w:r>
          </w:p>
        </w:tc>
      </w:tr>
      <w:tr w:rsidR="00C0773A" w:rsidRPr="00C0773A" w14:paraId="2F7A1728" w14:textId="77777777" w:rsidTr="0017383F">
        <w:tc>
          <w:tcPr>
            <w:tcW w:w="2998" w:type="dxa"/>
            <w:tcBorders>
              <w:top w:val="nil"/>
              <w:left w:val="nil"/>
              <w:bottom w:val="nil"/>
              <w:right w:val="nil"/>
            </w:tcBorders>
          </w:tcPr>
          <w:p w14:paraId="5F8C6330" w14:textId="03368964" w:rsidR="00C0773A" w:rsidRPr="00C0773A" w:rsidRDefault="00C0773A" w:rsidP="00C0773A">
            <w:pPr>
              <w:rPr>
                <w:color w:val="000000"/>
              </w:rPr>
            </w:pPr>
            <w:r w:rsidRPr="00C0773A">
              <w:rPr>
                <w:color w:val="000000"/>
              </w:rPr>
              <w:lastRenderedPageBreak/>
              <w:t>Discount Rate</w:t>
            </w:r>
          </w:p>
        </w:tc>
        <w:tc>
          <w:tcPr>
            <w:tcW w:w="1532" w:type="dxa"/>
            <w:tcBorders>
              <w:top w:val="nil"/>
              <w:left w:val="nil"/>
              <w:bottom w:val="nil"/>
              <w:right w:val="nil"/>
            </w:tcBorders>
            <w:shd w:val="clear" w:color="auto" w:fill="F5EDC1" w:themeFill="accent4"/>
          </w:tcPr>
          <w:p w14:paraId="27C62319" w14:textId="77777777" w:rsidR="00C0773A" w:rsidRPr="00C0773A" w:rsidRDefault="00C0773A" w:rsidP="00C0773A">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773D36D1" w14:textId="388592F6" w:rsidR="00C0773A" w:rsidRPr="00C0773A" w:rsidRDefault="00C0773A" w:rsidP="00C0773A">
            <w:pPr>
              <w:jc w:val="right"/>
              <w:rPr>
                <w:color w:val="000000"/>
              </w:rPr>
            </w:pPr>
            <w:r>
              <w:rPr>
                <w:color w:val="000000"/>
              </w:rPr>
              <w:t>1.57</w:t>
            </w:r>
            <w:r w:rsidRPr="00C0773A">
              <w:rPr>
                <w:color w:val="000000"/>
              </w:rPr>
              <w:t>%</w:t>
            </w:r>
          </w:p>
        </w:tc>
        <w:tc>
          <w:tcPr>
            <w:tcW w:w="1531" w:type="dxa"/>
            <w:tcBorders>
              <w:top w:val="nil"/>
              <w:left w:val="nil"/>
              <w:bottom w:val="nil"/>
              <w:right w:val="nil"/>
            </w:tcBorders>
            <w:shd w:val="clear" w:color="auto" w:fill="D4E2E0" w:themeFill="accent5"/>
          </w:tcPr>
          <w:p w14:paraId="026CEDBC" w14:textId="77777777" w:rsidR="00C0773A" w:rsidRPr="00C0773A" w:rsidRDefault="00C0773A" w:rsidP="00C0773A">
            <w:pPr>
              <w:jc w:val="right"/>
              <w:rPr>
                <w:color w:val="000000"/>
              </w:rPr>
            </w:pPr>
            <w:r w:rsidRPr="00C0773A">
              <w:t>2017</w:t>
            </w:r>
          </w:p>
        </w:tc>
        <w:tc>
          <w:tcPr>
            <w:tcW w:w="1448" w:type="dxa"/>
            <w:tcBorders>
              <w:top w:val="nil"/>
              <w:left w:val="nil"/>
              <w:bottom w:val="nil"/>
              <w:right w:val="nil"/>
            </w:tcBorders>
            <w:shd w:val="clear" w:color="auto" w:fill="D4E2E0" w:themeFill="accent5"/>
          </w:tcPr>
          <w:p w14:paraId="27E8F7E0" w14:textId="122050F3" w:rsidR="00C0773A" w:rsidRPr="00C0773A" w:rsidRDefault="00C0773A" w:rsidP="00C0773A">
            <w:pPr>
              <w:jc w:val="right"/>
              <w:rPr>
                <w:color w:val="000000"/>
              </w:rPr>
            </w:pPr>
            <w:r>
              <w:t>1.60</w:t>
            </w:r>
            <w:r w:rsidRPr="00C0773A">
              <w:t>%</w:t>
            </w:r>
          </w:p>
        </w:tc>
      </w:tr>
      <w:tr w:rsidR="00C0773A" w:rsidRPr="00C0773A" w14:paraId="6F09E0CA" w14:textId="77777777" w:rsidTr="0017383F">
        <w:tc>
          <w:tcPr>
            <w:tcW w:w="2998" w:type="dxa"/>
            <w:tcBorders>
              <w:top w:val="nil"/>
              <w:left w:val="nil"/>
              <w:bottom w:val="nil"/>
              <w:right w:val="nil"/>
            </w:tcBorders>
          </w:tcPr>
          <w:p w14:paraId="79D72EA6"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4F257D55" w14:textId="77777777" w:rsidR="00C0773A" w:rsidRPr="00C0773A" w:rsidRDefault="00C0773A" w:rsidP="00C0773A">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6C45F66D" w14:textId="0FCD10AE" w:rsidR="00C0773A" w:rsidRPr="00C0773A" w:rsidRDefault="00C0773A" w:rsidP="00C0773A">
            <w:pPr>
              <w:jc w:val="right"/>
              <w:rPr>
                <w:color w:val="000000"/>
              </w:rPr>
            </w:pPr>
            <w:r>
              <w:rPr>
                <w:color w:val="000000"/>
              </w:rPr>
              <w:t>1.92</w:t>
            </w:r>
            <w:r w:rsidRPr="00C0773A">
              <w:rPr>
                <w:color w:val="000000"/>
              </w:rPr>
              <w:t>%</w:t>
            </w:r>
          </w:p>
        </w:tc>
        <w:tc>
          <w:tcPr>
            <w:tcW w:w="1531" w:type="dxa"/>
            <w:tcBorders>
              <w:top w:val="nil"/>
              <w:left w:val="nil"/>
              <w:bottom w:val="nil"/>
              <w:right w:val="nil"/>
            </w:tcBorders>
            <w:shd w:val="clear" w:color="auto" w:fill="D4E2E0" w:themeFill="accent5"/>
          </w:tcPr>
          <w:p w14:paraId="530B978D" w14:textId="77777777" w:rsidR="00C0773A" w:rsidRPr="00C0773A" w:rsidRDefault="00C0773A" w:rsidP="00C0773A">
            <w:pPr>
              <w:jc w:val="right"/>
              <w:rPr>
                <w:color w:val="000000"/>
              </w:rPr>
            </w:pPr>
            <w:r w:rsidRPr="00C0773A">
              <w:t>2018</w:t>
            </w:r>
          </w:p>
        </w:tc>
        <w:tc>
          <w:tcPr>
            <w:tcW w:w="1448" w:type="dxa"/>
            <w:tcBorders>
              <w:top w:val="nil"/>
              <w:left w:val="nil"/>
              <w:bottom w:val="nil"/>
              <w:right w:val="nil"/>
            </w:tcBorders>
            <w:shd w:val="clear" w:color="auto" w:fill="D4E2E0" w:themeFill="accent5"/>
          </w:tcPr>
          <w:p w14:paraId="7EC1E20C" w14:textId="5352C151" w:rsidR="00C0773A" w:rsidRPr="00C0773A" w:rsidRDefault="00C0773A" w:rsidP="00C0773A">
            <w:pPr>
              <w:jc w:val="right"/>
              <w:rPr>
                <w:color w:val="000000"/>
              </w:rPr>
            </w:pPr>
            <w:r>
              <w:t>1.50</w:t>
            </w:r>
            <w:r w:rsidRPr="00C0773A">
              <w:t>%</w:t>
            </w:r>
          </w:p>
        </w:tc>
      </w:tr>
      <w:tr w:rsidR="00C0773A" w:rsidRPr="00C0773A" w14:paraId="06ABF162" w14:textId="77777777" w:rsidTr="0017383F">
        <w:tc>
          <w:tcPr>
            <w:tcW w:w="2998" w:type="dxa"/>
            <w:tcBorders>
              <w:top w:val="nil"/>
              <w:left w:val="nil"/>
              <w:bottom w:val="nil"/>
              <w:right w:val="nil"/>
            </w:tcBorders>
          </w:tcPr>
          <w:p w14:paraId="69019E17"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7E1ACA2B" w14:textId="77777777" w:rsidR="00C0773A" w:rsidRPr="00C0773A" w:rsidRDefault="00C0773A" w:rsidP="00C0773A">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64CAD073" w14:textId="7508043D" w:rsidR="00C0773A" w:rsidRPr="00C0773A" w:rsidRDefault="00C0773A" w:rsidP="00C0773A">
            <w:pPr>
              <w:jc w:val="right"/>
              <w:rPr>
                <w:color w:val="000000"/>
              </w:rPr>
            </w:pPr>
            <w:r>
              <w:rPr>
                <w:color w:val="000000"/>
              </w:rPr>
              <w:t>2.29</w:t>
            </w:r>
            <w:r w:rsidRPr="00C0773A">
              <w:rPr>
                <w:color w:val="000000"/>
              </w:rPr>
              <w:t>%</w:t>
            </w:r>
          </w:p>
        </w:tc>
        <w:tc>
          <w:tcPr>
            <w:tcW w:w="1531" w:type="dxa"/>
            <w:tcBorders>
              <w:top w:val="nil"/>
              <w:left w:val="nil"/>
              <w:bottom w:val="nil"/>
              <w:right w:val="nil"/>
            </w:tcBorders>
            <w:shd w:val="clear" w:color="auto" w:fill="D4E2E0" w:themeFill="accent5"/>
          </w:tcPr>
          <w:p w14:paraId="53ABBD4B" w14:textId="77777777" w:rsidR="00C0773A" w:rsidRPr="00C0773A" w:rsidRDefault="00C0773A" w:rsidP="00C0773A">
            <w:pPr>
              <w:jc w:val="right"/>
              <w:rPr>
                <w:color w:val="000000"/>
              </w:rPr>
            </w:pPr>
            <w:r w:rsidRPr="00C0773A">
              <w:t>2019</w:t>
            </w:r>
          </w:p>
        </w:tc>
        <w:tc>
          <w:tcPr>
            <w:tcW w:w="1448" w:type="dxa"/>
            <w:tcBorders>
              <w:top w:val="nil"/>
              <w:left w:val="nil"/>
              <w:bottom w:val="nil"/>
              <w:right w:val="nil"/>
            </w:tcBorders>
            <w:shd w:val="clear" w:color="auto" w:fill="D4E2E0" w:themeFill="accent5"/>
          </w:tcPr>
          <w:p w14:paraId="7E89C733" w14:textId="4ED0EDEC" w:rsidR="00C0773A" w:rsidRPr="00C0773A" w:rsidRDefault="00C0773A" w:rsidP="00C0773A">
            <w:pPr>
              <w:jc w:val="right"/>
              <w:rPr>
                <w:color w:val="000000"/>
              </w:rPr>
            </w:pPr>
            <w:r>
              <w:t>1.50</w:t>
            </w:r>
            <w:r w:rsidRPr="00C0773A">
              <w:t>%</w:t>
            </w:r>
          </w:p>
        </w:tc>
      </w:tr>
      <w:tr w:rsidR="00C0773A" w:rsidRPr="00C0773A" w14:paraId="73E30EFA" w14:textId="77777777" w:rsidTr="0017383F">
        <w:tc>
          <w:tcPr>
            <w:tcW w:w="2998" w:type="dxa"/>
            <w:tcBorders>
              <w:top w:val="nil"/>
              <w:left w:val="nil"/>
              <w:bottom w:val="nil"/>
              <w:right w:val="nil"/>
            </w:tcBorders>
          </w:tcPr>
          <w:p w14:paraId="0D57E7D7"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0065CF2B" w14:textId="77777777" w:rsidR="00C0773A" w:rsidRPr="00C0773A" w:rsidRDefault="00C0773A" w:rsidP="00C0773A">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5CC9509A" w14:textId="3ED37A77" w:rsidR="00C0773A" w:rsidRPr="00C0773A" w:rsidRDefault="00C0773A" w:rsidP="00C0773A">
            <w:pPr>
              <w:jc w:val="right"/>
              <w:rPr>
                <w:color w:val="000000"/>
              </w:rPr>
            </w:pPr>
            <w:r>
              <w:rPr>
                <w:color w:val="000000"/>
              </w:rPr>
              <w:t>2.59</w:t>
            </w:r>
            <w:r w:rsidRPr="00C0773A">
              <w:rPr>
                <w:color w:val="000000"/>
              </w:rPr>
              <w:t>%</w:t>
            </w:r>
          </w:p>
        </w:tc>
        <w:tc>
          <w:tcPr>
            <w:tcW w:w="1531" w:type="dxa"/>
            <w:tcBorders>
              <w:top w:val="nil"/>
              <w:left w:val="nil"/>
              <w:bottom w:val="nil"/>
              <w:right w:val="nil"/>
            </w:tcBorders>
            <w:shd w:val="clear" w:color="auto" w:fill="D4E2E0" w:themeFill="accent5"/>
          </w:tcPr>
          <w:p w14:paraId="322615B0" w14:textId="77777777" w:rsidR="00C0773A" w:rsidRPr="00C0773A" w:rsidRDefault="00C0773A" w:rsidP="00C0773A">
            <w:pPr>
              <w:jc w:val="right"/>
              <w:rPr>
                <w:color w:val="000000"/>
              </w:rPr>
            </w:pPr>
            <w:r w:rsidRPr="00C0773A">
              <w:t>2020</w:t>
            </w:r>
          </w:p>
        </w:tc>
        <w:tc>
          <w:tcPr>
            <w:tcW w:w="1448" w:type="dxa"/>
            <w:tcBorders>
              <w:top w:val="nil"/>
              <w:left w:val="nil"/>
              <w:bottom w:val="nil"/>
              <w:right w:val="nil"/>
            </w:tcBorders>
            <w:shd w:val="clear" w:color="auto" w:fill="D4E2E0" w:themeFill="accent5"/>
          </w:tcPr>
          <w:p w14:paraId="7A1ADED2" w14:textId="304E279B" w:rsidR="00C0773A" w:rsidRPr="00C0773A" w:rsidRDefault="00C0773A" w:rsidP="00C0773A">
            <w:pPr>
              <w:jc w:val="right"/>
              <w:rPr>
                <w:color w:val="000000"/>
              </w:rPr>
            </w:pPr>
            <w:r>
              <w:t>1.70</w:t>
            </w:r>
            <w:r w:rsidRPr="00C0773A">
              <w:t>%</w:t>
            </w:r>
          </w:p>
        </w:tc>
      </w:tr>
      <w:tr w:rsidR="00C0773A" w:rsidRPr="00C0773A" w14:paraId="4616D9F2" w14:textId="77777777" w:rsidTr="0017383F">
        <w:tc>
          <w:tcPr>
            <w:tcW w:w="2998" w:type="dxa"/>
            <w:tcBorders>
              <w:top w:val="nil"/>
              <w:left w:val="nil"/>
              <w:bottom w:val="nil"/>
              <w:right w:val="nil"/>
            </w:tcBorders>
          </w:tcPr>
          <w:p w14:paraId="68C29437"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0BBCE484" w14:textId="77777777" w:rsidR="00C0773A" w:rsidRPr="00C0773A" w:rsidRDefault="00C0773A" w:rsidP="00C0773A">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689749F5" w14:textId="3817BC51" w:rsidR="00C0773A" w:rsidRPr="00C0773A" w:rsidRDefault="00C0773A" w:rsidP="00C0773A">
            <w:pPr>
              <w:jc w:val="right"/>
              <w:rPr>
                <w:color w:val="000000"/>
              </w:rPr>
            </w:pPr>
            <w:r>
              <w:rPr>
                <w:color w:val="000000"/>
              </w:rPr>
              <w:t>2.84</w:t>
            </w:r>
            <w:r w:rsidRPr="00C0773A">
              <w:rPr>
                <w:color w:val="000000"/>
              </w:rPr>
              <w:t>%</w:t>
            </w:r>
          </w:p>
        </w:tc>
        <w:tc>
          <w:tcPr>
            <w:tcW w:w="1531" w:type="dxa"/>
            <w:tcBorders>
              <w:top w:val="nil"/>
              <w:left w:val="nil"/>
              <w:bottom w:val="nil"/>
              <w:right w:val="nil"/>
            </w:tcBorders>
            <w:shd w:val="clear" w:color="auto" w:fill="D4E2E0" w:themeFill="accent5"/>
          </w:tcPr>
          <w:p w14:paraId="0EFD2A14" w14:textId="77777777" w:rsidR="00C0773A" w:rsidRPr="00C0773A" w:rsidRDefault="00C0773A" w:rsidP="00C0773A">
            <w:pPr>
              <w:jc w:val="right"/>
              <w:rPr>
                <w:color w:val="000000"/>
              </w:rPr>
            </w:pPr>
            <w:r w:rsidRPr="00C0773A">
              <w:t>2021</w:t>
            </w:r>
          </w:p>
        </w:tc>
        <w:tc>
          <w:tcPr>
            <w:tcW w:w="1448" w:type="dxa"/>
            <w:tcBorders>
              <w:top w:val="nil"/>
              <w:left w:val="nil"/>
              <w:bottom w:val="nil"/>
              <w:right w:val="nil"/>
            </w:tcBorders>
            <w:shd w:val="clear" w:color="auto" w:fill="D4E2E0" w:themeFill="accent5"/>
          </w:tcPr>
          <w:p w14:paraId="2143EE3A" w14:textId="7E6D7438" w:rsidR="00C0773A" w:rsidRPr="00C0773A" w:rsidRDefault="00C0773A" w:rsidP="00C0773A">
            <w:pPr>
              <w:jc w:val="right"/>
              <w:rPr>
                <w:color w:val="000000"/>
              </w:rPr>
            </w:pPr>
            <w:r>
              <w:t>2.00</w:t>
            </w:r>
            <w:r w:rsidRPr="00C0773A">
              <w:t>%</w:t>
            </w:r>
          </w:p>
        </w:tc>
      </w:tr>
      <w:tr w:rsidR="00C0773A" w:rsidRPr="00C0773A" w14:paraId="5B026EE2" w14:textId="77777777" w:rsidTr="0017383F">
        <w:tc>
          <w:tcPr>
            <w:tcW w:w="2998" w:type="dxa"/>
            <w:tcBorders>
              <w:top w:val="nil"/>
              <w:left w:val="nil"/>
              <w:bottom w:val="nil"/>
              <w:right w:val="nil"/>
            </w:tcBorders>
          </w:tcPr>
          <w:p w14:paraId="75B3FF90"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156031AC" w14:textId="77777777" w:rsidR="00C0773A" w:rsidRPr="00C0773A" w:rsidRDefault="00C0773A" w:rsidP="00C0773A">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265E5ECA" w14:textId="6A72F916" w:rsidR="00C0773A" w:rsidRPr="00C0773A" w:rsidRDefault="00C0773A" w:rsidP="00C0773A">
            <w:pPr>
              <w:jc w:val="right"/>
              <w:rPr>
                <w:color w:val="000000"/>
              </w:rPr>
            </w:pPr>
            <w:r>
              <w:rPr>
                <w:color w:val="000000"/>
              </w:rPr>
              <w:t>3.02</w:t>
            </w:r>
            <w:r w:rsidRPr="00C0773A">
              <w:rPr>
                <w:color w:val="000000"/>
              </w:rPr>
              <w:t>%</w:t>
            </w:r>
          </w:p>
        </w:tc>
        <w:tc>
          <w:tcPr>
            <w:tcW w:w="1531" w:type="dxa"/>
            <w:tcBorders>
              <w:top w:val="nil"/>
              <w:left w:val="nil"/>
              <w:bottom w:val="nil"/>
              <w:right w:val="nil"/>
            </w:tcBorders>
            <w:shd w:val="clear" w:color="auto" w:fill="D4E2E0" w:themeFill="accent5"/>
          </w:tcPr>
          <w:p w14:paraId="0D6733EB" w14:textId="77777777" w:rsidR="00C0773A" w:rsidRPr="00C0773A" w:rsidRDefault="00C0773A" w:rsidP="00C0773A">
            <w:pPr>
              <w:jc w:val="right"/>
              <w:rPr>
                <w:color w:val="000000"/>
              </w:rPr>
            </w:pPr>
            <w:r w:rsidRPr="00C0773A">
              <w:t>2022</w:t>
            </w:r>
          </w:p>
        </w:tc>
        <w:tc>
          <w:tcPr>
            <w:tcW w:w="1448" w:type="dxa"/>
            <w:tcBorders>
              <w:top w:val="nil"/>
              <w:left w:val="nil"/>
              <w:bottom w:val="nil"/>
              <w:right w:val="nil"/>
            </w:tcBorders>
            <w:shd w:val="clear" w:color="auto" w:fill="D4E2E0" w:themeFill="accent5"/>
          </w:tcPr>
          <w:p w14:paraId="4B3F6B41" w14:textId="4ACA8784" w:rsidR="00C0773A" w:rsidRPr="00C0773A" w:rsidRDefault="00C0773A" w:rsidP="00C0773A">
            <w:pPr>
              <w:jc w:val="right"/>
              <w:rPr>
                <w:color w:val="000000"/>
              </w:rPr>
            </w:pPr>
            <w:r>
              <w:t>2.20</w:t>
            </w:r>
            <w:r w:rsidRPr="00C0773A">
              <w:t>%</w:t>
            </w:r>
          </w:p>
        </w:tc>
      </w:tr>
      <w:tr w:rsidR="00C0773A" w:rsidRPr="00C0773A" w14:paraId="7A6309F8" w14:textId="77777777" w:rsidTr="0017383F">
        <w:tc>
          <w:tcPr>
            <w:tcW w:w="2998" w:type="dxa"/>
            <w:tcBorders>
              <w:top w:val="nil"/>
              <w:left w:val="nil"/>
              <w:bottom w:val="nil"/>
              <w:right w:val="nil"/>
            </w:tcBorders>
          </w:tcPr>
          <w:p w14:paraId="0764BEE1"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3EFB6AFF" w14:textId="77777777" w:rsidR="00C0773A" w:rsidRPr="00C0773A" w:rsidRDefault="00C0773A" w:rsidP="00C0773A">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4E448763" w14:textId="61662E6F" w:rsidR="00C0773A" w:rsidRPr="00C0773A" w:rsidRDefault="00C0773A" w:rsidP="00C0773A">
            <w:pPr>
              <w:jc w:val="right"/>
              <w:rPr>
                <w:color w:val="000000"/>
              </w:rPr>
            </w:pPr>
            <w:r>
              <w:rPr>
                <w:color w:val="000000"/>
              </w:rPr>
              <w:t>3.13</w:t>
            </w:r>
            <w:r w:rsidRPr="00C0773A">
              <w:rPr>
                <w:color w:val="000000"/>
              </w:rPr>
              <w:t>%</w:t>
            </w:r>
          </w:p>
        </w:tc>
        <w:tc>
          <w:tcPr>
            <w:tcW w:w="1531" w:type="dxa"/>
            <w:tcBorders>
              <w:top w:val="nil"/>
              <w:left w:val="nil"/>
              <w:bottom w:val="nil"/>
              <w:right w:val="nil"/>
            </w:tcBorders>
            <w:shd w:val="clear" w:color="auto" w:fill="D4E2E0" w:themeFill="accent5"/>
          </w:tcPr>
          <w:p w14:paraId="360AB722" w14:textId="77777777" w:rsidR="00C0773A" w:rsidRPr="00C0773A" w:rsidRDefault="00C0773A" w:rsidP="00C0773A">
            <w:pPr>
              <w:jc w:val="right"/>
              <w:rPr>
                <w:color w:val="000000"/>
              </w:rPr>
            </w:pPr>
            <w:r w:rsidRPr="00C0773A">
              <w:t>2023</w:t>
            </w:r>
          </w:p>
        </w:tc>
        <w:tc>
          <w:tcPr>
            <w:tcW w:w="1448" w:type="dxa"/>
            <w:tcBorders>
              <w:top w:val="nil"/>
              <w:left w:val="nil"/>
              <w:bottom w:val="nil"/>
              <w:right w:val="nil"/>
            </w:tcBorders>
            <w:shd w:val="clear" w:color="auto" w:fill="D4E2E0" w:themeFill="accent5"/>
          </w:tcPr>
          <w:p w14:paraId="542068D8" w14:textId="3BE7F3C4" w:rsidR="00C0773A" w:rsidRPr="00C0773A" w:rsidRDefault="00C0773A" w:rsidP="00C0773A">
            <w:pPr>
              <w:jc w:val="right"/>
              <w:rPr>
                <w:color w:val="000000"/>
              </w:rPr>
            </w:pPr>
            <w:r>
              <w:t>2.30</w:t>
            </w:r>
            <w:r w:rsidRPr="00C0773A">
              <w:t>%</w:t>
            </w:r>
          </w:p>
        </w:tc>
      </w:tr>
      <w:tr w:rsidR="00C0773A" w:rsidRPr="00C0773A" w14:paraId="38DEEB41" w14:textId="77777777" w:rsidTr="0017383F">
        <w:tc>
          <w:tcPr>
            <w:tcW w:w="2998" w:type="dxa"/>
            <w:tcBorders>
              <w:top w:val="nil"/>
              <w:left w:val="nil"/>
              <w:bottom w:val="nil"/>
              <w:right w:val="nil"/>
            </w:tcBorders>
          </w:tcPr>
          <w:p w14:paraId="448277B0"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5C3679DF" w14:textId="77777777" w:rsidR="00C0773A" w:rsidRPr="00C0773A" w:rsidRDefault="00C0773A" w:rsidP="00C0773A">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30EE3F2C" w14:textId="17B44F83" w:rsidR="00C0773A" w:rsidRPr="00C0773A" w:rsidRDefault="00C0773A" w:rsidP="00C0773A">
            <w:pPr>
              <w:jc w:val="right"/>
              <w:rPr>
                <w:color w:val="000000"/>
              </w:rPr>
            </w:pPr>
            <w:r>
              <w:rPr>
                <w:color w:val="000000"/>
              </w:rPr>
              <w:t>3.18</w:t>
            </w:r>
            <w:r w:rsidRPr="00C0773A">
              <w:rPr>
                <w:color w:val="000000"/>
              </w:rPr>
              <w:t>%</w:t>
            </w:r>
          </w:p>
        </w:tc>
        <w:tc>
          <w:tcPr>
            <w:tcW w:w="1531" w:type="dxa"/>
            <w:tcBorders>
              <w:top w:val="nil"/>
              <w:left w:val="nil"/>
              <w:bottom w:val="nil"/>
              <w:right w:val="nil"/>
            </w:tcBorders>
            <w:shd w:val="clear" w:color="auto" w:fill="D4E2E0" w:themeFill="accent5"/>
          </w:tcPr>
          <w:p w14:paraId="3EFA48AF" w14:textId="77777777" w:rsidR="00C0773A" w:rsidRPr="00C0773A" w:rsidRDefault="00C0773A" w:rsidP="00C0773A">
            <w:pPr>
              <w:jc w:val="right"/>
              <w:rPr>
                <w:color w:val="000000"/>
              </w:rPr>
            </w:pPr>
            <w:r w:rsidRPr="00C0773A">
              <w:t>2024</w:t>
            </w:r>
          </w:p>
        </w:tc>
        <w:tc>
          <w:tcPr>
            <w:tcW w:w="1448" w:type="dxa"/>
            <w:tcBorders>
              <w:top w:val="nil"/>
              <w:left w:val="nil"/>
              <w:bottom w:val="nil"/>
              <w:right w:val="nil"/>
            </w:tcBorders>
            <w:shd w:val="clear" w:color="auto" w:fill="D4E2E0" w:themeFill="accent5"/>
          </w:tcPr>
          <w:p w14:paraId="22C34947" w14:textId="1109E832" w:rsidR="00C0773A" w:rsidRPr="00C0773A" w:rsidRDefault="00C0773A" w:rsidP="00C0773A">
            <w:pPr>
              <w:jc w:val="right"/>
              <w:rPr>
                <w:color w:val="000000"/>
              </w:rPr>
            </w:pPr>
            <w:r>
              <w:t>2.40</w:t>
            </w:r>
            <w:r w:rsidRPr="00C0773A">
              <w:t>%</w:t>
            </w:r>
          </w:p>
        </w:tc>
      </w:tr>
      <w:tr w:rsidR="00C0773A" w:rsidRPr="00C0773A" w14:paraId="60A099BF" w14:textId="77777777" w:rsidTr="0017383F">
        <w:tc>
          <w:tcPr>
            <w:tcW w:w="2998" w:type="dxa"/>
            <w:tcBorders>
              <w:top w:val="nil"/>
              <w:left w:val="nil"/>
              <w:bottom w:val="nil"/>
              <w:right w:val="nil"/>
            </w:tcBorders>
          </w:tcPr>
          <w:p w14:paraId="5AF3FADF"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5CEC2A2E" w14:textId="77777777" w:rsidR="00C0773A" w:rsidRPr="00C0773A" w:rsidRDefault="00C0773A" w:rsidP="00C0773A">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6B1B1980" w14:textId="27AF7FB0" w:rsidR="00C0773A" w:rsidRPr="00C0773A" w:rsidRDefault="00C0773A" w:rsidP="00C0773A">
            <w:pPr>
              <w:jc w:val="right"/>
              <w:rPr>
                <w:color w:val="000000"/>
              </w:rPr>
            </w:pPr>
            <w:r>
              <w:rPr>
                <w:color w:val="000000"/>
              </w:rPr>
              <w:t>3.21</w:t>
            </w:r>
            <w:r w:rsidRPr="00C0773A">
              <w:rPr>
                <w:color w:val="000000"/>
              </w:rPr>
              <w:t>%</w:t>
            </w:r>
          </w:p>
        </w:tc>
        <w:tc>
          <w:tcPr>
            <w:tcW w:w="1531" w:type="dxa"/>
            <w:tcBorders>
              <w:top w:val="nil"/>
              <w:left w:val="nil"/>
              <w:bottom w:val="nil"/>
              <w:right w:val="nil"/>
            </w:tcBorders>
            <w:shd w:val="clear" w:color="auto" w:fill="D4E2E0" w:themeFill="accent5"/>
          </w:tcPr>
          <w:p w14:paraId="09AE27D5" w14:textId="77777777" w:rsidR="00C0773A" w:rsidRPr="00C0773A" w:rsidRDefault="00C0773A" w:rsidP="00C0773A">
            <w:pPr>
              <w:jc w:val="right"/>
              <w:rPr>
                <w:color w:val="000000"/>
              </w:rPr>
            </w:pPr>
            <w:r w:rsidRPr="00C0773A">
              <w:t>2025</w:t>
            </w:r>
          </w:p>
        </w:tc>
        <w:tc>
          <w:tcPr>
            <w:tcW w:w="1448" w:type="dxa"/>
            <w:tcBorders>
              <w:top w:val="nil"/>
              <w:left w:val="nil"/>
              <w:bottom w:val="nil"/>
              <w:right w:val="nil"/>
            </w:tcBorders>
            <w:shd w:val="clear" w:color="auto" w:fill="D4E2E0" w:themeFill="accent5"/>
          </w:tcPr>
          <w:p w14:paraId="793AD23E" w14:textId="73B49F81" w:rsidR="00C0773A" w:rsidRPr="00C0773A" w:rsidRDefault="00C0773A" w:rsidP="00C0773A">
            <w:pPr>
              <w:jc w:val="right"/>
              <w:rPr>
                <w:color w:val="000000"/>
              </w:rPr>
            </w:pPr>
            <w:r>
              <w:t>2.50</w:t>
            </w:r>
            <w:r w:rsidRPr="00C0773A">
              <w:t>%</w:t>
            </w:r>
          </w:p>
        </w:tc>
      </w:tr>
      <w:tr w:rsidR="00C0773A" w:rsidRPr="00C0773A" w14:paraId="58357E92" w14:textId="77777777" w:rsidTr="0017383F">
        <w:tc>
          <w:tcPr>
            <w:tcW w:w="2998" w:type="dxa"/>
            <w:tcBorders>
              <w:top w:val="nil"/>
              <w:left w:val="nil"/>
              <w:bottom w:val="nil"/>
              <w:right w:val="nil"/>
            </w:tcBorders>
          </w:tcPr>
          <w:p w14:paraId="0C370CBB"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36F01B54" w14:textId="77777777" w:rsidR="00C0773A" w:rsidRPr="00C0773A" w:rsidRDefault="00C0773A" w:rsidP="00C0773A">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3455449A" w14:textId="640ADE12" w:rsidR="00C0773A" w:rsidRPr="00C0773A" w:rsidRDefault="00C0773A" w:rsidP="00C0773A">
            <w:pPr>
              <w:jc w:val="right"/>
              <w:rPr>
                <w:color w:val="000000"/>
              </w:rPr>
            </w:pPr>
            <w:r>
              <w:rPr>
                <w:color w:val="000000"/>
              </w:rPr>
              <w:t>3.27</w:t>
            </w:r>
            <w:r w:rsidRPr="00C0773A">
              <w:rPr>
                <w:color w:val="000000"/>
              </w:rPr>
              <w:t>%</w:t>
            </w:r>
          </w:p>
        </w:tc>
        <w:tc>
          <w:tcPr>
            <w:tcW w:w="1531" w:type="dxa"/>
            <w:tcBorders>
              <w:top w:val="nil"/>
              <w:left w:val="nil"/>
              <w:bottom w:val="nil"/>
              <w:right w:val="nil"/>
            </w:tcBorders>
            <w:shd w:val="clear" w:color="auto" w:fill="D4E2E0" w:themeFill="accent5"/>
          </w:tcPr>
          <w:p w14:paraId="46358EAD" w14:textId="77777777" w:rsidR="00C0773A" w:rsidRPr="00C0773A" w:rsidRDefault="00C0773A" w:rsidP="00C0773A">
            <w:pPr>
              <w:jc w:val="right"/>
              <w:rPr>
                <w:color w:val="000000"/>
              </w:rPr>
            </w:pPr>
            <w:r w:rsidRPr="00C0773A">
              <w:t>2026</w:t>
            </w:r>
          </w:p>
        </w:tc>
        <w:tc>
          <w:tcPr>
            <w:tcW w:w="1448" w:type="dxa"/>
            <w:tcBorders>
              <w:top w:val="nil"/>
              <w:left w:val="nil"/>
              <w:bottom w:val="nil"/>
              <w:right w:val="nil"/>
            </w:tcBorders>
            <w:shd w:val="clear" w:color="auto" w:fill="D4E2E0" w:themeFill="accent5"/>
          </w:tcPr>
          <w:p w14:paraId="0FAF6EAC" w14:textId="67205C02" w:rsidR="00C0773A" w:rsidRPr="00C0773A" w:rsidRDefault="00C0773A" w:rsidP="00C0773A">
            <w:pPr>
              <w:jc w:val="right"/>
              <w:rPr>
                <w:color w:val="000000"/>
              </w:rPr>
            </w:pPr>
            <w:r>
              <w:t>2.70</w:t>
            </w:r>
            <w:r w:rsidRPr="00C0773A">
              <w:t>%</w:t>
            </w:r>
          </w:p>
        </w:tc>
      </w:tr>
      <w:tr w:rsidR="00C0773A" w:rsidRPr="00C0773A" w14:paraId="279F3564" w14:textId="77777777" w:rsidTr="0017383F">
        <w:tc>
          <w:tcPr>
            <w:tcW w:w="2998" w:type="dxa"/>
            <w:tcBorders>
              <w:top w:val="nil"/>
              <w:left w:val="nil"/>
              <w:bottom w:val="nil"/>
              <w:right w:val="nil"/>
            </w:tcBorders>
          </w:tcPr>
          <w:p w14:paraId="174588D3"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619EBBB3" w14:textId="77777777" w:rsidR="00C0773A" w:rsidRPr="00C0773A" w:rsidRDefault="00C0773A" w:rsidP="00C0773A">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2193B2F2" w14:textId="6C863B91" w:rsidR="00C0773A" w:rsidRPr="00C0773A" w:rsidRDefault="00C0773A" w:rsidP="00C0773A">
            <w:pPr>
              <w:jc w:val="right"/>
              <w:rPr>
                <w:color w:val="000000"/>
              </w:rPr>
            </w:pPr>
            <w:r>
              <w:rPr>
                <w:color w:val="000000"/>
              </w:rPr>
              <w:t>3.37</w:t>
            </w:r>
            <w:r w:rsidRPr="00C0773A">
              <w:rPr>
                <w:color w:val="000000"/>
              </w:rPr>
              <w:t>%</w:t>
            </w:r>
          </w:p>
        </w:tc>
        <w:tc>
          <w:tcPr>
            <w:tcW w:w="1531" w:type="dxa"/>
            <w:tcBorders>
              <w:top w:val="nil"/>
              <w:left w:val="nil"/>
              <w:bottom w:val="nil"/>
              <w:right w:val="nil"/>
            </w:tcBorders>
            <w:shd w:val="clear" w:color="auto" w:fill="D4E2E0" w:themeFill="accent5"/>
          </w:tcPr>
          <w:p w14:paraId="3A44BD7D" w14:textId="77777777" w:rsidR="00C0773A" w:rsidRPr="00C0773A" w:rsidRDefault="00C0773A" w:rsidP="00C0773A">
            <w:pPr>
              <w:jc w:val="right"/>
              <w:rPr>
                <w:color w:val="000000"/>
              </w:rPr>
            </w:pPr>
            <w:r w:rsidRPr="00C0773A">
              <w:t>2027</w:t>
            </w:r>
          </w:p>
        </w:tc>
        <w:tc>
          <w:tcPr>
            <w:tcW w:w="1448" w:type="dxa"/>
            <w:tcBorders>
              <w:top w:val="nil"/>
              <w:left w:val="nil"/>
              <w:bottom w:val="nil"/>
              <w:right w:val="nil"/>
            </w:tcBorders>
            <w:shd w:val="clear" w:color="auto" w:fill="D4E2E0" w:themeFill="accent5"/>
          </w:tcPr>
          <w:p w14:paraId="7A263A80" w14:textId="67D8CE97" w:rsidR="00C0773A" w:rsidRPr="00C0773A" w:rsidRDefault="00C0773A" w:rsidP="00C0773A">
            <w:pPr>
              <w:jc w:val="right"/>
              <w:rPr>
                <w:color w:val="000000"/>
              </w:rPr>
            </w:pPr>
            <w:r>
              <w:t>2.80</w:t>
            </w:r>
            <w:r w:rsidRPr="00C0773A">
              <w:t>%</w:t>
            </w:r>
          </w:p>
        </w:tc>
      </w:tr>
      <w:tr w:rsidR="00C0773A" w:rsidRPr="00C0773A" w14:paraId="63394293" w14:textId="77777777" w:rsidTr="0017383F">
        <w:tc>
          <w:tcPr>
            <w:tcW w:w="2998" w:type="dxa"/>
            <w:tcBorders>
              <w:top w:val="nil"/>
              <w:left w:val="nil"/>
              <w:bottom w:val="nil"/>
              <w:right w:val="nil"/>
            </w:tcBorders>
          </w:tcPr>
          <w:p w14:paraId="21CFFE98"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4366C8B6" w14:textId="77777777" w:rsidR="00C0773A" w:rsidRPr="00C0773A" w:rsidRDefault="00C0773A" w:rsidP="00C0773A">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592ED07F" w14:textId="798EC4B3" w:rsidR="00C0773A" w:rsidRPr="00C0773A" w:rsidRDefault="00C0773A" w:rsidP="00C0773A">
            <w:pPr>
              <w:jc w:val="right"/>
              <w:rPr>
                <w:color w:val="000000"/>
              </w:rPr>
            </w:pPr>
            <w:r w:rsidRPr="00C0773A">
              <w:rPr>
                <w:color w:val="000000"/>
              </w:rPr>
              <w:t>3.</w:t>
            </w:r>
            <w:r>
              <w:rPr>
                <w:color w:val="000000"/>
              </w:rPr>
              <w:t>51</w:t>
            </w:r>
            <w:r w:rsidRPr="00C0773A">
              <w:rPr>
                <w:color w:val="000000"/>
              </w:rPr>
              <w:t>%</w:t>
            </w:r>
          </w:p>
        </w:tc>
        <w:tc>
          <w:tcPr>
            <w:tcW w:w="1531" w:type="dxa"/>
            <w:tcBorders>
              <w:top w:val="nil"/>
              <w:left w:val="nil"/>
              <w:bottom w:val="nil"/>
              <w:right w:val="nil"/>
            </w:tcBorders>
            <w:shd w:val="clear" w:color="auto" w:fill="D4E2E0" w:themeFill="accent5"/>
          </w:tcPr>
          <w:p w14:paraId="740184EE" w14:textId="77777777" w:rsidR="00C0773A" w:rsidRPr="00C0773A" w:rsidRDefault="00C0773A" w:rsidP="00C0773A">
            <w:pPr>
              <w:jc w:val="right"/>
              <w:rPr>
                <w:color w:val="000000"/>
              </w:rPr>
            </w:pPr>
            <w:r w:rsidRPr="00C0773A">
              <w:t>2028</w:t>
            </w:r>
          </w:p>
        </w:tc>
        <w:tc>
          <w:tcPr>
            <w:tcW w:w="1448" w:type="dxa"/>
            <w:tcBorders>
              <w:top w:val="nil"/>
              <w:left w:val="nil"/>
              <w:bottom w:val="nil"/>
              <w:right w:val="nil"/>
            </w:tcBorders>
            <w:shd w:val="clear" w:color="auto" w:fill="D4E2E0" w:themeFill="accent5"/>
          </w:tcPr>
          <w:p w14:paraId="795594C5" w14:textId="60C9BEB2" w:rsidR="00C0773A" w:rsidRPr="00C0773A" w:rsidRDefault="00C0773A" w:rsidP="00C0773A">
            <w:pPr>
              <w:jc w:val="right"/>
              <w:rPr>
                <w:color w:val="000000"/>
              </w:rPr>
            </w:pPr>
            <w:r>
              <w:t>2.90</w:t>
            </w:r>
            <w:r w:rsidRPr="00C0773A">
              <w:t>%</w:t>
            </w:r>
          </w:p>
        </w:tc>
      </w:tr>
      <w:tr w:rsidR="00C0773A" w:rsidRPr="00C0773A" w14:paraId="58528090" w14:textId="77777777" w:rsidTr="0017383F">
        <w:tc>
          <w:tcPr>
            <w:tcW w:w="2998" w:type="dxa"/>
            <w:tcBorders>
              <w:top w:val="nil"/>
              <w:left w:val="nil"/>
              <w:bottom w:val="nil"/>
              <w:right w:val="nil"/>
            </w:tcBorders>
          </w:tcPr>
          <w:p w14:paraId="26BBE8BB"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11DC13EB" w14:textId="77777777" w:rsidR="00C0773A" w:rsidRPr="00C0773A" w:rsidRDefault="00C0773A" w:rsidP="00C0773A">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42F4EADF" w14:textId="38D888EC" w:rsidR="00C0773A" w:rsidRPr="00C0773A" w:rsidRDefault="00C0773A" w:rsidP="00C0773A">
            <w:pPr>
              <w:jc w:val="right"/>
              <w:rPr>
                <w:color w:val="000000"/>
              </w:rPr>
            </w:pPr>
            <w:r w:rsidRPr="00C0773A">
              <w:rPr>
                <w:color w:val="000000"/>
              </w:rPr>
              <w:t>3.</w:t>
            </w:r>
            <w:r>
              <w:rPr>
                <w:color w:val="000000"/>
              </w:rPr>
              <w:t>69</w:t>
            </w:r>
            <w:r w:rsidRPr="00C0773A">
              <w:rPr>
                <w:color w:val="000000"/>
              </w:rPr>
              <w:t>%</w:t>
            </w:r>
          </w:p>
        </w:tc>
        <w:tc>
          <w:tcPr>
            <w:tcW w:w="1531" w:type="dxa"/>
            <w:tcBorders>
              <w:top w:val="nil"/>
              <w:left w:val="nil"/>
              <w:bottom w:val="nil"/>
              <w:right w:val="nil"/>
            </w:tcBorders>
            <w:shd w:val="clear" w:color="auto" w:fill="D4E2E0" w:themeFill="accent5"/>
          </w:tcPr>
          <w:p w14:paraId="48E3584F" w14:textId="77777777" w:rsidR="00C0773A" w:rsidRPr="00C0773A" w:rsidRDefault="00C0773A" w:rsidP="00C0773A">
            <w:pPr>
              <w:jc w:val="right"/>
              <w:rPr>
                <w:color w:val="000000"/>
              </w:rPr>
            </w:pPr>
            <w:r w:rsidRPr="00C0773A">
              <w:t>2029</w:t>
            </w:r>
          </w:p>
        </w:tc>
        <w:tc>
          <w:tcPr>
            <w:tcW w:w="1448" w:type="dxa"/>
            <w:tcBorders>
              <w:top w:val="nil"/>
              <w:left w:val="nil"/>
              <w:bottom w:val="nil"/>
              <w:right w:val="nil"/>
            </w:tcBorders>
            <w:shd w:val="clear" w:color="auto" w:fill="D4E2E0" w:themeFill="accent5"/>
          </w:tcPr>
          <w:p w14:paraId="54BFACBC" w14:textId="4E154FA6" w:rsidR="00C0773A" w:rsidRPr="00C0773A" w:rsidRDefault="00C0773A" w:rsidP="00C0773A">
            <w:pPr>
              <w:jc w:val="right"/>
              <w:rPr>
                <w:color w:val="000000"/>
              </w:rPr>
            </w:pPr>
            <w:r>
              <w:t>3.00</w:t>
            </w:r>
            <w:r w:rsidRPr="00C0773A">
              <w:t>%</w:t>
            </w:r>
          </w:p>
        </w:tc>
      </w:tr>
      <w:tr w:rsidR="00C0773A" w:rsidRPr="00C0773A" w14:paraId="3D196A6C" w14:textId="77777777" w:rsidTr="0017383F">
        <w:tc>
          <w:tcPr>
            <w:tcW w:w="2998" w:type="dxa"/>
            <w:tcBorders>
              <w:top w:val="nil"/>
              <w:left w:val="nil"/>
              <w:bottom w:val="nil"/>
              <w:right w:val="nil"/>
            </w:tcBorders>
          </w:tcPr>
          <w:p w14:paraId="701AED1A"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5406E1A6" w14:textId="77777777" w:rsidR="00C0773A" w:rsidRPr="00C0773A" w:rsidRDefault="00C0773A" w:rsidP="00C0773A">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270B8A07" w14:textId="13ED6BFC" w:rsidR="00C0773A" w:rsidRPr="00C0773A" w:rsidRDefault="00C0773A" w:rsidP="00C0773A">
            <w:pPr>
              <w:jc w:val="right"/>
              <w:rPr>
                <w:color w:val="000000"/>
              </w:rPr>
            </w:pPr>
            <w:r w:rsidRPr="00C0773A">
              <w:rPr>
                <w:color w:val="000000"/>
              </w:rPr>
              <w:t>3.</w:t>
            </w:r>
            <w:r>
              <w:rPr>
                <w:color w:val="000000"/>
              </w:rPr>
              <w:t>91</w:t>
            </w:r>
            <w:r w:rsidRPr="00C0773A">
              <w:rPr>
                <w:color w:val="000000"/>
              </w:rPr>
              <w:t>%</w:t>
            </w:r>
          </w:p>
        </w:tc>
        <w:tc>
          <w:tcPr>
            <w:tcW w:w="1531" w:type="dxa"/>
            <w:tcBorders>
              <w:top w:val="nil"/>
              <w:left w:val="nil"/>
              <w:bottom w:val="nil"/>
              <w:right w:val="nil"/>
            </w:tcBorders>
            <w:shd w:val="clear" w:color="auto" w:fill="D4E2E0" w:themeFill="accent5"/>
          </w:tcPr>
          <w:p w14:paraId="00BAF787" w14:textId="77777777" w:rsidR="00C0773A" w:rsidRPr="00C0773A" w:rsidRDefault="00C0773A" w:rsidP="00C0773A">
            <w:pPr>
              <w:jc w:val="right"/>
              <w:rPr>
                <w:color w:val="000000"/>
              </w:rPr>
            </w:pPr>
            <w:r w:rsidRPr="00C0773A">
              <w:t>2030</w:t>
            </w:r>
          </w:p>
        </w:tc>
        <w:tc>
          <w:tcPr>
            <w:tcW w:w="1448" w:type="dxa"/>
            <w:tcBorders>
              <w:top w:val="nil"/>
              <w:left w:val="nil"/>
              <w:bottom w:val="nil"/>
              <w:right w:val="nil"/>
            </w:tcBorders>
            <w:shd w:val="clear" w:color="auto" w:fill="D4E2E0" w:themeFill="accent5"/>
          </w:tcPr>
          <w:p w14:paraId="1FB6A660" w14:textId="2D7571DC" w:rsidR="00C0773A" w:rsidRPr="00C0773A" w:rsidRDefault="00C0773A" w:rsidP="00C0773A">
            <w:pPr>
              <w:jc w:val="right"/>
              <w:rPr>
                <w:color w:val="000000"/>
              </w:rPr>
            </w:pPr>
            <w:r>
              <w:t>3.20</w:t>
            </w:r>
            <w:r w:rsidRPr="00C0773A">
              <w:t>%</w:t>
            </w:r>
          </w:p>
        </w:tc>
      </w:tr>
      <w:tr w:rsidR="00C0773A" w:rsidRPr="00C0773A" w14:paraId="7DCB4B71" w14:textId="77777777" w:rsidTr="0017383F">
        <w:tc>
          <w:tcPr>
            <w:tcW w:w="2998" w:type="dxa"/>
            <w:tcBorders>
              <w:top w:val="nil"/>
              <w:left w:val="nil"/>
              <w:bottom w:val="nil"/>
              <w:right w:val="nil"/>
            </w:tcBorders>
          </w:tcPr>
          <w:p w14:paraId="13148365"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150186DF" w14:textId="4403AAFE" w:rsidR="00C0773A" w:rsidRPr="00C0773A" w:rsidRDefault="00C0773A" w:rsidP="00C0773A">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769FCFEE" w14:textId="134B1F7D" w:rsidR="00C0773A" w:rsidRPr="00C0773A" w:rsidRDefault="00C0773A" w:rsidP="00C0773A">
            <w:pPr>
              <w:jc w:val="right"/>
              <w:rPr>
                <w:color w:val="000000"/>
              </w:rPr>
            </w:pPr>
            <w:r>
              <w:rPr>
                <w:color w:val="000000"/>
              </w:rPr>
              <w:t>4.17</w:t>
            </w:r>
            <w:r w:rsidRPr="00C0773A">
              <w:rPr>
                <w:color w:val="000000"/>
              </w:rPr>
              <w:t>%</w:t>
            </w:r>
          </w:p>
        </w:tc>
        <w:tc>
          <w:tcPr>
            <w:tcW w:w="1531" w:type="dxa"/>
            <w:tcBorders>
              <w:top w:val="nil"/>
              <w:left w:val="nil"/>
              <w:bottom w:val="nil"/>
              <w:right w:val="nil"/>
            </w:tcBorders>
            <w:shd w:val="clear" w:color="auto" w:fill="D4E2E0" w:themeFill="accent5"/>
          </w:tcPr>
          <w:p w14:paraId="6BF8E321" w14:textId="6500AD19" w:rsidR="00C0773A" w:rsidRPr="00C0773A" w:rsidRDefault="00C0773A" w:rsidP="00C0773A">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462E6AFD" w14:textId="7EF4A83B" w:rsidR="00C0773A" w:rsidRPr="00C0773A" w:rsidRDefault="00C0773A" w:rsidP="00C0773A">
            <w:pPr>
              <w:jc w:val="right"/>
              <w:rPr>
                <w:color w:val="000000"/>
              </w:rPr>
            </w:pPr>
            <w:r>
              <w:t>3.30</w:t>
            </w:r>
            <w:r w:rsidRPr="00C0773A">
              <w:t>%</w:t>
            </w:r>
          </w:p>
        </w:tc>
      </w:tr>
      <w:tr w:rsidR="00C0773A" w:rsidRPr="00C0773A" w14:paraId="364E7BBE" w14:textId="77777777" w:rsidTr="0017383F">
        <w:tc>
          <w:tcPr>
            <w:tcW w:w="2998" w:type="dxa"/>
            <w:tcBorders>
              <w:top w:val="nil"/>
              <w:left w:val="nil"/>
              <w:bottom w:val="nil"/>
              <w:right w:val="nil"/>
            </w:tcBorders>
          </w:tcPr>
          <w:p w14:paraId="6C704642" w14:textId="77777777" w:rsidR="00C0773A" w:rsidRPr="00C0773A" w:rsidRDefault="00C0773A" w:rsidP="00C0773A">
            <w:pPr>
              <w:rPr>
                <w:color w:val="000000"/>
              </w:rPr>
            </w:pPr>
          </w:p>
        </w:tc>
        <w:tc>
          <w:tcPr>
            <w:tcW w:w="1532" w:type="dxa"/>
            <w:tcBorders>
              <w:top w:val="nil"/>
              <w:left w:val="nil"/>
              <w:bottom w:val="nil"/>
              <w:right w:val="nil"/>
            </w:tcBorders>
            <w:shd w:val="clear" w:color="auto" w:fill="F5EDC1" w:themeFill="accent4"/>
          </w:tcPr>
          <w:p w14:paraId="2A443DBA" w14:textId="7D7C9002" w:rsidR="00C0773A" w:rsidRPr="00C0773A" w:rsidRDefault="00C0773A" w:rsidP="00C0773A">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1700CF3B" w14:textId="11AE1405" w:rsidR="00C0773A" w:rsidRDefault="00C0773A" w:rsidP="00C0773A">
            <w:pPr>
              <w:jc w:val="right"/>
              <w:rPr>
                <w:color w:val="000000"/>
              </w:rPr>
            </w:pPr>
            <w:r>
              <w:rPr>
                <w:color w:val="000000"/>
              </w:rPr>
              <w:t>4.29%</w:t>
            </w:r>
          </w:p>
        </w:tc>
        <w:tc>
          <w:tcPr>
            <w:tcW w:w="1531" w:type="dxa"/>
            <w:tcBorders>
              <w:top w:val="nil"/>
              <w:left w:val="nil"/>
              <w:bottom w:val="nil"/>
              <w:right w:val="nil"/>
            </w:tcBorders>
            <w:shd w:val="clear" w:color="auto" w:fill="D4E2E0" w:themeFill="accent5"/>
          </w:tcPr>
          <w:p w14:paraId="151AC8ED" w14:textId="7E3F0A5F" w:rsidR="00C0773A" w:rsidRPr="00C0773A" w:rsidRDefault="00C0773A" w:rsidP="00C0773A">
            <w:pPr>
              <w:jc w:val="right"/>
            </w:pPr>
            <w:r>
              <w:t>2032 onwards</w:t>
            </w:r>
          </w:p>
        </w:tc>
        <w:tc>
          <w:tcPr>
            <w:tcW w:w="1448" w:type="dxa"/>
            <w:tcBorders>
              <w:top w:val="nil"/>
              <w:left w:val="nil"/>
              <w:bottom w:val="nil"/>
              <w:right w:val="nil"/>
            </w:tcBorders>
            <w:shd w:val="clear" w:color="auto" w:fill="D4E2E0" w:themeFill="accent5"/>
          </w:tcPr>
          <w:p w14:paraId="3F9AF24E" w14:textId="074C01F3" w:rsidR="00C0773A" w:rsidRPr="00C0773A" w:rsidRDefault="00C0773A" w:rsidP="00C0773A">
            <w:pPr>
              <w:jc w:val="right"/>
            </w:pPr>
            <w:r>
              <w:t>3.40%</w:t>
            </w:r>
          </w:p>
        </w:tc>
      </w:tr>
      <w:tr w:rsidR="00C0773A" w:rsidRPr="00C0773A" w14:paraId="08A82426" w14:textId="77777777" w:rsidTr="0017383F">
        <w:tc>
          <w:tcPr>
            <w:tcW w:w="2998" w:type="dxa"/>
            <w:tcBorders>
              <w:top w:val="nil"/>
              <w:left w:val="nil"/>
              <w:bottom w:val="nil"/>
              <w:right w:val="nil"/>
            </w:tcBorders>
          </w:tcPr>
          <w:p w14:paraId="7B1A1E97" w14:textId="77777777" w:rsidR="00C0773A" w:rsidRPr="00C0773A" w:rsidRDefault="00C0773A" w:rsidP="00C0773A">
            <w:pPr>
              <w:rPr>
                <w:color w:val="000000"/>
              </w:rPr>
            </w:pPr>
            <w:r w:rsidRPr="00C0773A">
              <w:rPr>
                <w:color w:val="000000"/>
              </w:rPr>
              <w:t>Claims Management Expenses</w:t>
            </w:r>
          </w:p>
        </w:tc>
        <w:tc>
          <w:tcPr>
            <w:tcW w:w="3013" w:type="dxa"/>
            <w:gridSpan w:val="2"/>
            <w:tcBorders>
              <w:top w:val="nil"/>
              <w:left w:val="nil"/>
              <w:bottom w:val="nil"/>
              <w:right w:val="nil"/>
            </w:tcBorders>
            <w:shd w:val="clear" w:color="auto" w:fill="F5EDC1" w:themeFill="accent4"/>
          </w:tcPr>
          <w:p w14:paraId="34148077" w14:textId="77777777" w:rsidR="00C0773A" w:rsidRPr="00C0773A" w:rsidRDefault="00C0773A" w:rsidP="00C0773A">
            <w:pPr>
              <w:jc w:val="right"/>
              <w:rPr>
                <w:color w:val="000000"/>
              </w:rPr>
            </w:pPr>
            <w:r w:rsidRPr="00C0773A">
              <w:rPr>
                <w:color w:val="000000"/>
              </w:rPr>
              <w:t>10.5% for claim payments</w:t>
            </w:r>
          </w:p>
        </w:tc>
        <w:tc>
          <w:tcPr>
            <w:tcW w:w="3015" w:type="dxa"/>
            <w:gridSpan w:val="3"/>
            <w:tcBorders>
              <w:top w:val="nil"/>
              <w:left w:val="nil"/>
              <w:bottom w:val="nil"/>
              <w:right w:val="nil"/>
            </w:tcBorders>
            <w:shd w:val="clear" w:color="auto" w:fill="D4E2E0" w:themeFill="accent5"/>
          </w:tcPr>
          <w:p w14:paraId="11912794" w14:textId="77777777" w:rsidR="00C0773A" w:rsidRPr="00C0773A" w:rsidRDefault="00C0773A" w:rsidP="00C0773A">
            <w:pPr>
              <w:jc w:val="right"/>
              <w:rPr>
                <w:color w:val="000000"/>
              </w:rPr>
            </w:pPr>
            <w:r w:rsidRPr="00C0773A">
              <w:rPr>
                <w:color w:val="000000"/>
              </w:rPr>
              <w:t>10.5% for claim payments</w:t>
            </w:r>
          </w:p>
        </w:tc>
      </w:tr>
      <w:tr w:rsidR="00C0773A" w:rsidRPr="00C0773A" w14:paraId="079F9E1A" w14:textId="77777777" w:rsidTr="0017383F">
        <w:tc>
          <w:tcPr>
            <w:tcW w:w="2998" w:type="dxa"/>
            <w:tcBorders>
              <w:top w:val="nil"/>
              <w:left w:val="nil"/>
              <w:bottom w:val="nil"/>
              <w:right w:val="nil"/>
            </w:tcBorders>
          </w:tcPr>
          <w:p w14:paraId="357F6EF1" w14:textId="77777777" w:rsidR="00C0773A" w:rsidRPr="00C0773A" w:rsidRDefault="00C0773A" w:rsidP="00C0773A">
            <w:pPr>
              <w:rPr>
                <w:color w:val="000000"/>
              </w:rPr>
            </w:pPr>
            <w:r w:rsidRPr="00C0773A">
              <w:rPr>
                <w:color w:val="000000"/>
              </w:rPr>
              <w:t>Superimposed Inflation</w:t>
            </w:r>
          </w:p>
        </w:tc>
        <w:tc>
          <w:tcPr>
            <w:tcW w:w="3013" w:type="dxa"/>
            <w:gridSpan w:val="2"/>
            <w:tcBorders>
              <w:top w:val="nil"/>
              <w:left w:val="nil"/>
              <w:bottom w:val="nil"/>
              <w:right w:val="nil"/>
            </w:tcBorders>
            <w:shd w:val="clear" w:color="auto" w:fill="F5EDC1" w:themeFill="accent4"/>
          </w:tcPr>
          <w:p w14:paraId="74CFE2AC" w14:textId="310F0BCA" w:rsidR="00C0773A" w:rsidRPr="00C0773A" w:rsidRDefault="00C0773A" w:rsidP="00C0773A">
            <w:pPr>
              <w:jc w:val="right"/>
              <w:rPr>
                <w:color w:val="000000"/>
              </w:rPr>
            </w:pPr>
            <w:r>
              <w:rPr>
                <w:color w:val="000000"/>
              </w:rPr>
              <w:t>1.5</w:t>
            </w:r>
            <w:r w:rsidRPr="00C0773A">
              <w:rPr>
                <w:color w:val="000000"/>
              </w:rPr>
              <w:t>%</w:t>
            </w:r>
          </w:p>
        </w:tc>
        <w:tc>
          <w:tcPr>
            <w:tcW w:w="3015" w:type="dxa"/>
            <w:gridSpan w:val="3"/>
            <w:tcBorders>
              <w:top w:val="nil"/>
              <w:left w:val="nil"/>
              <w:bottom w:val="nil"/>
              <w:right w:val="nil"/>
            </w:tcBorders>
            <w:shd w:val="clear" w:color="auto" w:fill="D4E2E0" w:themeFill="accent5"/>
          </w:tcPr>
          <w:p w14:paraId="6637D97E" w14:textId="6D22D109" w:rsidR="00C0773A" w:rsidRPr="00C0773A" w:rsidRDefault="00C0773A" w:rsidP="00C0773A">
            <w:pPr>
              <w:jc w:val="right"/>
              <w:rPr>
                <w:color w:val="000000"/>
              </w:rPr>
            </w:pPr>
            <w:r>
              <w:rPr>
                <w:color w:val="000000"/>
              </w:rPr>
              <w:t>2.0</w:t>
            </w:r>
            <w:r w:rsidRPr="00C0773A">
              <w:rPr>
                <w:color w:val="000000"/>
              </w:rPr>
              <w:t>%</w:t>
            </w:r>
          </w:p>
        </w:tc>
      </w:tr>
      <w:tr w:rsidR="00C0773A" w:rsidRPr="00C0773A" w14:paraId="4FFFF84B" w14:textId="77777777" w:rsidTr="0017383F">
        <w:tc>
          <w:tcPr>
            <w:tcW w:w="2998" w:type="dxa"/>
            <w:tcBorders>
              <w:top w:val="nil"/>
              <w:left w:val="nil"/>
              <w:bottom w:val="nil"/>
              <w:right w:val="nil"/>
            </w:tcBorders>
          </w:tcPr>
          <w:p w14:paraId="1181116E" w14:textId="77777777" w:rsidR="00C0773A" w:rsidRPr="00C0773A" w:rsidRDefault="00C0773A" w:rsidP="00C0773A">
            <w:pPr>
              <w:rPr>
                <w:color w:val="000000"/>
              </w:rPr>
            </w:pPr>
            <w:r w:rsidRPr="00C0773A">
              <w:rPr>
                <w:color w:val="000000"/>
              </w:rPr>
              <w:t>Risk Margin</w:t>
            </w:r>
          </w:p>
        </w:tc>
        <w:tc>
          <w:tcPr>
            <w:tcW w:w="3013" w:type="dxa"/>
            <w:gridSpan w:val="2"/>
            <w:tcBorders>
              <w:top w:val="nil"/>
              <w:left w:val="nil"/>
              <w:bottom w:val="nil"/>
              <w:right w:val="nil"/>
            </w:tcBorders>
            <w:shd w:val="clear" w:color="auto" w:fill="F5EDC1" w:themeFill="accent4"/>
          </w:tcPr>
          <w:p w14:paraId="1F867577" w14:textId="77777777" w:rsidR="00C0773A" w:rsidRPr="00C0773A" w:rsidRDefault="00C0773A" w:rsidP="00C0773A">
            <w:pPr>
              <w:jc w:val="right"/>
              <w:rPr>
                <w:color w:val="000000"/>
              </w:rPr>
            </w:pPr>
            <w:r w:rsidRPr="00C0773A">
              <w:rPr>
                <w:color w:val="000000"/>
              </w:rPr>
              <w:t>20.4% risk margin at the 75% sufficiency level</w:t>
            </w:r>
          </w:p>
        </w:tc>
        <w:tc>
          <w:tcPr>
            <w:tcW w:w="3015" w:type="dxa"/>
            <w:gridSpan w:val="3"/>
            <w:tcBorders>
              <w:top w:val="nil"/>
              <w:left w:val="nil"/>
              <w:bottom w:val="nil"/>
              <w:right w:val="nil"/>
            </w:tcBorders>
            <w:shd w:val="clear" w:color="auto" w:fill="D4E2E0" w:themeFill="accent5"/>
          </w:tcPr>
          <w:p w14:paraId="04551B2B" w14:textId="77777777" w:rsidR="00C0773A" w:rsidRPr="00C0773A" w:rsidRDefault="00C0773A" w:rsidP="00C0773A">
            <w:pPr>
              <w:jc w:val="right"/>
              <w:rPr>
                <w:color w:val="000000"/>
              </w:rPr>
            </w:pPr>
            <w:r w:rsidRPr="00C0773A">
              <w:rPr>
                <w:color w:val="000000"/>
              </w:rPr>
              <w:t>20.4% risk margin at the 75% sufficiency level</w:t>
            </w:r>
          </w:p>
        </w:tc>
      </w:tr>
    </w:tbl>
    <w:p w14:paraId="4D92CD17" w14:textId="77777777" w:rsidR="00097C65" w:rsidRDefault="00097C65" w:rsidP="00097C65">
      <w:pPr>
        <w:rPr>
          <w:lang w:eastAsia="en-AU"/>
        </w:rPr>
      </w:pPr>
    </w:p>
    <w:p w14:paraId="2416F498" w14:textId="77777777" w:rsidR="00C77A75" w:rsidRPr="00C77A75" w:rsidRDefault="00C77A75" w:rsidP="00C77A75">
      <w:pPr>
        <w:rPr>
          <w:b/>
          <w:lang w:eastAsia="en-AU"/>
        </w:rPr>
      </w:pPr>
      <w:r w:rsidRPr="00C77A75">
        <w:rPr>
          <w:b/>
          <w:lang w:eastAsia="en-AU"/>
        </w:rPr>
        <w:t>Expense rate</w:t>
      </w:r>
    </w:p>
    <w:p w14:paraId="0FC35F2B" w14:textId="49DC9C7E" w:rsidR="00C77A75" w:rsidRDefault="00C77A75" w:rsidP="00C77A75">
      <w:pPr>
        <w:rPr>
          <w:lang w:eastAsia="en-AU"/>
        </w:rPr>
      </w:pPr>
      <w:r>
        <w:rPr>
          <w:lang w:eastAsia="en-AU"/>
        </w:rPr>
        <w:t>Claims handling expenses are based on the current arrangements in place with ICWA for claims management of the General Account.</w:t>
      </w:r>
    </w:p>
    <w:p w14:paraId="55269C42" w14:textId="77777777" w:rsidR="00C77A75" w:rsidRPr="00C77A75" w:rsidRDefault="00C77A75" w:rsidP="00C77A75">
      <w:pPr>
        <w:rPr>
          <w:b/>
          <w:lang w:eastAsia="en-AU"/>
        </w:rPr>
      </w:pPr>
      <w:r w:rsidRPr="00C77A75">
        <w:rPr>
          <w:b/>
          <w:lang w:eastAsia="en-AU"/>
        </w:rPr>
        <w:lastRenderedPageBreak/>
        <w:t>Discount rates</w:t>
      </w:r>
    </w:p>
    <w:p w14:paraId="137AA2C8" w14:textId="6AE72527" w:rsidR="00C77A75" w:rsidRDefault="00C77A75" w:rsidP="00C77A75">
      <w:pPr>
        <w:rPr>
          <w:lang w:eastAsia="en-AU"/>
        </w:rPr>
      </w:pPr>
      <w:r>
        <w:rPr>
          <w:lang w:eastAsia="en-AU"/>
        </w:rPr>
        <w:t>Discount rates are derived as the one-year forward rates implied by the Commonwealth Government yield curve as at the balance date.</w:t>
      </w:r>
    </w:p>
    <w:p w14:paraId="62C38C0D" w14:textId="77777777" w:rsidR="00C77A75" w:rsidRPr="00C77A75" w:rsidRDefault="00C77A75" w:rsidP="00C77A75">
      <w:pPr>
        <w:rPr>
          <w:b/>
          <w:lang w:eastAsia="en-AU"/>
        </w:rPr>
      </w:pPr>
      <w:r w:rsidRPr="00C77A75">
        <w:rPr>
          <w:b/>
          <w:lang w:eastAsia="en-AU"/>
        </w:rPr>
        <w:t>Inflation rates</w:t>
      </w:r>
    </w:p>
    <w:p w14:paraId="02E0ADD0" w14:textId="77777777" w:rsidR="00C77A75" w:rsidRDefault="00C77A75" w:rsidP="00C77A75">
      <w:pPr>
        <w:rPr>
          <w:lang w:eastAsia="en-AU"/>
        </w:rPr>
      </w:pPr>
      <w:r>
        <w:rPr>
          <w:lang w:eastAsia="en-AU"/>
        </w:rPr>
        <w:t>Economic inflation assumptions have been set by reference to current economic indicators.</w:t>
      </w:r>
    </w:p>
    <w:p w14:paraId="0078A4F0" w14:textId="77777777" w:rsidR="00C77A75" w:rsidRPr="00C77A75" w:rsidRDefault="00C77A75" w:rsidP="00C77A75">
      <w:pPr>
        <w:rPr>
          <w:b/>
          <w:lang w:eastAsia="en-AU"/>
        </w:rPr>
      </w:pPr>
      <w:r w:rsidRPr="00C77A75">
        <w:rPr>
          <w:b/>
          <w:lang w:eastAsia="en-AU"/>
        </w:rPr>
        <w:t>Superimposed inflation</w:t>
      </w:r>
    </w:p>
    <w:p w14:paraId="26CADD93" w14:textId="3E1C4F79" w:rsidR="00C77A75" w:rsidRDefault="00C77A75" w:rsidP="00C77A75">
      <w:pPr>
        <w:rPr>
          <w:lang w:eastAsia="en-AU"/>
        </w:rPr>
      </w:pPr>
      <w:r>
        <w:rPr>
          <w:lang w:eastAsia="en-AU"/>
        </w:rPr>
        <w:t>Superimposed inflation being the real increase after adjusting for normal inflation, usually due to non-economic effects e.g. changes in legislation, court settlement precedents. The superimposed inflation rates assumed considered both the portfolio’s own real cost increases and industry superimposed inflation trends.</w:t>
      </w:r>
    </w:p>
    <w:p w14:paraId="3DAD2B55" w14:textId="473D2A7E" w:rsidR="00C77A75" w:rsidRDefault="00C77A75" w:rsidP="00C77A75">
      <w:pPr>
        <w:rPr>
          <w:lang w:eastAsia="en-AU"/>
        </w:rPr>
      </w:pPr>
      <w:r>
        <w:rPr>
          <w:lang w:eastAsia="en-AU"/>
        </w:rPr>
        <w:t>In addition to the above assumptions the following allowances have been made for the Act changes promulgated on 1 October 2011.</w:t>
      </w:r>
    </w:p>
    <w:p w14:paraId="376421B7" w14:textId="77777777" w:rsidR="00C77A75" w:rsidRDefault="00C77A75" w:rsidP="00C77A75">
      <w:pPr>
        <w:rPr>
          <w:lang w:eastAsia="en-AU"/>
        </w:rPr>
      </w:pPr>
      <w:r>
        <w:rPr>
          <w:lang w:eastAsia="en-AU"/>
        </w:rPr>
        <w:t>The following increases in the average claim size for the removal of age limits:</w:t>
      </w:r>
    </w:p>
    <w:p w14:paraId="176E280C" w14:textId="3FE51780" w:rsidR="00C77A75" w:rsidRDefault="00C77A75" w:rsidP="00C77A75">
      <w:pPr>
        <w:pStyle w:val="BulletListLevel1"/>
        <w:rPr>
          <w:lang w:eastAsia="en-AU"/>
        </w:rPr>
      </w:pPr>
      <w:r>
        <w:rPr>
          <w:lang w:eastAsia="en-AU"/>
        </w:rPr>
        <w:t>0.6% increase for claimants aged under 65 year olds; and</w:t>
      </w:r>
    </w:p>
    <w:p w14:paraId="78032188" w14:textId="52C36E6D" w:rsidR="00C77A75" w:rsidRDefault="00C77A75" w:rsidP="00C77A75">
      <w:pPr>
        <w:pStyle w:val="BulletListLevel1"/>
        <w:rPr>
          <w:lang w:eastAsia="en-AU"/>
        </w:rPr>
      </w:pPr>
      <w:r>
        <w:rPr>
          <w:lang w:eastAsia="en-AU"/>
        </w:rPr>
        <w:t>3.2% increase for claimants aged over 65.</w:t>
      </w:r>
    </w:p>
    <w:p w14:paraId="74FFE832" w14:textId="0ADD7496" w:rsidR="00C77A75" w:rsidRDefault="00C77A75" w:rsidP="00C77A75">
      <w:pPr>
        <w:pStyle w:val="BulletListLevel1"/>
        <w:numPr>
          <w:ilvl w:val="0"/>
          <w:numId w:val="0"/>
        </w:numPr>
        <w:ind w:left="510"/>
        <w:rPr>
          <w:lang w:eastAsia="en-AU"/>
        </w:rPr>
      </w:pPr>
      <w:r>
        <w:rPr>
          <w:lang w:eastAsia="en-AU"/>
        </w:rPr>
        <w:t>This has decreased from 5% for claimants under 65 and 24% for claimants over 65. It has been adjusted for the portion of the claims experience after the 2011 Amendment Act was implemented which already implicitly allows for the Act change.</w:t>
      </w:r>
    </w:p>
    <w:p w14:paraId="5FAF534F" w14:textId="2E703F23" w:rsidR="00C77A75" w:rsidRDefault="00C77A75" w:rsidP="00C77A75">
      <w:pPr>
        <w:pStyle w:val="BulletListLevel1"/>
        <w:rPr>
          <w:lang w:eastAsia="en-AU"/>
        </w:rPr>
      </w:pPr>
      <w:r>
        <w:rPr>
          <w:lang w:eastAsia="en-AU"/>
        </w:rPr>
        <w:t>70% of ARD claims will be lodged as common law claims, with an average claim size 406% greater than the statutory average claim size.</w:t>
      </w:r>
    </w:p>
    <w:p w14:paraId="3CCE3706" w14:textId="766D824E" w:rsidR="00C77A75" w:rsidRDefault="00C77A75" w:rsidP="00C77A75">
      <w:pPr>
        <w:pStyle w:val="BulletListLevel1"/>
        <w:rPr>
          <w:lang w:eastAsia="en-AU"/>
        </w:rPr>
      </w:pPr>
      <w:r>
        <w:rPr>
          <w:lang w:eastAsia="en-AU"/>
        </w:rPr>
        <w:t>0.9% increase in the ARD average claim size to allow for common law claims made by employed contractors. This has reduced from 1.6% last year as the average includes a proportion of experience after the 2011 Amendment Act.</w:t>
      </w:r>
    </w:p>
    <w:p w14:paraId="390A8311" w14:textId="29608DB4" w:rsidR="006525D1" w:rsidRDefault="00C77A75" w:rsidP="006525D1">
      <w:pPr>
        <w:pStyle w:val="BulletListLevel1"/>
        <w:rPr>
          <w:lang w:eastAsia="en-AU"/>
        </w:rPr>
      </w:pPr>
      <w:r>
        <w:rPr>
          <w:lang w:eastAsia="en-AU"/>
        </w:rPr>
        <w:t>6% increase in the number of mesothelioma claims a</w:t>
      </w:r>
      <w:r w:rsidR="00595852">
        <w:rPr>
          <w:lang w:eastAsia="en-AU"/>
        </w:rPr>
        <w:t xml:space="preserve">nd 0% increase in the number of </w:t>
      </w:r>
      <w:r>
        <w:rPr>
          <w:lang w:eastAsia="en-AU"/>
        </w:rPr>
        <w:t>non-mesothelioma claims lodged due to behavioural change and</w:t>
      </w:r>
      <w:r w:rsidR="00595852">
        <w:rPr>
          <w:lang w:eastAsia="en-AU"/>
        </w:rPr>
        <w:t xml:space="preserve"> the availability of common law </w:t>
      </w:r>
      <w:r>
        <w:rPr>
          <w:lang w:eastAsia="en-AU"/>
        </w:rPr>
        <w:t>access for the General Account. This has reduced from 10% last y</w:t>
      </w:r>
      <w:r w:rsidR="00595852">
        <w:rPr>
          <w:lang w:eastAsia="en-AU"/>
        </w:rPr>
        <w:t xml:space="preserve">ear for mesothelioma claims and </w:t>
      </w:r>
      <w:r>
        <w:rPr>
          <w:lang w:eastAsia="en-AU"/>
        </w:rPr>
        <w:t>0% for non-mesothelioma as the average includes a proporti</w:t>
      </w:r>
      <w:r w:rsidR="00595852">
        <w:rPr>
          <w:lang w:eastAsia="en-AU"/>
        </w:rPr>
        <w:t xml:space="preserve">on of experience after the 2011 </w:t>
      </w:r>
      <w:r>
        <w:rPr>
          <w:lang w:eastAsia="en-AU"/>
        </w:rPr>
        <w:t>Amendment Act.</w:t>
      </w:r>
    </w:p>
    <w:p w14:paraId="3D61203D" w14:textId="77777777" w:rsidR="006525D1" w:rsidRPr="006525D1" w:rsidRDefault="006525D1" w:rsidP="006525D1">
      <w:pPr>
        <w:rPr>
          <w:b/>
          <w:lang w:eastAsia="en-AU"/>
        </w:rPr>
      </w:pPr>
      <w:r w:rsidRPr="006525D1">
        <w:rPr>
          <w:b/>
          <w:lang w:eastAsia="en-AU"/>
        </w:rPr>
        <w:t>(NON-ARD) ACTUARIAL METHODS AND ASSUMPTIONS</w:t>
      </w:r>
    </w:p>
    <w:p w14:paraId="6628DCC3" w14:textId="2B39B225" w:rsidR="006525D1" w:rsidRDefault="006525D1" w:rsidP="006525D1">
      <w:pPr>
        <w:rPr>
          <w:lang w:eastAsia="en-AU"/>
        </w:rPr>
      </w:pPr>
      <w:r>
        <w:rPr>
          <w:lang w:eastAsia="en-AU"/>
        </w:rPr>
        <w:lastRenderedPageBreak/>
        <w:t>Claims estimates for the workers’ compensation business are derived from an analysis of several different actuarial models. Ultimate number of claims incurred are projected based on past reporting patterns. Payments experience is analysed based on average paid per claim incurred, average paid per claim finalised, projected case estimates and Bornheutter Ferguson. Historic case estimates development is also used to form a model of future payments. The resulting projected payments from these models are analysed along with benchmarks for average claim size and ratio to case estimates and other statistics, in order to determine the final estimate of outstanding claims.</w:t>
      </w:r>
    </w:p>
    <w:p w14:paraId="572BF962" w14:textId="7563ADBE" w:rsidR="006525D1" w:rsidRDefault="006525D1" w:rsidP="006525D1">
      <w:pPr>
        <w:rPr>
          <w:lang w:eastAsia="en-AU"/>
        </w:rPr>
      </w:pPr>
      <w:r>
        <w:rPr>
          <w:lang w:eastAsia="en-AU"/>
        </w:rPr>
        <w:t>Claims inflation is built into the resulting projected payments, to allow for both general economic inflation and superimposed inflation detected in the modelling of payment experience. Superimposed inflation arises from non-economic factors such as developments of legal precedent and changes in claimant behaviour.</w:t>
      </w:r>
    </w:p>
    <w:p w14:paraId="4D0AFE37" w14:textId="77777777" w:rsidR="006525D1" w:rsidRDefault="006525D1" w:rsidP="006525D1">
      <w:pPr>
        <w:rPr>
          <w:lang w:eastAsia="en-AU"/>
        </w:rPr>
      </w:pPr>
      <w:r>
        <w:rPr>
          <w:lang w:eastAsia="en-AU"/>
        </w:rPr>
        <w:t>Projected payments are discounted to allow for the time value of money.</w:t>
      </w:r>
    </w:p>
    <w:p w14:paraId="39C7671C" w14:textId="77777777" w:rsidR="006525D1" w:rsidRPr="006525D1" w:rsidRDefault="006525D1" w:rsidP="006525D1">
      <w:pPr>
        <w:rPr>
          <w:b/>
          <w:lang w:eastAsia="en-AU"/>
        </w:rPr>
      </w:pPr>
      <w:r w:rsidRPr="006525D1">
        <w:rPr>
          <w:b/>
          <w:lang w:eastAsia="en-AU"/>
        </w:rPr>
        <w:t>Average weighted term to settlement</w:t>
      </w:r>
    </w:p>
    <w:p w14:paraId="676A8B32" w14:textId="752C976B" w:rsidR="006525D1" w:rsidRDefault="006525D1" w:rsidP="006525D1">
      <w:pPr>
        <w:rPr>
          <w:lang w:eastAsia="en-AU"/>
        </w:rPr>
      </w:pPr>
      <w:r>
        <w:rPr>
          <w:lang w:eastAsia="en-AU"/>
        </w:rPr>
        <w:t>The average term to settlement is calculated separately by class of business based on historic payment patterns.</w:t>
      </w:r>
    </w:p>
    <w:p w14:paraId="7D6AF9D7" w14:textId="77777777" w:rsidR="006525D1" w:rsidRPr="006525D1" w:rsidRDefault="006525D1" w:rsidP="006525D1">
      <w:pPr>
        <w:rPr>
          <w:b/>
          <w:lang w:eastAsia="en-AU"/>
        </w:rPr>
      </w:pPr>
      <w:r w:rsidRPr="006525D1">
        <w:rPr>
          <w:b/>
          <w:lang w:eastAsia="en-AU"/>
        </w:rPr>
        <w:t>Future claim reports (IBNR)</w:t>
      </w:r>
    </w:p>
    <w:p w14:paraId="6C1870E4" w14:textId="584FDFFF" w:rsidR="006525D1" w:rsidRDefault="006525D1" w:rsidP="006525D1">
      <w:pPr>
        <w:rPr>
          <w:lang w:eastAsia="en-AU"/>
        </w:rPr>
      </w:pPr>
      <w:r>
        <w:rPr>
          <w:lang w:eastAsia="en-AU"/>
        </w:rPr>
        <w:t>Future claim reports are analysed using the ratio of late reported claims to reported claims over future development periods.</w:t>
      </w:r>
    </w:p>
    <w:p w14:paraId="00AFC4C8" w14:textId="77777777" w:rsidR="006525D1" w:rsidRPr="006525D1" w:rsidRDefault="006525D1" w:rsidP="006525D1">
      <w:pPr>
        <w:rPr>
          <w:b/>
          <w:lang w:eastAsia="en-AU"/>
        </w:rPr>
      </w:pPr>
      <w:r w:rsidRPr="006525D1">
        <w:rPr>
          <w:b/>
          <w:lang w:eastAsia="en-AU"/>
        </w:rPr>
        <w:t>Average claim size</w:t>
      </w:r>
    </w:p>
    <w:p w14:paraId="73A32D59" w14:textId="0F762957" w:rsidR="00820E92" w:rsidRDefault="006525D1" w:rsidP="006525D1">
      <w:pPr>
        <w:rPr>
          <w:lang w:eastAsia="en-AU"/>
        </w:rPr>
      </w:pPr>
      <w:r>
        <w:rPr>
          <w:lang w:eastAsia="en-AU"/>
        </w:rPr>
        <w:t>Average claim size is a benchmark being the outcome of the accident year blend of actuarial methods described above.</w:t>
      </w:r>
    </w:p>
    <w:p w14:paraId="431CB1E4" w14:textId="77777777" w:rsidR="00820E92" w:rsidRDefault="00820E92">
      <w:pPr>
        <w:keepLines w:val="0"/>
        <w:spacing w:after="0" w:line="240" w:lineRule="auto"/>
        <w:rPr>
          <w:lang w:eastAsia="en-AU"/>
        </w:rPr>
      </w:pPr>
      <w:r>
        <w:rPr>
          <w:lang w:eastAsia="en-AU"/>
        </w:rPr>
        <w:br w:type="page"/>
      </w:r>
    </w:p>
    <w:p w14:paraId="6FCB3D0A" w14:textId="77777777" w:rsidR="00820E92" w:rsidRPr="00C0773A" w:rsidRDefault="00820E92" w:rsidP="00820E92">
      <w:pPr>
        <w:rPr>
          <w:b/>
        </w:rPr>
      </w:pPr>
      <w:r w:rsidRPr="00C0773A">
        <w:rPr>
          <w:b/>
        </w:rPr>
        <w:lastRenderedPageBreak/>
        <w:t>Assumptions</w:t>
      </w:r>
    </w:p>
    <w:p w14:paraId="62F1980D" w14:textId="65AD974A" w:rsidR="00820E92" w:rsidRPr="00C0773A" w:rsidRDefault="00820E92" w:rsidP="00820E92">
      <w:pPr>
        <w:rPr>
          <w:b/>
          <w:bCs/>
        </w:rPr>
      </w:pPr>
      <w:r>
        <w:rPr>
          <w:b/>
          <w:bCs/>
        </w:rPr>
        <w:t xml:space="preserve">Uninsured workers: Non </w:t>
      </w:r>
      <w:r w:rsidRPr="00C0773A">
        <w:rPr>
          <w:b/>
          <w:bCs/>
        </w:rPr>
        <w:t>Asbestos-Related Claims (</w:t>
      </w:r>
      <w:r>
        <w:rPr>
          <w:b/>
          <w:bCs/>
        </w:rPr>
        <w:t>Non-</w:t>
      </w:r>
      <w:r w:rsidRPr="00C0773A">
        <w:rPr>
          <w:b/>
          <w:bCs/>
        </w:rPr>
        <w:t>ARD)</w:t>
      </w:r>
    </w:p>
    <w:tbl>
      <w:tblPr>
        <w:tblStyle w:val="TableGrid23"/>
        <w:tblW w:w="0" w:type="auto"/>
        <w:tblLook w:val="04A0" w:firstRow="1" w:lastRow="0" w:firstColumn="1" w:lastColumn="0" w:noHBand="0" w:noVBand="1"/>
        <w:tblCaption w:val="Uninsured workers Asbestos related claims"/>
      </w:tblPr>
      <w:tblGrid>
        <w:gridCol w:w="2998"/>
        <w:gridCol w:w="1532"/>
        <w:gridCol w:w="1481"/>
        <w:gridCol w:w="36"/>
        <w:gridCol w:w="1531"/>
        <w:gridCol w:w="1448"/>
      </w:tblGrid>
      <w:tr w:rsidR="00820E92" w:rsidRPr="00C0773A" w14:paraId="6EDD1CF4" w14:textId="77777777" w:rsidTr="008B1015">
        <w:trPr>
          <w:tblHeader/>
        </w:trPr>
        <w:tc>
          <w:tcPr>
            <w:tcW w:w="2998" w:type="dxa"/>
            <w:tcBorders>
              <w:top w:val="nil"/>
              <w:left w:val="nil"/>
              <w:bottom w:val="nil"/>
              <w:right w:val="nil"/>
            </w:tcBorders>
          </w:tcPr>
          <w:p w14:paraId="69630875" w14:textId="77777777" w:rsidR="00820E92" w:rsidRPr="00C0773A" w:rsidRDefault="00820E92" w:rsidP="0017383F">
            <w:pPr>
              <w:rPr>
                <w:b/>
                <w:color w:val="000000"/>
              </w:rPr>
            </w:pPr>
          </w:p>
        </w:tc>
        <w:tc>
          <w:tcPr>
            <w:tcW w:w="3013" w:type="dxa"/>
            <w:gridSpan w:val="2"/>
            <w:tcBorders>
              <w:top w:val="nil"/>
              <w:left w:val="nil"/>
              <w:bottom w:val="nil"/>
              <w:right w:val="nil"/>
            </w:tcBorders>
          </w:tcPr>
          <w:p w14:paraId="17485343" w14:textId="77777777" w:rsidR="00820E92" w:rsidRPr="00C0773A" w:rsidRDefault="00820E92" w:rsidP="0017383F">
            <w:pPr>
              <w:jc w:val="center"/>
              <w:rPr>
                <w:b/>
                <w:color w:val="000000"/>
              </w:rPr>
            </w:pPr>
            <w:r w:rsidRPr="00C0773A">
              <w:rPr>
                <w:b/>
                <w:color w:val="000000"/>
              </w:rPr>
              <w:t>201</w:t>
            </w:r>
            <w:r>
              <w:rPr>
                <w:b/>
                <w:color w:val="000000"/>
              </w:rPr>
              <w:t>7</w:t>
            </w:r>
          </w:p>
        </w:tc>
        <w:tc>
          <w:tcPr>
            <w:tcW w:w="3015" w:type="dxa"/>
            <w:gridSpan w:val="3"/>
            <w:tcBorders>
              <w:top w:val="nil"/>
              <w:left w:val="nil"/>
              <w:bottom w:val="nil"/>
              <w:right w:val="nil"/>
            </w:tcBorders>
          </w:tcPr>
          <w:p w14:paraId="4CAEF440" w14:textId="77777777" w:rsidR="00820E92" w:rsidRPr="00C0773A" w:rsidRDefault="00820E92" w:rsidP="0017383F">
            <w:pPr>
              <w:jc w:val="center"/>
              <w:rPr>
                <w:b/>
                <w:color w:val="000000"/>
              </w:rPr>
            </w:pPr>
            <w:r w:rsidRPr="00C0773A">
              <w:rPr>
                <w:b/>
                <w:color w:val="000000"/>
              </w:rPr>
              <w:t>201</w:t>
            </w:r>
            <w:r>
              <w:rPr>
                <w:b/>
                <w:color w:val="000000"/>
              </w:rPr>
              <w:t>6</w:t>
            </w:r>
          </w:p>
        </w:tc>
      </w:tr>
      <w:tr w:rsidR="00820E92" w:rsidRPr="00C0773A" w14:paraId="6BA36F14" w14:textId="77777777" w:rsidTr="0017383F">
        <w:tc>
          <w:tcPr>
            <w:tcW w:w="2998" w:type="dxa"/>
            <w:tcBorders>
              <w:top w:val="nil"/>
              <w:left w:val="nil"/>
              <w:bottom w:val="nil"/>
              <w:right w:val="nil"/>
            </w:tcBorders>
          </w:tcPr>
          <w:p w14:paraId="33ACB773" w14:textId="77777777" w:rsidR="00820E92" w:rsidRPr="00C0773A" w:rsidRDefault="00820E92" w:rsidP="0017383F">
            <w:pPr>
              <w:rPr>
                <w:color w:val="000000"/>
              </w:rPr>
            </w:pPr>
            <w:r>
              <w:rPr>
                <w:color w:val="000000"/>
              </w:rPr>
              <w:t>Inflation rate</w:t>
            </w:r>
          </w:p>
        </w:tc>
        <w:tc>
          <w:tcPr>
            <w:tcW w:w="1532" w:type="dxa"/>
            <w:tcBorders>
              <w:top w:val="nil"/>
              <w:left w:val="nil"/>
              <w:bottom w:val="nil"/>
              <w:right w:val="nil"/>
            </w:tcBorders>
            <w:shd w:val="clear" w:color="auto" w:fill="F5EDC1" w:themeFill="accent4"/>
          </w:tcPr>
          <w:p w14:paraId="04068588" w14:textId="77777777" w:rsidR="00820E92" w:rsidRPr="00C0773A" w:rsidRDefault="00820E92" w:rsidP="0017383F">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093D6237" w14:textId="77777777" w:rsidR="00820E92" w:rsidRPr="00C0773A" w:rsidRDefault="00820E92" w:rsidP="0017383F">
            <w:pPr>
              <w:jc w:val="right"/>
              <w:rPr>
                <w:color w:val="000000"/>
              </w:rPr>
            </w:pPr>
            <w:r>
              <w:rPr>
                <w:color w:val="000000"/>
              </w:rPr>
              <w:t>2.00%</w:t>
            </w:r>
          </w:p>
        </w:tc>
        <w:tc>
          <w:tcPr>
            <w:tcW w:w="1531" w:type="dxa"/>
            <w:tcBorders>
              <w:top w:val="nil"/>
              <w:left w:val="nil"/>
              <w:bottom w:val="nil"/>
              <w:right w:val="nil"/>
            </w:tcBorders>
            <w:shd w:val="clear" w:color="auto" w:fill="D4E2E0" w:themeFill="accent5"/>
          </w:tcPr>
          <w:p w14:paraId="12ED871D" w14:textId="77777777" w:rsidR="00820E92" w:rsidRPr="00C0773A" w:rsidRDefault="00820E92" w:rsidP="0017383F">
            <w:pPr>
              <w:jc w:val="right"/>
              <w:rPr>
                <w:color w:val="000000"/>
              </w:rPr>
            </w:pPr>
            <w:r w:rsidRPr="00C0773A">
              <w:t>2017</w:t>
            </w:r>
          </w:p>
        </w:tc>
        <w:tc>
          <w:tcPr>
            <w:tcW w:w="1448" w:type="dxa"/>
            <w:tcBorders>
              <w:top w:val="nil"/>
              <w:left w:val="nil"/>
              <w:bottom w:val="nil"/>
              <w:right w:val="nil"/>
            </w:tcBorders>
            <w:shd w:val="clear" w:color="auto" w:fill="D4E2E0" w:themeFill="accent5"/>
          </w:tcPr>
          <w:p w14:paraId="3D6520AD" w14:textId="77777777" w:rsidR="00820E92" w:rsidRPr="00C0773A" w:rsidRDefault="00820E92" w:rsidP="0017383F">
            <w:pPr>
              <w:jc w:val="right"/>
              <w:rPr>
                <w:color w:val="000000"/>
              </w:rPr>
            </w:pPr>
            <w:r>
              <w:rPr>
                <w:color w:val="000000"/>
              </w:rPr>
              <w:t>3.00%</w:t>
            </w:r>
          </w:p>
        </w:tc>
      </w:tr>
      <w:tr w:rsidR="00820E92" w:rsidRPr="00C0773A" w14:paraId="754EDF69" w14:textId="77777777" w:rsidTr="0017383F">
        <w:tc>
          <w:tcPr>
            <w:tcW w:w="2998" w:type="dxa"/>
            <w:tcBorders>
              <w:top w:val="nil"/>
              <w:left w:val="nil"/>
              <w:bottom w:val="nil"/>
              <w:right w:val="nil"/>
            </w:tcBorders>
          </w:tcPr>
          <w:p w14:paraId="77E9311F"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480E70F7" w14:textId="77777777" w:rsidR="00820E92" w:rsidRPr="00C0773A" w:rsidRDefault="00820E92" w:rsidP="0017383F">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6D109390" w14:textId="77777777" w:rsidR="00820E92" w:rsidRPr="00C0773A" w:rsidRDefault="00820E92" w:rsidP="0017383F">
            <w:pPr>
              <w:jc w:val="right"/>
              <w:rPr>
                <w:color w:val="000000"/>
              </w:rPr>
            </w:pPr>
            <w:r>
              <w:rPr>
                <w:color w:val="000000"/>
              </w:rPr>
              <w:t>2.75%</w:t>
            </w:r>
          </w:p>
        </w:tc>
        <w:tc>
          <w:tcPr>
            <w:tcW w:w="1531" w:type="dxa"/>
            <w:tcBorders>
              <w:top w:val="nil"/>
              <w:left w:val="nil"/>
              <w:bottom w:val="nil"/>
              <w:right w:val="nil"/>
            </w:tcBorders>
            <w:shd w:val="clear" w:color="auto" w:fill="D4E2E0" w:themeFill="accent5"/>
          </w:tcPr>
          <w:p w14:paraId="2FF9E15E" w14:textId="77777777" w:rsidR="00820E92" w:rsidRPr="00C0773A" w:rsidRDefault="00820E92" w:rsidP="0017383F">
            <w:pPr>
              <w:jc w:val="right"/>
              <w:rPr>
                <w:color w:val="000000"/>
              </w:rPr>
            </w:pPr>
            <w:r w:rsidRPr="00C0773A">
              <w:t>2018</w:t>
            </w:r>
          </w:p>
        </w:tc>
        <w:tc>
          <w:tcPr>
            <w:tcW w:w="1448" w:type="dxa"/>
            <w:tcBorders>
              <w:top w:val="nil"/>
              <w:left w:val="nil"/>
              <w:bottom w:val="nil"/>
              <w:right w:val="nil"/>
            </w:tcBorders>
            <w:shd w:val="clear" w:color="auto" w:fill="D4E2E0" w:themeFill="accent5"/>
          </w:tcPr>
          <w:p w14:paraId="204795E9" w14:textId="77777777" w:rsidR="00820E92" w:rsidRPr="00C0773A" w:rsidRDefault="00820E92" w:rsidP="0017383F">
            <w:pPr>
              <w:jc w:val="right"/>
              <w:rPr>
                <w:color w:val="000000"/>
              </w:rPr>
            </w:pPr>
            <w:r>
              <w:rPr>
                <w:color w:val="000000"/>
              </w:rPr>
              <w:t>3.00%</w:t>
            </w:r>
          </w:p>
        </w:tc>
      </w:tr>
      <w:tr w:rsidR="00820E92" w:rsidRPr="00C0773A" w14:paraId="4B0AF64E" w14:textId="77777777" w:rsidTr="0017383F">
        <w:tc>
          <w:tcPr>
            <w:tcW w:w="2998" w:type="dxa"/>
            <w:tcBorders>
              <w:top w:val="nil"/>
              <w:left w:val="nil"/>
              <w:bottom w:val="nil"/>
              <w:right w:val="nil"/>
            </w:tcBorders>
          </w:tcPr>
          <w:p w14:paraId="6DDDC231"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6F6FC629" w14:textId="77777777" w:rsidR="00820E92" w:rsidRPr="00C0773A" w:rsidRDefault="00820E92" w:rsidP="0017383F">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2E12168C" w14:textId="77777777" w:rsidR="00820E92" w:rsidRPr="00C0773A" w:rsidRDefault="00820E92" w:rsidP="0017383F">
            <w:pPr>
              <w:jc w:val="right"/>
              <w:rPr>
                <w:color w:val="000000"/>
              </w:rPr>
            </w:pPr>
            <w:r>
              <w:rPr>
                <w:color w:val="000000"/>
              </w:rPr>
              <w:t>3.25%</w:t>
            </w:r>
          </w:p>
        </w:tc>
        <w:tc>
          <w:tcPr>
            <w:tcW w:w="1531" w:type="dxa"/>
            <w:tcBorders>
              <w:top w:val="nil"/>
              <w:left w:val="nil"/>
              <w:bottom w:val="nil"/>
              <w:right w:val="nil"/>
            </w:tcBorders>
            <w:shd w:val="clear" w:color="auto" w:fill="D4E2E0" w:themeFill="accent5"/>
          </w:tcPr>
          <w:p w14:paraId="06F7B1E2" w14:textId="77777777" w:rsidR="00820E92" w:rsidRPr="00C0773A" w:rsidRDefault="00820E92" w:rsidP="0017383F">
            <w:pPr>
              <w:jc w:val="right"/>
              <w:rPr>
                <w:color w:val="000000"/>
              </w:rPr>
            </w:pPr>
            <w:r w:rsidRPr="00C0773A">
              <w:t>2019</w:t>
            </w:r>
          </w:p>
        </w:tc>
        <w:tc>
          <w:tcPr>
            <w:tcW w:w="1448" w:type="dxa"/>
            <w:tcBorders>
              <w:top w:val="nil"/>
              <w:left w:val="nil"/>
              <w:bottom w:val="nil"/>
              <w:right w:val="nil"/>
            </w:tcBorders>
            <w:shd w:val="clear" w:color="auto" w:fill="D4E2E0" w:themeFill="accent5"/>
          </w:tcPr>
          <w:p w14:paraId="676FE758" w14:textId="77777777" w:rsidR="00820E92" w:rsidRPr="00C0773A" w:rsidRDefault="00820E92" w:rsidP="0017383F">
            <w:pPr>
              <w:jc w:val="right"/>
              <w:rPr>
                <w:color w:val="000000"/>
              </w:rPr>
            </w:pPr>
            <w:r>
              <w:rPr>
                <w:color w:val="000000"/>
              </w:rPr>
              <w:t>3.00%</w:t>
            </w:r>
          </w:p>
        </w:tc>
      </w:tr>
      <w:tr w:rsidR="00820E92" w:rsidRPr="00C0773A" w14:paraId="2B4373C1" w14:textId="77777777" w:rsidTr="0017383F">
        <w:tc>
          <w:tcPr>
            <w:tcW w:w="2998" w:type="dxa"/>
            <w:tcBorders>
              <w:top w:val="nil"/>
              <w:left w:val="nil"/>
              <w:bottom w:val="nil"/>
              <w:right w:val="nil"/>
            </w:tcBorders>
          </w:tcPr>
          <w:p w14:paraId="7E97F848"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271CDC37" w14:textId="77777777" w:rsidR="00820E92" w:rsidRPr="00C0773A" w:rsidRDefault="00820E92" w:rsidP="0017383F">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1938FFC7" w14:textId="77777777" w:rsidR="00820E92" w:rsidRPr="00C0773A" w:rsidRDefault="00820E92" w:rsidP="0017383F">
            <w:pPr>
              <w:jc w:val="right"/>
              <w:rPr>
                <w:color w:val="000000"/>
              </w:rPr>
            </w:pPr>
            <w:r>
              <w:rPr>
                <w:color w:val="000000"/>
              </w:rPr>
              <w:t>3.20%</w:t>
            </w:r>
          </w:p>
        </w:tc>
        <w:tc>
          <w:tcPr>
            <w:tcW w:w="1531" w:type="dxa"/>
            <w:tcBorders>
              <w:top w:val="nil"/>
              <w:left w:val="nil"/>
              <w:bottom w:val="nil"/>
              <w:right w:val="nil"/>
            </w:tcBorders>
            <w:shd w:val="clear" w:color="auto" w:fill="D4E2E0" w:themeFill="accent5"/>
          </w:tcPr>
          <w:p w14:paraId="3AB927F2" w14:textId="77777777" w:rsidR="00820E92" w:rsidRPr="00C0773A" w:rsidRDefault="00820E92" w:rsidP="0017383F">
            <w:pPr>
              <w:jc w:val="right"/>
              <w:rPr>
                <w:color w:val="000000"/>
              </w:rPr>
            </w:pPr>
            <w:r w:rsidRPr="00C0773A">
              <w:t>2020</w:t>
            </w:r>
          </w:p>
        </w:tc>
        <w:tc>
          <w:tcPr>
            <w:tcW w:w="1448" w:type="dxa"/>
            <w:tcBorders>
              <w:top w:val="nil"/>
              <w:left w:val="nil"/>
              <w:bottom w:val="nil"/>
              <w:right w:val="nil"/>
            </w:tcBorders>
            <w:shd w:val="clear" w:color="auto" w:fill="D4E2E0" w:themeFill="accent5"/>
          </w:tcPr>
          <w:p w14:paraId="6C3E40A9" w14:textId="77777777" w:rsidR="00820E92" w:rsidRPr="00C0773A" w:rsidRDefault="00820E92" w:rsidP="0017383F">
            <w:pPr>
              <w:jc w:val="right"/>
              <w:rPr>
                <w:color w:val="000000"/>
              </w:rPr>
            </w:pPr>
            <w:r>
              <w:rPr>
                <w:color w:val="000000"/>
              </w:rPr>
              <w:t>3.00%</w:t>
            </w:r>
          </w:p>
        </w:tc>
      </w:tr>
      <w:tr w:rsidR="00820E92" w:rsidRPr="00C0773A" w14:paraId="232F465C" w14:textId="77777777" w:rsidTr="0017383F">
        <w:tc>
          <w:tcPr>
            <w:tcW w:w="2998" w:type="dxa"/>
            <w:tcBorders>
              <w:top w:val="nil"/>
              <w:left w:val="nil"/>
              <w:bottom w:val="nil"/>
              <w:right w:val="nil"/>
            </w:tcBorders>
          </w:tcPr>
          <w:p w14:paraId="55BC7D5E"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3B225936" w14:textId="77777777" w:rsidR="00820E92" w:rsidRPr="00C0773A" w:rsidRDefault="00820E92" w:rsidP="0017383F">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2FC55332" w14:textId="77777777" w:rsidR="00820E92" w:rsidRPr="00C0773A" w:rsidRDefault="00820E92" w:rsidP="0017383F">
            <w:pPr>
              <w:jc w:val="right"/>
              <w:rPr>
                <w:color w:val="000000"/>
              </w:rPr>
            </w:pPr>
            <w:r>
              <w:rPr>
                <w:color w:val="000000"/>
              </w:rPr>
              <w:t>3.14%</w:t>
            </w:r>
          </w:p>
        </w:tc>
        <w:tc>
          <w:tcPr>
            <w:tcW w:w="1531" w:type="dxa"/>
            <w:tcBorders>
              <w:top w:val="nil"/>
              <w:left w:val="nil"/>
              <w:bottom w:val="nil"/>
              <w:right w:val="nil"/>
            </w:tcBorders>
            <w:shd w:val="clear" w:color="auto" w:fill="D4E2E0" w:themeFill="accent5"/>
          </w:tcPr>
          <w:p w14:paraId="40157231" w14:textId="77777777" w:rsidR="00820E92" w:rsidRPr="00C0773A" w:rsidRDefault="00820E92" w:rsidP="0017383F">
            <w:pPr>
              <w:jc w:val="right"/>
              <w:rPr>
                <w:color w:val="000000"/>
              </w:rPr>
            </w:pPr>
            <w:r w:rsidRPr="00C0773A">
              <w:t>2021</w:t>
            </w:r>
          </w:p>
        </w:tc>
        <w:tc>
          <w:tcPr>
            <w:tcW w:w="1448" w:type="dxa"/>
            <w:tcBorders>
              <w:top w:val="nil"/>
              <w:left w:val="nil"/>
              <w:bottom w:val="nil"/>
              <w:right w:val="nil"/>
            </w:tcBorders>
            <w:shd w:val="clear" w:color="auto" w:fill="D4E2E0" w:themeFill="accent5"/>
          </w:tcPr>
          <w:p w14:paraId="11CA9127" w14:textId="77777777" w:rsidR="00820E92" w:rsidRPr="00C0773A" w:rsidRDefault="00820E92" w:rsidP="0017383F">
            <w:pPr>
              <w:jc w:val="right"/>
              <w:rPr>
                <w:color w:val="000000"/>
              </w:rPr>
            </w:pPr>
            <w:r>
              <w:rPr>
                <w:color w:val="000000"/>
              </w:rPr>
              <w:t>3.00%</w:t>
            </w:r>
          </w:p>
        </w:tc>
      </w:tr>
      <w:tr w:rsidR="00820E92" w:rsidRPr="00C0773A" w14:paraId="5F03FCB3" w14:textId="77777777" w:rsidTr="0017383F">
        <w:tc>
          <w:tcPr>
            <w:tcW w:w="2998" w:type="dxa"/>
            <w:tcBorders>
              <w:top w:val="nil"/>
              <w:left w:val="nil"/>
              <w:bottom w:val="nil"/>
              <w:right w:val="nil"/>
            </w:tcBorders>
          </w:tcPr>
          <w:p w14:paraId="67AAEBF2"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232A896B" w14:textId="77777777" w:rsidR="00820E92" w:rsidRPr="00C0773A" w:rsidRDefault="00820E92" w:rsidP="0017383F">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31E693EE" w14:textId="77777777" w:rsidR="00820E92" w:rsidRPr="00C0773A" w:rsidRDefault="00820E92" w:rsidP="0017383F">
            <w:pPr>
              <w:jc w:val="right"/>
              <w:rPr>
                <w:color w:val="000000"/>
              </w:rPr>
            </w:pPr>
            <w:r>
              <w:rPr>
                <w:color w:val="000000"/>
              </w:rPr>
              <w:t>3.09%</w:t>
            </w:r>
          </w:p>
        </w:tc>
        <w:tc>
          <w:tcPr>
            <w:tcW w:w="1531" w:type="dxa"/>
            <w:tcBorders>
              <w:top w:val="nil"/>
              <w:left w:val="nil"/>
              <w:bottom w:val="nil"/>
              <w:right w:val="nil"/>
            </w:tcBorders>
            <w:shd w:val="clear" w:color="auto" w:fill="D4E2E0" w:themeFill="accent5"/>
          </w:tcPr>
          <w:p w14:paraId="75C5E4EE" w14:textId="77777777" w:rsidR="00820E92" w:rsidRPr="00C0773A" w:rsidRDefault="00820E92" w:rsidP="0017383F">
            <w:pPr>
              <w:jc w:val="right"/>
              <w:rPr>
                <w:color w:val="000000"/>
              </w:rPr>
            </w:pPr>
            <w:r w:rsidRPr="00C0773A">
              <w:t>2022</w:t>
            </w:r>
          </w:p>
        </w:tc>
        <w:tc>
          <w:tcPr>
            <w:tcW w:w="1448" w:type="dxa"/>
            <w:tcBorders>
              <w:top w:val="nil"/>
              <w:left w:val="nil"/>
              <w:bottom w:val="nil"/>
              <w:right w:val="nil"/>
            </w:tcBorders>
            <w:shd w:val="clear" w:color="auto" w:fill="D4E2E0" w:themeFill="accent5"/>
          </w:tcPr>
          <w:p w14:paraId="43EC65A3" w14:textId="77777777" w:rsidR="00820E92" w:rsidRPr="00C0773A" w:rsidRDefault="00820E92" w:rsidP="0017383F">
            <w:pPr>
              <w:jc w:val="right"/>
              <w:rPr>
                <w:color w:val="000000"/>
              </w:rPr>
            </w:pPr>
            <w:r>
              <w:rPr>
                <w:color w:val="000000"/>
              </w:rPr>
              <w:t>3.00%</w:t>
            </w:r>
          </w:p>
        </w:tc>
      </w:tr>
      <w:tr w:rsidR="00820E92" w:rsidRPr="00C0773A" w14:paraId="5F9AFEF8" w14:textId="77777777" w:rsidTr="0017383F">
        <w:tc>
          <w:tcPr>
            <w:tcW w:w="2998" w:type="dxa"/>
            <w:tcBorders>
              <w:top w:val="nil"/>
              <w:left w:val="nil"/>
              <w:bottom w:val="nil"/>
              <w:right w:val="nil"/>
            </w:tcBorders>
          </w:tcPr>
          <w:p w14:paraId="37023ABE"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6B944B16" w14:textId="77777777" w:rsidR="00820E92" w:rsidRPr="00C0773A" w:rsidRDefault="00820E92" w:rsidP="0017383F">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33117072" w14:textId="77777777" w:rsidR="00820E92" w:rsidRPr="00C0773A" w:rsidRDefault="00820E92" w:rsidP="0017383F">
            <w:pPr>
              <w:jc w:val="right"/>
              <w:rPr>
                <w:color w:val="000000"/>
              </w:rPr>
            </w:pPr>
            <w:r>
              <w:rPr>
                <w:color w:val="000000"/>
              </w:rPr>
              <w:t>3.03%</w:t>
            </w:r>
          </w:p>
        </w:tc>
        <w:tc>
          <w:tcPr>
            <w:tcW w:w="1531" w:type="dxa"/>
            <w:tcBorders>
              <w:top w:val="nil"/>
              <w:left w:val="nil"/>
              <w:bottom w:val="nil"/>
              <w:right w:val="nil"/>
            </w:tcBorders>
            <w:shd w:val="clear" w:color="auto" w:fill="D4E2E0" w:themeFill="accent5"/>
          </w:tcPr>
          <w:p w14:paraId="3F139D28" w14:textId="77777777" w:rsidR="00820E92" w:rsidRPr="00C0773A" w:rsidRDefault="00820E92" w:rsidP="0017383F">
            <w:pPr>
              <w:jc w:val="right"/>
              <w:rPr>
                <w:color w:val="000000"/>
              </w:rPr>
            </w:pPr>
            <w:r w:rsidRPr="00C0773A">
              <w:t>2023</w:t>
            </w:r>
          </w:p>
        </w:tc>
        <w:tc>
          <w:tcPr>
            <w:tcW w:w="1448" w:type="dxa"/>
            <w:tcBorders>
              <w:top w:val="nil"/>
              <w:left w:val="nil"/>
              <w:bottom w:val="nil"/>
              <w:right w:val="nil"/>
            </w:tcBorders>
            <w:shd w:val="clear" w:color="auto" w:fill="D4E2E0" w:themeFill="accent5"/>
          </w:tcPr>
          <w:p w14:paraId="6E80D5E7" w14:textId="77777777" w:rsidR="00820E92" w:rsidRPr="00C0773A" w:rsidRDefault="00820E92" w:rsidP="0017383F">
            <w:pPr>
              <w:jc w:val="right"/>
              <w:rPr>
                <w:color w:val="000000"/>
              </w:rPr>
            </w:pPr>
            <w:r>
              <w:rPr>
                <w:color w:val="000000"/>
              </w:rPr>
              <w:t>3.00%</w:t>
            </w:r>
          </w:p>
        </w:tc>
      </w:tr>
      <w:tr w:rsidR="00820E92" w:rsidRPr="00C0773A" w14:paraId="70E02EA1" w14:textId="77777777" w:rsidTr="0017383F">
        <w:tc>
          <w:tcPr>
            <w:tcW w:w="2998" w:type="dxa"/>
            <w:tcBorders>
              <w:top w:val="nil"/>
              <w:left w:val="nil"/>
              <w:bottom w:val="nil"/>
              <w:right w:val="nil"/>
            </w:tcBorders>
          </w:tcPr>
          <w:p w14:paraId="58345A44"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6B77CB4D" w14:textId="77777777" w:rsidR="00820E92" w:rsidRPr="00C0773A" w:rsidRDefault="00820E92" w:rsidP="0017383F">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6DBF38B0" w14:textId="77777777" w:rsidR="00820E92" w:rsidRPr="00C0773A" w:rsidRDefault="00820E92" w:rsidP="0017383F">
            <w:pPr>
              <w:jc w:val="right"/>
              <w:rPr>
                <w:color w:val="000000"/>
              </w:rPr>
            </w:pPr>
            <w:r>
              <w:rPr>
                <w:color w:val="000000"/>
              </w:rPr>
              <w:t>2.98%</w:t>
            </w:r>
          </w:p>
        </w:tc>
        <w:tc>
          <w:tcPr>
            <w:tcW w:w="1531" w:type="dxa"/>
            <w:tcBorders>
              <w:top w:val="nil"/>
              <w:left w:val="nil"/>
              <w:bottom w:val="nil"/>
              <w:right w:val="nil"/>
            </w:tcBorders>
            <w:shd w:val="clear" w:color="auto" w:fill="D4E2E0" w:themeFill="accent5"/>
          </w:tcPr>
          <w:p w14:paraId="5BEEB18B" w14:textId="77777777" w:rsidR="00820E92" w:rsidRPr="00C0773A" w:rsidRDefault="00820E92" w:rsidP="0017383F">
            <w:pPr>
              <w:jc w:val="right"/>
              <w:rPr>
                <w:color w:val="000000"/>
              </w:rPr>
            </w:pPr>
            <w:r w:rsidRPr="00C0773A">
              <w:t>2024</w:t>
            </w:r>
          </w:p>
        </w:tc>
        <w:tc>
          <w:tcPr>
            <w:tcW w:w="1448" w:type="dxa"/>
            <w:tcBorders>
              <w:top w:val="nil"/>
              <w:left w:val="nil"/>
              <w:bottom w:val="nil"/>
              <w:right w:val="nil"/>
            </w:tcBorders>
            <w:shd w:val="clear" w:color="auto" w:fill="D4E2E0" w:themeFill="accent5"/>
          </w:tcPr>
          <w:p w14:paraId="6F1E1A34" w14:textId="77777777" w:rsidR="00820E92" w:rsidRPr="00C0773A" w:rsidRDefault="00820E92" w:rsidP="0017383F">
            <w:pPr>
              <w:jc w:val="right"/>
              <w:rPr>
                <w:color w:val="000000"/>
              </w:rPr>
            </w:pPr>
            <w:r>
              <w:rPr>
                <w:color w:val="000000"/>
              </w:rPr>
              <w:t>3.00%</w:t>
            </w:r>
          </w:p>
        </w:tc>
      </w:tr>
      <w:tr w:rsidR="00820E92" w:rsidRPr="00C0773A" w14:paraId="6A29D2BD" w14:textId="77777777" w:rsidTr="0017383F">
        <w:tc>
          <w:tcPr>
            <w:tcW w:w="2998" w:type="dxa"/>
            <w:tcBorders>
              <w:top w:val="nil"/>
              <w:left w:val="nil"/>
              <w:bottom w:val="nil"/>
              <w:right w:val="nil"/>
            </w:tcBorders>
          </w:tcPr>
          <w:p w14:paraId="6369CC80"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6CD727A2" w14:textId="77777777" w:rsidR="00820E92" w:rsidRPr="00C0773A" w:rsidRDefault="00820E92" w:rsidP="0017383F">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15186997" w14:textId="77777777" w:rsidR="00820E92" w:rsidRPr="00C0773A" w:rsidRDefault="00820E92" w:rsidP="0017383F">
            <w:pPr>
              <w:jc w:val="right"/>
              <w:rPr>
                <w:color w:val="000000"/>
              </w:rPr>
            </w:pPr>
            <w:r>
              <w:rPr>
                <w:color w:val="000000"/>
              </w:rPr>
              <w:t>2.92%</w:t>
            </w:r>
          </w:p>
        </w:tc>
        <w:tc>
          <w:tcPr>
            <w:tcW w:w="1531" w:type="dxa"/>
            <w:tcBorders>
              <w:top w:val="nil"/>
              <w:left w:val="nil"/>
              <w:bottom w:val="nil"/>
              <w:right w:val="nil"/>
            </w:tcBorders>
            <w:shd w:val="clear" w:color="auto" w:fill="D4E2E0" w:themeFill="accent5"/>
          </w:tcPr>
          <w:p w14:paraId="64978385" w14:textId="77777777" w:rsidR="00820E92" w:rsidRPr="00C0773A" w:rsidRDefault="00820E92" w:rsidP="0017383F">
            <w:pPr>
              <w:jc w:val="right"/>
              <w:rPr>
                <w:color w:val="000000"/>
              </w:rPr>
            </w:pPr>
            <w:r w:rsidRPr="00C0773A">
              <w:t>2025</w:t>
            </w:r>
          </w:p>
        </w:tc>
        <w:tc>
          <w:tcPr>
            <w:tcW w:w="1448" w:type="dxa"/>
            <w:tcBorders>
              <w:top w:val="nil"/>
              <w:left w:val="nil"/>
              <w:bottom w:val="nil"/>
              <w:right w:val="nil"/>
            </w:tcBorders>
            <w:shd w:val="clear" w:color="auto" w:fill="D4E2E0" w:themeFill="accent5"/>
          </w:tcPr>
          <w:p w14:paraId="239D71F7" w14:textId="77777777" w:rsidR="00820E92" w:rsidRPr="00C0773A" w:rsidRDefault="00820E92" w:rsidP="0017383F">
            <w:pPr>
              <w:jc w:val="right"/>
              <w:rPr>
                <w:color w:val="000000"/>
              </w:rPr>
            </w:pPr>
            <w:r>
              <w:rPr>
                <w:color w:val="000000"/>
              </w:rPr>
              <w:t>3.00%</w:t>
            </w:r>
          </w:p>
        </w:tc>
      </w:tr>
      <w:tr w:rsidR="00820E92" w:rsidRPr="00C0773A" w14:paraId="6A94DF62" w14:textId="77777777" w:rsidTr="0017383F">
        <w:tc>
          <w:tcPr>
            <w:tcW w:w="2998" w:type="dxa"/>
            <w:tcBorders>
              <w:top w:val="nil"/>
              <w:left w:val="nil"/>
              <w:bottom w:val="nil"/>
              <w:right w:val="nil"/>
            </w:tcBorders>
          </w:tcPr>
          <w:p w14:paraId="61869DD6"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0461FA48" w14:textId="77777777" w:rsidR="00820E92" w:rsidRPr="00C0773A" w:rsidRDefault="00820E92" w:rsidP="0017383F">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3DCB3FF9" w14:textId="77777777" w:rsidR="00820E92" w:rsidRPr="00C0773A" w:rsidRDefault="00820E92" w:rsidP="0017383F">
            <w:pPr>
              <w:jc w:val="right"/>
              <w:rPr>
                <w:color w:val="000000"/>
              </w:rPr>
            </w:pPr>
            <w:r>
              <w:rPr>
                <w:color w:val="000000"/>
              </w:rPr>
              <w:t>2.87%</w:t>
            </w:r>
          </w:p>
        </w:tc>
        <w:tc>
          <w:tcPr>
            <w:tcW w:w="1531" w:type="dxa"/>
            <w:tcBorders>
              <w:top w:val="nil"/>
              <w:left w:val="nil"/>
              <w:bottom w:val="nil"/>
              <w:right w:val="nil"/>
            </w:tcBorders>
            <w:shd w:val="clear" w:color="auto" w:fill="D4E2E0" w:themeFill="accent5"/>
          </w:tcPr>
          <w:p w14:paraId="3962068E" w14:textId="77777777" w:rsidR="00820E92" w:rsidRPr="00C0773A" w:rsidRDefault="00820E92" w:rsidP="0017383F">
            <w:pPr>
              <w:jc w:val="right"/>
              <w:rPr>
                <w:color w:val="000000"/>
              </w:rPr>
            </w:pPr>
            <w:r w:rsidRPr="00C0773A">
              <w:t>2026</w:t>
            </w:r>
          </w:p>
        </w:tc>
        <w:tc>
          <w:tcPr>
            <w:tcW w:w="1448" w:type="dxa"/>
            <w:tcBorders>
              <w:top w:val="nil"/>
              <w:left w:val="nil"/>
              <w:bottom w:val="nil"/>
              <w:right w:val="nil"/>
            </w:tcBorders>
            <w:shd w:val="clear" w:color="auto" w:fill="D4E2E0" w:themeFill="accent5"/>
          </w:tcPr>
          <w:p w14:paraId="00A239ED" w14:textId="77777777" w:rsidR="00820E92" w:rsidRPr="00C0773A" w:rsidRDefault="00820E92" w:rsidP="0017383F">
            <w:pPr>
              <w:jc w:val="right"/>
              <w:rPr>
                <w:color w:val="000000"/>
              </w:rPr>
            </w:pPr>
            <w:r>
              <w:rPr>
                <w:color w:val="000000"/>
              </w:rPr>
              <w:t>3.00%</w:t>
            </w:r>
          </w:p>
        </w:tc>
      </w:tr>
      <w:tr w:rsidR="00820E92" w:rsidRPr="00C0773A" w14:paraId="7F69CF46" w14:textId="77777777" w:rsidTr="0017383F">
        <w:tc>
          <w:tcPr>
            <w:tcW w:w="2998" w:type="dxa"/>
            <w:tcBorders>
              <w:top w:val="nil"/>
              <w:left w:val="nil"/>
              <w:bottom w:val="nil"/>
              <w:right w:val="nil"/>
            </w:tcBorders>
          </w:tcPr>
          <w:p w14:paraId="6C4AABD6"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07AF1201" w14:textId="77777777" w:rsidR="00820E92" w:rsidRPr="00C0773A" w:rsidRDefault="00820E92" w:rsidP="0017383F">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62525B25" w14:textId="77777777" w:rsidR="00820E92" w:rsidRPr="00C0773A" w:rsidRDefault="00820E92" w:rsidP="0017383F">
            <w:pPr>
              <w:jc w:val="right"/>
              <w:rPr>
                <w:color w:val="000000"/>
              </w:rPr>
            </w:pPr>
            <w:r>
              <w:rPr>
                <w:color w:val="000000"/>
              </w:rPr>
              <w:t>2.82%</w:t>
            </w:r>
          </w:p>
        </w:tc>
        <w:tc>
          <w:tcPr>
            <w:tcW w:w="1531" w:type="dxa"/>
            <w:tcBorders>
              <w:top w:val="nil"/>
              <w:left w:val="nil"/>
              <w:bottom w:val="nil"/>
              <w:right w:val="nil"/>
            </w:tcBorders>
            <w:shd w:val="clear" w:color="auto" w:fill="D4E2E0" w:themeFill="accent5"/>
          </w:tcPr>
          <w:p w14:paraId="0C7F8FC8" w14:textId="77777777" w:rsidR="00820E92" w:rsidRPr="00C0773A" w:rsidRDefault="00820E92" w:rsidP="0017383F">
            <w:pPr>
              <w:jc w:val="right"/>
              <w:rPr>
                <w:color w:val="000000"/>
              </w:rPr>
            </w:pPr>
            <w:r w:rsidRPr="00C0773A">
              <w:t>2027</w:t>
            </w:r>
          </w:p>
        </w:tc>
        <w:tc>
          <w:tcPr>
            <w:tcW w:w="1448" w:type="dxa"/>
            <w:tcBorders>
              <w:top w:val="nil"/>
              <w:left w:val="nil"/>
              <w:bottom w:val="nil"/>
              <w:right w:val="nil"/>
            </w:tcBorders>
            <w:shd w:val="clear" w:color="auto" w:fill="D4E2E0" w:themeFill="accent5"/>
          </w:tcPr>
          <w:p w14:paraId="14BBB05E" w14:textId="77777777" w:rsidR="00820E92" w:rsidRPr="00C0773A" w:rsidRDefault="00820E92" w:rsidP="0017383F">
            <w:pPr>
              <w:jc w:val="right"/>
              <w:rPr>
                <w:color w:val="000000"/>
              </w:rPr>
            </w:pPr>
            <w:r>
              <w:rPr>
                <w:color w:val="000000"/>
              </w:rPr>
              <w:t>3.00%</w:t>
            </w:r>
          </w:p>
        </w:tc>
      </w:tr>
      <w:tr w:rsidR="00820E92" w:rsidRPr="00C0773A" w14:paraId="6D25ECE0" w14:textId="77777777" w:rsidTr="0017383F">
        <w:tc>
          <w:tcPr>
            <w:tcW w:w="2998" w:type="dxa"/>
            <w:tcBorders>
              <w:top w:val="nil"/>
              <w:left w:val="nil"/>
              <w:bottom w:val="nil"/>
              <w:right w:val="nil"/>
            </w:tcBorders>
          </w:tcPr>
          <w:p w14:paraId="1941BB6D"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09BFF5FB" w14:textId="77777777" w:rsidR="00820E92" w:rsidRPr="00C0773A" w:rsidRDefault="00820E92" w:rsidP="0017383F">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244C4633" w14:textId="77777777" w:rsidR="00820E92" w:rsidRPr="00C0773A" w:rsidRDefault="00820E92" w:rsidP="0017383F">
            <w:pPr>
              <w:jc w:val="right"/>
              <w:rPr>
                <w:color w:val="000000"/>
              </w:rPr>
            </w:pPr>
            <w:r>
              <w:rPr>
                <w:color w:val="000000"/>
              </w:rPr>
              <w:t>2.76%</w:t>
            </w:r>
          </w:p>
        </w:tc>
        <w:tc>
          <w:tcPr>
            <w:tcW w:w="1531" w:type="dxa"/>
            <w:tcBorders>
              <w:top w:val="nil"/>
              <w:left w:val="nil"/>
              <w:bottom w:val="nil"/>
              <w:right w:val="nil"/>
            </w:tcBorders>
            <w:shd w:val="clear" w:color="auto" w:fill="D4E2E0" w:themeFill="accent5"/>
          </w:tcPr>
          <w:p w14:paraId="1D2DC5DB" w14:textId="77777777" w:rsidR="00820E92" w:rsidRPr="00C0773A" w:rsidRDefault="00820E92" w:rsidP="0017383F">
            <w:pPr>
              <w:jc w:val="right"/>
              <w:rPr>
                <w:color w:val="000000"/>
              </w:rPr>
            </w:pPr>
            <w:r w:rsidRPr="00C0773A">
              <w:t>2028</w:t>
            </w:r>
          </w:p>
        </w:tc>
        <w:tc>
          <w:tcPr>
            <w:tcW w:w="1448" w:type="dxa"/>
            <w:tcBorders>
              <w:top w:val="nil"/>
              <w:left w:val="nil"/>
              <w:bottom w:val="nil"/>
              <w:right w:val="nil"/>
            </w:tcBorders>
            <w:shd w:val="clear" w:color="auto" w:fill="D4E2E0" w:themeFill="accent5"/>
          </w:tcPr>
          <w:p w14:paraId="000C264C" w14:textId="77777777" w:rsidR="00820E92" w:rsidRPr="00C0773A" w:rsidRDefault="00820E92" w:rsidP="0017383F">
            <w:pPr>
              <w:jc w:val="right"/>
              <w:rPr>
                <w:color w:val="000000"/>
              </w:rPr>
            </w:pPr>
            <w:r>
              <w:rPr>
                <w:color w:val="000000"/>
              </w:rPr>
              <w:t>3.00%</w:t>
            </w:r>
          </w:p>
        </w:tc>
      </w:tr>
      <w:tr w:rsidR="00820E92" w:rsidRPr="00C0773A" w14:paraId="6F1F235A" w14:textId="77777777" w:rsidTr="0017383F">
        <w:tc>
          <w:tcPr>
            <w:tcW w:w="2998" w:type="dxa"/>
            <w:tcBorders>
              <w:top w:val="nil"/>
              <w:left w:val="nil"/>
              <w:bottom w:val="nil"/>
              <w:right w:val="nil"/>
            </w:tcBorders>
          </w:tcPr>
          <w:p w14:paraId="62FD4137"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28BBBB91" w14:textId="77777777" w:rsidR="00820E92" w:rsidRPr="00C0773A" w:rsidRDefault="00820E92" w:rsidP="0017383F">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45176252" w14:textId="77777777" w:rsidR="00820E92" w:rsidRPr="00C0773A" w:rsidRDefault="00820E92" w:rsidP="0017383F">
            <w:pPr>
              <w:jc w:val="right"/>
              <w:rPr>
                <w:color w:val="000000"/>
              </w:rPr>
            </w:pPr>
            <w:r>
              <w:rPr>
                <w:color w:val="000000"/>
              </w:rPr>
              <w:t>2.71%</w:t>
            </w:r>
          </w:p>
        </w:tc>
        <w:tc>
          <w:tcPr>
            <w:tcW w:w="1531" w:type="dxa"/>
            <w:tcBorders>
              <w:top w:val="nil"/>
              <w:left w:val="nil"/>
              <w:bottom w:val="nil"/>
              <w:right w:val="nil"/>
            </w:tcBorders>
            <w:shd w:val="clear" w:color="auto" w:fill="D4E2E0" w:themeFill="accent5"/>
          </w:tcPr>
          <w:p w14:paraId="2D23C9EB" w14:textId="77777777" w:rsidR="00820E92" w:rsidRPr="00C0773A" w:rsidRDefault="00820E92" w:rsidP="0017383F">
            <w:pPr>
              <w:jc w:val="right"/>
              <w:rPr>
                <w:color w:val="000000"/>
              </w:rPr>
            </w:pPr>
            <w:r w:rsidRPr="00C0773A">
              <w:t>2029</w:t>
            </w:r>
          </w:p>
        </w:tc>
        <w:tc>
          <w:tcPr>
            <w:tcW w:w="1448" w:type="dxa"/>
            <w:tcBorders>
              <w:top w:val="nil"/>
              <w:left w:val="nil"/>
              <w:bottom w:val="nil"/>
              <w:right w:val="nil"/>
            </w:tcBorders>
            <w:shd w:val="clear" w:color="auto" w:fill="D4E2E0" w:themeFill="accent5"/>
          </w:tcPr>
          <w:p w14:paraId="510605F3" w14:textId="77777777" w:rsidR="00820E92" w:rsidRPr="00C0773A" w:rsidRDefault="00820E92" w:rsidP="0017383F">
            <w:pPr>
              <w:jc w:val="right"/>
              <w:rPr>
                <w:color w:val="000000"/>
              </w:rPr>
            </w:pPr>
            <w:r>
              <w:rPr>
                <w:color w:val="000000"/>
              </w:rPr>
              <w:t>3.00%</w:t>
            </w:r>
          </w:p>
        </w:tc>
      </w:tr>
      <w:tr w:rsidR="00820E92" w:rsidRPr="00C0773A" w14:paraId="01011587" w14:textId="77777777" w:rsidTr="0017383F">
        <w:tc>
          <w:tcPr>
            <w:tcW w:w="2998" w:type="dxa"/>
            <w:tcBorders>
              <w:top w:val="nil"/>
              <w:left w:val="nil"/>
              <w:bottom w:val="nil"/>
              <w:right w:val="nil"/>
            </w:tcBorders>
          </w:tcPr>
          <w:p w14:paraId="189C1900"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3777DEA8" w14:textId="77777777" w:rsidR="00820E92" w:rsidRPr="00C0773A" w:rsidRDefault="00820E92" w:rsidP="0017383F">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0CA59BB7" w14:textId="77777777" w:rsidR="00820E92" w:rsidRPr="00C0773A" w:rsidRDefault="00820E92" w:rsidP="0017383F">
            <w:pPr>
              <w:jc w:val="right"/>
              <w:rPr>
                <w:color w:val="000000"/>
              </w:rPr>
            </w:pPr>
            <w:r>
              <w:rPr>
                <w:color w:val="000000"/>
              </w:rPr>
              <w:t>2.65%</w:t>
            </w:r>
          </w:p>
        </w:tc>
        <w:tc>
          <w:tcPr>
            <w:tcW w:w="1531" w:type="dxa"/>
            <w:tcBorders>
              <w:top w:val="nil"/>
              <w:left w:val="nil"/>
              <w:bottom w:val="nil"/>
              <w:right w:val="nil"/>
            </w:tcBorders>
            <w:shd w:val="clear" w:color="auto" w:fill="D4E2E0" w:themeFill="accent5"/>
          </w:tcPr>
          <w:p w14:paraId="4853764D" w14:textId="77777777" w:rsidR="00820E92" w:rsidRPr="00C0773A" w:rsidRDefault="00820E92" w:rsidP="0017383F">
            <w:pPr>
              <w:jc w:val="right"/>
              <w:rPr>
                <w:color w:val="000000"/>
              </w:rPr>
            </w:pPr>
            <w:r w:rsidRPr="00C0773A">
              <w:t>2030</w:t>
            </w:r>
          </w:p>
        </w:tc>
        <w:tc>
          <w:tcPr>
            <w:tcW w:w="1448" w:type="dxa"/>
            <w:tcBorders>
              <w:top w:val="nil"/>
              <w:left w:val="nil"/>
              <w:bottom w:val="nil"/>
              <w:right w:val="nil"/>
            </w:tcBorders>
            <w:shd w:val="clear" w:color="auto" w:fill="D4E2E0" w:themeFill="accent5"/>
          </w:tcPr>
          <w:p w14:paraId="44EE3200" w14:textId="77777777" w:rsidR="00820E92" w:rsidRPr="00C0773A" w:rsidRDefault="00820E92" w:rsidP="0017383F">
            <w:pPr>
              <w:jc w:val="right"/>
              <w:rPr>
                <w:color w:val="000000"/>
              </w:rPr>
            </w:pPr>
            <w:r>
              <w:rPr>
                <w:color w:val="000000"/>
              </w:rPr>
              <w:t>3.00%</w:t>
            </w:r>
          </w:p>
        </w:tc>
      </w:tr>
      <w:tr w:rsidR="00820E92" w:rsidRPr="00C0773A" w14:paraId="1C25A3A0" w14:textId="77777777" w:rsidTr="0017383F">
        <w:tc>
          <w:tcPr>
            <w:tcW w:w="2998" w:type="dxa"/>
            <w:tcBorders>
              <w:top w:val="nil"/>
              <w:left w:val="nil"/>
              <w:bottom w:val="nil"/>
              <w:right w:val="nil"/>
            </w:tcBorders>
          </w:tcPr>
          <w:p w14:paraId="21A38242"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18C8E9E2" w14:textId="77777777" w:rsidR="00820E92" w:rsidRPr="00C0773A" w:rsidRDefault="00820E92" w:rsidP="0017383F">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6EC14227" w14:textId="77777777" w:rsidR="00820E92" w:rsidRPr="00C0773A" w:rsidRDefault="00820E92" w:rsidP="0017383F">
            <w:pPr>
              <w:jc w:val="right"/>
              <w:rPr>
                <w:color w:val="000000"/>
              </w:rPr>
            </w:pPr>
            <w:r>
              <w:rPr>
                <w:color w:val="000000"/>
              </w:rPr>
              <w:t>2.60%</w:t>
            </w:r>
          </w:p>
        </w:tc>
        <w:tc>
          <w:tcPr>
            <w:tcW w:w="1531" w:type="dxa"/>
            <w:tcBorders>
              <w:top w:val="nil"/>
              <w:left w:val="nil"/>
              <w:bottom w:val="nil"/>
              <w:right w:val="nil"/>
            </w:tcBorders>
            <w:shd w:val="clear" w:color="auto" w:fill="D4E2E0" w:themeFill="accent5"/>
          </w:tcPr>
          <w:p w14:paraId="0713B976" w14:textId="77777777" w:rsidR="00820E92" w:rsidRPr="00C0773A" w:rsidRDefault="00820E92" w:rsidP="0017383F">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1ABE934D" w14:textId="77777777" w:rsidR="00820E92" w:rsidRPr="00C0773A" w:rsidRDefault="00820E92" w:rsidP="0017383F">
            <w:pPr>
              <w:jc w:val="right"/>
              <w:rPr>
                <w:color w:val="000000"/>
              </w:rPr>
            </w:pPr>
            <w:r>
              <w:rPr>
                <w:color w:val="000000"/>
              </w:rPr>
              <w:t>3.00%</w:t>
            </w:r>
          </w:p>
        </w:tc>
      </w:tr>
      <w:tr w:rsidR="00820E92" w:rsidRPr="00C0773A" w14:paraId="3FD75013" w14:textId="77777777" w:rsidTr="0017383F">
        <w:tc>
          <w:tcPr>
            <w:tcW w:w="2998" w:type="dxa"/>
            <w:tcBorders>
              <w:top w:val="nil"/>
              <w:left w:val="nil"/>
              <w:bottom w:val="nil"/>
              <w:right w:val="nil"/>
            </w:tcBorders>
          </w:tcPr>
          <w:p w14:paraId="6B0302DF"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6D92055E" w14:textId="77777777" w:rsidR="00820E92" w:rsidRPr="00C0773A" w:rsidRDefault="00820E92" w:rsidP="0017383F">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15E4D7C5" w14:textId="77777777" w:rsidR="00820E92" w:rsidRDefault="00820E92" w:rsidP="0017383F">
            <w:pPr>
              <w:jc w:val="right"/>
              <w:rPr>
                <w:color w:val="000000"/>
              </w:rPr>
            </w:pPr>
            <w:r>
              <w:rPr>
                <w:color w:val="000000"/>
              </w:rPr>
              <w:t>2.54%</w:t>
            </w:r>
          </w:p>
        </w:tc>
        <w:tc>
          <w:tcPr>
            <w:tcW w:w="1531" w:type="dxa"/>
            <w:tcBorders>
              <w:top w:val="nil"/>
              <w:left w:val="nil"/>
              <w:bottom w:val="nil"/>
              <w:right w:val="nil"/>
            </w:tcBorders>
            <w:shd w:val="clear" w:color="auto" w:fill="D4E2E0" w:themeFill="accent5"/>
          </w:tcPr>
          <w:p w14:paraId="07365458" w14:textId="77777777" w:rsidR="00820E92" w:rsidRPr="00C0773A" w:rsidRDefault="00820E92" w:rsidP="0017383F">
            <w:pPr>
              <w:jc w:val="right"/>
            </w:pPr>
            <w:r>
              <w:t>2032 onwards</w:t>
            </w:r>
          </w:p>
        </w:tc>
        <w:tc>
          <w:tcPr>
            <w:tcW w:w="1448" w:type="dxa"/>
            <w:tcBorders>
              <w:top w:val="nil"/>
              <w:left w:val="nil"/>
              <w:bottom w:val="nil"/>
              <w:right w:val="nil"/>
            </w:tcBorders>
            <w:shd w:val="clear" w:color="auto" w:fill="D4E2E0" w:themeFill="accent5"/>
          </w:tcPr>
          <w:p w14:paraId="4A4E7B26" w14:textId="77777777" w:rsidR="00820E92" w:rsidRPr="00C0773A" w:rsidRDefault="00820E92" w:rsidP="0017383F">
            <w:pPr>
              <w:jc w:val="right"/>
            </w:pPr>
            <w:r>
              <w:rPr>
                <w:color w:val="000000"/>
              </w:rPr>
              <w:t>3.00%</w:t>
            </w:r>
          </w:p>
        </w:tc>
      </w:tr>
      <w:tr w:rsidR="00820E92" w:rsidRPr="00C0773A" w14:paraId="3C685E68" w14:textId="77777777" w:rsidTr="0017383F">
        <w:tc>
          <w:tcPr>
            <w:tcW w:w="2998" w:type="dxa"/>
            <w:tcBorders>
              <w:top w:val="nil"/>
              <w:left w:val="nil"/>
              <w:bottom w:val="nil"/>
              <w:right w:val="nil"/>
            </w:tcBorders>
          </w:tcPr>
          <w:p w14:paraId="4227B8A0" w14:textId="77777777" w:rsidR="00820E92" w:rsidRPr="00C0773A" w:rsidRDefault="00820E92" w:rsidP="0017383F">
            <w:pPr>
              <w:rPr>
                <w:color w:val="000000"/>
              </w:rPr>
            </w:pPr>
            <w:r w:rsidRPr="00C0773A">
              <w:rPr>
                <w:color w:val="000000"/>
              </w:rPr>
              <w:t>Discount Rate</w:t>
            </w:r>
          </w:p>
        </w:tc>
        <w:tc>
          <w:tcPr>
            <w:tcW w:w="1532" w:type="dxa"/>
            <w:tcBorders>
              <w:top w:val="nil"/>
              <w:left w:val="nil"/>
              <w:bottom w:val="nil"/>
              <w:right w:val="nil"/>
            </w:tcBorders>
            <w:shd w:val="clear" w:color="auto" w:fill="F5EDC1" w:themeFill="accent4"/>
          </w:tcPr>
          <w:p w14:paraId="08E2B628" w14:textId="77777777" w:rsidR="00820E92" w:rsidRPr="00C0773A" w:rsidRDefault="00820E92" w:rsidP="0017383F">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7C72E2D0" w14:textId="77777777" w:rsidR="00820E92" w:rsidRPr="00C0773A" w:rsidRDefault="00820E92" w:rsidP="0017383F">
            <w:pPr>
              <w:jc w:val="right"/>
              <w:rPr>
                <w:color w:val="000000"/>
              </w:rPr>
            </w:pPr>
            <w:r>
              <w:rPr>
                <w:color w:val="000000"/>
              </w:rPr>
              <w:t>1.57</w:t>
            </w:r>
            <w:r w:rsidRPr="00C0773A">
              <w:rPr>
                <w:color w:val="000000"/>
              </w:rPr>
              <w:t>%</w:t>
            </w:r>
          </w:p>
        </w:tc>
        <w:tc>
          <w:tcPr>
            <w:tcW w:w="1531" w:type="dxa"/>
            <w:tcBorders>
              <w:top w:val="nil"/>
              <w:left w:val="nil"/>
              <w:bottom w:val="nil"/>
              <w:right w:val="nil"/>
            </w:tcBorders>
            <w:shd w:val="clear" w:color="auto" w:fill="D4E2E0" w:themeFill="accent5"/>
          </w:tcPr>
          <w:p w14:paraId="5E742DF0" w14:textId="77777777" w:rsidR="00820E92" w:rsidRPr="00C0773A" w:rsidRDefault="00820E92" w:rsidP="0017383F">
            <w:pPr>
              <w:jc w:val="right"/>
              <w:rPr>
                <w:color w:val="000000"/>
              </w:rPr>
            </w:pPr>
            <w:r w:rsidRPr="00C0773A">
              <w:t>2017</w:t>
            </w:r>
          </w:p>
        </w:tc>
        <w:tc>
          <w:tcPr>
            <w:tcW w:w="1448" w:type="dxa"/>
            <w:tcBorders>
              <w:top w:val="nil"/>
              <w:left w:val="nil"/>
              <w:bottom w:val="nil"/>
              <w:right w:val="nil"/>
            </w:tcBorders>
            <w:shd w:val="clear" w:color="auto" w:fill="D4E2E0" w:themeFill="accent5"/>
          </w:tcPr>
          <w:p w14:paraId="2A132B14" w14:textId="77777777" w:rsidR="00820E92" w:rsidRPr="00C0773A" w:rsidRDefault="00820E92" w:rsidP="0017383F">
            <w:pPr>
              <w:jc w:val="right"/>
              <w:rPr>
                <w:color w:val="000000"/>
              </w:rPr>
            </w:pPr>
            <w:r>
              <w:t>1.60</w:t>
            </w:r>
            <w:r w:rsidRPr="00C0773A">
              <w:t>%</w:t>
            </w:r>
          </w:p>
        </w:tc>
      </w:tr>
      <w:tr w:rsidR="00820E92" w:rsidRPr="00C0773A" w14:paraId="74D63DE7" w14:textId="77777777" w:rsidTr="0017383F">
        <w:tc>
          <w:tcPr>
            <w:tcW w:w="2998" w:type="dxa"/>
            <w:tcBorders>
              <w:top w:val="nil"/>
              <w:left w:val="nil"/>
              <w:bottom w:val="nil"/>
              <w:right w:val="nil"/>
            </w:tcBorders>
          </w:tcPr>
          <w:p w14:paraId="0AFA81D8"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4753E893" w14:textId="77777777" w:rsidR="00820E92" w:rsidRPr="00C0773A" w:rsidRDefault="00820E92" w:rsidP="0017383F">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790E3693" w14:textId="77777777" w:rsidR="00820E92" w:rsidRPr="00C0773A" w:rsidRDefault="00820E92" w:rsidP="0017383F">
            <w:pPr>
              <w:jc w:val="right"/>
              <w:rPr>
                <w:color w:val="000000"/>
              </w:rPr>
            </w:pPr>
            <w:r>
              <w:rPr>
                <w:color w:val="000000"/>
              </w:rPr>
              <w:t>1.92</w:t>
            </w:r>
            <w:r w:rsidRPr="00C0773A">
              <w:rPr>
                <w:color w:val="000000"/>
              </w:rPr>
              <w:t>%</w:t>
            </w:r>
          </w:p>
        </w:tc>
        <w:tc>
          <w:tcPr>
            <w:tcW w:w="1531" w:type="dxa"/>
            <w:tcBorders>
              <w:top w:val="nil"/>
              <w:left w:val="nil"/>
              <w:bottom w:val="nil"/>
              <w:right w:val="nil"/>
            </w:tcBorders>
            <w:shd w:val="clear" w:color="auto" w:fill="D4E2E0" w:themeFill="accent5"/>
          </w:tcPr>
          <w:p w14:paraId="3150AA2D" w14:textId="77777777" w:rsidR="00820E92" w:rsidRPr="00C0773A" w:rsidRDefault="00820E92" w:rsidP="0017383F">
            <w:pPr>
              <w:jc w:val="right"/>
              <w:rPr>
                <w:color w:val="000000"/>
              </w:rPr>
            </w:pPr>
            <w:r w:rsidRPr="00C0773A">
              <w:t>2018</w:t>
            </w:r>
          </w:p>
        </w:tc>
        <w:tc>
          <w:tcPr>
            <w:tcW w:w="1448" w:type="dxa"/>
            <w:tcBorders>
              <w:top w:val="nil"/>
              <w:left w:val="nil"/>
              <w:bottom w:val="nil"/>
              <w:right w:val="nil"/>
            </w:tcBorders>
            <w:shd w:val="clear" w:color="auto" w:fill="D4E2E0" w:themeFill="accent5"/>
          </w:tcPr>
          <w:p w14:paraId="7E9D5517" w14:textId="77777777" w:rsidR="00820E92" w:rsidRPr="00C0773A" w:rsidRDefault="00820E92" w:rsidP="0017383F">
            <w:pPr>
              <w:jc w:val="right"/>
              <w:rPr>
                <w:color w:val="000000"/>
              </w:rPr>
            </w:pPr>
            <w:r>
              <w:t>1.50</w:t>
            </w:r>
            <w:r w:rsidRPr="00C0773A">
              <w:t>%</w:t>
            </w:r>
          </w:p>
        </w:tc>
      </w:tr>
      <w:tr w:rsidR="00820E92" w:rsidRPr="00C0773A" w14:paraId="177DA58A" w14:textId="77777777" w:rsidTr="0017383F">
        <w:tc>
          <w:tcPr>
            <w:tcW w:w="2998" w:type="dxa"/>
            <w:tcBorders>
              <w:top w:val="nil"/>
              <w:left w:val="nil"/>
              <w:bottom w:val="nil"/>
              <w:right w:val="nil"/>
            </w:tcBorders>
          </w:tcPr>
          <w:p w14:paraId="5A11AC25"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7305F090" w14:textId="77777777" w:rsidR="00820E92" w:rsidRPr="00C0773A" w:rsidRDefault="00820E92" w:rsidP="0017383F">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45EABE72" w14:textId="77777777" w:rsidR="00820E92" w:rsidRPr="00C0773A" w:rsidRDefault="00820E92" w:rsidP="0017383F">
            <w:pPr>
              <w:jc w:val="right"/>
              <w:rPr>
                <w:color w:val="000000"/>
              </w:rPr>
            </w:pPr>
            <w:r>
              <w:rPr>
                <w:color w:val="000000"/>
              </w:rPr>
              <w:t>2.29</w:t>
            </w:r>
            <w:r w:rsidRPr="00C0773A">
              <w:rPr>
                <w:color w:val="000000"/>
              </w:rPr>
              <w:t>%</w:t>
            </w:r>
          </w:p>
        </w:tc>
        <w:tc>
          <w:tcPr>
            <w:tcW w:w="1531" w:type="dxa"/>
            <w:tcBorders>
              <w:top w:val="nil"/>
              <w:left w:val="nil"/>
              <w:bottom w:val="nil"/>
              <w:right w:val="nil"/>
            </w:tcBorders>
            <w:shd w:val="clear" w:color="auto" w:fill="D4E2E0" w:themeFill="accent5"/>
          </w:tcPr>
          <w:p w14:paraId="5998F840" w14:textId="77777777" w:rsidR="00820E92" w:rsidRPr="00C0773A" w:rsidRDefault="00820E92" w:rsidP="0017383F">
            <w:pPr>
              <w:jc w:val="right"/>
              <w:rPr>
                <w:color w:val="000000"/>
              </w:rPr>
            </w:pPr>
            <w:r w:rsidRPr="00C0773A">
              <w:t>2019</w:t>
            </w:r>
          </w:p>
        </w:tc>
        <w:tc>
          <w:tcPr>
            <w:tcW w:w="1448" w:type="dxa"/>
            <w:tcBorders>
              <w:top w:val="nil"/>
              <w:left w:val="nil"/>
              <w:bottom w:val="nil"/>
              <w:right w:val="nil"/>
            </w:tcBorders>
            <w:shd w:val="clear" w:color="auto" w:fill="D4E2E0" w:themeFill="accent5"/>
          </w:tcPr>
          <w:p w14:paraId="5C788B1C" w14:textId="77777777" w:rsidR="00820E92" w:rsidRPr="00C0773A" w:rsidRDefault="00820E92" w:rsidP="0017383F">
            <w:pPr>
              <w:jc w:val="right"/>
              <w:rPr>
                <w:color w:val="000000"/>
              </w:rPr>
            </w:pPr>
            <w:r>
              <w:t>1.50</w:t>
            </w:r>
            <w:r w:rsidRPr="00C0773A">
              <w:t>%</w:t>
            </w:r>
          </w:p>
        </w:tc>
      </w:tr>
      <w:tr w:rsidR="00820E92" w:rsidRPr="00C0773A" w14:paraId="4748C237" w14:textId="77777777" w:rsidTr="0017383F">
        <w:tc>
          <w:tcPr>
            <w:tcW w:w="2998" w:type="dxa"/>
            <w:tcBorders>
              <w:top w:val="nil"/>
              <w:left w:val="nil"/>
              <w:bottom w:val="nil"/>
              <w:right w:val="nil"/>
            </w:tcBorders>
          </w:tcPr>
          <w:p w14:paraId="4A4455FB"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3AA35686" w14:textId="77777777" w:rsidR="00820E92" w:rsidRPr="00C0773A" w:rsidRDefault="00820E92" w:rsidP="0017383F">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273B3271" w14:textId="77777777" w:rsidR="00820E92" w:rsidRPr="00C0773A" w:rsidRDefault="00820E92" w:rsidP="0017383F">
            <w:pPr>
              <w:jc w:val="right"/>
              <w:rPr>
                <w:color w:val="000000"/>
              </w:rPr>
            </w:pPr>
            <w:r>
              <w:rPr>
                <w:color w:val="000000"/>
              </w:rPr>
              <w:t>2.59</w:t>
            </w:r>
            <w:r w:rsidRPr="00C0773A">
              <w:rPr>
                <w:color w:val="000000"/>
              </w:rPr>
              <w:t>%</w:t>
            </w:r>
          </w:p>
        </w:tc>
        <w:tc>
          <w:tcPr>
            <w:tcW w:w="1531" w:type="dxa"/>
            <w:tcBorders>
              <w:top w:val="nil"/>
              <w:left w:val="nil"/>
              <w:bottom w:val="nil"/>
              <w:right w:val="nil"/>
            </w:tcBorders>
            <w:shd w:val="clear" w:color="auto" w:fill="D4E2E0" w:themeFill="accent5"/>
          </w:tcPr>
          <w:p w14:paraId="250AD1C6" w14:textId="77777777" w:rsidR="00820E92" w:rsidRPr="00C0773A" w:rsidRDefault="00820E92" w:rsidP="0017383F">
            <w:pPr>
              <w:jc w:val="right"/>
              <w:rPr>
                <w:color w:val="000000"/>
              </w:rPr>
            </w:pPr>
            <w:r w:rsidRPr="00C0773A">
              <w:t>2020</w:t>
            </w:r>
          </w:p>
        </w:tc>
        <w:tc>
          <w:tcPr>
            <w:tcW w:w="1448" w:type="dxa"/>
            <w:tcBorders>
              <w:top w:val="nil"/>
              <w:left w:val="nil"/>
              <w:bottom w:val="nil"/>
              <w:right w:val="nil"/>
            </w:tcBorders>
            <w:shd w:val="clear" w:color="auto" w:fill="D4E2E0" w:themeFill="accent5"/>
          </w:tcPr>
          <w:p w14:paraId="2B1E5FAA" w14:textId="77777777" w:rsidR="00820E92" w:rsidRPr="00C0773A" w:rsidRDefault="00820E92" w:rsidP="0017383F">
            <w:pPr>
              <w:jc w:val="right"/>
              <w:rPr>
                <w:color w:val="000000"/>
              </w:rPr>
            </w:pPr>
            <w:r>
              <w:t>1.70</w:t>
            </w:r>
            <w:r w:rsidRPr="00C0773A">
              <w:t>%</w:t>
            </w:r>
          </w:p>
        </w:tc>
      </w:tr>
      <w:tr w:rsidR="00820E92" w:rsidRPr="00C0773A" w14:paraId="772F9B78" w14:textId="77777777" w:rsidTr="0017383F">
        <w:tc>
          <w:tcPr>
            <w:tcW w:w="2998" w:type="dxa"/>
            <w:tcBorders>
              <w:top w:val="nil"/>
              <w:left w:val="nil"/>
              <w:bottom w:val="nil"/>
              <w:right w:val="nil"/>
            </w:tcBorders>
          </w:tcPr>
          <w:p w14:paraId="4D4FA06E"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02CA7DBF" w14:textId="77777777" w:rsidR="00820E92" w:rsidRPr="00C0773A" w:rsidRDefault="00820E92" w:rsidP="0017383F">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2D46BD70" w14:textId="77777777" w:rsidR="00820E92" w:rsidRPr="00C0773A" w:rsidRDefault="00820E92" w:rsidP="0017383F">
            <w:pPr>
              <w:jc w:val="right"/>
              <w:rPr>
                <w:color w:val="000000"/>
              </w:rPr>
            </w:pPr>
            <w:r>
              <w:rPr>
                <w:color w:val="000000"/>
              </w:rPr>
              <w:t>2.84</w:t>
            </w:r>
            <w:r w:rsidRPr="00C0773A">
              <w:rPr>
                <w:color w:val="000000"/>
              </w:rPr>
              <w:t>%</w:t>
            </w:r>
          </w:p>
        </w:tc>
        <w:tc>
          <w:tcPr>
            <w:tcW w:w="1531" w:type="dxa"/>
            <w:tcBorders>
              <w:top w:val="nil"/>
              <w:left w:val="nil"/>
              <w:bottom w:val="nil"/>
              <w:right w:val="nil"/>
            </w:tcBorders>
            <w:shd w:val="clear" w:color="auto" w:fill="D4E2E0" w:themeFill="accent5"/>
          </w:tcPr>
          <w:p w14:paraId="0DDE3C3F" w14:textId="77777777" w:rsidR="00820E92" w:rsidRPr="00C0773A" w:rsidRDefault="00820E92" w:rsidP="0017383F">
            <w:pPr>
              <w:jc w:val="right"/>
              <w:rPr>
                <w:color w:val="000000"/>
              </w:rPr>
            </w:pPr>
            <w:r w:rsidRPr="00C0773A">
              <w:t>2021</w:t>
            </w:r>
          </w:p>
        </w:tc>
        <w:tc>
          <w:tcPr>
            <w:tcW w:w="1448" w:type="dxa"/>
            <w:tcBorders>
              <w:top w:val="nil"/>
              <w:left w:val="nil"/>
              <w:bottom w:val="nil"/>
              <w:right w:val="nil"/>
            </w:tcBorders>
            <w:shd w:val="clear" w:color="auto" w:fill="D4E2E0" w:themeFill="accent5"/>
          </w:tcPr>
          <w:p w14:paraId="21B9FD1A" w14:textId="77777777" w:rsidR="00820E92" w:rsidRPr="00C0773A" w:rsidRDefault="00820E92" w:rsidP="0017383F">
            <w:pPr>
              <w:jc w:val="right"/>
              <w:rPr>
                <w:color w:val="000000"/>
              </w:rPr>
            </w:pPr>
            <w:r>
              <w:t>2.00</w:t>
            </w:r>
            <w:r w:rsidRPr="00C0773A">
              <w:t>%</w:t>
            </w:r>
          </w:p>
        </w:tc>
      </w:tr>
      <w:tr w:rsidR="00820E92" w:rsidRPr="00C0773A" w14:paraId="6379FE6C" w14:textId="77777777" w:rsidTr="0017383F">
        <w:tc>
          <w:tcPr>
            <w:tcW w:w="2998" w:type="dxa"/>
            <w:tcBorders>
              <w:top w:val="nil"/>
              <w:left w:val="nil"/>
              <w:bottom w:val="nil"/>
              <w:right w:val="nil"/>
            </w:tcBorders>
          </w:tcPr>
          <w:p w14:paraId="786C404E"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6BEBD7F6" w14:textId="77777777" w:rsidR="00820E92" w:rsidRPr="00C0773A" w:rsidRDefault="00820E92" w:rsidP="0017383F">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51C8DA4C" w14:textId="77777777" w:rsidR="00820E92" w:rsidRPr="00C0773A" w:rsidRDefault="00820E92" w:rsidP="0017383F">
            <w:pPr>
              <w:jc w:val="right"/>
              <w:rPr>
                <w:color w:val="000000"/>
              </w:rPr>
            </w:pPr>
            <w:r>
              <w:rPr>
                <w:color w:val="000000"/>
              </w:rPr>
              <w:t>3.02</w:t>
            </w:r>
            <w:r w:rsidRPr="00C0773A">
              <w:rPr>
                <w:color w:val="000000"/>
              </w:rPr>
              <w:t>%</w:t>
            </w:r>
          </w:p>
        </w:tc>
        <w:tc>
          <w:tcPr>
            <w:tcW w:w="1531" w:type="dxa"/>
            <w:tcBorders>
              <w:top w:val="nil"/>
              <w:left w:val="nil"/>
              <w:bottom w:val="nil"/>
              <w:right w:val="nil"/>
            </w:tcBorders>
            <w:shd w:val="clear" w:color="auto" w:fill="D4E2E0" w:themeFill="accent5"/>
          </w:tcPr>
          <w:p w14:paraId="216B7F09" w14:textId="77777777" w:rsidR="00820E92" w:rsidRPr="00C0773A" w:rsidRDefault="00820E92" w:rsidP="0017383F">
            <w:pPr>
              <w:jc w:val="right"/>
              <w:rPr>
                <w:color w:val="000000"/>
              </w:rPr>
            </w:pPr>
            <w:r w:rsidRPr="00C0773A">
              <w:t>2022</w:t>
            </w:r>
          </w:p>
        </w:tc>
        <w:tc>
          <w:tcPr>
            <w:tcW w:w="1448" w:type="dxa"/>
            <w:tcBorders>
              <w:top w:val="nil"/>
              <w:left w:val="nil"/>
              <w:bottom w:val="nil"/>
              <w:right w:val="nil"/>
            </w:tcBorders>
            <w:shd w:val="clear" w:color="auto" w:fill="D4E2E0" w:themeFill="accent5"/>
          </w:tcPr>
          <w:p w14:paraId="33F5458D" w14:textId="77777777" w:rsidR="00820E92" w:rsidRPr="00C0773A" w:rsidRDefault="00820E92" w:rsidP="0017383F">
            <w:pPr>
              <w:jc w:val="right"/>
              <w:rPr>
                <w:color w:val="000000"/>
              </w:rPr>
            </w:pPr>
            <w:r>
              <w:t>2.20</w:t>
            </w:r>
            <w:r w:rsidRPr="00C0773A">
              <w:t>%</w:t>
            </w:r>
          </w:p>
        </w:tc>
      </w:tr>
      <w:tr w:rsidR="00820E92" w:rsidRPr="00C0773A" w14:paraId="6CAA4D59" w14:textId="77777777" w:rsidTr="0017383F">
        <w:tc>
          <w:tcPr>
            <w:tcW w:w="2998" w:type="dxa"/>
            <w:tcBorders>
              <w:top w:val="nil"/>
              <w:left w:val="nil"/>
              <w:bottom w:val="nil"/>
              <w:right w:val="nil"/>
            </w:tcBorders>
          </w:tcPr>
          <w:p w14:paraId="5A226B05"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75708D55" w14:textId="77777777" w:rsidR="00820E92" w:rsidRPr="00C0773A" w:rsidRDefault="00820E92" w:rsidP="0017383F">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79EAF302" w14:textId="77777777" w:rsidR="00820E92" w:rsidRPr="00C0773A" w:rsidRDefault="00820E92" w:rsidP="0017383F">
            <w:pPr>
              <w:jc w:val="right"/>
              <w:rPr>
                <w:color w:val="000000"/>
              </w:rPr>
            </w:pPr>
            <w:r>
              <w:rPr>
                <w:color w:val="000000"/>
              </w:rPr>
              <w:t>3.13</w:t>
            </w:r>
            <w:r w:rsidRPr="00C0773A">
              <w:rPr>
                <w:color w:val="000000"/>
              </w:rPr>
              <w:t>%</w:t>
            </w:r>
          </w:p>
        </w:tc>
        <w:tc>
          <w:tcPr>
            <w:tcW w:w="1531" w:type="dxa"/>
            <w:tcBorders>
              <w:top w:val="nil"/>
              <w:left w:val="nil"/>
              <w:bottom w:val="nil"/>
              <w:right w:val="nil"/>
            </w:tcBorders>
            <w:shd w:val="clear" w:color="auto" w:fill="D4E2E0" w:themeFill="accent5"/>
          </w:tcPr>
          <w:p w14:paraId="45797AC1" w14:textId="77777777" w:rsidR="00820E92" w:rsidRPr="00C0773A" w:rsidRDefault="00820E92" w:rsidP="0017383F">
            <w:pPr>
              <w:jc w:val="right"/>
              <w:rPr>
                <w:color w:val="000000"/>
              </w:rPr>
            </w:pPr>
            <w:r w:rsidRPr="00C0773A">
              <w:t>2023</w:t>
            </w:r>
          </w:p>
        </w:tc>
        <w:tc>
          <w:tcPr>
            <w:tcW w:w="1448" w:type="dxa"/>
            <w:tcBorders>
              <w:top w:val="nil"/>
              <w:left w:val="nil"/>
              <w:bottom w:val="nil"/>
              <w:right w:val="nil"/>
            </w:tcBorders>
            <w:shd w:val="clear" w:color="auto" w:fill="D4E2E0" w:themeFill="accent5"/>
          </w:tcPr>
          <w:p w14:paraId="60670EA9" w14:textId="77777777" w:rsidR="00820E92" w:rsidRPr="00C0773A" w:rsidRDefault="00820E92" w:rsidP="0017383F">
            <w:pPr>
              <w:jc w:val="right"/>
              <w:rPr>
                <w:color w:val="000000"/>
              </w:rPr>
            </w:pPr>
            <w:r>
              <w:t>2.30</w:t>
            </w:r>
            <w:r w:rsidRPr="00C0773A">
              <w:t>%</w:t>
            </w:r>
          </w:p>
        </w:tc>
      </w:tr>
      <w:tr w:rsidR="00820E92" w:rsidRPr="00C0773A" w14:paraId="4BD56545" w14:textId="77777777" w:rsidTr="0017383F">
        <w:tc>
          <w:tcPr>
            <w:tcW w:w="2998" w:type="dxa"/>
            <w:tcBorders>
              <w:top w:val="nil"/>
              <w:left w:val="nil"/>
              <w:bottom w:val="nil"/>
              <w:right w:val="nil"/>
            </w:tcBorders>
          </w:tcPr>
          <w:p w14:paraId="5C663502"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580C7A4C" w14:textId="77777777" w:rsidR="00820E92" w:rsidRPr="00C0773A" w:rsidRDefault="00820E92" w:rsidP="0017383F">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71BC9703" w14:textId="77777777" w:rsidR="00820E92" w:rsidRPr="00C0773A" w:rsidRDefault="00820E92" w:rsidP="0017383F">
            <w:pPr>
              <w:jc w:val="right"/>
              <w:rPr>
                <w:color w:val="000000"/>
              </w:rPr>
            </w:pPr>
            <w:r>
              <w:rPr>
                <w:color w:val="000000"/>
              </w:rPr>
              <w:t>3.18</w:t>
            </w:r>
            <w:r w:rsidRPr="00C0773A">
              <w:rPr>
                <w:color w:val="000000"/>
              </w:rPr>
              <w:t>%</w:t>
            </w:r>
          </w:p>
        </w:tc>
        <w:tc>
          <w:tcPr>
            <w:tcW w:w="1531" w:type="dxa"/>
            <w:tcBorders>
              <w:top w:val="nil"/>
              <w:left w:val="nil"/>
              <w:bottom w:val="nil"/>
              <w:right w:val="nil"/>
            </w:tcBorders>
            <w:shd w:val="clear" w:color="auto" w:fill="D4E2E0" w:themeFill="accent5"/>
          </w:tcPr>
          <w:p w14:paraId="6AFA5363" w14:textId="77777777" w:rsidR="00820E92" w:rsidRPr="00C0773A" w:rsidRDefault="00820E92" w:rsidP="0017383F">
            <w:pPr>
              <w:jc w:val="right"/>
              <w:rPr>
                <w:color w:val="000000"/>
              </w:rPr>
            </w:pPr>
            <w:r w:rsidRPr="00C0773A">
              <w:t>2024</w:t>
            </w:r>
          </w:p>
        </w:tc>
        <w:tc>
          <w:tcPr>
            <w:tcW w:w="1448" w:type="dxa"/>
            <w:tcBorders>
              <w:top w:val="nil"/>
              <w:left w:val="nil"/>
              <w:bottom w:val="nil"/>
              <w:right w:val="nil"/>
            </w:tcBorders>
            <w:shd w:val="clear" w:color="auto" w:fill="D4E2E0" w:themeFill="accent5"/>
          </w:tcPr>
          <w:p w14:paraId="205DDC33" w14:textId="77777777" w:rsidR="00820E92" w:rsidRPr="00C0773A" w:rsidRDefault="00820E92" w:rsidP="0017383F">
            <w:pPr>
              <w:jc w:val="right"/>
              <w:rPr>
                <w:color w:val="000000"/>
              </w:rPr>
            </w:pPr>
            <w:r>
              <w:t>2.40</w:t>
            </w:r>
            <w:r w:rsidRPr="00C0773A">
              <w:t>%</w:t>
            </w:r>
          </w:p>
        </w:tc>
      </w:tr>
      <w:tr w:rsidR="00820E92" w:rsidRPr="00C0773A" w14:paraId="7369C112" w14:textId="77777777" w:rsidTr="0017383F">
        <w:tc>
          <w:tcPr>
            <w:tcW w:w="2998" w:type="dxa"/>
            <w:tcBorders>
              <w:top w:val="nil"/>
              <w:left w:val="nil"/>
              <w:bottom w:val="nil"/>
              <w:right w:val="nil"/>
            </w:tcBorders>
          </w:tcPr>
          <w:p w14:paraId="549AF29D"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575A561D" w14:textId="77777777" w:rsidR="00820E92" w:rsidRPr="00C0773A" w:rsidRDefault="00820E92" w:rsidP="0017383F">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3FA671A6" w14:textId="77777777" w:rsidR="00820E92" w:rsidRPr="00C0773A" w:rsidRDefault="00820E92" w:rsidP="0017383F">
            <w:pPr>
              <w:jc w:val="right"/>
              <w:rPr>
                <w:color w:val="000000"/>
              </w:rPr>
            </w:pPr>
            <w:r>
              <w:rPr>
                <w:color w:val="000000"/>
              </w:rPr>
              <w:t>3.21</w:t>
            </w:r>
            <w:r w:rsidRPr="00C0773A">
              <w:rPr>
                <w:color w:val="000000"/>
              </w:rPr>
              <w:t>%</w:t>
            </w:r>
          </w:p>
        </w:tc>
        <w:tc>
          <w:tcPr>
            <w:tcW w:w="1531" w:type="dxa"/>
            <w:tcBorders>
              <w:top w:val="nil"/>
              <w:left w:val="nil"/>
              <w:bottom w:val="nil"/>
              <w:right w:val="nil"/>
            </w:tcBorders>
            <w:shd w:val="clear" w:color="auto" w:fill="D4E2E0" w:themeFill="accent5"/>
          </w:tcPr>
          <w:p w14:paraId="6F62C259" w14:textId="77777777" w:rsidR="00820E92" w:rsidRPr="00C0773A" w:rsidRDefault="00820E92" w:rsidP="0017383F">
            <w:pPr>
              <w:jc w:val="right"/>
              <w:rPr>
                <w:color w:val="000000"/>
              </w:rPr>
            </w:pPr>
            <w:r w:rsidRPr="00C0773A">
              <w:t>2025</w:t>
            </w:r>
          </w:p>
        </w:tc>
        <w:tc>
          <w:tcPr>
            <w:tcW w:w="1448" w:type="dxa"/>
            <w:tcBorders>
              <w:top w:val="nil"/>
              <w:left w:val="nil"/>
              <w:bottom w:val="nil"/>
              <w:right w:val="nil"/>
            </w:tcBorders>
            <w:shd w:val="clear" w:color="auto" w:fill="D4E2E0" w:themeFill="accent5"/>
          </w:tcPr>
          <w:p w14:paraId="3AC6B064" w14:textId="77777777" w:rsidR="00820E92" w:rsidRPr="00C0773A" w:rsidRDefault="00820E92" w:rsidP="0017383F">
            <w:pPr>
              <w:jc w:val="right"/>
              <w:rPr>
                <w:color w:val="000000"/>
              </w:rPr>
            </w:pPr>
            <w:r>
              <w:t>2.50</w:t>
            </w:r>
            <w:r w:rsidRPr="00C0773A">
              <w:t>%</w:t>
            </w:r>
          </w:p>
        </w:tc>
      </w:tr>
      <w:tr w:rsidR="00820E92" w:rsidRPr="00C0773A" w14:paraId="52CCCA76" w14:textId="77777777" w:rsidTr="0017383F">
        <w:tc>
          <w:tcPr>
            <w:tcW w:w="2998" w:type="dxa"/>
            <w:tcBorders>
              <w:top w:val="nil"/>
              <w:left w:val="nil"/>
              <w:bottom w:val="nil"/>
              <w:right w:val="nil"/>
            </w:tcBorders>
          </w:tcPr>
          <w:p w14:paraId="3B20BA16"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718FC338" w14:textId="77777777" w:rsidR="00820E92" w:rsidRPr="00C0773A" w:rsidRDefault="00820E92" w:rsidP="0017383F">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33412465" w14:textId="77777777" w:rsidR="00820E92" w:rsidRPr="00C0773A" w:rsidRDefault="00820E92" w:rsidP="0017383F">
            <w:pPr>
              <w:jc w:val="right"/>
              <w:rPr>
                <w:color w:val="000000"/>
              </w:rPr>
            </w:pPr>
            <w:r>
              <w:rPr>
                <w:color w:val="000000"/>
              </w:rPr>
              <w:t>3.27</w:t>
            </w:r>
            <w:r w:rsidRPr="00C0773A">
              <w:rPr>
                <w:color w:val="000000"/>
              </w:rPr>
              <w:t>%</w:t>
            </w:r>
          </w:p>
        </w:tc>
        <w:tc>
          <w:tcPr>
            <w:tcW w:w="1531" w:type="dxa"/>
            <w:tcBorders>
              <w:top w:val="nil"/>
              <w:left w:val="nil"/>
              <w:bottom w:val="nil"/>
              <w:right w:val="nil"/>
            </w:tcBorders>
            <w:shd w:val="clear" w:color="auto" w:fill="D4E2E0" w:themeFill="accent5"/>
          </w:tcPr>
          <w:p w14:paraId="651E03A4" w14:textId="77777777" w:rsidR="00820E92" w:rsidRPr="00C0773A" w:rsidRDefault="00820E92" w:rsidP="0017383F">
            <w:pPr>
              <w:jc w:val="right"/>
              <w:rPr>
                <w:color w:val="000000"/>
              </w:rPr>
            </w:pPr>
            <w:r w:rsidRPr="00C0773A">
              <w:t>2026</w:t>
            </w:r>
          </w:p>
        </w:tc>
        <w:tc>
          <w:tcPr>
            <w:tcW w:w="1448" w:type="dxa"/>
            <w:tcBorders>
              <w:top w:val="nil"/>
              <w:left w:val="nil"/>
              <w:bottom w:val="nil"/>
              <w:right w:val="nil"/>
            </w:tcBorders>
            <w:shd w:val="clear" w:color="auto" w:fill="D4E2E0" w:themeFill="accent5"/>
          </w:tcPr>
          <w:p w14:paraId="4B7E9952" w14:textId="77777777" w:rsidR="00820E92" w:rsidRPr="00C0773A" w:rsidRDefault="00820E92" w:rsidP="0017383F">
            <w:pPr>
              <w:jc w:val="right"/>
              <w:rPr>
                <w:color w:val="000000"/>
              </w:rPr>
            </w:pPr>
            <w:r>
              <w:t>2.70</w:t>
            </w:r>
            <w:r w:rsidRPr="00C0773A">
              <w:t>%</w:t>
            </w:r>
          </w:p>
        </w:tc>
      </w:tr>
      <w:tr w:rsidR="00820E92" w:rsidRPr="00C0773A" w14:paraId="3CC384BB" w14:textId="77777777" w:rsidTr="0017383F">
        <w:tc>
          <w:tcPr>
            <w:tcW w:w="2998" w:type="dxa"/>
            <w:tcBorders>
              <w:top w:val="nil"/>
              <w:left w:val="nil"/>
              <w:bottom w:val="nil"/>
              <w:right w:val="nil"/>
            </w:tcBorders>
          </w:tcPr>
          <w:p w14:paraId="157FEB62"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6775D242" w14:textId="77777777" w:rsidR="00820E92" w:rsidRPr="00C0773A" w:rsidRDefault="00820E92" w:rsidP="0017383F">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2E102F01" w14:textId="77777777" w:rsidR="00820E92" w:rsidRPr="00C0773A" w:rsidRDefault="00820E92" w:rsidP="0017383F">
            <w:pPr>
              <w:jc w:val="right"/>
              <w:rPr>
                <w:color w:val="000000"/>
              </w:rPr>
            </w:pPr>
            <w:r>
              <w:rPr>
                <w:color w:val="000000"/>
              </w:rPr>
              <w:t>3.37</w:t>
            </w:r>
            <w:r w:rsidRPr="00C0773A">
              <w:rPr>
                <w:color w:val="000000"/>
              </w:rPr>
              <w:t>%</w:t>
            </w:r>
          </w:p>
        </w:tc>
        <w:tc>
          <w:tcPr>
            <w:tcW w:w="1531" w:type="dxa"/>
            <w:tcBorders>
              <w:top w:val="nil"/>
              <w:left w:val="nil"/>
              <w:bottom w:val="nil"/>
              <w:right w:val="nil"/>
            </w:tcBorders>
            <w:shd w:val="clear" w:color="auto" w:fill="D4E2E0" w:themeFill="accent5"/>
          </w:tcPr>
          <w:p w14:paraId="3DE80AF6" w14:textId="77777777" w:rsidR="00820E92" w:rsidRPr="00C0773A" w:rsidRDefault="00820E92" w:rsidP="0017383F">
            <w:pPr>
              <w:jc w:val="right"/>
              <w:rPr>
                <w:color w:val="000000"/>
              </w:rPr>
            </w:pPr>
            <w:r w:rsidRPr="00C0773A">
              <w:t>2027</w:t>
            </w:r>
          </w:p>
        </w:tc>
        <w:tc>
          <w:tcPr>
            <w:tcW w:w="1448" w:type="dxa"/>
            <w:tcBorders>
              <w:top w:val="nil"/>
              <w:left w:val="nil"/>
              <w:bottom w:val="nil"/>
              <w:right w:val="nil"/>
            </w:tcBorders>
            <w:shd w:val="clear" w:color="auto" w:fill="D4E2E0" w:themeFill="accent5"/>
          </w:tcPr>
          <w:p w14:paraId="09F951CB" w14:textId="77777777" w:rsidR="00820E92" w:rsidRPr="00C0773A" w:rsidRDefault="00820E92" w:rsidP="0017383F">
            <w:pPr>
              <w:jc w:val="right"/>
              <w:rPr>
                <w:color w:val="000000"/>
              </w:rPr>
            </w:pPr>
            <w:r>
              <w:t>2.80</w:t>
            </w:r>
            <w:r w:rsidRPr="00C0773A">
              <w:t>%</w:t>
            </w:r>
          </w:p>
        </w:tc>
      </w:tr>
      <w:tr w:rsidR="00820E92" w:rsidRPr="00C0773A" w14:paraId="2E5BFA5E" w14:textId="77777777" w:rsidTr="0017383F">
        <w:tc>
          <w:tcPr>
            <w:tcW w:w="2998" w:type="dxa"/>
            <w:tcBorders>
              <w:top w:val="nil"/>
              <w:left w:val="nil"/>
              <w:bottom w:val="nil"/>
              <w:right w:val="nil"/>
            </w:tcBorders>
          </w:tcPr>
          <w:p w14:paraId="33C7C550"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11E95D91" w14:textId="77777777" w:rsidR="00820E92" w:rsidRPr="00C0773A" w:rsidRDefault="00820E92" w:rsidP="0017383F">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40B72C70" w14:textId="77777777" w:rsidR="00820E92" w:rsidRPr="00C0773A" w:rsidRDefault="00820E92" w:rsidP="0017383F">
            <w:pPr>
              <w:jc w:val="right"/>
              <w:rPr>
                <w:color w:val="000000"/>
              </w:rPr>
            </w:pPr>
            <w:r w:rsidRPr="00C0773A">
              <w:rPr>
                <w:color w:val="000000"/>
              </w:rPr>
              <w:t>3.</w:t>
            </w:r>
            <w:r>
              <w:rPr>
                <w:color w:val="000000"/>
              </w:rPr>
              <w:t>51</w:t>
            </w:r>
            <w:r w:rsidRPr="00C0773A">
              <w:rPr>
                <w:color w:val="000000"/>
              </w:rPr>
              <w:t>%</w:t>
            </w:r>
          </w:p>
        </w:tc>
        <w:tc>
          <w:tcPr>
            <w:tcW w:w="1531" w:type="dxa"/>
            <w:tcBorders>
              <w:top w:val="nil"/>
              <w:left w:val="nil"/>
              <w:bottom w:val="nil"/>
              <w:right w:val="nil"/>
            </w:tcBorders>
            <w:shd w:val="clear" w:color="auto" w:fill="D4E2E0" w:themeFill="accent5"/>
          </w:tcPr>
          <w:p w14:paraId="4E309755" w14:textId="77777777" w:rsidR="00820E92" w:rsidRPr="00C0773A" w:rsidRDefault="00820E92" w:rsidP="0017383F">
            <w:pPr>
              <w:jc w:val="right"/>
              <w:rPr>
                <w:color w:val="000000"/>
              </w:rPr>
            </w:pPr>
            <w:r w:rsidRPr="00C0773A">
              <w:t>2028</w:t>
            </w:r>
          </w:p>
        </w:tc>
        <w:tc>
          <w:tcPr>
            <w:tcW w:w="1448" w:type="dxa"/>
            <w:tcBorders>
              <w:top w:val="nil"/>
              <w:left w:val="nil"/>
              <w:bottom w:val="nil"/>
              <w:right w:val="nil"/>
            </w:tcBorders>
            <w:shd w:val="clear" w:color="auto" w:fill="D4E2E0" w:themeFill="accent5"/>
          </w:tcPr>
          <w:p w14:paraId="392A7F21" w14:textId="77777777" w:rsidR="00820E92" w:rsidRPr="00C0773A" w:rsidRDefault="00820E92" w:rsidP="0017383F">
            <w:pPr>
              <w:jc w:val="right"/>
              <w:rPr>
                <w:color w:val="000000"/>
              </w:rPr>
            </w:pPr>
            <w:r>
              <w:t>2.90</w:t>
            </w:r>
            <w:r w:rsidRPr="00C0773A">
              <w:t>%</w:t>
            </w:r>
          </w:p>
        </w:tc>
      </w:tr>
      <w:tr w:rsidR="00820E92" w:rsidRPr="00C0773A" w14:paraId="737932BB" w14:textId="77777777" w:rsidTr="0017383F">
        <w:tc>
          <w:tcPr>
            <w:tcW w:w="2998" w:type="dxa"/>
            <w:tcBorders>
              <w:top w:val="nil"/>
              <w:left w:val="nil"/>
              <w:bottom w:val="nil"/>
              <w:right w:val="nil"/>
            </w:tcBorders>
          </w:tcPr>
          <w:p w14:paraId="19A0B8C6"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45DD487D" w14:textId="77777777" w:rsidR="00820E92" w:rsidRPr="00C0773A" w:rsidRDefault="00820E92" w:rsidP="0017383F">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5532C4F7" w14:textId="77777777" w:rsidR="00820E92" w:rsidRPr="00C0773A" w:rsidRDefault="00820E92" w:rsidP="0017383F">
            <w:pPr>
              <w:jc w:val="right"/>
              <w:rPr>
                <w:color w:val="000000"/>
              </w:rPr>
            </w:pPr>
            <w:r w:rsidRPr="00C0773A">
              <w:rPr>
                <w:color w:val="000000"/>
              </w:rPr>
              <w:t>3.</w:t>
            </w:r>
            <w:r>
              <w:rPr>
                <w:color w:val="000000"/>
              </w:rPr>
              <w:t>69</w:t>
            </w:r>
            <w:r w:rsidRPr="00C0773A">
              <w:rPr>
                <w:color w:val="000000"/>
              </w:rPr>
              <w:t>%</w:t>
            </w:r>
          </w:p>
        </w:tc>
        <w:tc>
          <w:tcPr>
            <w:tcW w:w="1531" w:type="dxa"/>
            <w:tcBorders>
              <w:top w:val="nil"/>
              <w:left w:val="nil"/>
              <w:bottom w:val="nil"/>
              <w:right w:val="nil"/>
            </w:tcBorders>
            <w:shd w:val="clear" w:color="auto" w:fill="D4E2E0" w:themeFill="accent5"/>
          </w:tcPr>
          <w:p w14:paraId="17BB249B" w14:textId="77777777" w:rsidR="00820E92" w:rsidRPr="00C0773A" w:rsidRDefault="00820E92" w:rsidP="0017383F">
            <w:pPr>
              <w:jc w:val="right"/>
              <w:rPr>
                <w:color w:val="000000"/>
              </w:rPr>
            </w:pPr>
            <w:r w:rsidRPr="00C0773A">
              <w:t>2029</w:t>
            </w:r>
          </w:p>
        </w:tc>
        <w:tc>
          <w:tcPr>
            <w:tcW w:w="1448" w:type="dxa"/>
            <w:tcBorders>
              <w:top w:val="nil"/>
              <w:left w:val="nil"/>
              <w:bottom w:val="nil"/>
              <w:right w:val="nil"/>
            </w:tcBorders>
            <w:shd w:val="clear" w:color="auto" w:fill="D4E2E0" w:themeFill="accent5"/>
          </w:tcPr>
          <w:p w14:paraId="0177FEDE" w14:textId="77777777" w:rsidR="00820E92" w:rsidRPr="00C0773A" w:rsidRDefault="00820E92" w:rsidP="0017383F">
            <w:pPr>
              <w:jc w:val="right"/>
              <w:rPr>
                <w:color w:val="000000"/>
              </w:rPr>
            </w:pPr>
            <w:r>
              <w:t>3.00</w:t>
            </w:r>
            <w:r w:rsidRPr="00C0773A">
              <w:t>%</w:t>
            </w:r>
          </w:p>
        </w:tc>
      </w:tr>
      <w:tr w:rsidR="00820E92" w:rsidRPr="00C0773A" w14:paraId="27A60904" w14:textId="77777777" w:rsidTr="0017383F">
        <w:tc>
          <w:tcPr>
            <w:tcW w:w="2998" w:type="dxa"/>
            <w:tcBorders>
              <w:top w:val="nil"/>
              <w:left w:val="nil"/>
              <w:bottom w:val="nil"/>
              <w:right w:val="nil"/>
            </w:tcBorders>
          </w:tcPr>
          <w:p w14:paraId="0B9C36F6"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02F52029" w14:textId="77777777" w:rsidR="00820E92" w:rsidRPr="00C0773A" w:rsidRDefault="00820E92" w:rsidP="0017383F">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10DF7F7E" w14:textId="77777777" w:rsidR="00820E92" w:rsidRPr="00C0773A" w:rsidRDefault="00820E92" w:rsidP="0017383F">
            <w:pPr>
              <w:jc w:val="right"/>
              <w:rPr>
                <w:color w:val="000000"/>
              </w:rPr>
            </w:pPr>
            <w:r w:rsidRPr="00C0773A">
              <w:rPr>
                <w:color w:val="000000"/>
              </w:rPr>
              <w:t>3.</w:t>
            </w:r>
            <w:r>
              <w:rPr>
                <w:color w:val="000000"/>
              </w:rPr>
              <w:t>91</w:t>
            </w:r>
            <w:r w:rsidRPr="00C0773A">
              <w:rPr>
                <w:color w:val="000000"/>
              </w:rPr>
              <w:t>%</w:t>
            </w:r>
          </w:p>
        </w:tc>
        <w:tc>
          <w:tcPr>
            <w:tcW w:w="1531" w:type="dxa"/>
            <w:tcBorders>
              <w:top w:val="nil"/>
              <w:left w:val="nil"/>
              <w:bottom w:val="nil"/>
              <w:right w:val="nil"/>
            </w:tcBorders>
            <w:shd w:val="clear" w:color="auto" w:fill="D4E2E0" w:themeFill="accent5"/>
          </w:tcPr>
          <w:p w14:paraId="692AB9E6" w14:textId="77777777" w:rsidR="00820E92" w:rsidRPr="00C0773A" w:rsidRDefault="00820E92" w:rsidP="0017383F">
            <w:pPr>
              <w:jc w:val="right"/>
              <w:rPr>
                <w:color w:val="000000"/>
              </w:rPr>
            </w:pPr>
            <w:r w:rsidRPr="00C0773A">
              <w:t>2030</w:t>
            </w:r>
          </w:p>
        </w:tc>
        <w:tc>
          <w:tcPr>
            <w:tcW w:w="1448" w:type="dxa"/>
            <w:tcBorders>
              <w:top w:val="nil"/>
              <w:left w:val="nil"/>
              <w:bottom w:val="nil"/>
              <w:right w:val="nil"/>
            </w:tcBorders>
            <w:shd w:val="clear" w:color="auto" w:fill="D4E2E0" w:themeFill="accent5"/>
          </w:tcPr>
          <w:p w14:paraId="272A9515" w14:textId="77777777" w:rsidR="00820E92" w:rsidRPr="00C0773A" w:rsidRDefault="00820E92" w:rsidP="0017383F">
            <w:pPr>
              <w:jc w:val="right"/>
              <w:rPr>
                <w:color w:val="000000"/>
              </w:rPr>
            </w:pPr>
            <w:r>
              <w:t>3.20</w:t>
            </w:r>
            <w:r w:rsidRPr="00C0773A">
              <w:t>%</w:t>
            </w:r>
          </w:p>
        </w:tc>
      </w:tr>
      <w:tr w:rsidR="00820E92" w:rsidRPr="00C0773A" w14:paraId="0766C39F" w14:textId="77777777" w:rsidTr="0017383F">
        <w:tc>
          <w:tcPr>
            <w:tcW w:w="2998" w:type="dxa"/>
            <w:tcBorders>
              <w:top w:val="nil"/>
              <w:left w:val="nil"/>
              <w:bottom w:val="nil"/>
              <w:right w:val="nil"/>
            </w:tcBorders>
          </w:tcPr>
          <w:p w14:paraId="27B4B5BF"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5AAD2B50" w14:textId="77777777" w:rsidR="00820E92" w:rsidRPr="00C0773A" w:rsidRDefault="00820E92" w:rsidP="0017383F">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40638E7A" w14:textId="77777777" w:rsidR="00820E92" w:rsidRPr="00C0773A" w:rsidRDefault="00820E92" w:rsidP="0017383F">
            <w:pPr>
              <w:jc w:val="right"/>
              <w:rPr>
                <w:color w:val="000000"/>
              </w:rPr>
            </w:pPr>
            <w:r>
              <w:rPr>
                <w:color w:val="000000"/>
              </w:rPr>
              <w:t>4.17</w:t>
            </w:r>
            <w:r w:rsidRPr="00C0773A">
              <w:rPr>
                <w:color w:val="000000"/>
              </w:rPr>
              <w:t>%</w:t>
            </w:r>
          </w:p>
        </w:tc>
        <w:tc>
          <w:tcPr>
            <w:tcW w:w="1531" w:type="dxa"/>
            <w:tcBorders>
              <w:top w:val="nil"/>
              <w:left w:val="nil"/>
              <w:bottom w:val="nil"/>
              <w:right w:val="nil"/>
            </w:tcBorders>
            <w:shd w:val="clear" w:color="auto" w:fill="D4E2E0" w:themeFill="accent5"/>
          </w:tcPr>
          <w:p w14:paraId="465DC62C" w14:textId="77777777" w:rsidR="00820E92" w:rsidRPr="00C0773A" w:rsidRDefault="00820E92" w:rsidP="0017383F">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16885663" w14:textId="77777777" w:rsidR="00820E92" w:rsidRPr="00C0773A" w:rsidRDefault="00820E92" w:rsidP="0017383F">
            <w:pPr>
              <w:jc w:val="right"/>
              <w:rPr>
                <w:color w:val="000000"/>
              </w:rPr>
            </w:pPr>
            <w:r>
              <w:t>3.30</w:t>
            </w:r>
            <w:r w:rsidRPr="00C0773A">
              <w:t>%</w:t>
            </w:r>
          </w:p>
        </w:tc>
      </w:tr>
      <w:tr w:rsidR="00820E92" w:rsidRPr="00C0773A" w14:paraId="0B7B0A7B" w14:textId="77777777" w:rsidTr="0017383F">
        <w:tc>
          <w:tcPr>
            <w:tcW w:w="2998" w:type="dxa"/>
            <w:tcBorders>
              <w:top w:val="nil"/>
              <w:left w:val="nil"/>
              <w:bottom w:val="nil"/>
              <w:right w:val="nil"/>
            </w:tcBorders>
          </w:tcPr>
          <w:p w14:paraId="0C6B7252" w14:textId="77777777" w:rsidR="00820E92" w:rsidRPr="00C0773A" w:rsidRDefault="00820E92" w:rsidP="0017383F">
            <w:pPr>
              <w:rPr>
                <w:color w:val="000000"/>
              </w:rPr>
            </w:pPr>
          </w:p>
        </w:tc>
        <w:tc>
          <w:tcPr>
            <w:tcW w:w="1532" w:type="dxa"/>
            <w:tcBorders>
              <w:top w:val="nil"/>
              <w:left w:val="nil"/>
              <w:bottom w:val="nil"/>
              <w:right w:val="nil"/>
            </w:tcBorders>
            <w:shd w:val="clear" w:color="auto" w:fill="F5EDC1" w:themeFill="accent4"/>
          </w:tcPr>
          <w:p w14:paraId="110D792D" w14:textId="77777777" w:rsidR="00820E92" w:rsidRPr="00C0773A" w:rsidRDefault="00820E92" w:rsidP="0017383F">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4CEE6E77" w14:textId="77777777" w:rsidR="00820E92" w:rsidRDefault="00820E92" w:rsidP="0017383F">
            <w:pPr>
              <w:jc w:val="right"/>
              <w:rPr>
                <w:color w:val="000000"/>
              </w:rPr>
            </w:pPr>
            <w:r>
              <w:rPr>
                <w:color w:val="000000"/>
              </w:rPr>
              <w:t>4.29%</w:t>
            </w:r>
          </w:p>
        </w:tc>
        <w:tc>
          <w:tcPr>
            <w:tcW w:w="1531" w:type="dxa"/>
            <w:tcBorders>
              <w:top w:val="nil"/>
              <w:left w:val="nil"/>
              <w:bottom w:val="nil"/>
              <w:right w:val="nil"/>
            </w:tcBorders>
            <w:shd w:val="clear" w:color="auto" w:fill="D4E2E0" w:themeFill="accent5"/>
          </w:tcPr>
          <w:p w14:paraId="7210B121" w14:textId="77777777" w:rsidR="00820E92" w:rsidRPr="00C0773A" w:rsidRDefault="00820E92" w:rsidP="0017383F">
            <w:pPr>
              <w:jc w:val="right"/>
            </w:pPr>
            <w:r>
              <w:t>2032 onwards</w:t>
            </w:r>
          </w:p>
        </w:tc>
        <w:tc>
          <w:tcPr>
            <w:tcW w:w="1448" w:type="dxa"/>
            <w:tcBorders>
              <w:top w:val="nil"/>
              <w:left w:val="nil"/>
              <w:bottom w:val="nil"/>
              <w:right w:val="nil"/>
            </w:tcBorders>
            <w:shd w:val="clear" w:color="auto" w:fill="D4E2E0" w:themeFill="accent5"/>
          </w:tcPr>
          <w:p w14:paraId="05684065" w14:textId="77777777" w:rsidR="00820E92" w:rsidRPr="00C0773A" w:rsidRDefault="00820E92" w:rsidP="0017383F">
            <w:pPr>
              <w:jc w:val="right"/>
            </w:pPr>
            <w:r>
              <w:t>3.40%</w:t>
            </w:r>
          </w:p>
        </w:tc>
      </w:tr>
      <w:tr w:rsidR="00820E92" w:rsidRPr="00C0773A" w14:paraId="5E99773D" w14:textId="77777777" w:rsidTr="0017383F">
        <w:tc>
          <w:tcPr>
            <w:tcW w:w="2998" w:type="dxa"/>
            <w:tcBorders>
              <w:top w:val="nil"/>
              <w:left w:val="nil"/>
              <w:bottom w:val="nil"/>
              <w:right w:val="nil"/>
            </w:tcBorders>
          </w:tcPr>
          <w:p w14:paraId="0A4DD579" w14:textId="77777777" w:rsidR="00820E92" w:rsidRPr="00C0773A" w:rsidRDefault="00820E92" w:rsidP="0017383F">
            <w:pPr>
              <w:rPr>
                <w:color w:val="000000"/>
              </w:rPr>
            </w:pPr>
            <w:r w:rsidRPr="00C0773A">
              <w:rPr>
                <w:color w:val="000000"/>
              </w:rPr>
              <w:t>Claims Management Expenses</w:t>
            </w:r>
          </w:p>
        </w:tc>
        <w:tc>
          <w:tcPr>
            <w:tcW w:w="3013" w:type="dxa"/>
            <w:gridSpan w:val="2"/>
            <w:tcBorders>
              <w:top w:val="nil"/>
              <w:left w:val="nil"/>
              <w:bottom w:val="nil"/>
              <w:right w:val="nil"/>
            </w:tcBorders>
            <w:shd w:val="clear" w:color="auto" w:fill="F5EDC1" w:themeFill="accent4"/>
          </w:tcPr>
          <w:p w14:paraId="67032CB1" w14:textId="77777777" w:rsidR="00820E92" w:rsidRPr="00C0773A" w:rsidRDefault="00820E92" w:rsidP="0017383F">
            <w:pPr>
              <w:jc w:val="right"/>
              <w:rPr>
                <w:color w:val="000000"/>
              </w:rPr>
            </w:pPr>
            <w:r w:rsidRPr="00C0773A">
              <w:rPr>
                <w:color w:val="000000"/>
              </w:rPr>
              <w:t>10.5% for claim payments</w:t>
            </w:r>
          </w:p>
        </w:tc>
        <w:tc>
          <w:tcPr>
            <w:tcW w:w="3015" w:type="dxa"/>
            <w:gridSpan w:val="3"/>
            <w:tcBorders>
              <w:top w:val="nil"/>
              <w:left w:val="nil"/>
              <w:bottom w:val="nil"/>
              <w:right w:val="nil"/>
            </w:tcBorders>
            <w:shd w:val="clear" w:color="auto" w:fill="D4E2E0" w:themeFill="accent5"/>
          </w:tcPr>
          <w:p w14:paraId="7FD662CE" w14:textId="77777777" w:rsidR="00820E92" w:rsidRPr="00C0773A" w:rsidRDefault="00820E92" w:rsidP="0017383F">
            <w:pPr>
              <w:jc w:val="right"/>
              <w:rPr>
                <w:color w:val="000000"/>
              </w:rPr>
            </w:pPr>
            <w:r w:rsidRPr="00C0773A">
              <w:rPr>
                <w:color w:val="000000"/>
              </w:rPr>
              <w:t>10.5% for claim payments</w:t>
            </w:r>
          </w:p>
        </w:tc>
      </w:tr>
      <w:tr w:rsidR="00820E92" w:rsidRPr="00C0773A" w14:paraId="15CB4536" w14:textId="77777777" w:rsidTr="0017383F">
        <w:tc>
          <w:tcPr>
            <w:tcW w:w="2998" w:type="dxa"/>
            <w:tcBorders>
              <w:top w:val="nil"/>
              <w:left w:val="nil"/>
              <w:bottom w:val="nil"/>
              <w:right w:val="nil"/>
            </w:tcBorders>
          </w:tcPr>
          <w:p w14:paraId="4080497C" w14:textId="77777777" w:rsidR="00820E92" w:rsidRPr="00C0773A" w:rsidRDefault="00820E92" w:rsidP="0017383F">
            <w:pPr>
              <w:rPr>
                <w:color w:val="000000"/>
              </w:rPr>
            </w:pPr>
            <w:r w:rsidRPr="00C0773A">
              <w:rPr>
                <w:color w:val="000000"/>
              </w:rPr>
              <w:t>Superimposed Inflation</w:t>
            </w:r>
          </w:p>
        </w:tc>
        <w:tc>
          <w:tcPr>
            <w:tcW w:w="3013" w:type="dxa"/>
            <w:gridSpan w:val="2"/>
            <w:tcBorders>
              <w:top w:val="nil"/>
              <w:left w:val="nil"/>
              <w:bottom w:val="nil"/>
              <w:right w:val="nil"/>
            </w:tcBorders>
            <w:shd w:val="clear" w:color="auto" w:fill="F5EDC1" w:themeFill="accent4"/>
          </w:tcPr>
          <w:p w14:paraId="148FEA39" w14:textId="35267964" w:rsidR="00820E92" w:rsidRPr="00C0773A" w:rsidRDefault="00820E92" w:rsidP="0017383F">
            <w:pPr>
              <w:jc w:val="right"/>
              <w:rPr>
                <w:color w:val="000000"/>
              </w:rPr>
            </w:pPr>
            <w:r>
              <w:rPr>
                <w:color w:val="000000"/>
              </w:rPr>
              <w:t>2.5% for PPCI and PPCF methods</w:t>
            </w:r>
          </w:p>
        </w:tc>
        <w:tc>
          <w:tcPr>
            <w:tcW w:w="3015" w:type="dxa"/>
            <w:gridSpan w:val="3"/>
            <w:tcBorders>
              <w:top w:val="nil"/>
              <w:left w:val="nil"/>
              <w:bottom w:val="nil"/>
              <w:right w:val="nil"/>
            </w:tcBorders>
            <w:shd w:val="clear" w:color="auto" w:fill="D4E2E0" w:themeFill="accent5"/>
          </w:tcPr>
          <w:p w14:paraId="70194DD1" w14:textId="0AF4856C" w:rsidR="00820E92" w:rsidRPr="00C0773A" w:rsidRDefault="00820E92" w:rsidP="0017383F">
            <w:pPr>
              <w:jc w:val="right"/>
              <w:rPr>
                <w:color w:val="000000"/>
              </w:rPr>
            </w:pPr>
            <w:r>
              <w:rPr>
                <w:color w:val="000000"/>
              </w:rPr>
              <w:t>2.5% for PPCI and PPCF methods</w:t>
            </w:r>
          </w:p>
        </w:tc>
      </w:tr>
      <w:tr w:rsidR="00820E92" w:rsidRPr="00C0773A" w14:paraId="3784757D" w14:textId="77777777" w:rsidTr="0017383F">
        <w:tc>
          <w:tcPr>
            <w:tcW w:w="2998" w:type="dxa"/>
            <w:tcBorders>
              <w:top w:val="nil"/>
              <w:left w:val="nil"/>
              <w:bottom w:val="nil"/>
              <w:right w:val="nil"/>
            </w:tcBorders>
          </w:tcPr>
          <w:p w14:paraId="322AECE1" w14:textId="77777777" w:rsidR="00820E92" w:rsidRPr="00C0773A" w:rsidRDefault="00820E92" w:rsidP="0017383F">
            <w:pPr>
              <w:rPr>
                <w:color w:val="000000"/>
              </w:rPr>
            </w:pPr>
            <w:r w:rsidRPr="00C0773A">
              <w:rPr>
                <w:color w:val="000000"/>
              </w:rPr>
              <w:t>Risk Margin</w:t>
            </w:r>
          </w:p>
        </w:tc>
        <w:tc>
          <w:tcPr>
            <w:tcW w:w="3013" w:type="dxa"/>
            <w:gridSpan w:val="2"/>
            <w:tcBorders>
              <w:top w:val="nil"/>
              <w:left w:val="nil"/>
              <w:bottom w:val="nil"/>
              <w:right w:val="nil"/>
            </w:tcBorders>
            <w:shd w:val="clear" w:color="auto" w:fill="F5EDC1" w:themeFill="accent4"/>
          </w:tcPr>
          <w:p w14:paraId="33CE396C" w14:textId="4142F477" w:rsidR="00820E92" w:rsidRPr="00C0773A" w:rsidRDefault="00820E92" w:rsidP="0017383F">
            <w:pPr>
              <w:jc w:val="right"/>
              <w:rPr>
                <w:color w:val="000000"/>
              </w:rPr>
            </w:pPr>
            <w:r>
              <w:rPr>
                <w:color w:val="000000"/>
              </w:rPr>
              <w:t>16.76% risk margin at the 75% sufficiency level</w:t>
            </w:r>
          </w:p>
        </w:tc>
        <w:tc>
          <w:tcPr>
            <w:tcW w:w="3015" w:type="dxa"/>
            <w:gridSpan w:val="3"/>
            <w:tcBorders>
              <w:top w:val="nil"/>
              <w:left w:val="nil"/>
              <w:bottom w:val="nil"/>
              <w:right w:val="nil"/>
            </w:tcBorders>
            <w:shd w:val="clear" w:color="auto" w:fill="D4E2E0" w:themeFill="accent5"/>
          </w:tcPr>
          <w:p w14:paraId="097DBB3B" w14:textId="50985963" w:rsidR="00820E92" w:rsidRPr="00C0773A" w:rsidRDefault="00820E92" w:rsidP="0017383F">
            <w:pPr>
              <w:jc w:val="right"/>
              <w:rPr>
                <w:color w:val="000000"/>
              </w:rPr>
            </w:pPr>
            <w:r>
              <w:rPr>
                <w:color w:val="000000"/>
              </w:rPr>
              <w:t>16.76</w:t>
            </w:r>
            <w:r w:rsidRPr="00C0773A">
              <w:rPr>
                <w:color w:val="000000"/>
              </w:rPr>
              <w:t>% risk margin at the 75% sufficiency level</w:t>
            </w:r>
          </w:p>
        </w:tc>
      </w:tr>
    </w:tbl>
    <w:p w14:paraId="7FAA00C1" w14:textId="77777777" w:rsidR="00820E92" w:rsidRDefault="00820E92" w:rsidP="006525D1">
      <w:pPr>
        <w:rPr>
          <w:lang w:eastAsia="en-AU"/>
        </w:rPr>
      </w:pPr>
    </w:p>
    <w:p w14:paraId="44794C57" w14:textId="77777777" w:rsidR="00840040" w:rsidRPr="00840040" w:rsidRDefault="00840040" w:rsidP="00840040">
      <w:pPr>
        <w:rPr>
          <w:b/>
          <w:lang w:eastAsia="en-AU"/>
        </w:rPr>
      </w:pPr>
      <w:r w:rsidRPr="00840040">
        <w:rPr>
          <w:b/>
          <w:lang w:eastAsia="en-AU"/>
        </w:rPr>
        <w:t>Expense rate</w:t>
      </w:r>
    </w:p>
    <w:p w14:paraId="4ED2529F" w14:textId="6E9D1298" w:rsidR="00840040" w:rsidRDefault="00840040" w:rsidP="00840040">
      <w:pPr>
        <w:rPr>
          <w:lang w:eastAsia="en-AU"/>
        </w:rPr>
      </w:pPr>
      <w:r>
        <w:rPr>
          <w:lang w:eastAsia="en-AU"/>
        </w:rPr>
        <w:t>Claims handling expenses were calculated by analysis of General Account actual expenses from the Statement of Comprehensive Income over the last 12 months.</w:t>
      </w:r>
    </w:p>
    <w:p w14:paraId="75B87A98" w14:textId="77777777" w:rsidR="00840040" w:rsidRPr="00840040" w:rsidRDefault="00840040" w:rsidP="00840040">
      <w:pPr>
        <w:rPr>
          <w:b/>
          <w:lang w:eastAsia="en-AU"/>
        </w:rPr>
      </w:pPr>
      <w:r w:rsidRPr="00840040">
        <w:rPr>
          <w:b/>
          <w:lang w:eastAsia="en-AU"/>
        </w:rPr>
        <w:t>Discount rates</w:t>
      </w:r>
    </w:p>
    <w:p w14:paraId="6CDDB290" w14:textId="7FA6030E" w:rsidR="00840040" w:rsidRDefault="00840040" w:rsidP="00840040">
      <w:pPr>
        <w:rPr>
          <w:lang w:eastAsia="en-AU"/>
        </w:rPr>
      </w:pPr>
      <w:r>
        <w:rPr>
          <w:lang w:eastAsia="en-AU"/>
        </w:rPr>
        <w:t>Discount rates are derived as the one-year forward rates implied by the Commonwealth Government yield curve as at the balance date.</w:t>
      </w:r>
    </w:p>
    <w:p w14:paraId="10182977" w14:textId="77777777" w:rsidR="00840040" w:rsidRPr="00840040" w:rsidRDefault="00840040" w:rsidP="00840040">
      <w:pPr>
        <w:rPr>
          <w:b/>
          <w:lang w:eastAsia="en-AU"/>
        </w:rPr>
      </w:pPr>
      <w:r w:rsidRPr="00840040">
        <w:rPr>
          <w:b/>
          <w:lang w:eastAsia="en-AU"/>
        </w:rPr>
        <w:t>Inflation rates</w:t>
      </w:r>
    </w:p>
    <w:p w14:paraId="09FB641E" w14:textId="77777777" w:rsidR="00840040" w:rsidRDefault="00840040" w:rsidP="00840040">
      <w:pPr>
        <w:rPr>
          <w:lang w:eastAsia="en-AU"/>
        </w:rPr>
      </w:pPr>
      <w:r>
        <w:rPr>
          <w:lang w:eastAsia="en-AU"/>
        </w:rPr>
        <w:lastRenderedPageBreak/>
        <w:t>Economic inflation assumptions have been set by reference to current economic indicators.</w:t>
      </w:r>
    </w:p>
    <w:p w14:paraId="0C3C9AFC" w14:textId="77777777" w:rsidR="00840040" w:rsidRPr="00840040" w:rsidRDefault="00840040" w:rsidP="00840040">
      <w:pPr>
        <w:rPr>
          <w:b/>
          <w:lang w:eastAsia="en-AU"/>
        </w:rPr>
      </w:pPr>
      <w:r w:rsidRPr="00840040">
        <w:rPr>
          <w:b/>
          <w:lang w:eastAsia="en-AU"/>
        </w:rPr>
        <w:t>Superimposed inflation</w:t>
      </w:r>
    </w:p>
    <w:p w14:paraId="1295FD8D" w14:textId="666D6F53" w:rsidR="00840040" w:rsidRDefault="00840040" w:rsidP="00840040">
      <w:pPr>
        <w:rPr>
          <w:lang w:eastAsia="en-AU"/>
        </w:rPr>
      </w:pPr>
      <w:r>
        <w:rPr>
          <w:lang w:eastAsia="en-AU"/>
        </w:rPr>
        <w:t>Superimposed inflation being the real increase after adjusting for normal inflation, usually due to non-economic effects e.g. changes in legislation, court settlement precedents. The superimposed inflation rates assumed considered both the portfolio’s own real cost increases and industry superimposed inflation trends.</w:t>
      </w:r>
    </w:p>
    <w:p w14:paraId="1F2CBB27" w14:textId="77777777" w:rsidR="00840040" w:rsidRPr="00840040" w:rsidRDefault="00840040" w:rsidP="00840040">
      <w:pPr>
        <w:rPr>
          <w:b/>
          <w:lang w:eastAsia="en-AU"/>
        </w:rPr>
      </w:pPr>
      <w:r w:rsidRPr="00840040">
        <w:rPr>
          <w:b/>
          <w:lang w:eastAsia="en-AU"/>
        </w:rPr>
        <w:t>Sufficiency Margin</w:t>
      </w:r>
    </w:p>
    <w:p w14:paraId="0AB1984B" w14:textId="41B1C97A" w:rsidR="00840040" w:rsidRDefault="00840040" w:rsidP="00840040">
      <w:pPr>
        <w:rPr>
          <w:lang w:eastAsia="en-AU"/>
        </w:rPr>
      </w:pPr>
      <w:r>
        <w:rPr>
          <w:lang w:eastAsia="en-AU"/>
        </w:rPr>
        <w:t>The inherent uncertainty in the estimated claim liability means that there is a range of possible outcomes. An analysis of the variation of the expected results lead to adoption of a 30% co-efficient of variation and the lognormal distribution. This distribution is then used to calculate the risk margin required to increase the level of sufficiency of the central estimate from 50% to 75%.</w:t>
      </w:r>
    </w:p>
    <w:p w14:paraId="6A907979" w14:textId="1C2364D9" w:rsidR="00840040" w:rsidRDefault="00840040" w:rsidP="00840040">
      <w:pPr>
        <w:rPr>
          <w:lang w:eastAsia="en-AU"/>
        </w:rPr>
      </w:pPr>
      <w:r>
        <w:rPr>
          <w:lang w:eastAsia="en-AU"/>
        </w:rPr>
        <w:t>In addition to the above assumptions we have included the following prospective allowances for claims incurred from 1 October 2011 due to the 2011 Amendment Act:</w:t>
      </w:r>
    </w:p>
    <w:p w14:paraId="7C5914E9" w14:textId="4207679E" w:rsidR="00840040" w:rsidRDefault="00840040" w:rsidP="00840040">
      <w:pPr>
        <w:pStyle w:val="BulletListLevel1"/>
        <w:rPr>
          <w:lang w:eastAsia="en-AU"/>
        </w:rPr>
      </w:pPr>
      <w:r>
        <w:rPr>
          <w:lang w:eastAsia="en-AU"/>
        </w:rPr>
        <w:t>0% increase in the non-ARD average claim size for the removal of age limits. This has decreased from 0.36% last year as the adopted assumptions are usually based on five years of data and five years are after the 2011 Amendment Act so include this allowance implicitly;</w:t>
      </w:r>
    </w:p>
    <w:p w14:paraId="53D71FD6" w14:textId="311EFCA7" w:rsidR="00840040" w:rsidRDefault="00840040" w:rsidP="00840040">
      <w:pPr>
        <w:pStyle w:val="BulletListLevel1"/>
        <w:rPr>
          <w:lang w:eastAsia="en-AU"/>
        </w:rPr>
      </w:pPr>
      <w:r>
        <w:rPr>
          <w:lang w:eastAsia="en-AU"/>
        </w:rPr>
        <w:t>1.3% of non-ARD claims will be lodged as common law claims, with an average claim size $0.6 million in 30 June 2017 values. The 1.3% is only applied to claims lodged in the past year or future claims reported. A claimant has to elect to pursue common law damages or apply for an extension within 12 months of a claim being lodged. Therefore no claims lodged prior to 30 June 2016 are eligible to pursue common law damages anymore. This is the same method as last year. The average claim size from the December 2011 report is indexed by five year’s superimposed inflation (2.5% per year) and wage inflation (2017: 2.0%, 2016: 2.5%; 2015: 2.8%, 2014: 0.6%; 2013: 6.8%); and</w:t>
      </w:r>
    </w:p>
    <w:p w14:paraId="45EC23F4" w14:textId="5B2CD5C0" w:rsidR="00FB6B3E" w:rsidRDefault="00840040" w:rsidP="00840040">
      <w:pPr>
        <w:pStyle w:val="BulletListLevel1"/>
        <w:rPr>
          <w:lang w:eastAsia="en-AU"/>
        </w:rPr>
      </w:pPr>
      <w:r>
        <w:rPr>
          <w:lang w:eastAsia="en-AU"/>
        </w:rPr>
        <w:t>0% allowance for common law claims made by employed contractors as it is assumed to be fully allowed for in the experience, as per last year.</w:t>
      </w:r>
    </w:p>
    <w:p w14:paraId="0F2C145F" w14:textId="77777777" w:rsidR="00FB6B3E" w:rsidRPr="00FB6B3E" w:rsidRDefault="00FB6B3E" w:rsidP="00FB6B3E">
      <w:pPr>
        <w:keepNext/>
        <w:spacing w:before="240" w:after="360"/>
        <w:ind w:right="527"/>
        <w:jc w:val="both"/>
        <w:outlineLvl w:val="1"/>
        <w:rPr>
          <w:rFonts w:eastAsiaTheme="majorEastAsia" w:cs="Arial"/>
          <w:b/>
          <w:bCs/>
          <w:iCs/>
          <w:color w:val="205352"/>
          <w:sz w:val="30"/>
          <w:szCs w:val="30"/>
        </w:rPr>
      </w:pPr>
      <w:bookmarkStart w:id="906" w:name="_Toc430091385"/>
      <w:bookmarkStart w:id="907" w:name="_Toc462146070"/>
      <w:bookmarkStart w:id="908" w:name="_Toc492560178"/>
      <w:r w:rsidRPr="00FB6B3E">
        <w:rPr>
          <w:rFonts w:eastAsiaTheme="majorEastAsia" w:cs="Arial"/>
          <w:b/>
          <w:bCs/>
          <w:iCs/>
          <w:color w:val="205352"/>
          <w:sz w:val="30"/>
          <w:szCs w:val="30"/>
        </w:rPr>
        <w:t>29. Equity</w:t>
      </w:r>
      <w:bookmarkEnd w:id="906"/>
      <w:bookmarkEnd w:id="907"/>
      <w:bookmarkEnd w:id="908"/>
    </w:p>
    <w:p w14:paraId="291633FD" w14:textId="77777777" w:rsidR="00FB6B3E" w:rsidRPr="00FB6B3E" w:rsidRDefault="00FB6B3E" w:rsidP="00FB6B3E">
      <w:r w:rsidRPr="00FB6B3E">
        <w:t xml:space="preserve">The Western Australian Government holds the equity interest in the Authority on behalf of the community. </w:t>
      </w:r>
    </w:p>
    <w:p w14:paraId="53D54295" w14:textId="77777777" w:rsidR="00FB6B3E" w:rsidRPr="00FB6B3E" w:rsidRDefault="00FB6B3E" w:rsidP="00FB6B3E">
      <w:r w:rsidRPr="00FB6B3E">
        <w:lastRenderedPageBreak/>
        <w:t>Equity represents the residual interest in the net assets of the Authority. The asset revaluation surplus represents that portion of equity resulting from the revaluation of non-current assets.</w:t>
      </w:r>
    </w:p>
    <w:tbl>
      <w:tblPr>
        <w:tblStyle w:val="TableGrid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quity"/>
      </w:tblPr>
      <w:tblGrid>
        <w:gridCol w:w="4964"/>
        <w:gridCol w:w="2072"/>
        <w:gridCol w:w="1990"/>
      </w:tblGrid>
      <w:tr w:rsidR="00FB6B3E" w:rsidRPr="00FB6B3E" w14:paraId="480DE23A" w14:textId="77777777" w:rsidTr="00FD27AB">
        <w:trPr>
          <w:tblHeader/>
        </w:trPr>
        <w:tc>
          <w:tcPr>
            <w:tcW w:w="5070" w:type="dxa"/>
          </w:tcPr>
          <w:p w14:paraId="37682785" w14:textId="77777777" w:rsidR="00FB6B3E" w:rsidRPr="00FB6B3E" w:rsidRDefault="00FB6B3E" w:rsidP="00FB6B3E"/>
        </w:tc>
        <w:tc>
          <w:tcPr>
            <w:tcW w:w="2126" w:type="dxa"/>
          </w:tcPr>
          <w:p w14:paraId="31C0E78B" w14:textId="58417036" w:rsidR="00FB6B3E" w:rsidRPr="00FB6B3E" w:rsidRDefault="00FB6B3E" w:rsidP="00FB6B3E">
            <w:pPr>
              <w:jc w:val="right"/>
            </w:pPr>
            <w:r>
              <w:t>2017</w:t>
            </w:r>
            <w:r w:rsidRPr="00FB6B3E">
              <w:br/>
              <w:t>$000</w:t>
            </w:r>
          </w:p>
        </w:tc>
        <w:tc>
          <w:tcPr>
            <w:tcW w:w="2046" w:type="dxa"/>
          </w:tcPr>
          <w:p w14:paraId="507F8B3F" w14:textId="4D1DAE04" w:rsidR="00FB6B3E" w:rsidRPr="00FB6B3E" w:rsidRDefault="00FB6B3E" w:rsidP="00FB6B3E">
            <w:pPr>
              <w:jc w:val="right"/>
            </w:pPr>
            <w:r>
              <w:t>2016</w:t>
            </w:r>
            <w:r w:rsidRPr="00FB6B3E">
              <w:br/>
              <w:t>$000</w:t>
            </w:r>
          </w:p>
        </w:tc>
      </w:tr>
      <w:tr w:rsidR="00FB6B3E" w:rsidRPr="00FB6B3E" w14:paraId="7B72EF35" w14:textId="77777777" w:rsidTr="0017383F">
        <w:tc>
          <w:tcPr>
            <w:tcW w:w="5070" w:type="dxa"/>
          </w:tcPr>
          <w:p w14:paraId="57ACABF4" w14:textId="2384A987" w:rsidR="00FB6B3E" w:rsidRPr="00FB6B3E" w:rsidRDefault="00FB6B3E" w:rsidP="00FB6B3E">
            <w:r w:rsidRPr="00FB6B3E">
              <w:rPr>
                <w:b/>
              </w:rPr>
              <w:t>R</w:t>
            </w:r>
            <w:r>
              <w:rPr>
                <w:b/>
              </w:rPr>
              <w:t>ESERVES</w:t>
            </w:r>
            <w:r w:rsidRPr="00FB6B3E">
              <w:rPr>
                <w:i/>
              </w:rPr>
              <w:br/>
            </w:r>
            <w:r w:rsidRPr="00FB6B3E">
              <w:rPr>
                <w:b/>
              </w:rPr>
              <w:t>Asset revaluation surplus</w:t>
            </w:r>
          </w:p>
        </w:tc>
        <w:tc>
          <w:tcPr>
            <w:tcW w:w="2126" w:type="dxa"/>
          </w:tcPr>
          <w:p w14:paraId="164D842A" w14:textId="77777777" w:rsidR="00FB6B3E" w:rsidRPr="00FB6B3E" w:rsidRDefault="00FB6B3E" w:rsidP="00FB6B3E">
            <w:pPr>
              <w:jc w:val="right"/>
            </w:pPr>
          </w:p>
        </w:tc>
        <w:tc>
          <w:tcPr>
            <w:tcW w:w="2046" w:type="dxa"/>
          </w:tcPr>
          <w:p w14:paraId="36D3EE8A" w14:textId="77777777" w:rsidR="00FB6B3E" w:rsidRPr="00FB6B3E" w:rsidRDefault="00FB6B3E" w:rsidP="00FB6B3E">
            <w:pPr>
              <w:jc w:val="right"/>
            </w:pPr>
          </w:p>
        </w:tc>
      </w:tr>
      <w:tr w:rsidR="00FB6B3E" w:rsidRPr="00FB6B3E" w14:paraId="15859B30" w14:textId="77777777" w:rsidTr="0017383F">
        <w:tc>
          <w:tcPr>
            <w:tcW w:w="5070" w:type="dxa"/>
          </w:tcPr>
          <w:p w14:paraId="034FC49C" w14:textId="77777777" w:rsidR="00FB6B3E" w:rsidRPr="00FB6B3E" w:rsidRDefault="00FB6B3E" w:rsidP="00FB6B3E">
            <w:r w:rsidRPr="00FB6B3E">
              <w:t>Balance at start of period</w:t>
            </w:r>
          </w:p>
        </w:tc>
        <w:tc>
          <w:tcPr>
            <w:tcW w:w="2126" w:type="dxa"/>
            <w:shd w:val="clear" w:color="auto" w:fill="F5EDC1" w:themeFill="accent4"/>
          </w:tcPr>
          <w:p w14:paraId="26364DFE" w14:textId="422E07F7" w:rsidR="00FB6B3E" w:rsidRPr="00FB6B3E" w:rsidRDefault="00FB6B3E" w:rsidP="00FB6B3E">
            <w:pPr>
              <w:jc w:val="right"/>
            </w:pPr>
            <w:r>
              <w:t>16,190</w:t>
            </w:r>
          </w:p>
        </w:tc>
        <w:tc>
          <w:tcPr>
            <w:tcW w:w="2046" w:type="dxa"/>
            <w:shd w:val="clear" w:color="auto" w:fill="D4E2E0" w:themeFill="accent5"/>
          </w:tcPr>
          <w:p w14:paraId="0C5AE165" w14:textId="2B9DA07B" w:rsidR="00FB6B3E" w:rsidRPr="00FB6B3E" w:rsidRDefault="00FB6B3E" w:rsidP="00FB6B3E">
            <w:pPr>
              <w:jc w:val="right"/>
            </w:pPr>
            <w:r>
              <w:t>17,500</w:t>
            </w:r>
          </w:p>
        </w:tc>
      </w:tr>
      <w:tr w:rsidR="00FB6B3E" w:rsidRPr="00FB6B3E" w14:paraId="38B1C649" w14:textId="77777777" w:rsidTr="0017383F">
        <w:tc>
          <w:tcPr>
            <w:tcW w:w="5070" w:type="dxa"/>
          </w:tcPr>
          <w:p w14:paraId="419F3C75" w14:textId="77777777" w:rsidR="00FB6B3E" w:rsidRPr="00FB6B3E" w:rsidRDefault="00FB6B3E" w:rsidP="00FB6B3E">
            <w:pPr>
              <w:rPr>
                <w:b/>
              </w:rPr>
            </w:pPr>
            <w:r w:rsidRPr="00FB6B3E">
              <w:rPr>
                <w:b/>
              </w:rPr>
              <w:t>Net revaluation increment/(decrements):</w:t>
            </w:r>
          </w:p>
        </w:tc>
        <w:tc>
          <w:tcPr>
            <w:tcW w:w="2126" w:type="dxa"/>
            <w:shd w:val="clear" w:color="auto" w:fill="F5EDC1" w:themeFill="accent4"/>
          </w:tcPr>
          <w:p w14:paraId="14DF1AF1" w14:textId="77777777" w:rsidR="00FB6B3E" w:rsidRPr="00FB6B3E" w:rsidRDefault="00FB6B3E" w:rsidP="00FB6B3E">
            <w:pPr>
              <w:jc w:val="right"/>
            </w:pPr>
          </w:p>
        </w:tc>
        <w:tc>
          <w:tcPr>
            <w:tcW w:w="2046" w:type="dxa"/>
            <w:shd w:val="clear" w:color="auto" w:fill="D4E2E0" w:themeFill="accent5"/>
          </w:tcPr>
          <w:p w14:paraId="4E193923" w14:textId="77777777" w:rsidR="00FB6B3E" w:rsidRPr="00FB6B3E" w:rsidRDefault="00FB6B3E" w:rsidP="00FB6B3E">
            <w:pPr>
              <w:jc w:val="right"/>
            </w:pPr>
          </w:p>
        </w:tc>
      </w:tr>
      <w:tr w:rsidR="00FB6B3E" w:rsidRPr="00FB6B3E" w14:paraId="38FFA6E9" w14:textId="77777777" w:rsidTr="0017383F">
        <w:tc>
          <w:tcPr>
            <w:tcW w:w="5070" w:type="dxa"/>
          </w:tcPr>
          <w:p w14:paraId="1710BECE" w14:textId="77777777" w:rsidR="00FB6B3E" w:rsidRPr="00FB6B3E" w:rsidRDefault="00FB6B3E" w:rsidP="00FB6B3E">
            <w:r w:rsidRPr="00FB6B3E">
              <w:t>Land</w:t>
            </w:r>
          </w:p>
        </w:tc>
        <w:tc>
          <w:tcPr>
            <w:tcW w:w="2126" w:type="dxa"/>
            <w:shd w:val="clear" w:color="auto" w:fill="F5EDC1" w:themeFill="accent4"/>
          </w:tcPr>
          <w:p w14:paraId="7874A7F8" w14:textId="6DFFAC19" w:rsidR="00FB6B3E" w:rsidRPr="00FB6B3E" w:rsidRDefault="00FB6B3E" w:rsidP="00FB6B3E">
            <w:pPr>
              <w:jc w:val="right"/>
            </w:pPr>
            <w:r w:rsidRPr="00FB6B3E">
              <w:t>(</w:t>
            </w:r>
            <w:r>
              <w:t>1,200</w:t>
            </w:r>
            <w:r w:rsidRPr="00FB6B3E">
              <w:t>)</w:t>
            </w:r>
          </w:p>
        </w:tc>
        <w:tc>
          <w:tcPr>
            <w:tcW w:w="2046" w:type="dxa"/>
            <w:shd w:val="clear" w:color="auto" w:fill="D4E2E0" w:themeFill="accent5"/>
          </w:tcPr>
          <w:p w14:paraId="2E5CCBB5" w14:textId="0AC823A5" w:rsidR="00FB6B3E" w:rsidRPr="00FB6B3E" w:rsidRDefault="00FB6B3E" w:rsidP="00FB6B3E">
            <w:pPr>
              <w:jc w:val="right"/>
            </w:pPr>
            <w:r>
              <w:t>(4</w:t>
            </w:r>
            <w:r w:rsidRPr="00FB6B3E">
              <w:t>00)</w:t>
            </w:r>
          </w:p>
        </w:tc>
      </w:tr>
      <w:tr w:rsidR="00FB6B3E" w:rsidRPr="00FB6B3E" w14:paraId="0F189FB6" w14:textId="77777777" w:rsidTr="0017383F">
        <w:tc>
          <w:tcPr>
            <w:tcW w:w="5070" w:type="dxa"/>
          </w:tcPr>
          <w:p w14:paraId="42B30F69" w14:textId="77777777" w:rsidR="00FB6B3E" w:rsidRPr="00FB6B3E" w:rsidRDefault="00FB6B3E" w:rsidP="00FB6B3E">
            <w:r w:rsidRPr="00FB6B3E">
              <w:t>Buildings</w:t>
            </w:r>
          </w:p>
        </w:tc>
        <w:tc>
          <w:tcPr>
            <w:tcW w:w="2126" w:type="dxa"/>
            <w:shd w:val="clear" w:color="auto" w:fill="F5EDC1" w:themeFill="accent4"/>
          </w:tcPr>
          <w:p w14:paraId="6A631605" w14:textId="2B472039" w:rsidR="00FB6B3E" w:rsidRPr="00FB6B3E" w:rsidRDefault="00FB6B3E" w:rsidP="00FB6B3E">
            <w:pPr>
              <w:jc w:val="right"/>
            </w:pPr>
            <w:r w:rsidRPr="00FB6B3E">
              <w:t>(</w:t>
            </w:r>
            <w:r>
              <w:t>627</w:t>
            </w:r>
            <w:r w:rsidRPr="00FB6B3E">
              <w:t>)</w:t>
            </w:r>
          </w:p>
        </w:tc>
        <w:tc>
          <w:tcPr>
            <w:tcW w:w="2046" w:type="dxa"/>
            <w:shd w:val="clear" w:color="auto" w:fill="D4E2E0" w:themeFill="accent5"/>
          </w:tcPr>
          <w:p w14:paraId="7650A6B7" w14:textId="3A5B4467" w:rsidR="00FB6B3E" w:rsidRPr="00FB6B3E" w:rsidRDefault="00FB6B3E" w:rsidP="00FB6B3E">
            <w:pPr>
              <w:jc w:val="right"/>
            </w:pPr>
            <w:r w:rsidRPr="00FB6B3E">
              <w:t>(</w:t>
            </w:r>
            <w:r>
              <w:t>910</w:t>
            </w:r>
            <w:r w:rsidRPr="00FB6B3E">
              <w:t>)</w:t>
            </w:r>
          </w:p>
        </w:tc>
      </w:tr>
      <w:tr w:rsidR="00FB6B3E" w:rsidRPr="00FB6B3E" w14:paraId="2D1E93EF" w14:textId="77777777" w:rsidTr="0017383F">
        <w:tc>
          <w:tcPr>
            <w:tcW w:w="5070" w:type="dxa"/>
          </w:tcPr>
          <w:p w14:paraId="3EB3CBE1" w14:textId="77777777" w:rsidR="00FB6B3E" w:rsidRPr="00FB6B3E" w:rsidRDefault="00FB6B3E" w:rsidP="00FB6B3E">
            <w:pPr>
              <w:rPr>
                <w:b/>
              </w:rPr>
            </w:pPr>
            <w:r w:rsidRPr="00FB6B3E">
              <w:rPr>
                <w:b/>
              </w:rPr>
              <w:t>Balance at end of period</w:t>
            </w:r>
          </w:p>
        </w:tc>
        <w:tc>
          <w:tcPr>
            <w:tcW w:w="2126" w:type="dxa"/>
            <w:tcBorders>
              <w:bottom w:val="single" w:sz="4" w:space="0" w:color="auto"/>
            </w:tcBorders>
            <w:shd w:val="clear" w:color="auto" w:fill="F5EDC1" w:themeFill="accent4"/>
          </w:tcPr>
          <w:p w14:paraId="12A14A83" w14:textId="78340E30" w:rsidR="00FB6B3E" w:rsidRPr="00FB6B3E" w:rsidRDefault="00FB6B3E" w:rsidP="00FB6B3E">
            <w:pPr>
              <w:jc w:val="right"/>
              <w:rPr>
                <w:b/>
              </w:rPr>
            </w:pPr>
            <w:r>
              <w:rPr>
                <w:b/>
              </w:rPr>
              <w:t>14,363</w:t>
            </w:r>
          </w:p>
        </w:tc>
        <w:tc>
          <w:tcPr>
            <w:tcW w:w="2046" w:type="dxa"/>
            <w:tcBorders>
              <w:bottom w:val="single" w:sz="4" w:space="0" w:color="auto"/>
            </w:tcBorders>
            <w:shd w:val="clear" w:color="auto" w:fill="D4E2E0" w:themeFill="accent5"/>
          </w:tcPr>
          <w:p w14:paraId="50B439EA" w14:textId="71D54817" w:rsidR="00FB6B3E" w:rsidRPr="00FB6B3E" w:rsidRDefault="00FB6B3E" w:rsidP="00FB6B3E">
            <w:pPr>
              <w:jc w:val="right"/>
              <w:rPr>
                <w:b/>
              </w:rPr>
            </w:pPr>
            <w:r>
              <w:rPr>
                <w:b/>
              </w:rPr>
              <w:t>16,190</w:t>
            </w:r>
          </w:p>
        </w:tc>
      </w:tr>
      <w:tr w:rsidR="00FB6B3E" w:rsidRPr="00FB6B3E" w14:paraId="6A5F5A2F" w14:textId="77777777" w:rsidTr="0017383F">
        <w:tc>
          <w:tcPr>
            <w:tcW w:w="5070" w:type="dxa"/>
          </w:tcPr>
          <w:p w14:paraId="091E0E12" w14:textId="5B93CDCE" w:rsidR="00FB6B3E" w:rsidRPr="00FB6B3E" w:rsidRDefault="00FB6B3E" w:rsidP="00FB6B3E">
            <w:pPr>
              <w:rPr>
                <w:b/>
              </w:rPr>
            </w:pPr>
            <w:r>
              <w:rPr>
                <w:b/>
              </w:rPr>
              <w:t>RETAINED EARNINGS</w:t>
            </w:r>
          </w:p>
        </w:tc>
        <w:tc>
          <w:tcPr>
            <w:tcW w:w="2126" w:type="dxa"/>
            <w:tcBorders>
              <w:top w:val="single" w:sz="4" w:space="0" w:color="auto"/>
            </w:tcBorders>
            <w:shd w:val="clear" w:color="auto" w:fill="FFFFFF" w:themeFill="background1"/>
          </w:tcPr>
          <w:p w14:paraId="610E7EA3" w14:textId="77777777" w:rsidR="00FB6B3E" w:rsidRPr="00FB6B3E" w:rsidRDefault="00FB6B3E" w:rsidP="00FB6B3E">
            <w:pPr>
              <w:jc w:val="right"/>
            </w:pPr>
          </w:p>
        </w:tc>
        <w:tc>
          <w:tcPr>
            <w:tcW w:w="2046" w:type="dxa"/>
            <w:tcBorders>
              <w:top w:val="single" w:sz="4" w:space="0" w:color="auto"/>
            </w:tcBorders>
            <w:shd w:val="clear" w:color="auto" w:fill="FFFFFF" w:themeFill="background1"/>
          </w:tcPr>
          <w:p w14:paraId="041D129A" w14:textId="77777777" w:rsidR="00FB6B3E" w:rsidRPr="00FB6B3E" w:rsidRDefault="00FB6B3E" w:rsidP="00FB6B3E">
            <w:pPr>
              <w:jc w:val="right"/>
            </w:pPr>
          </w:p>
        </w:tc>
      </w:tr>
      <w:tr w:rsidR="00FB6B3E" w:rsidRPr="00FB6B3E" w14:paraId="5CEAAA1E" w14:textId="77777777" w:rsidTr="0017383F">
        <w:tc>
          <w:tcPr>
            <w:tcW w:w="5070" w:type="dxa"/>
          </w:tcPr>
          <w:p w14:paraId="6713BEC6" w14:textId="77777777" w:rsidR="00FB6B3E" w:rsidRPr="00FB6B3E" w:rsidRDefault="00FB6B3E" w:rsidP="00FB6B3E">
            <w:r w:rsidRPr="00FB6B3E">
              <w:t>Balance at start of period</w:t>
            </w:r>
          </w:p>
        </w:tc>
        <w:tc>
          <w:tcPr>
            <w:tcW w:w="2126" w:type="dxa"/>
            <w:shd w:val="clear" w:color="auto" w:fill="F5EDC1" w:themeFill="accent4"/>
          </w:tcPr>
          <w:p w14:paraId="7B8A9BE0" w14:textId="0233E58C" w:rsidR="00FB6B3E" w:rsidRPr="00FB6B3E" w:rsidRDefault="00FB6B3E" w:rsidP="00FB6B3E">
            <w:pPr>
              <w:jc w:val="right"/>
            </w:pPr>
            <w:r>
              <w:t>82,947</w:t>
            </w:r>
          </w:p>
        </w:tc>
        <w:tc>
          <w:tcPr>
            <w:tcW w:w="2046" w:type="dxa"/>
            <w:shd w:val="clear" w:color="auto" w:fill="D4E2E0" w:themeFill="accent5"/>
          </w:tcPr>
          <w:p w14:paraId="0F8ADA70" w14:textId="7BD09D1D" w:rsidR="00FB6B3E" w:rsidRPr="00FB6B3E" w:rsidRDefault="00FB6B3E" w:rsidP="00FB6B3E">
            <w:pPr>
              <w:jc w:val="right"/>
            </w:pPr>
            <w:r>
              <w:t>75,216</w:t>
            </w:r>
          </w:p>
        </w:tc>
      </w:tr>
      <w:tr w:rsidR="00FB6B3E" w:rsidRPr="00FB6B3E" w14:paraId="4C51F710" w14:textId="77777777" w:rsidTr="0017383F">
        <w:tc>
          <w:tcPr>
            <w:tcW w:w="5070" w:type="dxa"/>
          </w:tcPr>
          <w:p w14:paraId="318D19EA" w14:textId="77777777" w:rsidR="00FB6B3E" w:rsidRPr="00FB6B3E" w:rsidRDefault="00FB6B3E" w:rsidP="00FB6B3E">
            <w:r w:rsidRPr="00FB6B3E">
              <w:t>Result for the period</w:t>
            </w:r>
          </w:p>
        </w:tc>
        <w:tc>
          <w:tcPr>
            <w:tcW w:w="2126" w:type="dxa"/>
            <w:shd w:val="clear" w:color="auto" w:fill="F5EDC1" w:themeFill="accent4"/>
          </w:tcPr>
          <w:p w14:paraId="0D27F7C2" w14:textId="415F3931" w:rsidR="00FB6B3E" w:rsidRPr="00FB6B3E" w:rsidRDefault="00FB6B3E" w:rsidP="00FB6B3E">
            <w:pPr>
              <w:jc w:val="right"/>
            </w:pPr>
            <w:r>
              <w:t>5,350</w:t>
            </w:r>
          </w:p>
        </w:tc>
        <w:tc>
          <w:tcPr>
            <w:tcW w:w="2046" w:type="dxa"/>
            <w:shd w:val="clear" w:color="auto" w:fill="D4E2E0" w:themeFill="accent5"/>
          </w:tcPr>
          <w:p w14:paraId="51588778" w14:textId="1DB22E4B" w:rsidR="00FB6B3E" w:rsidRPr="00FB6B3E" w:rsidRDefault="00FB6B3E" w:rsidP="00FB6B3E">
            <w:pPr>
              <w:jc w:val="right"/>
            </w:pPr>
            <w:r>
              <w:t>7,731</w:t>
            </w:r>
          </w:p>
        </w:tc>
      </w:tr>
      <w:tr w:rsidR="00FB6B3E" w:rsidRPr="00FB6B3E" w14:paraId="5F9A23A0" w14:textId="77777777" w:rsidTr="0017383F">
        <w:tc>
          <w:tcPr>
            <w:tcW w:w="5070" w:type="dxa"/>
          </w:tcPr>
          <w:p w14:paraId="7F7FECF0" w14:textId="77777777" w:rsidR="00FB6B3E" w:rsidRPr="00FB6B3E" w:rsidRDefault="00FB6B3E" w:rsidP="00FB6B3E">
            <w:pPr>
              <w:rPr>
                <w:b/>
              </w:rPr>
            </w:pPr>
            <w:r w:rsidRPr="00FB6B3E">
              <w:rPr>
                <w:b/>
              </w:rPr>
              <w:t>Balance at end of period</w:t>
            </w:r>
          </w:p>
        </w:tc>
        <w:tc>
          <w:tcPr>
            <w:tcW w:w="2126" w:type="dxa"/>
            <w:tcBorders>
              <w:bottom w:val="single" w:sz="4" w:space="0" w:color="auto"/>
            </w:tcBorders>
            <w:shd w:val="clear" w:color="auto" w:fill="F5EDC1" w:themeFill="accent4"/>
          </w:tcPr>
          <w:p w14:paraId="69B1A201" w14:textId="5B1C503A" w:rsidR="00FB6B3E" w:rsidRPr="00FB6B3E" w:rsidRDefault="00FB6B3E" w:rsidP="00FB6B3E">
            <w:pPr>
              <w:jc w:val="right"/>
              <w:rPr>
                <w:b/>
              </w:rPr>
            </w:pPr>
            <w:r>
              <w:rPr>
                <w:b/>
              </w:rPr>
              <w:t>88,297</w:t>
            </w:r>
          </w:p>
        </w:tc>
        <w:tc>
          <w:tcPr>
            <w:tcW w:w="2046" w:type="dxa"/>
            <w:tcBorders>
              <w:bottom w:val="single" w:sz="4" w:space="0" w:color="auto"/>
            </w:tcBorders>
            <w:shd w:val="clear" w:color="auto" w:fill="D4E2E0" w:themeFill="accent5"/>
          </w:tcPr>
          <w:p w14:paraId="5EA0F314" w14:textId="28A336AF" w:rsidR="00FB6B3E" w:rsidRPr="00FB6B3E" w:rsidRDefault="00FB6B3E" w:rsidP="00FB6B3E">
            <w:pPr>
              <w:jc w:val="right"/>
              <w:rPr>
                <w:b/>
              </w:rPr>
            </w:pPr>
            <w:r>
              <w:rPr>
                <w:b/>
              </w:rPr>
              <w:t>82,947</w:t>
            </w:r>
          </w:p>
        </w:tc>
      </w:tr>
      <w:tr w:rsidR="00FB6B3E" w:rsidRPr="00FB6B3E" w14:paraId="007AEC16" w14:textId="77777777" w:rsidTr="0017383F">
        <w:tc>
          <w:tcPr>
            <w:tcW w:w="5070" w:type="dxa"/>
          </w:tcPr>
          <w:p w14:paraId="37559767" w14:textId="77777777" w:rsidR="00FB6B3E" w:rsidRPr="00FB6B3E" w:rsidRDefault="00FB6B3E" w:rsidP="00FB6B3E">
            <w:pPr>
              <w:rPr>
                <w:b/>
              </w:rPr>
            </w:pPr>
            <w:r w:rsidRPr="00FB6B3E">
              <w:rPr>
                <w:b/>
              </w:rPr>
              <w:t>Total equity at end of period</w:t>
            </w:r>
          </w:p>
        </w:tc>
        <w:tc>
          <w:tcPr>
            <w:tcW w:w="2126" w:type="dxa"/>
            <w:tcBorders>
              <w:top w:val="single" w:sz="4" w:space="0" w:color="auto"/>
              <w:bottom w:val="single" w:sz="4" w:space="0" w:color="auto"/>
            </w:tcBorders>
            <w:shd w:val="clear" w:color="auto" w:fill="F5EDC1" w:themeFill="accent4"/>
          </w:tcPr>
          <w:p w14:paraId="699E21EF" w14:textId="67614E23" w:rsidR="00FB6B3E" w:rsidRPr="00FB6B3E" w:rsidRDefault="00FB6B3E" w:rsidP="00FB6B3E">
            <w:pPr>
              <w:jc w:val="right"/>
              <w:rPr>
                <w:b/>
              </w:rPr>
            </w:pPr>
            <w:r>
              <w:rPr>
                <w:b/>
              </w:rPr>
              <w:t>102,660</w:t>
            </w:r>
          </w:p>
        </w:tc>
        <w:tc>
          <w:tcPr>
            <w:tcW w:w="2046" w:type="dxa"/>
            <w:tcBorders>
              <w:top w:val="single" w:sz="4" w:space="0" w:color="auto"/>
              <w:bottom w:val="single" w:sz="4" w:space="0" w:color="auto"/>
            </w:tcBorders>
            <w:shd w:val="clear" w:color="auto" w:fill="D4E2E0" w:themeFill="accent5"/>
          </w:tcPr>
          <w:p w14:paraId="7288ADA8" w14:textId="45027877" w:rsidR="00FB6B3E" w:rsidRPr="00FB6B3E" w:rsidRDefault="00FB6B3E" w:rsidP="00FB6B3E">
            <w:pPr>
              <w:jc w:val="right"/>
              <w:rPr>
                <w:b/>
              </w:rPr>
            </w:pPr>
            <w:r>
              <w:rPr>
                <w:b/>
              </w:rPr>
              <w:t>99,137</w:t>
            </w:r>
          </w:p>
        </w:tc>
      </w:tr>
    </w:tbl>
    <w:p w14:paraId="2BA59A21" w14:textId="190EB7E6" w:rsidR="00FB6B3E" w:rsidRPr="00FB6B3E" w:rsidRDefault="00FB6B3E" w:rsidP="00FB6B3E">
      <w:pPr>
        <w:keepNext/>
        <w:spacing w:before="240" w:after="360"/>
        <w:ind w:right="527"/>
        <w:jc w:val="both"/>
        <w:outlineLvl w:val="1"/>
        <w:rPr>
          <w:rFonts w:eastAsiaTheme="majorEastAsia" w:cs="Arial"/>
          <w:b/>
          <w:bCs/>
          <w:iCs/>
          <w:color w:val="205352"/>
          <w:sz w:val="30"/>
          <w:szCs w:val="30"/>
        </w:rPr>
      </w:pPr>
      <w:bookmarkStart w:id="909" w:name="_Toc430091386"/>
      <w:bookmarkStart w:id="910" w:name="_Toc462146071"/>
      <w:r>
        <w:rPr>
          <w:lang w:eastAsia="en-AU"/>
        </w:rPr>
        <w:br/>
      </w:r>
      <w:bookmarkStart w:id="911" w:name="_Toc492560179"/>
      <w:r w:rsidRPr="00FB6B3E">
        <w:rPr>
          <w:rFonts w:eastAsiaTheme="majorEastAsia" w:cs="Arial"/>
          <w:b/>
          <w:bCs/>
          <w:iCs/>
          <w:color w:val="205352"/>
          <w:sz w:val="30"/>
          <w:szCs w:val="30"/>
        </w:rPr>
        <w:t>30. Notes to the Statement of Cash Flows</w:t>
      </w:r>
      <w:bookmarkEnd w:id="909"/>
      <w:bookmarkEnd w:id="910"/>
      <w:bookmarkEnd w:id="911"/>
    </w:p>
    <w:p w14:paraId="0B16A46E" w14:textId="070F2049" w:rsidR="00FB6B3E" w:rsidRPr="00FB6B3E" w:rsidRDefault="00FB6B3E" w:rsidP="00FB6B3E">
      <w:pPr>
        <w:rPr>
          <w:b/>
          <w:bCs/>
        </w:rPr>
      </w:pPr>
      <w:r>
        <w:rPr>
          <w:b/>
          <w:bCs/>
        </w:rPr>
        <w:t>RECONCILIATION OF CASH</w:t>
      </w:r>
    </w:p>
    <w:p w14:paraId="12C2E365" w14:textId="081F054E" w:rsidR="00FB6B3E" w:rsidRPr="00FB6B3E" w:rsidRDefault="00FB6B3E" w:rsidP="00FB6B3E">
      <w:r w:rsidRPr="00FB6B3E">
        <w:t>Cash at the end of the reporting period as shown in the Statement of Cash Flows is reconciled to the related items in the Statement of Financial Position</w:t>
      </w:r>
      <w:r w:rsidRPr="00FB6B3E">
        <w:rPr>
          <w:spacing w:val="5"/>
          <w:w w:val="90"/>
        </w:rPr>
        <w:t xml:space="preserve"> </w:t>
      </w:r>
      <w:r w:rsidRPr="00FB6B3E">
        <w:t>as follows:</w:t>
      </w:r>
    </w:p>
    <w:tbl>
      <w:tblPr>
        <w:tblStyle w:val="TableGrid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nciliation of cash"/>
      </w:tblPr>
      <w:tblGrid>
        <w:gridCol w:w="4936"/>
        <w:gridCol w:w="2081"/>
        <w:gridCol w:w="2009"/>
      </w:tblGrid>
      <w:tr w:rsidR="00FB6B3E" w:rsidRPr="00FB6B3E" w14:paraId="5489FDFE" w14:textId="77777777" w:rsidTr="00FD27AB">
        <w:trPr>
          <w:tblHeader/>
        </w:trPr>
        <w:tc>
          <w:tcPr>
            <w:tcW w:w="5070" w:type="dxa"/>
          </w:tcPr>
          <w:p w14:paraId="599A5C27" w14:textId="77777777" w:rsidR="00FB6B3E" w:rsidRPr="00FB6B3E" w:rsidRDefault="00FB6B3E" w:rsidP="00FB6B3E"/>
        </w:tc>
        <w:tc>
          <w:tcPr>
            <w:tcW w:w="2126" w:type="dxa"/>
          </w:tcPr>
          <w:p w14:paraId="11CE226E" w14:textId="5074C42B" w:rsidR="00FB6B3E" w:rsidRPr="00FB6B3E" w:rsidRDefault="00FB6B3E" w:rsidP="00FB6B3E">
            <w:pPr>
              <w:jc w:val="right"/>
            </w:pPr>
            <w:r>
              <w:t>2017</w:t>
            </w:r>
            <w:r w:rsidRPr="00FB6B3E">
              <w:br/>
              <w:t>$000</w:t>
            </w:r>
          </w:p>
        </w:tc>
        <w:tc>
          <w:tcPr>
            <w:tcW w:w="2046" w:type="dxa"/>
          </w:tcPr>
          <w:p w14:paraId="2C0B9CC5" w14:textId="18F84941" w:rsidR="00FB6B3E" w:rsidRPr="00FB6B3E" w:rsidRDefault="00FB6B3E" w:rsidP="00FB6B3E">
            <w:pPr>
              <w:jc w:val="right"/>
            </w:pPr>
            <w:r>
              <w:t>2016</w:t>
            </w:r>
            <w:r w:rsidRPr="00FB6B3E">
              <w:br/>
              <w:t>$000</w:t>
            </w:r>
          </w:p>
        </w:tc>
      </w:tr>
      <w:tr w:rsidR="00FB6B3E" w:rsidRPr="00FB6B3E" w14:paraId="6E27DF8D" w14:textId="77777777" w:rsidTr="0017383F">
        <w:tc>
          <w:tcPr>
            <w:tcW w:w="5070" w:type="dxa"/>
          </w:tcPr>
          <w:p w14:paraId="4CE1DD9A" w14:textId="77777777" w:rsidR="00FB6B3E" w:rsidRPr="00FB6B3E" w:rsidRDefault="00FB6B3E" w:rsidP="00FB6B3E">
            <w:r w:rsidRPr="00FB6B3E">
              <w:t>Cash and cash equivalents</w:t>
            </w:r>
          </w:p>
        </w:tc>
        <w:tc>
          <w:tcPr>
            <w:tcW w:w="2126" w:type="dxa"/>
            <w:shd w:val="clear" w:color="auto" w:fill="F5EDC1" w:themeFill="accent4"/>
          </w:tcPr>
          <w:p w14:paraId="0FFF3F1B" w14:textId="54BF569E" w:rsidR="00FB6B3E" w:rsidRPr="00FB6B3E" w:rsidRDefault="00FB6B3E" w:rsidP="00FB6B3E">
            <w:pPr>
              <w:jc w:val="right"/>
            </w:pPr>
            <w:r>
              <w:t>10,580</w:t>
            </w:r>
          </w:p>
        </w:tc>
        <w:tc>
          <w:tcPr>
            <w:tcW w:w="2046" w:type="dxa"/>
            <w:shd w:val="clear" w:color="auto" w:fill="D4E2E0" w:themeFill="accent5"/>
          </w:tcPr>
          <w:p w14:paraId="4E24A056" w14:textId="2C42FF2C" w:rsidR="00FB6B3E" w:rsidRPr="00FB6B3E" w:rsidRDefault="00FB6B3E" w:rsidP="00FB6B3E">
            <w:pPr>
              <w:jc w:val="right"/>
            </w:pPr>
            <w:r>
              <w:t>15,697</w:t>
            </w:r>
          </w:p>
        </w:tc>
      </w:tr>
      <w:tr w:rsidR="00FB6B3E" w:rsidRPr="00FB6B3E" w14:paraId="06F56CEA" w14:textId="77777777" w:rsidTr="0017383F">
        <w:tc>
          <w:tcPr>
            <w:tcW w:w="5070" w:type="dxa"/>
          </w:tcPr>
          <w:p w14:paraId="0AB81C09" w14:textId="77777777" w:rsidR="00FB6B3E" w:rsidRPr="00FB6B3E" w:rsidRDefault="00FB6B3E" w:rsidP="00FB6B3E">
            <w:r w:rsidRPr="00FB6B3E">
              <w:t>Restricted cash and cash equivalents (note 20 ‘Restricted cash and cash equivalents’)</w:t>
            </w:r>
          </w:p>
        </w:tc>
        <w:tc>
          <w:tcPr>
            <w:tcW w:w="2126" w:type="dxa"/>
            <w:shd w:val="clear" w:color="auto" w:fill="F5EDC1" w:themeFill="accent4"/>
          </w:tcPr>
          <w:p w14:paraId="541849D4" w14:textId="5731D258" w:rsidR="00FB6B3E" w:rsidRPr="00FB6B3E" w:rsidRDefault="00FB6B3E" w:rsidP="00FB6B3E">
            <w:pPr>
              <w:jc w:val="right"/>
            </w:pPr>
            <w:r>
              <w:t>85,742</w:t>
            </w:r>
          </w:p>
        </w:tc>
        <w:tc>
          <w:tcPr>
            <w:tcW w:w="2046" w:type="dxa"/>
            <w:shd w:val="clear" w:color="auto" w:fill="D4E2E0" w:themeFill="accent5"/>
          </w:tcPr>
          <w:p w14:paraId="42D52B93" w14:textId="207546B7" w:rsidR="00FB6B3E" w:rsidRPr="00FB6B3E" w:rsidRDefault="00FB6B3E" w:rsidP="00FB6B3E">
            <w:pPr>
              <w:jc w:val="right"/>
            </w:pPr>
            <w:r>
              <w:t>85,262</w:t>
            </w:r>
          </w:p>
        </w:tc>
      </w:tr>
      <w:tr w:rsidR="00FB6B3E" w:rsidRPr="00FB6B3E" w14:paraId="5E01E61D" w14:textId="77777777" w:rsidTr="0017383F">
        <w:tc>
          <w:tcPr>
            <w:tcW w:w="5070" w:type="dxa"/>
          </w:tcPr>
          <w:p w14:paraId="105FFD91" w14:textId="77777777" w:rsidR="00FB6B3E" w:rsidRPr="00FB6B3E" w:rsidRDefault="00FB6B3E" w:rsidP="00FB6B3E"/>
        </w:tc>
        <w:tc>
          <w:tcPr>
            <w:tcW w:w="2126" w:type="dxa"/>
            <w:tcBorders>
              <w:bottom w:val="single" w:sz="4" w:space="0" w:color="auto"/>
            </w:tcBorders>
            <w:shd w:val="clear" w:color="auto" w:fill="F5EDC1" w:themeFill="accent4"/>
          </w:tcPr>
          <w:p w14:paraId="4D8F4BC3" w14:textId="73C9D84D" w:rsidR="00FB6B3E" w:rsidRPr="00FB6B3E" w:rsidRDefault="00FB6B3E" w:rsidP="00FB6B3E">
            <w:pPr>
              <w:jc w:val="right"/>
              <w:rPr>
                <w:b/>
              </w:rPr>
            </w:pPr>
            <w:r>
              <w:rPr>
                <w:b/>
              </w:rPr>
              <w:t>96,322</w:t>
            </w:r>
          </w:p>
        </w:tc>
        <w:tc>
          <w:tcPr>
            <w:tcW w:w="2046" w:type="dxa"/>
            <w:tcBorders>
              <w:bottom w:val="single" w:sz="4" w:space="0" w:color="auto"/>
            </w:tcBorders>
            <w:shd w:val="clear" w:color="auto" w:fill="D4E2E0" w:themeFill="accent5"/>
          </w:tcPr>
          <w:p w14:paraId="0D5A5880" w14:textId="3E327B2C" w:rsidR="00FB6B3E" w:rsidRPr="00FB6B3E" w:rsidRDefault="00FB6B3E" w:rsidP="00FB6B3E">
            <w:pPr>
              <w:jc w:val="right"/>
              <w:rPr>
                <w:b/>
              </w:rPr>
            </w:pPr>
            <w:r>
              <w:rPr>
                <w:b/>
              </w:rPr>
              <w:t>100,959</w:t>
            </w:r>
          </w:p>
        </w:tc>
      </w:tr>
    </w:tbl>
    <w:p w14:paraId="09E5C88C" w14:textId="77777777" w:rsidR="00FB6B3E" w:rsidRPr="00FB6B3E" w:rsidRDefault="00FB6B3E" w:rsidP="00FB6B3E"/>
    <w:p w14:paraId="4F4B4673" w14:textId="595021AF" w:rsidR="00FB6B3E" w:rsidRPr="00FB6B3E" w:rsidRDefault="00FB6B3E" w:rsidP="00FB6B3E">
      <w:pPr>
        <w:rPr>
          <w:b/>
          <w:bCs/>
        </w:rPr>
      </w:pPr>
      <w:r>
        <w:rPr>
          <w:b/>
          <w:bCs/>
        </w:rPr>
        <w:t>RECONCILIATION OF PROFIT AFTER INCOME TAX EQUIVALENT TO NET CASH FLOWS PROVIDED BY/(USED IN) OPERATING ACTIVITIES</w:t>
      </w:r>
    </w:p>
    <w:tbl>
      <w:tblPr>
        <w:tblStyle w:val="TableGrid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nciliation of profit after income tax equivalent to net cash flows provided by/(used in) operating activities"/>
      </w:tblPr>
      <w:tblGrid>
        <w:gridCol w:w="4960"/>
        <w:gridCol w:w="2071"/>
        <w:gridCol w:w="1995"/>
      </w:tblGrid>
      <w:tr w:rsidR="00FB6B3E" w:rsidRPr="00FB6B3E" w14:paraId="35200AAF" w14:textId="77777777" w:rsidTr="00FD27AB">
        <w:trPr>
          <w:tblHeader/>
        </w:trPr>
        <w:tc>
          <w:tcPr>
            <w:tcW w:w="5070" w:type="dxa"/>
          </w:tcPr>
          <w:p w14:paraId="15DA8E56" w14:textId="77777777" w:rsidR="00FB6B3E" w:rsidRPr="00FB6B3E" w:rsidRDefault="00FB6B3E" w:rsidP="00FB6B3E">
            <w:r w:rsidRPr="00FB6B3E">
              <w:t>Profit after income tax equivalents</w:t>
            </w:r>
          </w:p>
        </w:tc>
        <w:tc>
          <w:tcPr>
            <w:tcW w:w="2126" w:type="dxa"/>
            <w:shd w:val="clear" w:color="auto" w:fill="F5EDC1" w:themeFill="accent4"/>
          </w:tcPr>
          <w:p w14:paraId="7C932393" w14:textId="5E7FF6ED" w:rsidR="00FB6B3E" w:rsidRPr="00FB6B3E" w:rsidRDefault="00FB6B3E" w:rsidP="00FB6B3E">
            <w:pPr>
              <w:jc w:val="right"/>
            </w:pPr>
            <w:r>
              <w:t>4,601</w:t>
            </w:r>
          </w:p>
        </w:tc>
        <w:tc>
          <w:tcPr>
            <w:tcW w:w="2046" w:type="dxa"/>
            <w:shd w:val="clear" w:color="auto" w:fill="D4E2E0" w:themeFill="accent5"/>
          </w:tcPr>
          <w:p w14:paraId="33C8B04B" w14:textId="2C3151B6" w:rsidR="00FB6B3E" w:rsidRPr="00FB6B3E" w:rsidRDefault="00FB6B3E" w:rsidP="00FB6B3E">
            <w:pPr>
              <w:jc w:val="right"/>
            </w:pPr>
            <w:r>
              <w:t>8,503</w:t>
            </w:r>
          </w:p>
        </w:tc>
      </w:tr>
      <w:tr w:rsidR="00FB6B3E" w:rsidRPr="00FB6B3E" w14:paraId="1E3C535F" w14:textId="77777777" w:rsidTr="0017383F">
        <w:tc>
          <w:tcPr>
            <w:tcW w:w="5070" w:type="dxa"/>
          </w:tcPr>
          <w:p w14:paraId="2946A275" w14:textId="77777777" w:rsidR="00FB6B3E" w:rsidRPr="00FB6B3E" w:rsidRDefault="00FB6B3E" w:rsidP="00FB6B3E">
            <w:pPr>
              <w:rPr>
                <w:b/>
              </w:rPr>
            </w:pPr>
            <w:r w:rsidRPr="00FB6B3E">
              <w:rPr>
                <w:b/>
              </w:rPr>
              <w:t>Non-cash items:</w:t>
            </w:r>
          </w:p>
        </w:tc>
        <w:tc>
          <w:tcPr>
            <w:tcW w:w="2126" w:type="dxa"/>
          </w:tcPr>
          <w:p w14:paraId="15D335E7" w14:textId="77777777" w:rsidR="00FB6B3E" w:rsidRPr="00FB6B3E" w:rsidRDefault="00FB6B3E" w:rsidP="00FB6B3E">
            <w:pPr>
              <w:jc w:val="right"/>
            </w:pPr>
          </w:p>
        </w:tc>
        <w:tc>
          <w:tcPr>
            <w:tcW w:w="2046" w:type="dxa"/>
          </w:tcPr>
          <w:p w14:paraId="62C798C3" w14:textId="77777777" w:rsidR="00FB6B3E" w:rsidRPr="00FB6B3E" w:rsidRDefault="00FB6B3E" w:rsidP="00FB6B3E">
            <w:pPr>
              <w:jc w:val="right"/>
            </w:pPr>
          </w:p>
        </w:tc>
      </w:tr>
      <w:tr w:rsidR="00FB6B3E" w:rsidRPr="00FB6B3E" w14:paraId="0F3ADF8F" w14:textId="77777777" w:rsidTr="0017383F">
        <w:tc>
          <w:tcPr>
            <w:tcW w:w="5070" w:type="dxa"/>
          </w:tcPr>
          <w:p w14:paraId="0B5737E2" w14:textId="77777777" w:rsidR="00FB6B3E" w:rsidRPr="00FB6B3E" w:rsidRDefault="00FB6B3E" w:rsidP="00FB6B3E">
            <w:r w:rsidRPr="00FB6B3E">
              <w:t>Depreciation and amortisation expense</w:t>
            </w:r>
          </w:p>
        </w:tc>
        <w:tc>
          <w:tcPr>
            <w:tcW w:w="2126" w:type="dxa"/>
            <w:shd w:val="clear" w:color="auto" w:fill="F5EDC1" w:themeFill="accent4"/>
          </w:tcPr>
          <w:p w14:paraId="2C07A0CF" w14:textId="477A38B6" w:rsidR="00FB6B3E" w:rsidRPr="00FB6B3E" w:rsidRDefault="00FB6B3E" w:rsidP="00FB6B3E">
            <w:pPr>
              <w:jc w:val="right"/>
            </w:pPr>
            <w:r>
              <w:t>971</w:t>
            </w:r>
          </w:p>
        </w:tc>
        <w:tc>
          <w:tcPr>
            <w:tcW w:w="2046" w:type="dxa"/>
            <w:shd w:val="clear" w:color="auto" w:fill="D4E2E0" w:themeFill="accent5"/>
          </w:tcPr>
          <w:p w14:paraId="3BB0F885" w14:textId="7B37578C" w:rsidR="00FB6B3E" w:rsidRPr="00FB6B3E" w:rsidRDefault="00FB6B3E" w:rsidP="00FB6B3E">
            <w:pPr>
              <w:jc w:val="right"/>
            </w:pPr>
            <w:r>
              <w:t>919</w:t>
            </w:r>
          </w:p>
        </w:tc>
      </w:tr>
      <w:tr w:rsidR="00FB6B3E" w:rsidRPr="00FB6B3E" w14:paraId="638EAC66" w14:textId="77777777" w:rsidTr="0017383F">
        <w:tc>
          <w:tcPr>
            <w:tcW w:w="5070" w:type="dxa"/>
          </w:tcPr>
          <w:p w14:paraId="609F313C" w14:textId="77777777" w:rsidR="00FB6B3E" w:rsidRPr="00FB6B3E" w:rsidRDefault="00FB6B3E" w:rsidP="00FB6B3E">
            <w:r w:rsidRPr="00FB6B3E">
              <w:t>Net (gain)/loss on sale of property, plant and equipment</w:t>
            </w:r>
          </w:p>
        </w:tc>
        <w:tc>
          <w:tcPr>
            <w:tcW w:w="2126" w:type="dxa"/>
            <w:shd w:val="clear" w:color="auto" w:fill="F5EDC1" w:themeFill="accent4"/>
          </w:tcPr>
          <w:p w14:paraId="5630C527" w14:textId="18CD062D" w:rsidR="00FB6B3E" w:rsidRPr="00FB6B3E" w:rsidRDefault="00FB6B3E" w:rsidP="00FB6B3E">
            <w:pPr>
              <w:jc w:val="right"/>
            </w:pPr>
            <w:r>
              <w:t>5</w:t>
            </w:r>
          </w:p>
        </w:tc>
        <w:tc>
          <w:tcPr>
            <w:tcW w:w="2046" w:type="dxa"/>
            <w:shd w:val="clear" w:color="auto" w:fill="D4E2E0" w:themeFill="accent5"/>
          </w:tcPr>
          <w:p w14:paraId="28085AC3" w14:textId="41DFEBE4" w:rsidR="00FB6B3E" w:rsidRPr="00FB6B3E" w:rsidRDefault="00FB6B3E" w:rsidP="00FB6B3E">
            <w:pPr>
              <w:jc w:val="right"/>
            </w:pPr>
            <w:r>
              <w:t>29</w:t>
            </w:r>
          </w:p>
        </w:tc>
      </w:tr>
      <w:tr w:rsidR="00FB6B3E" w:rsidRPr="00FB6B3E" w14:paraId="32372F25" w14:textId="77777777" w:rsidTr="0017383F">
        <w:tc>
          <w:tcPr>
            <w:tcW w:w="5070" w:type="dxa"/>
          </w:tcPr>
          <w:p w14:paraId="7378C2C8" w14:textId="77777777" w:rsidR="00FB6B3E" w:rsidRPr="00FB6B3E" w:rsidRDefault="00FB6B3E" w:rsidP="00FB6B3E">
            <w:r w:rsidRPr="00FB6B3E">
              <w:t>Remeasurements of defined benefit liability</w:t>
            </w:r>
          </w:p>
        </w:tc>
        <w:tc>
          <w:tcPr>
            <w:tcW w:w="2126" w:type="dxa"/>
            <w:shd w:val="clear" w:color="auto" w:fill="F5EDC1" w:themeFill="accent4"/>
          </w:tcPr>
          <w:p w14:paraId="7AD56AEA" w14:textId="1A9A49FF" w:rsidR="00FB6B3E" w:rsidRPr="00FB6B3E" w:rsidRDefault="00FB6B3E" w:rsidP="00FB6B3E">
            <w:pPr>
              <w:jc w:val="right"/>
            </w:pPr>
            <w:r>
              <w:t>749</w:t>
            </w:r>
          </w:p>
        </w:tc>
        <w:tc>
          <w:tcPr>
            <w:tcW w:w="2046" w:type="dxa"/>
            <w:shd w:val="clear" w:color="auto" w:fill="D4E2E0" w:themeFill="accent5"/>
          </w:tcPr>
          <w:p w14:paraId="68738160" w14:textId="09E0C8C7" w:rsidR="00FB6B3E" w:rsidRPr="00FB6B3E" w:rsidRDefault="00FB6B3E" w:rsidP="00FB6B3E">
            <w:pPr>
              <w:jc w:val="right"/>
            </w:pPr>
            <w:r>
              <w:t>(772)</w:t>
            </w:r>
          </w:p>
        </w:tc>
      </w:tr>
      <w:tr w:rsidR="00FB6B3E" w:rsidRPr="00FB6B3E" w14:paraId="6CB989A1" w14:textId="77777777" w:rsidTr="0017383F">
        <w:tc>
          <w:tcPr>
            <w:tcW w:w="5070" w:type="dxa"/>
          </w:tcPr>
          <w:p w14:paraId="0A186E2B" w14:textId="77777777" w:rsidR="00FB6B3E" w:rsidRPr="00FB6B3E" w:rsidRDefault="00FB6B3E" w:rsidP="00FB6B3E">
            <w:pPr>
              <w:rPr>
                <w:b/>
              </w:rPr>
            </w:pPr>
            <w:r w:rsidRPr="00FB6B3E">
              <w:rPr>
                <w:b/>
              </w:rPr>
              <w:t>Decrease/(increase) in assets:</w:t>
            </w:r>
          </w:p>
        </w:tc>
        <w:tc>
          <w:tcPr>
            <w:tcW w:w="2126" w:type="dxa"/>
          </w:tcPr>
          <w:p w14:paraId="66472549" w14:textId="77777777" w:rsidR="00FB6B3E" w:rsidRPr="00FB6B3E" w:rsidRDefault="00FB6B3E" w:rsidP="00FB6B3E">
            <w:pPr>
              <w:jc w:val="right"/>
            </w:pPr>
          </w:p>
        </w:tc>
        <w:tc>
          <w:tcPr>
            <w:tcW w:w="2046" w:type="dxa"/>
          </w:tcPr>
          <w:p w14:paraId="526E4E2A" w14:textId="77777777" w:rsidR="00FB6B3E" w:rsidRPr="00FB6B3E" w:rsidRDefault="00FB6B3E" w:rsidP="00FB6B3E">
            <w:pPr>
              <w:jc w:val="right"/>
            </w:pPr>
          </w:p>
        </w:tc>
      </w:tr>
      <w:tr w:rsidR="00FB6B3E" w:rsidRPr="00FB6B3E" w14:paraId="51CC12B1" w14:textId="77777777" w:rsidTr="0017383F">
        <w:tc>
          <w:tcPr>
            <w:tcW w:w="5070" w:type="dxa"/>
          </w:tcPr>
          <w:p w14:paraId="24E1E6AB" w14:textId="77777777" w:rsidR="00FB6B3E" w:rsidRPr="00FB6B3E" w:rsidRDefault="00FB6B3E" w:rsidP="00FB6B3E">
            <w:r w:rsidRPr="00FB6B3E">
              <w:t>Current receivables</w:t>
            </w:r>
          </w:p>
        </w:tc>
        <w:tc>
          <w:tcPr>
            <w:tcW w:w="2126" w:type="dxa"/>
            <w:shd w:val="clear" w:color="auto" w:fill="F5EDC1" w:themeFill="accent4"/>
          </w:tcPr>
          <w:p w14:paraId="095AE74C" w14:textId="512454BF" w:rsidR="00FB6B3E" w:rsidRPr="00FB6B3E" w:rsidRDefault="00FB6B3E" w:rsidP="00FB6B3E">
            <w:pPr>
              <w:jc w:val="right"/>
            </w:pPr>
            <w:r>
              <w:t>(53)</w:t>
            </w:r>
          </w:p>
        </w:tc>
        <w:tc>
          <w:tcPr>
            <w:tcW w:w="2046" w:type="dxa"/>
            <w:shd w:val="clear" w:color="auto" w:fill="D4E2E0" w:themeFill="accent5"/>
          </w:tcPr>
          <w:p w14:paraId="7F67F26C" w14:textId="6EF91B57" w:rsidR="00FB6B3E" w:rsidRPr="00FB6B3E" w:rsidRDefault="00FB6B3E" w:rsidP="00FB6B3E">
            <w:pPr>
              <w:jc w:val="right"/>
            </w:pPr>
            <w:r>
              <w:t>20</w:t>
            </w:r>
          </w:p>
        </w:tc>
      </w:tr>
      <w:tr w:rsidR="00FB6B3E" w:rsidRPr="00FB6B3E" w14:paraId="1AF1BC22" w14:textId="77777777" w:rsidTr="0017383F">
        <w:tc>
          <w:tcPr>
            <w:tcW w:w="5070" w:type="dxa"/>
          </w:tcPr>
          <w:p w14:paraId="1CF5FB13" w14:textId="77777777" w:rsidR="00FB6B3E" w:rsidRPr="00FB6B3E" w:rsidRDefault="00FB6B3E" w:rsidP="00FB6B3E">
            <w:pPr>
              <w:rPr>
                <w:b/>
              </w:rPr>
            </w:pPr>
            <w:r w:rsidRPr="00FB6B3E">
              <w:rPr>
                <w:b/>
              </w:rPr>
              <w:t>Increase/(decrease) in liabilities:</w:t>
            </w:r>
          </w:p>
        </w:tc>
        <w:tc>
          <w:tcPr>
            <w:tcW w:w="2126" w:type="dxa"/>
          </w:tcPr>
          <w:p w14:paraId="23ADDB86" w14:textId="77777777" w:rsidR="00FB6B3E" w:rsidRPr="00FB6B3E" w:rsidRDefault="00FB6B3E" w:rsidP="00FB6B3E">
            <w:pPr>
              <w:jc w:val="right"/>
            </w:pPr>
          </w:p>
        </w:tc>
        <w:tc>
          <w:tcPr>
            <w:tcW w:w="2046" w:type="dxa"/>
          </w:tcPr>
          <w:p w14:paraId="5FCB726D" w14:textId="77777777" w:rsidR="00FB6B3E" w:rsidRPr="00FB6B3E" w:rsidRDefault="00FB6B3E" w:rsidP="00FB6B3E">
            <w:pPr>
              <w:jc w:val="right"/>
            </w:pPr>
          </w:p>
        </w:tc>
      </w:tr>
      <w:tr w:rsidR="00FB6B3E" w:rsidRPr="00FB6B3E" w14:paraId="3734270E" w14:textId="77777777" w:rsidTr="0017383F">
        <w:tc>
          <w:tcPr>
            <w:tcW w:w="5070" w:type="dxa"/>
          </w:tcPr>
          <w:p w14:paraId="46CB137B" w14:textId="77777777" w:rsidR="00FB6B3E" w:rsidRPr="00FB6B3E" w:rsidRDefault="00FB6B3E" w:rsidP="00FB6B3E">
            <w:r w:rsidRPr="00FB6B3E">
              <w:t>Current payables</w:t>
            </w:r>
            <w:r w:rsidRPr="00FB6B3E">
              <w:rPr>
                <w:vertAlign w:val="superscript"/>
              </w:rPr>
              <w:t>(a)</w:t>
            </w:r>
          </w:p>
        </w:tc>
        <w:tc>
          <w:tcPr>
            <w:tcW w:w="2126" w:type="dxa"/>
            <w:shd w:val="clear" w:color="auto" w:fill="F5EDC1" w:themeFill="accent4"/>
          </w:tcPr>
          <w:p w14:paraId="77B7392F" w14:textId="36B274C3" w:rsidR="00FB6B3E" w:rsidRPr="00FB6B3E" w:rsidRDefault="00FB6B3E" w:rsidP="00FB6B3E">
            <w:pPr>
              <w:jc w:val="right"/>
            </w:pPr>
            <w:r>
              <w:t>101</w:t>
            </w:r>
          </w:p>
        </w:tc>
        <w:tc>
          <w:tcPr>
            <w:tcW w:w="2046" w:type="dxa"/>
            <w:shd w:val="clear" w:color="auto" w:fill="D4E2E0" w:themeFill="accent5"/>
          </w:tcPr>
          <w:p w14:paraId="4B19C8AB" w14:textId="2B098C46" w:rsidR="00FB6B3E" w:rsidRPr="00FB6B3E" w:rsidRDefault="00FB6B3E" w:rsidP="00FB6B3E">
            <w:pPr>
              <w:jc w:val="right"/>
            </w:pPr>
            <w:r>
              <w:t>(603)</w:t>
            </w:r>
          </w:p>
        </w:tc>
      </w:tr>
      <w:tr w:rsidR="00FB6B3E" w:rsidRPr="00FB6B3E" w14:paraId="380737A0" w14:textId="77777777" w:rsidTr="0017383F">
        <w:tc>
          <w:tcPr>
            <w:tcW w:w="5070" w:type="dxa"/>
          </w:tcPr>
          <w:p w14:paraId="66CB233E" w14:textId="77777777" w:rsidR="00FB6B3E" w:rsidRPr="00FB6B3E" w:rsidRDefault="00FB6B3E" w:rsidP="00FB6B3E">
            <w:r w:rsidRPr="00FB6B3E">
              <w:t>Current provisions</w:t>
            </w:r>
          </w:p>
        </w:tc>
        <w:tc>
          <w:tcPr>
            <w:tcW w:w="2126" w:type="dxa"/>
            <w:shd w:val="clear" w:color="auto" w:fill="F5EDC1" w:themeFill="accent4"/>
          </w:tcPr>
          <w:p w14:paraId="1A13F597" w14:textId="558D3692" w:rsidR="00FB6B3E" w:rsidRPr="00FB6B3E" w:rsidRDefault="00FB6B3E" w:rsidP="00FB6B3E">
            <w:pPr>
              <w:jc w:val="right"/>
            </w:pPr>
            <w:r>
              <w:t>(987)</w:t>
            </w:r>
          </w:p>
        </w:tc>
        <w:tc>
          <w:tcPr>
            <w:tcW w:w="2046" w:type="dxa"/>
            <w:shd w:val="clear" w:color="auto" w:fill="D4E2E0" w:themeFill="accent5"/>
          </w:tcPr>
          <w:p w14:paraId="0AC16332" w14:textId="1316D922" w:rsidR="00FB6B3E" w:rsidRPr="00FB6B3E" w:rsidRDefault="00FB6B3E" w:rsidP="00FB6B3E">
            <w:pPr>
              <w:jc w:val="right"/>
            </w:pPr>
            <w:r>
              <w:t>(175)</w:t>
            </w:r>
          </w:p>
        </w:tc>
      </w:tr>
      <w:tr w:rsidR="00FB6B3E" w:rsidRPr="00FB6B3E" w14:paraId="33AEBA63" w14:textId="77777777" w:rsidTr="0017383F">
        <w:tc>
          <w:tcPr>
            <w:tcW w:w="5070" w:type="dxa"/>
          </w:tcPr>
          <w:p w14:paraId="07EDD363" w14:textId="77777777" w:rsidR="00FB6B3E" w:rsidRPr="00FB6B3E" w:rsidRDefault="00FB6B3E" w:rsidP="00FB6B3E">
            <w:r w:rsidRPr="00FB6B3E">
              <w:t>Non-current provisions</w:t>
            </w:r>
          </w:p>
        </w:tc>
        <w:tc>
          <w:tcPr>
            <w:tcW w:w="2126" w:type="dxa"/>
            <w:shd w:val="clear" w:color="auto" w:fill="F5EDC1" w:themeFill="accent4"/>
          </w:tcPr>
          <w:p w14:paraId="49D343C6" w14:textId="75260333" w:rsidR="00FB6B3E" w:rsidRPr="00FB6B3E" w:rsidRDefault="00FB6B3E" w:rsidP="00FB6B3E">
            <w:pPr>
              <w:jc w:val="right"/>
            </w:pPr>
            <w:r>
              <w:t>(3,344)</w:t>
            </w:r>
          </w:p>
        </w:tc>
        <w:tc>
          <w:tcPr>
            <w:tcW w:w="2046" w:type="dxa"/>
            <w:shd w:val="clear" w:color="auto" w:fill="D4E2E0" w:themeFill="accent5"/>
          </w:tcPr>
          <w:p w14:paraId="48DBCF5B" w14:textId="625C825E" w:rsidR="00FB6B3E" w:rsidRPr="00FB6B3E" w:rsidRDefault="00FB6B3E" w:rsidP="00FB6B3E">
            <w:pPr>
              <w:jc w:val="right"/>
            </w:pPr>
            <w:r>
              <w:t>(3,224)</w:t>
            </w:r>
          </w:p>
        </w:tc>
      </w:tr>
      <w:tr w:rsidR="00FB6B3E" w:rsidRPr="00FB6B3E" w14:paraId="3A6D3B22" w14:textId="77777777" w:rsidTr="0017383F">
        <w:tc>
          <w:tcPr>
            <w:tcW w:w="5070" w:type="dxa"/>
          </w:tcPr>
          <w:p w14:paraId="51314A1F" w14:textId="77777777" w:rsidR="00FB6B3E" w:rsidRPr="00FB6B3E" w:rsidRDefault="00FB6B3E" w:rsidP="00FB6B3E">
            <w:r w:rsidRPr="00FB6B3E">
              <w:t>Net GST receipts/(payments)</w:t>
            </w:r>
            <w:r w:rsidRPr="00FB6B3E">
              <w:rPr>
                <w:vertAlign w:val="superscript"/>
              </w:rPr>
              <w:t>(b)</w:t>
            </w:r>
          </w:p>
        </w:tc>
        <w:tc>
          <w:tcPr>
            <w:tcW w:w="2126" w:type="dxa"/>
            <w:shd w:val="clear" w:color="auto" w:fill="F5EDC1" w:themeFill="accent4"/>
          </w:tcPr>
          <w:p w14:paraId="6AF55F26" w14:textId="7D3FE64E" w:rsidR="00FB6B3E" w:rsidRPr="00FB6B3E" w:rsidRDefault="00FB6B3E" w:rsidP="00FB6B3E">
            <w:pPr>
              <w:jc w:val="right"/>
            </w:pPr>
            <w:r>
              <w:t>3</w:t>
            </w:r>
          </w:p>
        </w:tc>
        <w:tc>
          <w:tcPr>
            <w:tcW w:w="2046" w:type="dxa"/>
            <w:shd w:val="clear" w:color="auto" w:fill="D4E2E0" w:themeFill="accent5"/>
          </w:tcPr>
          <w:p w14:paraId="6250377A" w14:textId="5DDBDBDC" w:rsidR="00FB6B3E" w:rsidRPr="00FB6B3E" w:rsidRDefault="00FB6B3E" w:rsidP="00FB6B3E">
            <w:pPr>
              <w:jc w:val="right"/>
            </w:pPr>
            <w:r>
              <w:t>4</w:t>
            </w:r>
          </w:p>
        </w:tc>
      </w:tr>
      <w:tr w:rsidR="00FB6B3E" w:rsidRPr="00FB6B3E" w14:paraId="27151FC5" w14:textId="77777777" w:rsidTr="0017383F">
        <w:tc>
          <w:tcPr>
            <w:tcW w:w="5070" w:type="dxa"/>
          </w:tcPr>
          <w:p w14:paraId="0B824BD7" w14:textId="77777777" w:rsidR="00FB6B3E" w:rsidRPr="00FB6B3E" w:rsidRDefault="00FB6B3E" w:rsidP="00FB6B3E">
            <w:r w:rsidRPr="00FB6B3E">
              <w:t>Change in GST receivables/(payables)</w:t>
            </w:r>
            <w:r w:rsidRPr="00FB6B3E">
              <w:rPr>
                <w:vertAlign w:val="superscript"/>
              </w:rPr>
              <w:t>(c)</w:t>
            </w:r>
          </w:p>
        </w:tc>
        <w:tc>
          <w:tcPr>
            <w:tcW w:w="2126" w:type="dxa"/>
            <w:shd w:val="clear" w:color="auto" w:fill="F5EDC1" w:themeFill="accent4"/>
          </w:tcPr>
          <w:p w14:paraId="20A42B55" w14:textId="6A51F29D" w:rsidR="00FB6B3E" w:rsidRPr="00FB6B3E" w:rsidRDefault="00FB6B3E" w:rsidP="00FB6B3E">
            <w:pPr>
              <w:jc w:val="right"/>
            </w:pPr>
            <w:r>
              <w:t>3</w:t>
            </w:r>
          </w:p>
        </w:tc>
        <w:tc>
          <w:tcPr>
            <w:tcW w:w="2046" w:type="dxa"/>
            <w:shd w:val="clear" w:color="auto" w:fill="D4E2E0" w:themeFill="accent5"/>
          </w:tcPr>
          <w:p w14:paraId="551F2682" w14:textId="77777777" w:rsidR="00FB6B3E" w:rsidRPr="00FB6B3E" w:rsidRDefault="00FB6B3E" w:rsidP="00FB6B3E">
            <w:pPr>
              <w:jc w:val="right"/>
            </w:pPr>
            <w:r w:rsidRPr="00FB6B3E">
              <w:t>-</w:t>
            </w:r>
          </w:p>
        </w:tc>
      </w:tr>
      <w:tr w:rsidR="00FB6B3E" w:rsidRPr="00FB6B3E" w14:paraId="68AFA236" w14:textId="77777777" w:rsidTr="0017383F">
        <w:tc>
          <w:tcPr>
            <w:tcW w:w="5070" w:type="dxa"/>
          </w:tcPr>
          <w:p w14:paraId="70709A89" w14:textId="77777777" w:rsidR="00FB6B3E" w:rsidRPr="00FB6B3E" w:rsidRDefault="00FB6B3E" w:rsidP="00FB6B3E">
            <w:pPr>
              <w:rPr>
                <w:b/>
              </w:rPr>
            </w:pPr>
            <w:r w:rsidRPr="00FB6B3E">
              <w:rPr>
                <w:b/>
              </w:rPr>
              <w:t>Net cash provided by operating activities</w:t>
            </w:r>
          </w:p>
        </w:tc>
        <w:tc>
          <w:tcPr>
            <w:tcW w:w="2126" w:type="dxa"/>
            <w:tcBorders>
              <w:bottom w:val="single" w:sz="4" w:space="0" w:color="auto"/>
            </w:tcBorders>
            <w:shd w:val="clear" w:color="auto" w:fill="F5EDC1" w:themeFill="accent4"/>
          </w:tcPr>
          <w:p w14:paraId="2AE56F09" w14:textId="5B531863" w:rsidR="00FB6B3E" w:rsidRPr="00FB6B3E" w:rsidRDefault="00FB6B3E" w:rsidP="00FB6B3E">
            <w:pPr>
              <w:jc w:val="right"/>
              <w:rPr>
                <w:b/>
              </w:rPr>
            </w:pPr>
            <w:r>
              <w:rPr>
                <w:b/>
              </w:rPr>
              <w:t>2,049</w:t>
            </w:r>
          </w:p>
        </w:tc>
        <w:tc>
          <w:tcPr>
            <w:tcW w:w="2046" w:type="dxa"/>
            <w:tcBorders>
              <w:bottom w:val="single" w:sz="4" w:space="0" w:color="auto"/>
            </w:tcBorders>
            <w:shd w:val="clear" w:color="auto" w:fill="D4E2E0" w:themeFill="accent5"/>
          </w:tcPr>
          <w:p w14:paraId="3EE16A16" w14:textId="076D96B7" w:rsidR="00FB6B3E" w:rsidRPr="00FB6B3E" w:rsidRDefault="00FB6B3E" w:rsidP="00FB6B3E">
            <w:pPr>
              <w:jc w:val="right"/>
              <w:rPr>
                <w:b/>
              </w:rPr>
            </w:pPr>
            <w:r>
              <w:rPr>
                <w:b/>
              </w:rPr>
              <w:t>4,661</w:t>
            </w:r>
          </w:p>
        </w:tc>
      </w:tr>
    </w:tbl>
    <w:p w14:paraId="34EED1C0" w14:textId="77777777" w:rsidR="00FB6B3E" w:rsidRPr="00FB6B3E" w:rsidRDefault="00FB6B3E" w:rsidP="00FB6B3E"/>
    <w:p w14:paraId="48F18E50" w14:textId="77777777" w:rsidR="00FB6B3E" w:rsidRPr="00FB6B3E" w:rsidRDefault="00FB6B3E" w:rsidP="00FB6B3E">
      <w:r w:rsidRPr="00FB6B3E">
        <w:t>(a) Note that the Australian Taxation Office (ATO) receivable/payable in respect of GST and the receivable/payable in respect of the sale/purchase of non-current assets are not included in these items as they do not form part of the reconciling items.</w:t>
      </w:r>
    </w:p>
    <w:p w14:paraId="75ED6B8D" w14:textId="77777777" w:rsidR="00FB6B3E" w:rsidRPr="00FB6B3E" w:rsidRDefault="00FB6B3E" w:rsidP="00FB6B3E">
      <w:r w:rsidRPr="00FB6B3E">
        <w:t>(b) This is the net GST paid/received, i.e. cash transactions.</w:t>
      </w:r>
    </w:p>
    <w:p w14:paraId="52E3AFBC" w14:textId="08EC4BDA" w:rsidR="00762275" w:rsidRDefault="00FB6B3E" w:rsidP="003674DD">
      <w:r w:rsidRPr="00FB6B3E">
        <w:t>(c) This reverses out the GST in receivables and payables.</w:t>
      </w:r>
      <w:r w:rsidR="00762275">
        <w:rPr>
          <w:lang w:eastAsia="en-AU"/>
        </w:rPr>
        <w:br w:type="page"/>
      </w:r>
    </w:p>
    <w:p w14:paraId="01F2506C" w14:textId="70E1474A" w:rsidR="00762275" w:rsidRDefault="00762275" w:rsidP="00762275">
      <w:pPr>
        <w:pStyle w:val="Heading2nonumber"/>
        <w:rPr>
          <w:lang w:eastAsia="en-AU"/>
        </w:rPr>
      </w:pPr>
      <w:bookmarkStart w:id="912" w:name="_Toc492560180"/>
      <w:r>
        <w:rPr>
          <w:lang w:eastAsia="en-AU"/>
        </w:rPr>
        <w:lastRenderedPageBreak/>
        <w:t>31. Employers’ Indemnity Supplementation Fund (EISF)</w:t>
      </w:r>
      <w:bookmarkEnd w:id="912"/>
    </w:p>
    <w:p w14:paraId="5C3DADE0" w14:textId="6D618788" w:rsidR="00762275" w:rsidRDefault="00762275" w:rsidP="00762275">
      <w:pPr>
        <w:rPr>
          <w:lang w:eastAsia="en-AU"/>
        </w:rPr>
      </w:pPr>
      <w:r>
        <w:rPr>
          <w:lang w:eastAsia="en-AU"/>
        </w:rPr>
        <w:t xml:space="preserve">The EISF was established by the </w:t>
      </w:r>
      <w:r w:rsidRPr="00762275">
        <w:rPr>
          <w:rStyle w:val="Normal-ActChar"/>
        </w:rPr>
        <w:t>Employers’ Indemnity Supplementation Fund Act 1980</w:t>
      </w:r>
      <w:r>
        <w:rPr>
          <w:rFonts w:ascii="MyriadPro-LightIt" w:hAnsi="MyriadPro-LightIt" w:cs="MyriadPro-LightIt"/>
          <w:i/>
          <w:iCs/>
          <w:lang w:eastAsia="en-AU"/>
        </w:rPr>
        <w:t xml:space="preserve"> </w:t>
      </w:r>
      <w:r>
        <w:rPr>
          <w:lang w:eastAsia="en-AU"/>
        </w:rPr>
        <w:t>(the Act) to provide for payment of workers’ compensation claims in Western Australia:</w:t>
      </w:r>
    </w:p>
    <w:p w14:paraId="454445F0" w14:textId="7AFFC6D0" w:rsidR="00762275" w:rsidRDefault="00762275" w:rsidP="00762275">
      <w:pPr>
        <w:pStyle w:val="BulletListLevel1"/>
        <w:rPr>
          <w:lang w:eastAsia="en-AU"/>
        </w:rPr>
      </w:pPr>
      <w:r>
        <w:rPr>
          <w:lang w:eastAsia="en-AU"/>
        </w:rPr>
        <w:t>In the event an approved insurer collapses; and</w:t>
      </w:r>
    </w:p>
    <w:p w14:paraId="7F273A8A" w14:textId="417B1545" w:rsidR="00762275" w:rsidRPr="00762275" w:rsidRDefault="00762275" w:rsidP="00762275">
      <w:pPr>
        <w:pStyle w:val="BulletListLevel1"/>
        <w:rPr>
          <w:rFonts w:ascii="MyriadPro-LightIt" w:hAnsi="MyriadPro-LightIt" w:cs="MyriadPro-LightIt"/>
          <w:i/>
          <w:iCs/>
          <w:lang w:eastAsia="en-AU"/>
        </w:rPr>
      </w:pPr>
      <w:r>
        <w:rPr>
          <w:lang w:eastAsia="en-AU"/>
        </w:rPr>
        <w:t xml:space="preserve">To waterfront workers suffering from asbestos related diseases under the </w:t>
      </w:r>
      <w:r w:rsidRPr="00762275">
        <w:rPr>
          <w:rStyle w:val="Normal-ActChar"/>
        </w:rPr>
        <w:t xml:space="preserve">Waterfront Workers’ </w:t>
      </w:r>
      <w:r w:rsidRPr="00762275">
        <w:rPr>
          <w:rStyle w:val="Normal-ActChar"/>
          <w:lang w:eastAsia="en-AU"/>
        </w:rPr>
        <w:t>(Compensation for Asbestos Related Diseases) Act</w:t>
      </w:r>
      <w:r w:rsidRPr="00762275">
        <w:rPr>
          <w:rFonts w:ascii="MyriadPro-LightIt" w:hAnsi="MyriadPro-LightIt" w:cs="MyriadPro-LightIt"/>
          <w:i/>
          <w:iCs/>
          <w:lang w:eastAsia="en-AU"/>
        </w:rPr>
        <w:t xml:space="preserve"> </w:t>
      </w:r>
      <w:r>
        <w:rPr>
          <w:lang w:eastAsia="en-AU"/>
        </w:rPr>
        <w:t>1986.</w:t>
      </w:r>
    </w:p>
    <w:p w14:paraId="07557A2A" w14:textId="563F8A32" w:rsidR="00762275" w:rsidRDefault="00762275" w:rsidP="00762275">
      <w:pPr>
        <w:rPr>
          <w:lang w:eastAsia="en-AU"/>
        </w:rPr>
      </w:pPr>
      <w:r>
        <w:rPr>
          <w:lang w:eastAsia="en-AU"/>
        </w:rPr>
        <w:t>The most recent insurer collapse was HIH Insurance, which was officially placed into provisional liquidation on 15 March 2001. All claims up to and including that date are required to be paid from the EISF.</w:t>
      </w:r>
    </w:p>
    <w:p w14:paraId="680989E4" w14:textId="3BB3DD94" w:rsidR="00762275" w:rsidRDefault="00762275" w:rsidP="00762275">
      <w:pPr>
        <w:rPr>
          <w:lang w:eastAsia="en-AU"/>
        </w:rPr>
      </w:pPr>
      <w:r>
        <w:rPr>
          <w:lang w:eastAsia="en-AU"/>
        </w:rPr>
        <w:t>The Authority’s claim costs for the EISF (including HIH Insurance) are actuarially assessed each financial year and the values disclosed in the financial statements. The actuarial estimates are based on inflated and discounted values including a 75% prudential margin. The liability for outstanding claims is measured as the central estimate of the present value of expected future payments against claims incurred at the reporting date under general insurance contracts issued by the company, with an additional risk margin to allow for the inherent uncertainty in the central estimate.</w:t>
      </w:r>
    </w:p>
    <w:p w14:paraId="1C43747F" w14:textId="052445BC" w:rsidR="00762275" w:rsidRDefault="00762275" w:rsidP="00762275">
      <w:pPr>
        <w:rPr>
          <w:lang w:eastAsia="en-AU"/>
        </w:rPr>
      </w:pPr>
      <w:r>
        <w:rPr>
          <w:lang w:eastAsia="en-AU"/>
        </w:rPr>
        <w:t>The expected future payments include those in relation to claims reported but not yet paid, claims incurred but not reported (IBNR), claims incurred but not enough reported (IBNER) and anticipated claims handling costs.</w:t>
      </w:r>
    </w:p>
    <w:p w14:paraId="75D993B6" w14:textId="3643240C" w:rsidR="00762275" w:rsidRDefault="00762275" w:rsidP="00762275">
      <w:pPr>
        <w:rPr>
          <w:lang w:eastAsia="en-AU"/>
        </w:rPr>
      </w:pPr>
      <w:r>
        <w:rPr>
          <w:lang w:eastAsia="en-AU"/>
        </w:rPr>
        <w:t>Claims handling costs include costs that can be directly associated with individual claims such as legal and other professional fees, and costs that can only be indirectly associated with individual claims such as claims administration costs.</w:t>
      </w:r>
    </w:p>
    <w:p w14:paraId="3704B663" w14:textId="77777777" w:rsidR="00762275" w:rsidRPr="00762275" w:rsidRDefault="00762275" w:rsidP="00762275">
      <w:pPr>
        <w:rPr>
          <w:b/>
          <w:lang w:eastAsia="en-AU"/>
        </w:rPr>
      </w:pPr>
      <w:r w:rsidRPr="00762275">
        <w:rPr>
          <w:b/>
          <w:lang w:eastAsia="en-AU"/>
        </w:rPr>
        <w:t>EISF ACT LIABILITIES</w:t>
      </w:r>
    </w:p>
    <w:p w14:paraId="140A419A" w14:textId="7A372236" w:rsidR="00762275" w:rsidRDefault="00762275" w:rsidP="00762275">
      <w:pPr>
        <w:rPr>
          <w:lang w:eastAsia="en-AU"/>
        </w:rPr>
      </w:pPr>
      <w:r>
        <w:rPr>
          <w:lang w:eastAsia="en-AU"/>
        </w:rPr>
        <w:t>The outstanding liabilities for claims in run-off (including clients of the HIH Insurance Group) are assessed by an independent actuary using models applicable to the nature of the incident by which the liability under the fund has been incurred. Claims under the EISF Act are assessed under the categories of Asbestos-Related Claims (which includes incidents of mesothelioma, lung cancer and other diseases of the respiratory system) and Non Asbestos-Related Claims.</w:t>
      </w:r>
    </w:p>
    <w:p w14:paraId="688367F1" w14:textId="77777777" w:rsidR="00762275" w:rsidRPr="00762275" w:rsidRDefault="00762275" w:rsidP="00762275">
      <w:pPr>
        <w:rPr>
          <w:b/>
          <w:lang w:eastAsia="en-AU"/>
        </w:rPr>
      </w:pPr>
      <w:r w:rsidRPr="00762275">
        <w:rPr>
          <w:b/>
          <w:lang w:eastAsia="en-AU"/>
        </w:rPr>
        <w:t>WORKERS’ COMPENSATION – ASBESTOS-RELATED CLAIMS</w:t>
      </w:r>
    </w:p>
    <w:p w14:paraId="77394B3D" w14:textId="56A66DC9" w:rsidR="00762275" w:rsidRDefault="00762275" w:rsidP="00762275">
      <w:pPr>
        <w:rPr>
          <w:lang w:eastAsia="en-AU"/>
        </w:rPr>
      </w:pPr>
      <w:r>
        <w:rPr>
          <w:lang w:eastAsia="en-AU"/>
        </w:rPr>
        <w:t xml:space="preserve">Asbestos-Related Claims are assessed using actuarial models based on those developed by Professor Geoffrey Berry utilising ICGF data. The models predict the total number of claims likely to emerge over time and also determine likely average cost per claim </w:t>
      </w:r>
      <w:r w:rsidRPr="00762275">
        <w:rPr>
          <w:vertAlign w:val="superscript"/>
          <w:lang w:eastAsia="en-AU"/>
        </w:rPr>
        <w:t>(1).</w:t>
      </w:r>
    </w:p>
    <w:p w14:paraId="6C084936" w14:textId="77777777" w:rsidR="00762275" w:rsidRPr="00762275" w:rsidRDefault="00762275" w:rsidP="00762275">
      <w:pPr>
        <w:rPr>
          <w:b/>
          <w:lang w:eastAsia="en-AU"/>
        </w:rPr>
      </w:pPr>
      <w:r w:rsidRPr="00762275">
        <w:rPr>
          <w:b/>
          <w:lang w:eastAsia="en-AU"/>
        </w:rPr>
        <w:lastRenderedPageBreak/>
        <w:t>WORKERS’ COMPENSATION – NON ASBESTOS-RELATED CLAIMS</w:t>
      </w:r>
    </w:p>
    <w:p w14:paraId="7D3F2A64" w14:textId="77777777" w:rsidR="00255ACE" w:rsidRDefault="00762275" w:rsidP="00762275">
      <w:pPr>
        <w:rPr>
          <w:lang w:eastAsia="en-AU"/>
        </w:rPr>
      </w:pPr>
      <w:r>
        <w:rPr>
          <w:lang w:eastAsia="en-AU"/>
        </w:rPr>
        <w:t>The majority of these claims are long tail in nature and the actuarial models rely heavily on the case estimates placed on each claim to determine the total outstanding liabilities.</w:t>
      </w:r>
    </w:p>
    <w:p w14:paraId="6B842B2F" w14:textId="6100B944" w:rsidR="00255ACE" w:rsidRDefault="00255ACE" w:rsidP="00255ACE">
      <w:pPr>
        <w:rPr>
          <w:b/>
        </w:rPr>
      </w:pPr>
      <w:r w:rsidRPr="00C0773A">
        <w:rPr>
          <w:b/>
        </w:rPr>
        <w:t>A</w:t>
      </w:r>
      <w:r>
        <w:rPr>
          <w:b/>
        </w:rPr>
        <w:t>CTUARIAL ASSUMPTIONS</w:t>
      </w:r>
    </w:p>
    <w:p w14:paraId="73D0623B" w14:textId="1C556D4B" w:rsidR="00255ACE" w:rsidRPr="00C0773A" w:rsidRDefault="00255ACE" w:rsidP="00255ACE">
      <w:pPr>
        <w:rPr>
          <w:b/>
        </w:rPr>
      </w:pPr>
      <w:r>
        <w:rPr>
          <w:lang w:eastAsia="en-AU"/>
        </w:rPr>
        <w:t>The following tables provide key actuarial assumptions made in determining the outstanding claims liabilities:</w:t>
      </w:r>
    </w:p>
    <w:p w14:paraId="487999CB" w14:textId="17298BB5" w:rsidR="00255ACE" w:rsidRPr="00C0773A" w:rsidRDefault="00255ACE" w:rsidP="00255ACE">
      <w:pPr>
        <w:rPr>
          <w:b/>
          <w:bCs/>
        </w:rPr>
      </w:pPr>
      <w:r>
        <w:rPr>
          <w:b/>
          <w:bCs/>
        </w:rPr>
        <w:t xml:space="preserve">EISF Act: </w:t>
      </w:r>
      <w:r w:rsidRPr="00C0773A">
        <w:rPr>
          <w:b/>
          <w:bCs/>
        </w:rPr>
        <w:t xml:space="preserve">Asbestos-Related Claims </w:t>
      </w:r>
    </w:p>
    <w:tbl>
      <w:tblPr>
        <w:tblStyle w:val="TableGrid23"/>
        <w:tblW w:w="0" w:type="auto"/>
        <w:tblLook w:val="04A0" w:firstRow="1" w:lastRow="0" w:firstColumn="1" w:lastColumn="0" w:noHBand="0" w:noVBand="1"/>
        <w:tblCaption w:val="Uninsured workers Asbestos related claims"/>
      </w:tblPr>
      <w:tblGrid>
        <w:gridCol w:w="2998"/>
        <w:gridCol w:w="1532"/>
        <w:gridCol w:w="1481"/>
        <w:gridCol w:w="36"/>
        <w:gridCol w:w="1531"/>
        <w:gridCol w:w="1448"/>
      </w:tblGrid>
      <w:tr w:rsidR="00255ACE" w:rsidRPr="00C0773A" w14:paraId="24A3DE6E" w14:textId="77777777" w:rsidTr="0017383F">
        <w:trPr>
          <w:tblHeader/>
        </w:trPr>
        <w:tc>
          <w:tcPr>
            <w:tcW w:w="2998" w:type="dxa"/>
            <w:tcBorders>
              <w:top w:val="nil"/>
              <w:left w:val="nil"/>
              <w:bottom w:val="nil"/>
              <w:right w:val="nil"/>
            </w:tcBorders>
          </w:tcPr>
          <w:p w14:paraId="7C0DD3FD" w14:textId="77777777" w:rsidR="00255ACE" w:rsidRPr="00C0773A" w:rsidRDefault="00255ACE" w:rsidP="0017383F">
            <w:pPr>
              <w:rPr>
                <w:b/>
                <w:color w:val="000000"/>
              </w:rPr>
            </w:pPr>
          </w:p>
        </w:tc>
        <w:tc>
          <w:tcPr>
            <w:tcW w:w="3013" w:type="dxa"/>
            <w:gridSpan w:val="2"/>
            <w:tcBorders>
              <w:top w:val="nil"/>
              <w:left w:val="nil"/>
              <w:bottom w:val="nil"/>
              <w:right w:val="nil"/>
            </w:tcBorders>
          </w:tcPr>
          <w:p w14:paraId="398A898C" w14:textId="77777777" w:rsidR="00255ACE" w:rsidRPr="00C0773A" w:rsidRDefault="00255ACE" w:rsidP="0017383F">
            <w:pPr>
              <w:jc w:val="center"/>
              <w:rPr>
                <w:b/>
                <w:color w:val="000000"/>
              </w:rPr>
            </w:pPr>
            <w:r w:rsidRPr="00C0773A">
              <w:rPr>
                <w:b/>
                <w:color w:val="000000"/>
              </w:rPr>
              <w:t>201</w:t>
            </w:r>
            <w:r>
              <w:rPr>
                <w:b/>
                <w:color w:val="000000"/>
              </w:rPr>
              <w:t>7</w:t>
            </w:r>
          </w:p>
        </w:tc>
        <w:tc>
          <w:tcPr>
            <w:tcW w:w="3015" w:type="dxa"/>
            <w:gridSpan w:val="3"/>
            <w:tcBorders>
              <w:top w:val="nil"/>
              <w:left w:val="nil"/>
              <w:bottom w:val="nil"/>
              <w:right w:val="nil"/>
            </w:tcBorders>
          </w:tcPr>
          <w:p w14:paraId="12CB846C" w14:textId="77777777" w:rsidR="00255ACE" w:rsidRPr="00C0773A" w:rsidRDefault="00255ACE" w:rsidP="0017383F">
            <w:pPr>
              <w:jc w:val="center"/>
              <w:rPr>
                <w:b/>
                <w:color w:val="000000"/>
              </w:rPr>
            </w:pPr>
            <w:r w:rsidRPr="00C0773A">
              <w:rPr>
                <w:b/>
                <w:color w:val="000000"/>
              </w:rPr>
              <w:t>201</w:t>
            </w:r>
            <w:r>
              <w:rPr>
                <w:b/>
                <w:color w:val="000000"/>
              </w:rPr>
              <w:t>6</w:t>
            </w:r>
          </w:p>
        </w:tc>
      </w:tr>
      <w:tr w:rsidR="00255ACE" w:rsidRPr="00C0773A" w14:paraId="782E2FED" w14:textId="77777777" w:rsidTr="0017383F">
        <w:tc>
          <w:tcPr>
            <w:tcW w:w="2998" w:type="dxa"/>
            <w:tcBorders>
              <w:top w:val="nil"/>
              <w:left w:val="nil"/>
              <w:bottom w:val="nil"/>
              <w:right w:val="nil"/>
            </w:tcBorders>
          </w:tcPr>
          <w:p w14:paraId="3D98E878" w14:textId="77777777" w:rsidR="00255ACE" w:rsidRPr="00C0773A" w:rsidRDefault="00255ACE" w:rsidP="0017383F">
            <w:pPr>
              <w:rPr>
                <w:color w:val="000000"/>
              </w:rPr>
            </w:pPr>
            <w:r>
              <w:rPr>
                <w:color w:val="000000"/>
              </w:rPr>
              <w:t>Inflation rate</w:t>
            </w:r>
          </w:p>
        </w:tc>
        <w:tc>
          <w:tcPr>
            <w:tcW w:w="1532" w:type="dxa"/>
            <w:tcBorders>
              <w:top w:val="nil"/>
              <w:left w:val="nil"/>
              <w:bottom w:val="nil"/>
              <w:right w:val="nil"/>
            </w:tcBorders>
            <w:shd w:val="clear" w:color="auto" w:fill="F5EDC1" w:themeFill="accent4"/>
          </w:tcPr>
          <w:p w14:paraId="2E1B1A83" w14:textId="77777777" w:rsidR="00255ACE" w:rsidRPr="00C0773A" w:rsidRDefault="00255ACE" w:rsidP="0017383F">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60D4E20A" w14:textId="77777777" w:rsidR="00255ACE" w:rsidRPr="00C0773A" w:rsidRDefault="00255ACE" w:rsidP="0017383F">
            <w:pPr>
              <w:jc w:val="right"/>
              <w:rPr>
                <w:color w:val="000000"/>
              </w:rPr>
            </w:pPr>
            <w:r>
              <w:rPr>
                <w:color w:val="000000"/>
              </w:rPr>
              <w:t>2.00%</w:t>
            </w:r>
          </w:p>
        </w:tc>
        <w:tc>
          <w:tcPr>
            <w:tcW w:w="1531" w:type="dxa"/>
            <w:tcBorders>
              <w:top w:val="nil"/>
              <w:left w:val="nil"/>
              <w:bottom w:val="nil"/>
              <w:right w:val="nil"/>
            </w:tcBorders>
            <w:shd w:val="clear" w:color="auto" w:fill="D4E2E0" w:themeFill="accent5"/>
          </w:tcPr>
          <w:p w14:paraId="61F07A4A" w14:textId="77777777" w:rsidR="00255ACE" w:rsidRPr="00C0773A" w:rsidRDefault="00255ACE" w:rsidP="0017383F">
            <w:pPr>
              <w:jc w:val="right"/>
              <w:rPr>
                <w:color w:val="000000"/>
              </w:rPr>
            </w:pPr>
            <w:r w:rsidRPr="00C0773A">
              <w:t>2017</w:t>
            </w:r>
          </w:p>
        </w:tc>
        <w:tc>
          <w:tcPr>
            <w:tcW w:w="1448" w:type="dxa"/>
            <w:tcBorders>
              <w:top w:val="nil"/>
              <w:left w:val="nil"/>
              <w:bottom w:val="nil"/>
              <w:right w:val="nil"/>
            </w:tcBorders>
            <w:shd w:val="clear" w:color="auto" w:fill="D4E2E0" w:themeFill="accent5"/>
          </w:tcPr>
          <w:p w14:paraId="61904EDC" w14:textId="77777777" w:rsidR="00255ACE" w:rsidRPr="00C0773A" w:rsidRDefault="00255ACE" w:rsidP="0017383F">
            <w:pPr>
              <w:jc w:val="right"/>
              <w:rPr>
                <w:color w:val="000000"/>
              </w:rPr>
            </w:pPr>
            <w:r>
              <w:rPr>
                <w:color w:val="000000"/>
              </w:rPr>
              <w:t>3.00%</w:t>
            </w:r>
          </w:p>
        </w:tc>
      </w:tr>
      <w:tr w:rsidR="00255ACE" w:rsidRPr="00C0773A" w14:paraId="6369027E" w14:textId="77777777" w:rsidTr="0017383F">
        <w:tc>
          <w:tcPr>
            <w:tcW w:w="2998" w:type="dxa"/>
            <w:tcBorders>
              <w:top w:val="nil"/>
              <w:left w:val="nil"/>
              <w:bottom w:val="nil"/>
              <w:right w:val="nil"/>
            </w:tcBorders>
          </w:tcPr>
          <w:p w14:paraId="1EF1876B"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2E4D223" w14:textId="77777777" w:rsidR="00255ACE" w:rsidRPr="00C0773A" w:rsidRDefault="00255ACE" w:rsidP="0017383F">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0F5E6062" w14:textId="77777777" w:rsidR="00255ACE" w:rsidRPr="00C0773A" w:rsidRDefault="00255ACE" w:rsidP="0017383F">
            <w:pPr>
              <w:jc w:val="right"/>
              <w:rPr>
                <w:color w:val="000000"/>
              </w:rPr>
            </w:pPr>
            <w:r>
              <w:rPr>
                <w:color w:val="000000"/>
              </w:rPr>
              <w:t>2.75%</w:t>
            </w:r>
          </w:p>
        </w:tc>
        <w:tc>
          <w:tcPr>
            <w:tcW w:w="1531" w:type="dxa"/>
            <w:tcBorders>
              <w:top w:val="nil"/>
              <w:left w:val="nil"/>
              <w:bottom w:val="nil"/>
              <w:right w:val="nil"/>
            </w:tcBorders>
            <w:shd w:val="clear" w:color="auto" w:fill="D4E2E0" w:themeFill="accent5"/>
          </w:tcPr>
          <w:p w14:paraId="32A45702" w14:textId="77777777" w:rsidR="00255ACE" w:rsidRPr="00C0773A" w:rsidRDefault="00255ACE" w:rsidP="0017383F">
            <w:pPr>
              <w:jc w:val="right"/>
              <w:rPr>
                <w:color w:val="000000"/>
              </w:rPr>
            </w:pPr>
            <w:r w:rsidRPr="00C0773A">
              <w:t>2018</w:t>
            </w:r>
          </w:p>
        </w:tc>
        <w:tc>
          <w:tcPr>
            <w:tcW w:w="1448" w:type="dxa"/>
            <w:tcBorders>
              <w:top w:val="nil"/>
              <w:left w:val="nil"/>
              <w:bottom w:val="nil"/>
              <w:right w:val="nil"/>
            </w:tcBorders>
            <w:shd w:val="clear" w:color="auto" w:fill="D4E2E0" w:themeFill="accent5"/>
          </w:tcPr>
          <w:p w14:paraId="65AAC589" w14:textId="77777777" w:rsidR="00255ACE" w:rsidRPr="00C0773A" w:rsidRDefault="00255ACE" w:rsidP="0017383F">
            <w:pPr>
              <w:jc w:val="right"/>
              <w:rPr>
                <w:color w:val="000000"/>
              </w:rPr>
            </w:pPr>
            <w:r>
              <w:rPr>
                <w:color w:val="000000"/>
              </w:rPr>
              <w:t>3.00%</w:t>
            </w:r>
          </w:p>
        </w:tc>
      </w:tr>
      <w:tr w:rsidR="00255ACE" w:rsidRPr="00C0773A" w14:paraId="6E6C9A39" w14:textId="77777777" w:rsidTr="0017383F">
        <w:tc>
          <w:tcPr>
            <w:tcW w:w="2998" w:type="dxa"/>
            <w:tcBorders>
              <w:top w:val="nil"/>
              <w:left w:val="nil"/>
              <w:bottom w:val="nil"/>
              <w:right w:val="nil"/>
            </w:tcBorders>
          </w:tcPr>
          <w:p w14:paraId="4E9180ED"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F0BE62E" w14:textId="77777777" w:rsidR="00255ACE" w:rsidRPr="00C0773A" w:rsidRDefault="00255ACE" w:rsidP="0017383F">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468A43A2" w14:textId="77777777" w:rsidR="00255ACE" w:rsidRPr="00C0773A" w:rsidRDefault="00255ACE" w:rsidP="0017383F">
            <w:pPr>
              <w:jc w:val="right"/>
              <w:rPr>
                <w:color w:val="000000"/>
              </w:rPr>
            </w:pPr>
            <w:r>
              <w:rPr>
                <w:color w:val="000000"/>
              </w:rPr>
              <w:t>3.25%</w:t>
            </w:r>
          </w:p>
        </w:tc>
        <w:tc>
          <w:tcPr>
            <w:tcW w:w="1531" w:type="dxa"/>
            <w:tcBorders>
              <w:top w:val="nil"/>
              <w:left w:val="nil"/>
              <w:bottom w:val="nil"/>
              <w:right w:val="nil"/>
            </w:tcBorders>
            <w:shd w:val="clear" w:color="auto" w:fill="D4E2E0" w:themeFill="accent5"/>
          </w:tcPr>
          <w:p w14:paraId="41517E49" w14:textId="77777777" w:rsidR="00255ACE" w:rsidRPr="00C0773A" w:rsidRDefault="00255ACE" w:rsidP="0017383F">
            <w:pPr>
              <w:jc w:val="right"/>
              <w:rPr>
                <w:color w:val="000000"/>
              </w:rPr>
            </w:pPr>
            <w:r w:rsidRPr="00C0773A">
              <w:t>2019</w:t>
            </w:r>
          </w:p>
        </w:tc>
        <w:tc>
          <w:tcPr>
            <w:tcW w:w="1448" w:type="dxa"/>
            <w:tcBorders>
              <w:top w:val="nil"/>
              <w:left w:val="nil"/>
              <w:bottom w:val="nil"/>
              <w:right w:val="nil"/>
            </w:tcBorders>
            <w:shd w:val="clear" w:color="auto" w:fill="D4E2E0" w:themeFill="accent5"/>
          </w:tcPr>
          <w:p w14:paraId="6E668797" w14:textId="77777777" w:rsidR="00255ACE" w:rsidRPr="00C0773A" w:rsidRDefault="00255ACE" w:rsidP="0017383F">
            <w:pPr>
              <w:jc w:val="right"/>
              <w:rPr>
                <w:color w:val="000000"/>
              </w:rPr>
            </w:pPr>
            <w:r>
              <w:rPr>
                <w:color w:val="000000"/>
              </w:rPr>
              <w:t>3.00%</w:t>
            </w:r>
          </w:p>
        </w:tc>
      </w:tr>
      <w:tr w:rsidR="00255ACE" w:rsidRPr="00C0773A" w14:paraId="79C37B39" w14:textId="77777777" w:rsidTr="0017383F">
        <w:tc>
          <w:tcPr>
            <w:tcW w:w="2998" w:type="dxa"/>
            <w:tcBorders>
              <w:top w:val="nil"/>
              <w:left w:val="nil"/>
              <w:bottom w:val="nil"/>
              <w:right w:val="nil"/>
            </w:tcBorders>
          </w:tcPr>
          <w:p w14:paraId="57656BF9"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68EC259E" w14:textId="77777777" w:rsidR="00255ACE" w:rsidRPr="00C0773A" w:rsidRDefault="00255ACE" w:rsidP="0017383F">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466C0965" w14:textId="77777777" w:rsidR="00255ACE" w:rsidRPr="00C0773A" w:rsidRDefault="00255ACE" w:rsidP="0017383F">
            <w:pPr>
              <w:jc w:val="right"/>
              <w:rPr>
                <w:color w:val="000000"/>
              </w:rPr>
            </w:pPr>
            <w:r>
              <w:rPr>
                <w:color w:val="000000"/>
              </w:rPr>
              <w:t>3.20%</w:t>
            </w:r>
          </w:p>
        </w:tc>
        <w:tc>
          <w:tcPr>
            <w:tcW w:w="1531" w:type="dxa"/>
            <w:tcBorders>
              <w:top w:val="nil"/>
              <w:left w:val="nil"/>
              <w:bottom w:val="nil"/>
              <w:right w:val="nil"/>
            </w:tcBorders>
            <w:shd w:val="clear" w:color="auto" w:fill="D4E2E0" w:themeFill="accent5"/>
          </w:tcPr>
          <w:p w14:paraId="39B15038" w14:textId="77777777" w:rsidR="00255ACE" w:rsidRPr="00C0773A" w:rsidRDefault="00255ACE" w:rsidP="0017383F">
            <w:pPr>
              <w:jc w:val="right"/>
              <w:rPr>
                <w:color w:val="000000"/>
              </w:rPr>
            </w:pPr>
            <w:r w:rsidRPr="00C0773A">
              <w:t>2020</w:t>
            </w:r>
          </w:p>
        </w:tc>
        <w:tc>
          <w:tcPr>
            <w:tcW w:w="1448" w:type="dxa"/>
            <w:tcBorders>
              <w:top w:val="nil"/>
              <w:left w:val="nil"/>
              <w:bottom w:val="nil"/>
              <w:right w:val="nil"/>
            </w:tcBorders>
            <w:shd w:val="clear" w:color="auto" w:fill="D4E2E0" w:themeFill="accent5"/>
          </w:tcPr>
          <w:p w14:paraId="625F36BA" w14:textId="77777777" w:rsidR="00255ACE" w:rsidRPr="00C0773A" w:rsidRDefault="00255ACE" w:rsidP="0017383F">
            <w:pPr>
              <w:jc w:val="right"/>
              <w:rPr>
                <w:color w:val="000000"/>
              </w:rPr>
            </w:pPr>
            <w:r>
              <w:rPr>
                <w:color w:val="000000"/>
              </w:rPr>
              <w:t>3.00%</w:t>
            </w:r>
          </w:p>
        </w:tc>
      </w:tr>
      <w:tr w:rsidR="00255ACE" w:rsidRPr="00C0773A" w14:paraId="2D3A8B47" w14:textId="77777777" w:rsidTr="0017383F">
        <w:tc>
          <w:tcPr>
            <w:tcW w:w="2998" w:type="dxa"/>
            <w:tcBorders>
              <w:top w:val="nil"/>
              <w:left w:val="nil"/>
              <w:bottom w:val="nil"/>
              <w:right w:val="nil"/>
            </w:tcBorders>
          </w:tcPr>
          <w:p w14:paraId="5B5B2AFF"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38D6B0D" w14:textId="77777777" w:rsidR="00255ACE" w:rsidRPr="00C0773A" w:rsidRDefault="00255ACE" w:rsidP="0017383F">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7350B992" w14:textId="77777777" w:rsidR="00255ACE" w:rsidRPr="00C0773A" w:rsidRDefault="00255ACE" w:rsidP="0017383F">
            <w:pPr>
              <w:jc w:val="right"/>
              <w:rPr>
                <w:color w:val="000000"/>
              </w:rPr>
            </w:pPr>
            <w:r>
              <w:rPr>
                <w:color w:val="000000"/>
              </w:rPr>
              <w:t>3.14%</w:t>
            </w:r>
          </w:p>
        </w:tc>
        <w:tc>
          <w:tcPr>
            <w:tcW w:w="1531" w:type="dxa"/>
            <w:tcBorders>
              <w:top w:val="nil"/>
              <w:left w:val="nil"/>
              <w:bottom w:val="nil"/>
              <w:right w:val="nil"/>
            </w:tcBorders>
            <w:shd w:val="clear" w:color="auto" w:fill="D4E2E0" w:themeFill="accent5"/>
          </w:tcPr>
          <w:p w14:paraId="7AEC0CCC" w14:textId="77777777" w:rsidR="00255ACE" w:rsidRPr="00C0773A" w:rsidRDefault="00255ACE" w:rsidP="0017383F">
            <w:pPr>
              <w:jc w:val="right"/>
              <w:rPr>
                <w:color w:val="000000"/>
              </w:rPr>
            </w:pPr>
            <w:r w:rsidRPr="00C0773A">
              <w:t>2021</w:t>
            </w:r>
          </w:p>
        </w:tc>
        <w:tc>
          <w:tcPr>
            <w:tcW w:w="1448" w:type="dxa"/>
            <w:tcBorders>
              <w:top w:val="nil"/>
              <w:left w:val="nil"/>
              <w:bottom w:val="nil"/>
              <w:right w:val="nil"/>
            </w:tcBorders>
            <w:shd w:val="clear" w:color="auto" w:fill="D4E2E0" w:themeFill="accent5"/>
          </w:tcPr>
          <w:p w14:paraId="4CB3EA91" w14:textId="77777777" w:rsidR="00255ACE" w:rsidRPr="00C0773A" w:rsidRDefault="00255ACE" w:rsidP="0017383F">
            <w:pPr>
              <w:jc w:val="right"/>
              <w:rPr>
                <w:color w:val="000000"/>
              </w:rPr>
            </w:pPr>
            <w:r>
              <w:rPr>
                <w:color w:val="000000"/>
              </w:rPr>
              <w:t>3.00%</w:t>
            </w:r>
          </w:p>
        </w:tc>
      </w:tr>
      <w:tr w:rsidR="00255ACE" w:rsidRPr="00C0773A" w14:paraId="754263F7" w14:textId="77777777" w:rsidTr="0017383F">
        <w:tc>
          <w:tcPr>
            <w:tcW w:w="2998" w:type="dxa"/>
            <w:tcBorders>
              <w:top w:val="nil"/>
              <w:left w:val="nil"/>
              <w:bottom w:val="nil"/>
              <w:right w:val="nil"/>
            </w:tcBorders>
          </w:tcPr>
          <w:p w14:paraId="39FDEB06"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D2E22EA" w14:textId="77777777" w:rsidR="00255ACE" w:rsidRPr="00C0773A" w:rsidRDefault="00255ACE" w:rsidP="0017383F">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4DFE4DC3" w14:textId="77777777" w:rsidR="00255ACE" w:rsidRPr="00C0773A" w:rsidRDefault="00255ACE" w:rsidP="0017383F">
            <w:pPr>
              <w:jc w:val="right"/>
              <w:rPr>
                <w:color w:val="000000"/>
              </w:rPr>
            </w:pPr>
            <w:r>
              <w:rPr>
                <w:color w:val="000000"/>
              </w:rPr>
              <w:t>3.09%</w:t>
            </w:r>
          </w:p>
        </w:tc>
        <w:tc>
          <w:tcPr>
            <w:tcW w:w="1531" w:type="dxa"/>
            <w:tcBorders>
              <w:top w:val="nil"/>
              <w:left w:val="nil"/>
              <w:bottom w:val="nil"/>
              <w:right w:val="nil"/>
            </w:tcBorders>
            <w:shd w:val="clear" w:color="auto" w:fill="D4E2E0" w:themeFill="accent5"/>
          </w:tcPr>
          <w:p w14:paraId="2FFA1B1E" w14:textId="77777777" w:rsidR="00255ACE" w:rsidRPr="00C0773A" w:rsidRDefault="00255ACE" w:rsidP="0017383F">
            <w:pPr>
              <w:jc w:val="right"/>
              <w:rPr>
                <w:color w:val="000000"/>
              </w:rPr>
            </w:pPr>
            <w:r w:rsidRPr="00C0773A">
              <w:t>2022</w:t>
            </w:r>
          </w:p>
        </w:tc>
        <w:tc>
          <w:tcPr>
            <w:tcW w:w="1448" w:type="dxa"/>
            <w:tcBorders>
              <w:top w:val="nil"/>
              <w:left w:val="nil"/>
              <w:bottom w:val="nil"/>
              <w:right w:val="nil"/>
            </w:tcBorders>
            <w:shd w:val="clear" w:color="auto" w:fill="D4E2E0" w:themeFill="accent5"/>
          </w:tcPr>
          <w:p w14:paraId="28EF093E" w14:textId="77777777" w:rsidR="00255ACE" w:rsidRPr="00C0773A" w:rsidRDefault="00255ACE" w:rsidP="0017383F">
            <w:pPr>
              <w:jc w:val="right"/>
              <w:rPr>
                <w:color w:val="000000"/>
              </w:rPr>
            </w:pPr>
            <w:r>
              <w:rPr>
                <w:color w:val="000000"/>
              </w:rPr>
              <w:t>3.00%</w:t>
            </w:r>
          </w:p>
        </w:tc>
      </w:tr>
      <w:tr w:rsidR="00255ACE" w:rsidRPr="00C0773A" w14:paraId="5DA785F1" w14:textId="77777777" w:rsidTr="0017383F">
        <w:tc>
          <w:tcPr>
            <w:tcW w:w="2998" w:type="dxa"/>
            <w:tcBorders>
              <w:top w:val="nil"/>
              <w:left w:val="nil"/>
              <w:bottom w:val="nil"/>
              <w:right w:val="nil"/>
            </w:tcBorders>
          </w:tcPr>
          <w:p w14:paraId="0F01EFC6"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85827EA" w14:textId="77777777" w:rsidR="00255ACE" w:rsidRPr="00C0773A" w:rsidRDefault="00255ACE" w:rsidP="0017383F">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4900238F" w14:textId="77777777" w:rsidR="00255ACE" w:rsidRPr="00C0773A" w:rsidRDefault="00255ACE" w:rsidP="0017383F">
            <w:pPr>
              <w:jc w:val="right"/>
              <w:rPr>
                <w:color w:val="000000"/>
              </w:rPr>
            </w:pPr>
            <w:r>
              <w:rPr>
                <w:color w:val="000000"/>
              </w:rPr>
              <w:t>3.03%</w:t>
            </w:r>
          </w:p>
        </w:tc>
        <w:tc>
          <w:tcPr>
            <w:tcW w:w="1531" w:type="dxa"/>
            <w:tcBorders>
              <w:top w:val="nil"/>
              <w:left w:val="nil"/>
              <w:bottom w:val="nil"/>
              <w:right w:val="nil"/>
            </w:tcBorders>
            <w:shd w:val="clear" w:color="auto" w:fill="D4E2E0" w:themeFill="accent5"/>
          </w:tcPr>
          <w:p w14:paraId="2560FFD7" w14:textId="77777777" w:rsidR="00255ACE" w:rsidRPr="00C0773A" w:rsidRDefault="00255ACE" w:rsidP="0017383F">
            <w:pPr>
              <w:jc w:val="right"/>
              <w:rPr>
                <w:color w:val="000000"/>
              </w:rPr>
            </w:pPr>
            <w:r w:rsidRPr="00C0773A">
              <w:t>2023</w:t>
            </w:r>
          </w:p>
        </w:tc>
        <w:tc>
          <w:tcPr>
            <w:tcW w:w="1448" w:type="dxa"/>
            <w:tcBorders>
              <w:top w:val="nil"/>
              <w:left w:val="nil"/>
              <w:bottom w:val="nil"/>
              <w:right w:val="nil"/>
            </w:tcBorders>
            <w:shd w:val="clear" w:color="auto" w:fill="D4E2E0" w:themeFill="accent5"/>
          </w:tcPr>
          <w:p w14:paraId="15439B3F" w14:textId="77777777" w:rsidR="00255ACE" w:rsidRPr="00C0773A" w:rsidRDefault="00255ACE" w:rsidP="0017383F">
            <w:pPr>
              <w:jc w:val="right"/>
              <w:rPr>
                <w:color w:val="000000"/>
              </w:rPr>
            </w:pPr>
            <w:r>
              <w:rPr>
                <w:color w:val="000000"/>
              </w:rPr>
              <w:t>3.00%</w:t>
            </w:r>
          </w:p>
        </w:tc>
      </w:tr>
      <w:tr w:rsidR="00255ACE" w:rsidRPr="00C0773A" w14:paraId="29A052D6" w14:textId="77777777" w:rsidTr="0017383F">
        <w:tc>
          <w:tcPr>
            <w:tcW w:w="2998" w:type="dxa"/>
            <w:tcBorders>
              <w:top w:val="nil"/>
              <w:left w:val="nil"/>
              <w:bottom w:val="nil"/>
              <w:right w:val="nil"/>
            </w:tcBorders>
          </w:tcPr>
          <w:p w14:paraId="7ECA6861"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6135EC7" w14:textId="77777777" w:rsidR="00255ACE" w:rsidRPr="00C0773A" w:rsidRDefault="00255ACE" w:rsidP="0017383F">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2027D6C8" w14:textId="77777777" w:rsidR="00255ACE" w:rsidRPr="00C0773A" w:rsidRDefault="00255ACE" w:rsidP="0017383F">
            <w:pPr>
              <w:jc w:val="right"/>
              <w:rPr>
                <w:color w:val="000000"/>
              </w:rPr>
            </w:pPr>
            <w:r>
              <w:rPr>
                <w:color w:val="000000"/>
              </w:rPr>
              <w:t>2.98%</w:t>
            </w:r>
          </w:p>
        </w:tc>
        <w:tc>
          <w:tcPr>
            <w:tcW w:w="1531" w:type="dxa"/>
            <w:tcBorders>
              <w:top w:val="nil"/>
              <w:left w:val="nil"/>
              <w:bottom w:val="nil"/>
              <w:right w:val="nil"/>
            </w:tcBorders>
            <w:shd w:val="clear" w:color="auto" w:fill="D4E2E0" w:themeFill="accent5"/>
          </w:tcPr>
          <w:p w14:paraId="33676C02" w14:textId="77777777" w:rsidR="00255ACE" w:rsidRPr="00C0773A" w:rsidRDefault="00255ACE" w:rsidP="0017383F">
            <w:pPr>
              <w:jc w:val="right"/>
              <w:rPr>
                <w:color w:val="000000"/>
              </w:rPr>
            </w:pPr>
            <w:r w:rsidRPr="00C0773A">
              <w:t>2024</w:t>
            </w:r>
          </w:p>
        </w:tc>
        <w:tc>
          <w:tcPr>
            <w:tcW w:w="1448" w:type="dxa"/>
            <w:tcBorders>
              <w:top w:val="nil"/>
              <w:left w:val="nil"/>
              <w:bottom w:val="nil"/>
              <w:right w:val="nil"/>
            </w:tcBorders>
            <w:shd w:val="clear" w:color="auto" w:fill="D4E2E0" w:themeFill="accent5"/>
          </w:tcPr>
          <w:p w14:paraId="21A748CB" w14:textId="77777777" w:rsidR="00255ACE" w:rsidRPr="00C0773A" w:rsidRDefault="00255ACE" w:rsidP="0017383F">
            <w:pPr>
              <w:jc w:val="right"/>
              <w:rPr>
                <w:color w:val="000000"/>
              </w:rPr>
            </w:pPr>
            <w:r>
              <w:rPr>
                <w:color w:val="000000"/>
              </w:rPr>
              <w:t>3.00%</w:t>
            </w:r>
          </w:p>
        </w:tc>
      </w:tr>
      <w:tr w:rsidR="00255ACE" w:rsidRPr="00C0773A" w14:paraId="6885A4D3" w14:textId="77777777" w:rsidTr="0017383F">
        <w:tc>
          <w:tcPr>
            <w:tcW w:w="2998" w:type="dxa"/>
            <w:tcBorders>
              <w:top w:val="nil"/>
              <w:left w:val="nil"/>
              <w:bottom w:val="nil"/>
              <w:right w:val="nil"/>
            </w:tcBorders>
          </w:tcPr>
          <w:p w14:paraId="0696B356"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E6AAAAE" w14:textId="77777777" w:rsidR="00255ACE" w:rsidRPr="00C0773A" w:rsidRDefault="00255ACE" w:rsidP="0017383F">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3D22B725" w14:textId="77777777" w:rsidR="00255ACE" w:rsidRPr="00C0773A" w:rsidRDefault="00255ACE" w:rsidP="0017383F">
            <w:pPr>
              <w:jc w:val="right"/>
              <w:rPr>
                <w:color w:val="000000"/>
              </w:rPr>
            </w:pPr>
            <w:r>
              <w:rPr>
                <w:color w:val="000000"/>
              </w:rPr>
              <w:t>2.92%</w:t>
            </w:r>
          </w:p>
        </w:tc>
        <w:tc>
          <w:tcPr>
            <w:tcW w:w="1531" w:type="dxa"/>
            <w:tcBorders>
              <w:top w:val="nil"/>
              <w:left w:val="nil"/>
              <w:bottom w:val="nil"/>
              <w:right w:val="nil"/>
            </w:tcBorders>
            <w:shd w:val="clear" w:color="auto" w:fill="D4E2E0" w:themeFill="accent5"/>
          </w:tcPr>
          <w:p w14:paraId="77D8C96D" w14:textId="77777777" w:rsidR="00255ACE" w:rsidRPr="00C0773A" w:rsidRDefault="00255ACE" w:rsidP="0017383F">
            <w:pPr>
              <w:jc w:val="right"/>
              <w:rPr>
                <w:color w:val="000000"/>
              </w:rPr>
            </w:pPr>
            <w:r w:rsidRPr="00C0773A">
              <w:t>2025</w:t>
            </w:r>
          </w:p>
        </w:tc>
        <w:tc>
          <w:tcPr>
            <w:tcW w:w="1448" w:type="dxa"/>
            <w:tcBorders>
              <w:top w:val="nil"/>
              <w:left w:val="nil"/>
              <w:bottom w:val="nil"/>
              <w:right w:val="nil"/>
            </w:tcBorders>
            <w:shd w:val="clear" w:color="auto" w:fill="D4E2E0" w:themeFill="accent5"/>
          </w:tcPr>
          <w:p w14:paraId="52B44346" w14:textId="77777777" w:rsidR="00255ACE" w:rsidRPr="00C0773A" w:rsidRDefault="00255ACE" w:rsidP="0017383F">
            <w:pPr>
              <w:jc w:val="right"/>
              <w:rPr>
                <w:color w:val="000000"/>
              </w:rPr>
            </w:pPr>
            <w:r>
              <w:rPr>
                <w:color w:val="000000"/>
              </w:rPr>
              <w:t>3.00%</w:t>
            </w:r>
          </w:p>
        </w:tc>
      </w:tr>
      <w:tr w:rsidR="00255ACE" w:rsidRPr="00C0773A" w14:paraId="701B8985" w14:textId="77777777" w:rsidTr="0017383F">
        <w:tc>
          <w:tcPr>
            <w:tcW w:w="2998" w:type="dxa"/>
            <w:tcBorders>
              <w:top w:val="nil"/>
              <w:left w:val="nil"/>
              <w:bottom w:val="nil"/>
              <w:right w:val="nil"/>
            </w:tcBorders>
          </w:tcPr>
          <w:p w14:paraId="6A112F08"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04633D4" w14:textId="77777777" w:rsidR="00255ACE" w:rsidRPr="00C0773A" w:rsidRDefault="00255ACE" w:rsidP="0017383F">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103F1167" w14:textId="77777777" w:rsidR="00255ACE" w:rsidRPr="00C0773A" w:rsidRDefault="00255ACE" w:rsidP="0017383F">
            <w:pPr>
              <w:jc w:val="right"/>
              <w:rPr>
                <w:color w:val="000000"/>
              </w:rPr>
            </w:pPr>
            <w:r>
              <w:rPr>
                <w:color w:val="000000"/>
              </w:rPr>
              <w:t>2.87%</w:t>
            </w:r>
          </w:p>
        </w:tc>
        <w:tc>
          <w:tcPr>
            <w:tcW w:w="1531" w:type="dxa"/>
            <w:tcBorders>
              <w:top w:val="nil"/>
              <w:left w:val="nil"/>
              <w:bottom w:val="nil"/>
              <w:right w:val="nil"/>
            </w:tcBorders>
            <w:shd w:val="clear" w:color="auto" w:fill="D4E2E0" w:themeFill="accent5"/>
          </w:tcPr>
          <w:p w14:paraId="5E8B5789" w14:textId="77777777" w:rsidR="00255ACE" w:rsidRPr="00C0773A" w:rsidRDefault="00255ACE" w:rsidP="0017383F">
            <w:pPr>
              <w:jc w:val="right"/>
              <w:rPr>
                <w:color w:val="000000"/>
              </w:rPr>
            </w:pPr>
            <w:r w:rsidRPr="00C0773A">
              <w:t>2026</w:t>
            </w:r>
          </w:p>
        </w:tc>
        <w:tc>
          <w:tcPr>
            <w:tcW w:w="1448" w:type="dxa"/>
            <w:tcBorders>
              <w:top w:val="nil"/>
              <w:left w:val="nil"/>
              <w:bottom w:val="nil"/>
              <w:right w:val="nil"/>
            </w:tcBorders>
            <w:shd w:val="clear" w:color="auto" w:fill="D4E2E0" w:themeFill="accent5"/>
          </w:tcPr>
          <w:p w14:paraId="22AA08AD" w14:textId="77777777" w:rsidR="00255ACE" w:rsidRPr="00C0773A" w:rsidRDefault="00255ACE" w:rsidP="0017383F">
            <w:pPr>
              <w:jc w:val="right"/>
              <w:rPr>
                <w:color w:val="000000"/>
              </w:rPr>
            </w:pPr>
            <w:r>
              <w:rPr>
                <w:color w:val="000000"/>
              </w:rPr>
              <w:t>3.00%</w:t>
            </w:r>
          </w:p>
        </w:tc>
      </w:tr>
      <w:tr w:rsidR="00255ACE" w:rsidRPr="00C0773A" w14:paraId="36458995" w14:textId="77777777" w:rsidTr="0017383F">
        <w:tc>
          <w:tcPr>
            <w:tcW w:w="2998" w:type="dxa"/>
            <w:tcBorders>
              <w:top w:val="nil"/>
              <w:left w:val="nil"/>
              <w:bottom w:val="nil"/>
              <w:right w:val="nil"/>
            </w:tcBorders>
          </w:tcPr>
          <w:p w14:paraId="6B77A7C1"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686B7B71" w14:textId="77777777" w:rsidR="00255ACE" w:rsidRPr="00C0773A" w:rsidRDefault="00255ACE" w:rsidP="0017383F">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7E6B8047" w14:textId="77777777" w:rsidR="00255ACE" w:rsidRPr="00C0773A" w:rsidRDefault="00255ACE" w:rsidP="0017383F">
            <w:pPr>
              <w:jc w:val="right"/>
              <w:rPr>
                <w:color w:val="000000"/>
              </w:rPr>
            </w:pPr>
            <w:r>
              <w:rPr>
                <w:color w:val="000000"/>
              </w:rPr>
              <w:t>2.82%</w:t>
            </w:r>
          </w:p>
        </w:tc>
        <w:tc>
          <w:tcPr>
            <w:tcW w:w="1531" w:type="dxa"/>
            <w:tcBorders>
              <w:top w:val="nil"/>
              <w:left w:val="nil"/>
              <w:bottom w:val="nil"/>
              <w:right w:val="nil"/>
            </w:tcBorders>
            <w:shd w:val="clear" w:color="auto" w:fill="D4E2E0" w:themeFill="accent5"/>
          </w:tcPr>
          <w:p w14:paraId="7D252903" w14:textId="77777777" w:rsidR="00255ACE" w:rsidRPr="00C0773A" w:rsidRDefault="00255ACE" w:rsidP="0017383F">
            <w:pPr>
              <w:jc w:val="right"/>
              <w:rPr>
                <w:color w:val="000000"/>
              </w:rPr>
            </w:pPr>
            <w:r w:rsidRPr="00C0773A">
              <w:t>2027</w:t>
            </w:r>
          </w:p>
        </w:tc>
        <w:tc>
          <w:tcPr>
            <w:tcW w:w="1448" w:type="dxa"/>
            <w:tcBorders>
              <w:top w:val="nil"/>
              <w:left w:val="nil"/>
              <w:bottom w:val="nil"/>
              <w:right w:val="nil"/>
            </w:tcBorders>
            <w:shd w:val="clear" w:color="auto" w:fill="D4E2E0" w:themeFill="accent5"/>
          </w:tcPr>
          <w:p w14:paraId="15A356CC" w14:textId="77777777" w:rsidR="00255ACE" w:rsidRPr="00C0773A" w:rsidRDefault="00255ACE" w:rsidP="0017383F">
            <w:pPr>
              <w:jc w:val="right"/>
              <w:rPr>
                <w:color w:val="000000"/>
              </w:rPr>
            </w:pPr>
            <w:r>
              <w:rPr>
                <w:color w:val="000000"/>
              </w:rPr>
              <w:t>3.00%</w:t>
            </w:r>
          </w:p>
        </w:tc>
      </w:tr>
      <w:tr w:rsidR="00255ACE" w:rsidRPr="00C0773A" w14:paraId="4EF0CE40" w14:textId="77777777" w:rsidTr="0017383F">
        <w:tc>
          <w:tcPr>
            <w:tcW w:w="2998" w:type="dxa"/>
            <w:tcBorders>
              <w:top w:val="nil"/>
              <w:left w:val="nil"/>
              <w:bottom w:val="nil"/>
              <w:right w:val="nil"/>
            </w:tcBorders>
          </w:tcPr>
          <w:p w14:paraId="24BBD8D2"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579B2E6" w14:textId="77777777" w:rsidR="00255ACE" w:rsidRPr="00C0773A" w:rsidRDefault="00255ACE" w:rsidP="0017383F">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38D10DC0" w14:textId="77777777" w:rsidR="00255ACE" w:rsidRPr="00C0773A" w:rsidRDefault="00255ACE" w:rsidP="0017383F">
            <w:pPr>
              <w:jc w:val="right"/>
              <w:rPr>
                <w:color w:val="000000"/>
              </w:rPr>
            </w:pPr>
            <w:r>
              <w:rPr>
                <w:color w:val="000000"/>
              </w:rPr>
              <w:t>2.76%</w:t>
            </w:r>
          </w:p>
        </w:tc>
        <w:tc>
          <w:tcPr>
            <w:tcW w:w="1531" w:type="dxa"/>
            <w:tcBorders>
              <w:top w:val="nil"/>
              <w:left w:val="nil"/>
              <w:bottom w:val="nil"/>
              <w:right w:val="nil"/>
            </w:tcBorders>
            <w:shd w:val="clear" w:color="auto" w:fill="D4E2E0" w:themeFill="accent5"/>
          </w:tcPr>
          <w:p w14:paraId="470963AE" w14:textId="77777777" w:rsidR="00255ACE" w:rsidRPr="00C0773A" w:rsidRDefault="00255ACE" w:rsidP="0017383F">
            <w:pPr>
              <w:jc w:val="right"/>
              <w:rPr>
                <w:color w:val="000000"/>
              </w:rPr>
            </w:pPr>
            <w:r w:rsidRPr="00C0773A">
              <w:t>2028</w:t>
            </w:r>
          </w:p>
        </w:tc>
        <w:tc>
          <w:tcPr>
            <w:tcW w:w="1448" w:type="dxa"/>
            <w:tcBorders>
              <w:top w:val="nil"/>
              <w:left w:val="nil"/>
              <w:bottom w:val="nil"/>
              <w:right w:val="nil"/>
            </w:tcBorders>
            <w:shd w:val="clear" w:color="auto" w:fill="D4E2E0" w:themeFill="accent5"/>
          </w:tcPr>
          <w:p w14:paraId="4E41D763" w14:textId="77777777" w:rsidR="00255ACE" w:rsidRPr="00C0773A" w:rsidRDefault="00255ACE" w:rsidP="0017383F">
            <w:pPr>
              <w:jc w:val="right"/>
              <w:rPr>
                <w:color w:val="000000"/>
              </w:rPr>
            </w:pPr>
            <w:r>
              <w:rPr>
                <w:color w:val="000000"/>
              </w:rPr>
              <w:t>3.00%</w:t>
            </w:r>
          </w:p>
        </w:tc>
      </w:tr>
      <w:tr w:rsidR="00255ACE" w:rsidRPr="00C0773A" w14:paraId="28DEBD78" w14:textId="77777777" w:rsidTr="0017383F">
        <w:tc>
          <w:tcPr>
            <w:tcW w:w="2998" w:type="dxa"/>
            <w:tcBorders>
              <w:top w:val="nil"/>
              <w:left w:val="nil"/>
              <w:bottom w:val="nil"/>
              <w:right w:val="nil"/>
            </w:tcBorders>
          </w:tcPr>
          <w:p w14:paraId="07254C90"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CF6E596" w14:textId="77777777" w:rsidR="00255ACE" w:rsidRPr="00C0773A" w:rsidRDefault="00255ACE" w:rsidP="0017383F">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66D28AF3" w14:textId="77777777" w:rsidR="00255ACE" w:rsidRPr="00C0773A" w:rsidRDefault="00255ACE" w:rsidP="0017383F">
            <w:pPr>
              <w:jc w:val="right"/>
              <w:rPr>
                <w:color w:val="000000"/>
              </w:rPr>
            </w:pPr>
            <w:r>
              <w:rPr>
                <w:color w:val="000000"/>
              </w:rPr>
              <w:t>2.71%</w:t>
            </w:r>
          </w:p>
        </w:tc>
        <w:tc>
          <w:tcPr>
            <w:tcW w:w="1531" w:type="dxa"/>
            <w:tcBorders>
              <w:top w:val="nil"/>
              <w:left w:val="nil"/>
              <w:bottom w:val="nil"/>
              <w:right w:val="nil"/>
            </w:tcBorders>
            <w:shd w:val="clear" w:color="auto" w:fill="D4E2E0" w:themeFill="accent5"/>
          </w:tcPr>
          <w:p w14:paraId="362975DA" w14:textId="77777777" w:rsidR="00255ACE" w:rsidRPr="00C0773A" w:rsidRDefault="00255ACE" w:rsidP="0017383F">
            <w:pPr>
              <w:jc w:val="right"/>
              <w:rPr>
                <w:color w:val="000000"/>
              </w:rPr>
            </w:pPr>
            <w:r w:rsidRPr="00C0773A">
              <w:t>2029</w:t>
            </w:r>
          </w:p>
        </w:tc>
        <w:tc>
          <w:tcPr>
            <w:tcW w:w="1448" w:type="dxa"/>
            <w:tcBorders>
              <w:top w:val="nil"/>
              <w:left w:val="nil"/>
              <w:bottom w:val="nil"/>
              <w:right w:val="nil"/>
            </w:tcBorders>
            <w:shd w:val="clear" w:color="auto" w:fill="D4E2E0" w:themeFill="accent5"/>
          </w:tcPr>
          <w:p w14:paraId="6F9B0369" w14:textId="77777777" w:rsidR="00255ACE" w:rsidRPr="00C0773A" w:rsidRDefault="00255ACE" w:rsidP="0017383F">
            <w:pPr>
              <w:jc w:val="right"/>
              <w:rPr>
                <w:color w:val="000000"/>
              </w:rPr>
            </w:pPr>
            <w:r>
              <w:rPr>
                <w:color w:val="000000"/>
              </w:rPr>
              <w:t>3.00%</w:t>
            </w:r>
          </w:p>
        </w:tc>
      </w:tr>
      <w:tr w:rsidR="00255ACE" w:rsidRPr="00C0773A" w14:paraId="534611BE" w14:textId="77777777" w:rsidTr="0017383F">
        <w:tc>
          <w:tcPr>
            <w:tcW w:w="2998" w:type="dxa"/>
            <w:tcBorders>
              <w:top w:val="nil"/>
              <w:left w:val="nil"/>
              <w:bottom w:val="nil"/>
              <w:right w:val="nil"/>
            </w:tcBorders>
          </w:tcPr>
          <w:p w14:paraId="041774D9"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12EA4A8E" w14:textId="77777777" w:rsidR="00255ACE" w:rsidRPr="00C0773A" w:rsidRDefault="00255ACE" w:rsidP="0017383F">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413AD306" w14:textId="77777777" w:rsidR="00255ACE" w:rsidRPr="00C0773A" w:rsidRDefault="00255ACE" w:rsidP="0017383F">
            <w:pPr>
              <w:jc w:val="right"/>
              <w:rPr>
                <w:color w:val="000000"/>
              </w:rPr>
            </w:pPr>
            <w:r>
              <w:rPr>
                <w:color w:val="000000"/>
              </w:rPr>
              <w:t>2.65%</w:t>
            </w:r>
          </w:p>
        </w:tc>
        <w:tc>
          <w:tcPr>
            <w:tcW w:w="1531" w:type="dxa"/>
            <w:tcBorders>
              <w:top w:val="nil"/>
              <w:left w:val="nil"/>
              <w:bottom w:val="nil"/>
              <w:right w:val="nil"/>
            </w:tcBorders>
            <w:shd w:val="clear" w:color="auto" w:fill="D4E2E0" w:themeFill="accent5"/>
          </w:tcPr>
          <w:p w14:paraId="08BE51D1" w14:textId="77777777" w:rsidR="00255ACE" w:rsidRPr="00C0773A" w:rsidRDefault="00255ACE" w:rsidP="0017383F">
            <w:pPr>
              <w:jc w:val="right"/>
              <w:rPr>
                <w:color w:val="000000"/>
              </w:rPr>
            </w:pPr>
            <w:r w:rsidRPr="00C0773A">
              <w:t>2030</w:t>
            </w:r>
          </w:p>
        </w:tc>
        <w:tc>
          <w:tcPr>
            <w:tcW w:w="1448" w:type="dxa"/>
            <w:tcBorders>
              <w:top w:val="nil"/>
              <w:left w:val="nil"/>
              <w:bottom w:val="nil"/>
              <w:right w:val="nil"/>
            </w:tcBorders>
            <w:shd w:val="clear" w:color="auto" w:fill="D4E2E0" w:themeFill="accent5"/>
          </w:tcPr>
          <w:p w14:paraId="08558117" w14:textId="77777777" w:rsidR="00255ACE" w:rsidRPr="00C0773A" w:rsidRDefault="00255ACE" w:rsidP="0017383F">
            <w:pPr>
              <w:jc w:val="right"/>
              <w:rPr>
                <w:color w:val="000000"/>
              </w:rPr>
            </w:pPr>
            <w:r>
              <w:rPr>
                <w:color w:val="000000"/>
              </w:rPr>
              <w:t>3.00%</w:t>
            </w:r>
          </w:p>
        </w:tc>
      </w:tr>
      <w:tr w:rsidR="00255ACE" w:rsidRPr="00C0773A" w14:paraId="11C0BDC9" w14:textId="77777777" w:rsidTr="0017383F">
        <w:tc>
          <w:tcPr>
            <w:tcW w:w="2998" w:type="dxa"/>
            <w:tcBorders>
              <w:top w:val="nil"/>
              <w:left w:val="nil"/>
              <w:bottom w:val="nil"/>
              <w:right w:val="nil"/>
            </w:tcBorders>
          </w:tcPr>
          <w:p w14:paraId="42237D51"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668B575A" w14:textId="77777777" w:rsidR="00255ACE" w:rsidRPr="00C0773A" w:rsidRDefault="00255ACE" w:rsidP="0017383F">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0AA30A1D" w14:textId="77777777" w:rsidR="00255ACE" w:rsidRPr="00C0773A" w:rsidRDefault="00255ACE" w:rsidP="0017383F">
            <w:pPr>
              <w:jc w:val="right"/>
              <w:rPr>
                <w:color w:val="000000"/>
              </w:rPr>
            </w:pPr>
            <w:r>
              <w:rPr>
                <w:color w:val="000000"/>
              </w:rPr>
              <w:t>2.60%</w:t>
            </w:r>
          </w:p>
        </w:tc>
        <w:tc>
          <w:tcPr>
            <w:tcW w:w="1531" w:type="dxa"/>
            <w:tcBorders>
              <w:top w:val="nil"/>
              <w:left w:val="nil"/>
              <w:bottom w:val="nil"/>
              <w:right w:val="nil"/>
            </w:tcBorders>
            <w:shd w:val="clear" w:color="auto" w:fill="D4E2E0" w:themeFill="accent5"/>
          </w:tcPr>
          <w:p w14:paraId="2BC7BC06" w14:textId="77777777" w:rsidR="00255ACE" w:rsidRPr="00C0773A" w:rsidRDefault="00255ACE" w:rsidP="0017383F">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28850294" w14:textId="77777777" w:rsidR="00255ACE" w:rsidRPr="00C0773A" w:rsidRDefault="00255ACE" w:rsidP="0017383F">
            <w:pPr>
              <w:jc w:val="right"/>
              <w:rPr>
                <w:color w:val="000000"/>
              </w:rPr>
            </w:pPr>
            <w:r>
              <w:rPr>
                <w:color w:val="000000"/>
              </w:rPr>
              <w:t>3.00%</w:t>
            </w:r>
          </w:p>
        </w:tc>
      </w:tr>
      <w:tr w:rsidR="00255ACE" w:rsidRPr="00C0773A" w14:paraId="19589882" w14:textId="77777777" w:rsidTr="0017383F">
        <w:tc>
          <w:tcPr>
            <w:tcW w:w="2998" w:type="dxa"/>
            <w:tcBorders>
              <w:top w:val="nil"/>
              <w:left w:val="nil"/>
              <w:bottom w:val="nil"/>
              <w:right w:val="nil"/>
            </w:tcBorders>
          </w:tcPr>
          <w:p w14:paraId="2A3D8F94"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16B9E627" w14:textId="77777777" w:rsidR="00255ACE" w:rsidRPr="00C0773A" w:rsidRDefault="00255ACE" w:rsidP="0017383F">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74BF2149" w14:textId="77777777" w:rsidR="00255ACE" w:rsidRDefault="00255ACE" w:rsidP="0017383F">
            <w:pPr>
              <w:jc w:val="right"/>
              <w:rPr>
                <w:color w:val="000000"/>
              </w:rPr>
            </w:pPr>
            <w:r>
              <w:rPr>
                <w:color w:val="000000"/>
              </w:rPr>
              <w:t>2.54%</w:t>
            </w:r>
          </w:p>
        </w:tc>
        <w:tc>
          <w:tcPr>
            <w:tcW w:w="1531" w:type="dxa"/>
            <w:tcBorders>
              <w:top w:val="nil"/>
              <w:left w:val="nil"/>
              <w:bottom w:val="nil"/>
              <w:right w:val="nil"/>
            </w:tcBorders>
            <w:shd w:val="clear" w:color="auto" w:fill="D4E2E0" w:themeFill="accent5"/>
          </w:tcPr>
          <w:p w14:paraId="636CD36C" w14:textId="77777777" w:rsidR="00255ACE" w:rsidRPr="00C0773A" w:rsidRDefault="00255ACE" w:rsidP="0017383F">
            <w:pPr>
              <w:jc w:val="right"/>
            </w:pPr>
            <w:r>
              <w:t>2032 onwards</w:t>
            </w:r>
          </w:p>
        </w:tc>
        <w:tc>
          <w:tcPr>
            <w:tcW w:w="1448" w:type="dxa"/>
            <w:tcBorders>
              <w:top w:val="nil"/>
              <w:left w:val="nil"/>
              <w:bottom w:val="nil"/>
              <w:right w:val="nil"/>
            </w:tcBorders>
            <w:shd w:val="clear" w:color="auto" w:fill="D4E2E0" w:themeFill="accent5"/>
          </w:tcPr>
          <w:p w14:paraId="60F7B145" w14:textId="77777777" w:rsidR="00255ACE" w:rsidRPr="00C0773A" w:rsidRDefault="00255ACE" w:rsidP="0017383F">
            <w:pPr>
              <w:jc w:val="right"/>
            </w:pPr>
            <w:r>
              <w:rPr>
                <w:color w:val="000000"/>
              </w:rPr>
              <w:t>3.00%</w:t>
            </w:r>
          </w:p>
        </w:tc>
      </w:tr>
      <w:tr w:rsidR="00255ACE" w:rsidRPr="00C0773A" w14:paraId="7158B49F" w14:textId="77777777" w:rsidTr="0017383F">
        <w:tc>
          <w:tcPr>
            <w:tcW w:w="2998" w:type="dxa"/>
            <w:tcBorders>
              <w:top w:val="nil"/>
              <w:left w:val="nil"/>
              <w:bottom w:val="nil"/>
              <w:right w:val="nil"/>
            </w:tcBorders>
          </w:tcPr>
          <w:p w14:paraId="76DF710A" w14:textId="77777777" w:rsidR="00255ACE" w:rsidRPr="00C0773A" w:rsidRDefault="00255ACE" w:rsidP="0017383F">
            <w:pPr>
              <w:rPr>
                <w:color w:val="000000"/>
              </w:rPr>
            </w:pPr>
            <w:r w:rsidRPr="00C0773A">
              <w:rPr>
                <w:color w:val="000000"/>
              </w:rPr>
              <w:lastRenderedPageBreak/>
              <w:t>Discount Rate</w:t>
            </w:r>
          </w:p>
        </w:tc>
        <w:tc>
          <w:tcPr>
            <w:tcW w:w="1532" w:type="dxa"/>
            <w:tcBorders>
              <w:top w:val="nil"/>
              <w:left w:val="nil"/>
              <w:bottom w:val="nil"/>
              <w:right w:val="nil"/>
            </w:tcBorders>
            <w:shd w:val="clear" w:color="auto" w:fill="F5EDC1" w:themeFill="accent4"/>
          </w:tcPr>
          <w:p w14:paraId="75008736" w14:textId="77777777" w:rsidR="00255ACE" w:rsidRPr="00C0773A" w:rsidRDefault="00255ACE" w:rsidP="0017383F">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3050291D" w14:textId="77777777" w:rsidR="00255ACE" w:rsidRPr="00C0773A" w:rsidRDefault="00255ACE" w:rsidP="0017383F">
            <w:pPr>
              <w:jc w:val="right"/>
              <w:rPr>
                <w:color w:val="000000"/>
              </w:rPr>
            </w:pPr>
            <w:r>
              <w:rPr>
                <w:color w:val="000000"/>
              </w:rPr>
              <w:t>1.57</w:t>
            </w:r>
            <w:r w:rsidRPr="00C0773A">
              <w:rPr>
                <w:color w:val="000000"/>
              </w:rPr>
              <w:t>%</w:t>
            </w:r>
          </w:p>
        </w:tc>
        <w:tc>
          <w:tcPr>
            <w:tcW w:w="1531" w:type="dxa"/>
            <w:tcBorders>
              <w:top w:val="nil"/>
              <w:left w:val="nil"/>
              <w:bottom w:val="nil"/>
              <w:right w:val="nil"/>
            </w:tcBorders>
            <w:shd w:val="clear" w:color="auto" w:fill="D4E2E0" w:themeFill="accent5"/>
          </w:tcPr>
          <w:p w14:paraId="0E46192D" w14:textId="77777777" w:rsidR="00255ACE" w:rsidRPr="00C0773A" w:rsidRDefault="00255ACE" w:rsidP="0017383F">
            <w:pPr>
              <w:jc w:val="right"/>
              <w:rPr>
                <w:color w:val="000000"/>
              </w:rPr>
            </w:pPr>
            <w:r w:rsidRPr="00C0773A">
              <w:t>2017</w:t>
            </w:r>
          </w:p>
        </w:tc>
        <w:tc>
          <w:tcPr>
            <w:tcW w:w="1448" w:type="dxa"/>
            <w:tcBorders>
              <w:top w:val="nil"/>
              <w:left w:val="nil"/>
              <w:bottom w:val="nil"/>
              <w:right w:val="nil"/>
            </w:tcBorders>
            <w:shd w:val="clear" w:color="auto" w:fill="D4E2E0" w:themeFill="accent5"/>
          </w:tcPr>
          <w:p w14:paraId="32408C72" w14:textId="77777777" w:rsidR="00255ACE" w:rsidRPr="00C0773A" w:rsidRDefault="00255ACE" w:rsidP="0017383F">
            <w:pPr>
              <w:jc w:val="right"/>
              <w:rPr>
                <w:color w:val="000000"/>
              </w:rPr>
            </w:pPr>
            <w:r>
              <w:t>1.60</w:t>
            </w:r>
            <w:r w:rsidRPr="00C0773A">
              <w:t>%</w:t>
            </w:r>
          </w:p>
        </w:tc>
      </w:tr>
      <w:tr w:rsidR="00255ACE" w:rsidRPr="00C0773A" w14:paraId="183A5327" w14:textId="77777777" w:rsidTr="0017383F">
        <w:tc>
          <w:tcPr>
            <w:tcW w:w="2998" w:type="dxa"/>
            <w:tcBorders>
              <w:top w:val="nil"/>
              <w:left w:val="nil"/>
              <w:bottom w:val="nil"/>
              <w:right w:val="nil"/>
            </w:tcBorders>
          </w:tcPr>
          <w:p w14:paraId="73163557"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60934EE" w14:textId="77777777" w:rsidR="00255ACE" w:rsidRPr="00C0773A" w:rsidRDefault="00255ACE" w:rsidP="0017383F">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1A405EB6" w14:textId="77777777" w:rsidR="00255ACE" w:rsidRPr="00C0773A" w:rsidRDefault="00255ACE" w:rsidP="0017383F">
            <w:pPr>
              <w:jc w:val="right"/>
              <w:rPr>
                <w:color w:val="000000"/>
              </w:rPr>
            </w:pPr>
            <w:r>
              <w:rPr>
                <w:color w:val="000000"/>
              </w:rPr>
              <w:t>1.92</w:t>
            </w:r>
            <w:r w:rsidRPr="00C0773A">
              <w:rPr>
                <w:color w:val="000000"/>
              </w:rPr>
              <w:t>%</w:t>
            </w:r>
          </w:p>
        </w:tc>
        <w:tc>
          <w:tcPr>
            <w:tcW w:w="1531" w:type="dxa"/>
            <w:tcBorders>
              <w:top w:val="nil"/>
              <w:left w:val="nil"/>
              <w:bottom w:val="nil"/>
              <w:right w:val="nil"/>
            </w:tcBorders>
            <w:shd w:val="clear" w:color="auto" w:fill="D4E2E0" w:themeFill="accent5"/>
          </w:tcPr>
          <w:p w14:paraId="327E3433" w14:textId="77777777" w:rsidR="00255ACE" w:rsidRPr="00C0773A" w:rsidRDefault="00255ACE" w:rsidP="0017383F">
            <w:pPr>
              <w:jc w:val="right"/>
              <w:rPr>
                <w:color w:val="000000"/>
              </w:rPr>
            </w:pPr>
            <w:r w:rsidRPr="00C0773A">
              <w:t>2018</w:t>
            </w:r>
          </w:p>
        </w:tc>
        <w:tc>
          <w:tcPr>
            <w:tcW w:w="1448" w:type="dxa"/>
            <w:tcBorders>
              <w:top w:val="nil"/>
              <w:left w:val="nil"/>
              <w:bottom w:val="nil"/>
              <w:right w:val="nil"/>
            </w:tcBorders>
            <w:shd w:val="clear" w:color="auto" w:fill="D4E2E0" w:themeFill="accent5"/>
          </w:tcPr>
          <w:p w14:paraId="2EA55854" w14:textId="77777777" w:rsidR="00255ACE" w:rsidRPr="00C0773A" w:rsidRDefault="00255ACE" w:rsidP="0017383F">
            <w:pPr>
              <w:jc w:val="right"/>
              <w:rPr>
                <w:color w:val="000000"/>
              </w:rPr>
            </w:pPr>
            <w:r>
              <w:t>1.50</w:t>
            </w:r>
            <w:r w:rsidRPr="00C0773A">
              <w:t>%</w:t>
            </w:r>
          </w:p>
        </w:tc>
      </w:tr>
      <w:tr w:rsidR="00255ACE" w:rsidRPr="00C0773A" w14:paraId="29A7BD6C" w14:textId="77777777" w:rsidTr="0017383F">
        <w:tc>
          <w:tcPr>
            <w:tcW w:w="2998" w:type="dxa"/>
            <w:tcBorders>
              <w:top w:val="nil"/>
              <w:left w:val="nil"/>
              <w:bottom w:val="nil"/>
              <w:right w:val="nil"/>
            </w:tcBorders>
          </w:tcPr>
          <w:p w14:paraId="1094C155"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5C99C44" w14:textId="77777777" w:rsidR="00255ACE" w:rsidRPr="00C0773A" w:rsidRDefault="00255ACE" w:rsidP="0017383F">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127CB3FF" w14:textId="77777777" w:rsidR="00255ACE" w:rsidRPr="00C0773A" w:rsidRDefault="00255ACE" w:rsidP="0017383F">
            <w:pPr>
              <w:jc w:val="right"/>
              <w:rPr>
                <w:color w:val="000000"/>
              </w:rPr>
            </w:pPr>
            <w:r>
              <w:rPr>
                <w:color w:val="000000"/>
              </w:rPr>
              <w:t>2.29</w:t>
            </w:r>
            <w:r w:rsidRPr="00C0773A">
              <w:rPr>
                <w:color w:val="000000"/>
              </w:rPr>
              <w:t>%</w:t>
            </w:r>
          </w:p>
        </w:tc>
        <w:tc>
          <w:tcPr>
            <w:tcW w:w="1531" w:type="dxa"/>
            <w:tcBorders>
              <w:top w:val="nil"/>
              <w:left w:val="nil"/>
              <w:bottom w:val="nil"/>
              <w:right w:val="nil"/>
            </w:tcBorders>
            <w:shd w:val="clear" w:color="auto" w:fill="D4E2E0" w:themeFill="accent5"/>
          </w:tcPr>
          <w:p w14:paraId="55120890" w14:textId="77777777" w:rsidR="00255ACE" w:rsidRPr="00C0773A" w:rsidRDefault="00255ACE" w:rsidP="0017383F">
            <w:pPr>
              <w:jc w:val="right"/>
              <w:rPr>
                <w:color w:val="000000"/>
              </w:rPr>
            </w:pPr>
            <w:r w:rsidRPr="00C0773A">
              <w:t>2019</w:t>
            </w:r>
          </w:p>
        </w:tc>
        <w:tc>
          <w:tcPr>
            <w:tcW w:w="1448" w:type="dxa"/>
            <w:tcBorders>
              <w:top w:val="nil"/>
              <w:left w:val="nil"/>
              <w:bottom w:val="nil"/>
              <w:right w:val="nil"/>
            </w:tcBorders>
            <w:shd w:val="clear" w:color="auto" w:fill="D4E2E0" w:themeFill="accent5"/>
          </w:tcPr>
          <w:p w14:paraId="2FDF6EBB" w14:textId="77777777" w:rsidR="00255ACE" w:rsidRPr="00C0773A" w:rsidRDefault="00255ACE" w:rsidP="0017383F">
            <w:pPr>
              <w:jc w:val="right"/>
              <w:rPr>
                <w:color w:val="000000"/>
              </w:rPr>
            </w:pPr>
            <w:r>
              <w:t>1.50</w:t>
            </w:r>
            <w:r w:rsidRPr="00C0773A">
              <w:t>%</w:t>
            </w:r>
          </w:p>
        </w:tc>
      </w:tr>
      <w:tr w:rsidR="00255ACE" w:rsidRPr="00C0773A" w14:paraId="316DD676" w14:textId="77777777" w:rsidTr="0017383F">
        <w:tc>
          <w:tcPr>
            <w:tcW w:w="2998" w:type="dxa"/>
            <w:tcBorders>
              <w:top w:val="nil"/>
              <w:left w:val="nil"/>
              <w:bottom w:val="nil"/>
              <w:right w:val="nil"/>
            </w:tcBorders>
          </w:tcPr>
          <w:p w14:paraId="231AA8A2"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0C424DE" w14:textId="77777777" w:rsidR="00255ACE" w:rsidRPr="00C0773A" w:rsidRDefault="00255ACE" w:rsidP="0017383F">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0FC74692" w14:textId="77777777" w:rsidR="00255ACE" w:rsidRPr="00C0773A" w:rsidRDefault="00255ACE" w:rsidP="0017383F">
            <w:pPr>
              <w:jc w:val="right"/>
              <w:rPr>
                <w:color w:val="000000"/>
              </w:rPr>
            </w:pPr>
            <w:r>
              <w:rPr>
                <w:color w:val="000000"/>
              </w:rPr>
              <w:t>2.59</w:t>
            </w:r>
            <w:r w:rsidRPr="00C0773A">
              <w:rPr>
                <w:color w:val="000000"/>
              </w:rPr>
              <w:t>%</w:t>
            </w:r>
          </w:p>
        </w:tc>
        <w:tc>
          <w:tcPr>
            <w:tcW w:w="1531" w:type="dxa"/>
            <w:tcBorders>
              <w:top w:val="nil"/>
              <w:left w:val="nil"/>
              <w:bottom w:val="nil"/>
              <w:right w:val="nil"/>
            </w:tcBorders>
            <w:shd w:val="clear" w:color="auto" w:fill="D4E2E0" w:themeFill="accent5"/>
          </w:tcPr>
          <w:p w14:paraId="6AEB146C" w14:textId="77777777" w:rsidR="00255ACE" w:rsidRPr="00C0773A" w:rsidRDefault="00255ACE" w:rsidP="0017383F">
            <w:pPr>
              <w:jc w:val="right"/>
              <w:rPr>
                <w:color w:val="000000"/>
              </w:rPr>
            </w:pPr>
            <w:r w:rsidRPr="00C0773A">
              <w:t>2020</w:t>
            </w:r>
          </w:p>
        </w:tc>
        <w:tc>
          <w:tcPr>
            <w:tcW w:w="1448" w:type="dxa"/>
            <w:tcBorders>
              <w:top w:val="nil"/>
              <w:left w:val="nil"/>
              <w:bottom w:val="nil"/>
              <w:right w:val="nil"/>
            </w:tcBorders>
            <w:shd w:val="clear" w:color="auto" w:fill="D4E2E0" w:themeFill="accent5"/>
          </w:tcPr>
          <w:p w14:paraId="577B54B7" w14:textId="77777777" w:rsidR="00255ACE" w:rsidRPr="00C0773A" w:rsidRDefault="00255ACE" w:rsidP="0017383F">
            <w:pPr>
              <w:jc w:val="right"/>
              <w:rPr>
                <w:color w:val="000000"/>
              </w:rPr>
            </w:pPr>
            <w:r>
              <w:t>1.70</w:t>
            </w:r>
            <w:r w:rsidRPr="00C0773A">
              <w:t>%</w:t>
            </w:r>
          </w:p>
        </w:tc>
      </w:tr>
      <w:tr w:rsidR="00255ACE" w:rsidRPr="00C0773A" w14:paraId="0BAA0347" w14:textId="77777777" w:rsidTr="0017383F">
        <w:tc>
          <w:tcPr>
            <w:tcW w:w="2998" w:type="dxa"/>
            <w:tcBorders>
              <w:top w:val="nil"/>
              <w:left w:val="nil"/>
              <w:bottom w:val="nil"/>
              <w:right w:val="nil"/>
            </w:tcBorders>
          </w:tcPr>
          <w:p w14:paraId="5DC92882"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0923F38C" w14:textId="77777777" w:rsidR="00255ACE" w:rsidRPr="00C0773A" w:rsidRDefault="00255ACE" w:rsidP="0017383F">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4343000D" w14:textId="77777777" w:rsidR="00255ACE" w:rsidRPr="00C0773A" w:rsidRDefault="00255ACE" w:rsidP="0017383F">
            <w:pPr>
              <w:jc w:val="right"/>
              <w:rPr>
                <w:color w:val="000000"/>
              </w:rPr>
            </w:pPr>
            <w:r>
              <w:rPr>
                <w:color w:val="000000"/>
              </w:rPr>
              <w:t>2.84</w:t>
            </w:r>
            <w:r w:rsidRPr="00C0773A">
              <w:rPr>
                <w:color w:val="000000"/>
              </w:rPr>
              <w:t>%</w:t>
            </w:r>
          </w:p>
        </w:tc>
        <w:tc>
          <w:tcPr>
            <w:tcW w:w="1531" w:type="dxa"/>
            <w:tcBorders>
              <w:top w:val="nil"/>
              <w:left w:val="nil"/>
              <w:bottom w:val="nil"/>
              <w:right w:val="nil"/>
            </w:tcBorders>
            <w:shd w:val="clear" w:color="auto" w:fill="D4E2E0" w:themeFill="accent5"/>
          </w:tcPr>
          <w:p w14:paraId="7C65C36B" w14:textId="77777777" w:rsidR="00255ACE" w:rsidRPr="00C0773A" w:rsidRDefault="00255ACE" w:rsidP="0017383F">
            <w:pPr>
              <w:jc w:val="right"/>
              <w:rPr>
                <w:color w:val="000000"/>
              </w:rPr>
            </w:pPr>
            <w:r w:rsidRPr="00C0773A">
              <w:t>2021</w:t>
            </w:r>
          </w:p>
        </w:tc>
        <w:tc>
          <w:tcPr>
            <w:tcW w:w="1448" w:type="dxa"/>
            <w:tcBorders>
              <w:top w:val="nil"/>
              <w:left w:val="nil"/>
              <w:bottom w:val="nil"/>
              <w:right w:val="nil"/>
            </w:tcBorders>
            <w:shd w:val="clear" w:color="auto" w:fill="D4E2E0" w:themeFill="accent5"/>
          </w:tcPr>
          <w:p w14:paraId="6706D1C3" w14:textId="77777777" w:rsidR="00255ACE" w:rsidRPr="00C0773A" w:rsidRDefault="00255ACE" w:rsidP="0017383F">
            <w:pPr>
              <w:jc w:val="right"/>
              <w:rPr>
                <w:color w:val="000000"/>
              </w:rPr>
            </w:pPr>
            <w:r>
              <w:t>2.00</w:t>
            </w:r>
            <w:r w:rsidRPr="00C0773A">
              <w:t>%</w:t>
            </w:r>
          </w:p>
        </w:tc>
      </w:tr>
      <w:tr w:rsidR="00255ACE" w:rsidRPr="00C0773A" w14:paraId="007467A8" w14:textId="77777777" w:rsidTr="0017383F">
        <w:tc>
          <w:tcPr>
            <w:tcW w:w="2998" w:type="dxa"/>
            <w:tcBorders>
              <w:top w:val="nil"/>
              <w:left w:val="nil"/>
              <w:bottom w:val="nil"/>
              <w:right w:val="nil"/>
            </w:tcBorders>
          </w:tcPr>
          <w:p w14:paraId="144C81AE"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6179D3E" w14:textId="77777777" w:rsidR="00255ACE" w:rsidRPr="00C0773A" w:rsidRDefault="00255ACE" w:rsidP="0017383F">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62F833BB" w14:textId="77777777" w:rsidR="00255ACE" w:rsidRPr="00C0773A" w:rsidRDefault="00255ACE" w:rsidP="0017383F">
            <w:pPr>
              <w:jc w:val="right"/>
              <w:rPr>
                <w:color w:val="000000"/>
              </w:rPr>
            </w:pPr>
            <w:r>
              <w:rPr>
                <w:color w:val="000000"/>
              </w:rPr>
              <w:t>3.02</w:t>
            </w:r>
            <w:r w:rsidRPr="00C0773A">
              <w:rPr>
                <w:color w:val="000000"/>
              </w:rPr>
              <w:t>%</w:t>
            </w:r>
          </w:p>
        </w:tc>
        <w:tc>
          <w:tcPr>
            <w:tcW w:w="1531" w:type="dxa"/>
            <w:tcBorders>
              <w:top w:val="nil"/>
              <w:left w:val="nil"/>
              <w:bottom w:val="nil"/>
              <w:right w:val="nil"/>
            </w:tcBorders>
            <w:shd w:val="clear" w:color="auto" w:fill="D4E2E0" w:themeFill="accent5"/>
          </w:tcPr>
          <w:p w14:paraId="66E56F76" w14:textId="77777777" w:rsidR="00255ACE" w:rsidRPr="00C0773A" w:rsidRDefault="00255ACE" w:rsidP="0017383F">
            <w:pPr>
              <w:jc w:val="right"/>
              <w:rPr>
                <w:color w:val="000000"/>
              </w:rPr>
            </w:pPr>
            <w:r w:rsidRPr="00C0773A">
              <w:t>2022</w:t>
            </w:r>
          </w:p>
        </w:tc>
        <w:tc>
          <w:tcPr>
            <w:tcW w:w="1448" w:type="dxa"/>
            <w:tcBorders>
              <w:top w:val="nil"/>
              <w:left w:val="nil"/>
              <w:bottom w:val="nil"/>
              <w:right w:val="nil"/>
            </w:tcBorders>
            <w:shd w:val="clear" w:color="auto" w:fill="D4E2E0" w:themeFill="accent5"/>
          </w:tcPr>
          <w:p w14:paraId="0AF1FC9A" w14:textId="77777777" w:rsidR="00255ACE" w:rsidRPr="00C0773A" w:rsidRDefault="00255ACE" w:rsidP="0017383F">
            <w:pPr>
              <w:jc w:val="right"/>
              <w:rPr>
                <w:color w:val="000000"/>
              </w:rPr>
            </w:pPr>
            <w:r>
              <w:t>2.20</w:t>
            </w:r>
            <w:r w:rsidRPr="00C0773A">
              <w:t>%</w:t>
            </w:r>
          </w:p>
        </w:tc>
      </w:tr>
      <w:tr w:rsidR="00255ACE" w:rsidRPr="00C0773A" w14:paraId="751479AC" w14:textId="77777777" w:rsidTr="0017383F">
        <w:tc>
          <w:tcPr>
            <w:tcW w:w="2998" w:type="dxa"/>
            <w:tcBorders>
              <w:top w:val="nil"/>
              <w:left w:val="nil"/>
              <w:bottom w:val="nil"/>
              <w:right w:val="nil"/>
            </w:tcBorders>
          </w:tcPr>
          <w:p w14:paraId="0CB944FE"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A987727" w14:textId="77777777" w:rsidR="00255ACE" w:rsidRPr="00C0773A" w:rsidRDefault="00255ACE" w:rsidP="0017383F">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061FDEF6" w14:textId="77777777" w:rsidR="00255ACE" w:rsidRPr="00C0773A" w:rsidRDefault="00255ACE" w:rsidP="0017383F">
            <w:pPr>
              <w:jc w:val="right"/>
              <w:rPr>
                <w:color w:val="000000"/>
              </w:rPr>
            </w:pPr>
            <w:r>
              <w:rPr>
                <w:color w:val="000000"/>
              </w:rPr>
              <w:t>3.13</w:t>
            </w:r>
            <w:r w:rsidRPr="00C0773A">
              <w:rPr>
                <w:color w:val="000000"/>
              </w:rPr>
              <w:t>%</w:t>
            </w:r>
          </w:p>
        </w:tc>
        <w:tc>
          <w:tcPr>
            <w:tcW w:w="1531" w:type="dxa"/>
            <w:tcBorders>
              <w:top w:val="nil"/>
              <w:left w:val="nil"/>
              <w:bottom w:val="nil"/>
              <w:right w:val="nil"/>
            </w:tcBorders>
            <w:shd w:val="clear" w:color="auto" w:fill="D4E2E0" w:themeFill="accent5"/>
          </w:tcPr>
          <w:p w14:paraId="0FB93F9D" w14:textId="77777777" w:rsidR="00255ACE" w:rsidRPr="00C0773A" w:rsidRDefault="00255ACE" w:rsidP="0017383F">
            <w:pPr>
              <w:jc w:val="right"/>
              <w:rPr>
                <w:color w:val="000000"/>
              </w:rPr>
            </w:pPr>
            <w:r w:rsidRPr="00C0773A">
              <w:t>2023</w:t>
            </w:r>
          </w:p>
        </w:tc>
        <w:tc>
          <w:tcPr>
            <w:tcW w:w="1448" w:type="dxa"/>
            <w:tcBorders>
              <w:top w:val="nil"/>
              <w:left w:val="nil"/>
              <w:bottom w:val="nil"/>
              <w:right w:val="nil"/>
            </w:tcBorders>
            <w:shd w:val="clear" w:color="auto" w:fill="D4E2E0" w:themeFill="accent5"/>
          </w:tcPr>
          <w:p w14:paraId="50CA1F02" w14:textId="77777777" w:rsidR="00255ACE" w:rsidRPr="00C0773A" w:rsidRDefault="00255ACE" w:rsidP="0017383F">
            <w:pPr>
              <w:jc w:val="right"/>
              <w:rPr>
                <w:color w:val="000000"/>
              </w:rPr>
            </w:pPr>
            <w:r>
              <w:t>2.30</w:t>
            </w:r>
            <w:r w:rsidRPr="00C0773A">
              <w:t>%</w:t>
            </w:r>
          </w:p>
        </w:tc>
      </w:tr>
      <w:tr w:rsidR="00255ACE" w:rsidRPr="00C0773A" w14:paraId="79FA6021" w14:textId="77777777" w:rsidTr="0017383F">
        <w:tc>
          <w:tcPr>
            <w:tcW w:w="2998" w:type="dxa"/>
            <w:tcBorders>
              <w:top w:val="nil"/>
              <w:left w:val="nil"/>
              <w:bottom w:val="nil"/>
              <w:right w:val="nil"/>
            </w:tcBorders>
          </w:tcPr>
          <w:p w14:paraId="2D8CB58B"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0A1D6B4B" w14:textId="77777777" w:rsidR="00255ACE" w:rsidRPr="00C0773A" w:rsidRDefault="00255ACE" w:rsidP="0017383F">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25A9CEE6" w14:textId="77777777" w:rsidR="00255ACE" w:rsidRPr="00C0773A" w:rsidRDefault="00255ACE" w:rsidP="0017383F">
            <w:pPr>
              <w:jc w:val="right"/>
              <w:rPr>
                <w:color w:val="000000"/>
              </w:rPr>
            </w:pPr>
            <w:r>
              <w:rPr>
                <w:color w:val="000000"/>
              </w:rPr>
              <w:t>3.18</w:t>
            </w:r>
            <w:r w:rsidRPr="00C0773A">
              <w:rPr>
                <w:color w:val="000000"/>
              </w:rPr>
              <w:t>%</w:t>
            </w:r>
          </w:p>
        </w:tc>
        <w:tc>
          <w:tcPr>
            <w:tcW w:w="1531" w:type="dxa"/>
            <w:tcBorders>
              <w:top w:val="nil"/>
              <w:left w:val="nil"/>
              <w:bottom w:val="nil"/>
              <w:right w:val="nil"/>
            </w:tcBorders>
            <w:shd w:val="clear" w:color="auto" w:fill="D4E2E0" w:themeFill="accent5"/>
          </w:tcPr>
          <w:p w14:paraId="7E731F4C" w14:textId="77777777" w:rsidR="00255ACE" w:rsidRPr="00C0773A" w:rsidRDefault="00255ACE" w:rsidP="0017383F">
            <w:pPr>
              <w:jc w:val="right"/>
              <w:rPr>
                <w:color w:val="000000"/>
              </w:rPr>
            </w:pPr>
            <w:r w:rsidRPr="00C0773A">
              <w:t>2024</w:t>
            </w:r>
          </w:p>
        </w:tc>
        <w:tc>
          <w:tcPr>
            <w:tcW w:w="1448" w:type="dxa"/>
            <w:tcBorders>
              <w:top w:val="nil"/>
              <w:left w:val="nil"/>
              <w:bottom w:val="nil"/>
              <w:right w:val="nil"/>
            </w:tcBorders>
            <w:shd w:val="clear" w:color="auto" w:fill="D4E2E0" w:themeFill="accent5"/>
          </w:tcPr>
          <w:p w14:paraId="2184AD55" w14:textId="77777777" w:rsidR="00255ACE" w:rsidRPr="00C0773A" w:rsidRDefault="00255ACE" w:rsidP="0017383F">
            <w:pPr>
              <w:jc w:val="right"/>
              <w:rPr>
                <w:color w:val="000000"/>
              </w:rPr>
            </w:pPr>
            <w:r>
              <w:t>2.40</w:t>
            </w:r>
            <w:r w:rsidRPr="00C0773A">
              <w:t>%</w:t>
            </w:r>
          </w:p>
        </w:tc>
      </w:tr>
      <w:tr w:rsidR="00255ACE" w:rsidRPr="00C0773A" w14:paraId="470AFFD3" w14:textId="77777777" w:rsidTr="0017383F">
        <w:tc>
          <w:tcPr>
            <w:tcW w:w="2998" w:type="dxa"/>
            <w:tcBorders>
              <w:top w:val="nil"/>
              <w:left w:val="nil"/>
              <w:bottom w:val="nil"/>
              <w:right w:val="nil"/>
            </w:tcBorders>
          </w:tcPr>
          <w:p w14:paraId="1546D26B"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5903133C" w14:textId="77777777" w:rsidR="00255ACE" w:rsidRPr="00C0773A" w:rsidRDefault="00255ACE" w:rsidP="0017383F">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6605BFC2" w14:textId="77777777" w:rsidR="00255ACE" w:rsidRPr="00C0773A" w:rsidRDefault="00255ACE" w:rsidP="0017383F">
            <w:pPr>
              <w:jc w:val="right"/>
              <w:rPr>
                <w:color w:val="000000"/>
              </w:rPr>
            </w:pPr>
            <w:r>
              <w:rPr>
                <w:color w:val="000000"/>
              </w:rPr>
              <w:t>3.21</w:t>
            </w:r>
            <w:r w:rsidRPr="00C0773A">
              <w:rPr>
                <w:color w:val="000000"/>
              </w:rPr>
              <w:t>%</w:t>
            </w:r>
          </w:p>
        </w:tc>
        <w:tc>
          <w:tcPr>
            <w:tcW w:w="1531" w:type="dxa"/>
            <w:tcBorders>
              <w:top w:val="nil"/>
              <w:left w:val="nil"/>
              <w:bottom w:val="nil"/>
              <w:right w:val="nil"/>
            </w:tcBorders>
            <w:shd w:val="clear" w:color="auto" w:fill="D4E2E0" w:themeFill="accent5"/>
          </w:tcPr>
          <w:p w14:paraId="059A62F3" w14:textId="77777777" w:rsidR="00255ACE" w:rsidRPr="00C0773A" w:rsidRDefault="00255ACE" w:rsidP="0017383F">
            <w:pPr>
              <w:jc w:val="right"/>
              <w:rPr>
                <w:color w:val="000000"/>
              </w:rPr>
            </w:pPr>
            <w:r w:rsidRPr="00C0773A">
              <w:t>2025</w:t>
            </w:r>
          </w:p>
        </w:tc>
        <w:tc>
          <w:tcPr>
            <w:tcW w:w="1448" w:type="dxa"/>
            <w:tcBorders>
              <w:top w:val="nil"/>
              <w:left w:val="nil"/>
              <w:bottom w:val="nil"/>
              <w:right w:val="nil"/>
            </w:tcBorders>
            <w:shd w:val="clear" w:color="auto" w:fill="D4E2E0" w:themeFill="accent5"/>
          </w:tcPr>
          <w:p w14:paraId="0ED2C638" w14:textId="77777777" w:rsidR="00255ACE" w:rsidRPr="00C0773A" w:rsidRDefault="00255ACE" w:rsidP="0017383F">
            <w:pPr>
              <w:jc w:val="right"/>
              <w:rPr>
                <w:color w:val="000000"/>
              </w:rPr>
            </w:pPr>
            <w:r>
              <w:t>2.50</w:t>
            </w:r>
            <w:r w:rsidRPr="00C0773A">
              <w:t>%</w:t>
            </w:r>
          </w:p>
        </w:tc>
      </w:tr>
      <w:tr w:rsidR="00255ACE" w:rsidRPr="00C0773A" w14:paraId="78420D44" w14:textId="77777777" w:rsidTr="0017383F">
        <w:tc>
          <w:tcPr>
            <w:tcW w:w="2998" w:type="dxa"/>
            <w:tcBorders>
              <w:top w:val="nil"/>
              <w:left w:val="nil"/>
              <w:bottom w:val="nil"/>
              <w:right w:val="nil"/>
            </w:tcBorders>
          </w:tcPr>
          <w:p w14:paraId="0C05254F"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C751181" w14:textId="77777777" w:rsidR="00255ACE" w:rsidRPr="00C0773A" w:rsidRDefault="00255ACE" w:rsidP="0017383F">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722D587A" w14:textId="77777777" w:rsidR="00255ACE" w:rsidRPr="00C0773A" w:rsidRDefault="00255ACE" w:rsidP="0017383F">
            <w:pPr>
              <w:jc w:val="right"/>
              <w:rPr>
                <w:color w:val="000000"/>
              </w:rPr>
            </w:pPr>
            <w:r>
              <w:rPr>
                <w:color w:val="000000"/>
              </w:rPr>
              <w:t>3.27</w:t>
            </w:r>
            <w:r w:rsidRPr="00C0773A">
              <w:rPr>
                <w:color w:val="000000"/>
              </w:rPr>
              <w:t>%</w:t>
            </w:r>
          </w:p>
        </w:tc>
        <w:tc>
          <w:tcPr>
            <w:tcW w:w="1531" w:type="dxa"/>
            <w:tcBorders>
              <w:top w:val="nil"/>
              <w:left w:val="nil"/>
              <w:bottom w:val="nil"/>
              <w:right w:val="nil"/>
            </w:tcBorders>
            <w:shd w:val="clear" w:color="auto" w:fill="D4E2E0" w:themeFill="accent5"/>
          </w:tcPr>
          <w:p w14:paraId="50A83F9F" w14:textId="77777777" w:rsidR="00255ACE" w:rsidRPr="00C0773A" w:rsidRDefault="00255ACE" w:rsidP="0017383F">
            <w:pPr>
              <w:jc w:val="right"/>
              <w:rPr>
                <w:color w:val="000000"/>
              </w:rPr>
            </w:pPr>
            <w:r w:rsidRPr="00C0773A">
              <w:t>2026</w:t>
            </w:r>
          </w:p>
        </w:tc>
        <w:tc>
          <w:tcPr>
            <w:tcW w:w="1448" w:type="dxa"/>
            <w:tcBorders>
              <w:top w:val="nil"/>
              <w:left w:val="nil"/>
              <w:bottom w:val="nil"/>
              <w:right w:val="nil"/>
            </w:tcBorders>
            <w:shd w:val="clear" w:color="auto" w:fill="D4E2E0" w:themeFill="accent5"/>
          </w:tcPr>
          <w:p w14:paraId="619DA7FA" w14:textId="77777777" w:rsidR="00255ACE" w:rsidRPr="00C0773A" w:rsidRDefault="00255ACE" w:rsidP="0017383F">
            <w:pPr>
              <w:jc w:val="right"/>
              <w:rPr>
                <w:color w:val="000000"/>
              </w:rPr>
            </w:pPr>
            <w:r>
              <w:t>2.70</w:t>
            </w:r>
            <w:r w:rsidRPr="00C0773A">
              <w:t>%</w:t>
            </w:r>
          </w:p>
        </w:tc>
      </w:tr>
      <w:tr w:rsidR="00255ACE" w:rsidRPr="00C0773A" w14:paraId="74382790" w14:textId="77777777" w:rsidTr="0017383F">
        <w:tc>
          <w:tcPr>
            <w:tcW w:w="2998" w:type="dxa"/>
            <w:tcBorders>
              <w:top w:val="nil"/>
              <w:left w:val="nil"/>
              <w:bottom w:val="nil"/>
              <w:right w:val="nil"/>
            </w:tcBorders>
          </w:tcPr>
          <w:p w14:paraId="1903D5AD"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43291DF2" w14:textId="77777777" w:rsidR="00255ACE" w:rsidRPr="00C0773A" w:rsidRDefault="00255ACE" w:rsidP="0017383F">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1B6EAD6D" w14:textId="77777777" w:rsidR="00255ACE" w:rsidRPr="00C0773A" w:rsidRDefault="00255ACE" w:rsidP="0017383F">
            <w:pPr>
              <w:jc w:val="right"/>
              <w:rPr>
                <w:color w:val="000000"/>
              </w:rPr>
            </w:pPr>
            <w:r>
              <w:rPr>
                <w:color w:val="000000"/>
              </w:rPr>
              <w:t>3.37</w:t>
            </w:r>
            <w:r w:rsidRPr="00C0773A">
              <w:rPr>
                <w:color w:val="000000"/>
              </w:rPr>
              <w:t>%</w:t>
            </w:r>
          </w:p>
        </w:tc>
        <w:tc>
          <w:tcPr>
            <w:tcW w:w="1531" w:type="dxa"/>
            <w:tcBorders>
              <w:top w:val="nil"/>
              <w:left w:val="nil"/>
              <w:bottom w:val="nil"/>
              <w:right w:val="nil"/>
            </w:tcBorders>
            <w:shd w:val="clear" w:color="auto" w:fill="D4E2E0" w:themeFill="accent5"/>
          </w:tcPr>
          <w:p w14:paraId="7FFFE046" w14:textId="77777777" w:rsidR="00255ACE" w:rsidRPr="00C0773A" w:rsidRDefault="00255ACE" w:rsidP="0017383F">
            <w:pPr>
              <w:jc w:val="right"/>
              <w:rPr>
                <w:color w:val="000000"/>
              </w:rPr>
            </w:pPr>
            <w:r w:rsidRPr="00C0773A">
              <w:t>2027</w:t>
            </w:r>
          </w:p>
        </w:tc>
        <w:tc>
          <w:tcPr>
            <w:tcW w:w="1448" w:type="dxa"/>
            <w:tcBorders>
              <w:top w:val="nil"/>
              <w:left w:val="nil"/>
              <w:bottom w:val="nil"/>
              <w:right w:val="nil"/>
            </w:tcBorders>
            <w:shd w:val="clear" w:color="auto" w:fill="D4E2E0" w:themeFill="accent5"/>
          </w:tcPr>
          <w:p w14:paraId="164BC7AE" w14:textId="77777777" w:rsidR="00255ACE" w:rsidRPr="00C0773A" w:rsidRDefault="00255ACE" w:rsidP="0017383F">
            <w:pPr>
              <w:jc w:val="right"/>
              <w:rPr>
                <w:color w:val="000000"/>
              </w:rPr>
            </w:pPr>
            <w:r>
              <w:t>2.80</w:t>
            </w:r>
            <w:r w:rsidRPr="00C0773A">
              <w:t>%</w:t>
            </w:r>
          </w:p>
        </w:tc>
      </w:tr>
      <w:tr w:rsidR="00255ACE" w:rsidRPr="00C0773A" w14:paraId="7508ACA5" w14:textId="77777777" w:rsidTr="0017383F">
        <w:tc>
          <w:tcPr>
            <w:tcW w:w="2998" w:type="dxa"/>
            <w:tcBorders>
              <w:top w:val="nil"/>
              <w:left w:val="nil"/>
              <w:bottom w:val="nil"/>
              <w:right w:val="nil"/>
            </w:tcBorders>
          </w:tcPr>
          <w:p w14:paraId="2952B8D9"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658A2848" w14:textId="77777777" w:rsidR="00255ACE" w:rsidRPr="00C0773A" w:rsidRDefault="00255ACE" w:rsidP="0017383F">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00384EFE" w14:textId="77777777" w:rsidR="00255ACE" w:rsidRPr="00C0773A" w:rsidRDefault="00255ACE" w:rsidP="0017383F">
            <w:pPr>
              <w:jc w:val="right"/>
              <w:rPr>
                <w:color w:val="000000"/>
              </w:rPr>
            </w:pPr>
            <w:r w:rsidRPr="00C0773A">
              <w:rPr>
                <w:color w:val="000000"/>
              </w:rPr>
              <w:t>3.</w:t>
            </w:r>
            <w:r>
              <w:rPr>
                <w:color w:val="000000"/>
              </w:rPr>
              <w:t>51</w:t>
            </w:r>
            <w:r w:rsidRPr="00C0773A">
              <w:rPr>
                <w:color w:val="000000"/>
              </w:rPr>
              <w:t>%</w:t>
            </w:r>
          </w:p>
        </w:tc>
        <w:tc>
          <w:tcPr>
            <w:tcW w:w="1531" w:type="dxa"/>
            <w:tcBorders>
              <w:top w:val="nil"/>
              <w:left w:val="nil"/>
              <w:bottom w:val="nil"/>
              <w:right w:val="nil"/>
            </w:tcBorders>
            <w:shd w:val="clear" w:color="auto" w:fill="D4E2E0" w:themeFill="accent5"/>
          </w:tcPr>
          <w:p w14:paraId="0B3B0AEB" w14:textId="77777777" w:rsidR="00255ACE" w:rsidRPr="00C0773A" w:rsidRDefault="00255ACE" w:rsidP="0017383F">
            <w:pPr>
              <w:jc w:val="right"/>
              <w:rPr>
                <w:color w:val="000000"/>
              </w:rPr>
            </w:pPr>
            <w:r w:rsidRPr="00C0773A">
              <w:t>2028</w:t>
            </w:r>
          </w:p>
        </w:tc>
        <w:tc>
          <w:tcPr>
            <w:tcW w:w="1448" w:type="dxa"/>
            <w:tcBorders>
              <w:top w:val="nil"/>
              <w:left w:val="nil"/>
              <w:bottom w:val="nil"/>
              <w:right w:val="nil"/>
            </w:tcBorders>
            <w:shd w:val="clear" w:color="auto" w:fill="D4E2E0" w:themeFill="accent5"/>
          </w:tcPr>
          <w:p w14:paraId="731E8607" w14:textId="77777777" w:rsidR="00255ACE" w:rsidRPr="00C0773A" w:rsidRDefault="00255ACE" w:rsidP="0017383F">
            <w:pPr>
              <w:jc w:val="right"/>
              <w:rPr>
                <w:color w:val="000000"/>
              </w:rPr>
            </w:pPr>
            <w:r>
              <w:t>2.90</w:t>
            </w:r>
            <w:r w:rsidRPr="00C0773A">
              <w:t>%</w:t>
            </w:r>
          </w:p>
        </w:tc>
      </w:tr>
      <w:tr w:rsidR="00255ACE" w:rsidRPr="00C0773A" w14:paraId="0BE48108" w14:textId="77777777" w:rsidTr="0017383F">
        <w:tc>
          <w:tcPr>
            <w:tcW w:w="2998" w:type="dxa"/>
            <w:tcBorders>
              <w:top w:val="nil"/>
              <w:left w:val="nil"/>
              <w:bottom w:val="nil"/>
              <w:right w:val="nil"/>
            </w:tcBorders>
          </w:tcPr>
          <w:p w14:paraId="68D43F6F"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1926B27" w14:textId="77777777" w:rsidR="00255ACE" w:rsidRPr="00C0773A" w:rsidRDefault="00255ACE" w:rsidP="0017383F">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59258B3C" w14:textId="77777777" w:rsidR="00255ACE" w:rsidRPr="00C0773A" w:rsidRDefault="00255ACE" w:rsidP="0017383F">
            <w:pPr>
              <w:jc w:val="right"/>
              <w:rPr>
                <w:color w:val="000000"/>
              </w:rPr>
            </w:pPr>
            <w:r w:rsidRPr="00C0773A">
              <w:rPr>
                <w:color w:val="000000"/>
              </w:rPr>
              <w:t>3.</w:t>
            </w:r>
            <w:r>
              <w:rPr>
                <w:color w:val="000000"/>
              </w:rPr>
              <w:t>69</w:t>
            </w:r>
            <w:r w:rsidRPr="00C0773A">
              <w:rPr>
                <w:color w:val="000000"/>
              </w:rPr>
              <w:t>%</w:t>
            </w:r>
          </w:p>
        </w:tc>
        <w:tc>
          <w:tcPr>
            <w:tcW w:w="1531" w:type="dxa"/>
            <w:tcBorders>
              <w:top w:val="nil"/>
              <w:left w:val="nil"/>
              <w:bottom w:val="nil"/>
              <w:right w:val="nil"/>
            </w:tcBorders>
            <w:shd w:val="clear" w:color="auto" w:fill="D4E2E0" w:themeFill="accent5"/>
          </w:tcPr>
          <w:p w14:paraId="105B755C" w14:textId="77777777" w:rsidR="00255ACE" w:rsidRPr="00C0773A" w:rsidRDefault="00255ACE" w:rsidP="0017383F">
            <w:pPr>
              <w:jc w:val="right"/>
              <w:rPr>
                <w:color w:val="000000"/>
              </w:rPr>
            </w:pPr>
            <w:r w:rsidRPr="00C0773A">
              <w:t>2029</w:t>
            </w:r>
          </w:p>
        </w:tc>
        <w:tc>
          <w:tcPr>
            <w:tcW w:w="1448" w:type="dxa"/>
            <w:tcBorders>
              <w:top w:val="nil"/>
              <w:left w:val="nil"/>
              <w:bottom w:val="nil"/>
              <w:right w:val="nil"/>
            </w:tcBorders>
            <w:shd w:val="clear" w:color="auto" w:fill="D4E2E0" w:themeFill="accent5"/>
          </w:tcPr>
          <w:p w14:paraId="1FB207DE" w14:textId="77777777" w:rsidR="00255ACE" w:rsidRPr="00C0773A" w:rsidRDefault="00255ACE" w:rsidP="0017383F">
            <w:pPr>
              <w:jc w:val="right"/>
              <w:rPr>
                <w:color w:val="000000"/>
              </w:rPr>
            </w:pPr>
            <w:r>
              <w:t>3.00</w:t>
            </w:r>
            <w:r w:rsidRPr="00C0773A">
              <w:t>%</w:t>
            </w:r>
          </w:p>
        </w:tc>
      </w:tr>
      <w:tr w:rsidR="00255ACE" w:rsidRPr="00C0773A" w14:paraId="2908D20C" w14:textId="77777777" w:rsidTr="0017383F">
        <w:tc>
          <w:tcPr>
            <w:tcW w:w="2998" w:type="dxa"/>
            <w:tcBorders>
              <w:top w:val="nil"/>
              <w:left w:val="nil"/>
              <w:bottom w:val="nil"/>
              <w:right w:val="nil"/>
            </w:tcBorders>
          </w:tcPr>
          <w:p w14:paraId="5836B7EB"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463A8C0F" w14:textId="77777777" w:rsidR="00255ACE" w:rsidRPr="00C0773A" w:rsidRDefault="00255ACE" w:rsidP="0017383F">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4F1C058C" w14:textId="77777777" w:rsidR="00255ACE" w:rsidRPr="00C0773A" w:rsidRDefault="00255ACE" w:rsidP="0017383F">
            <w:pPr>
              <w:jc w:val="right"/>
              <w:rPr>
                <w:color w:val="000000"/>
              </w:rPr>
            </w:pPr>
            <w:r w:rsidRPr="00C0773A">
              <w:rPr>
                <w:color w:val="000000"/>
              </w:rPr>
              <w:t>3.</w:t>
            </w:r>
            <w:r>
              <w:rPr>
                <w:color w:val="000000"/>
              </w:rPr>
              <w:t>91</w:t>
            </w:r>
            <w:r w:rsidRPr="00C0773A">
              <w:rPr>
                <w:color w:val="000000"/>
              </w:rPr>
              <w:t>%</w:t>
            </w:r>
          </w:p>
        </w:tc>
        <w:tc>
          <w:tcPr>
            <w:tcW w:w="1531" w:type="dxa"/>
            <w:tcBorders>
              <w:top w:val="nil"/>
              <w:left w:val="nil"/>
              <w:bottom w:val="nil"/>
              <w:right w:val="nil"/>
            </w:tcBorders>
            <w:shd w:val="clear" w:color="auto" w:fill="D4E2E0" w:themeFill="accent5"/>
          </w:tcPr>
          <w:p w14:paraId="010DAD7F" w14:textId="77777777" w:rsidR="00255ACE" w:rsidRPr="00C0773A" w:rsidRDefault="00255ACE" w:rsidP="0017383F">
            <w:pPr>
              <w:jc w:val="right"/>
              <w:rPr>
                <w:color w:val="000000"/>
              </w:rPr>
            </w:pPr>
            <w:r w:rsidRPr="00C0773A">
              <w:t>2030</w:t>
            </w:r>
          </w:p>
        </w:tc>
        <w:tc>
          <w:tcPr>
            <w:tcW w:w="1448" w:type="dxa"/>
            <w:tcBorders>
              <w:top w:val="nil"/>
              <w:left w:val="nil"/>
              <w:bottom w:val="nil"/>
              <w:right w:val="nil"/>
            </w:tcBorders>
            <w:shd w:val="clear" w:color="auto" w:fill="D4E2E0" w:themeFill="accent5"/>
          </w:tcPr>
          <w:p w14:paraId="04C58841" w14:textId="77777777" w:rsidR="00255ACE" w:rsidRPr="00C0773A" w:rsidRDefault="00255ACE" w:rsidP="0017383F">
            <w:pPr>
              <w:jc w:val="right"/>
              <w:rPr>
                <w:color w:val="000000"/>
              </w:rPr>
            </w:pPr>
            <w:r>
              <w:t>3.20</w:t>
            </w:r>
            <w:r w:rsidRPr="00C0773A">
              <w:t>%</w:t>
            </w:r>
          </w:p>
        </w:tc>
      </w:tr>
      <w:tr w:rsidR="00255ACE" w:rsidRPr="00C0773A" w14:paraId="0E9CF686" w14:textId="77777777" w:rsidTr="0017383F">
        <w:tc>
          <w:tcPr>
            <w:tcW w:w="2998" w:type="dxa"/>
            <w:tcBorders>
              <w:top w:val="nil"/>
              <w:left w:val="nil"/>
              <w:bottom w:val="nil"/>
              <w:right w:val="nil"/>
            </w:tcBorders>
          </w:tcPr>
          <w:p w14:paraId="526EF0AE"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0514275B" w14:textId="77777777" w:rsidR="00255ACE" w:rsidRPr="00C0773A" w:rsidRDefault="00255ACE" w:rsidP="0017383F">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71368BA6" w14:textId="77777777" w:rsidR="00255ACE" w:rsidRPr="00C0773A" w:rsidRDefault="00255ACE" w:rsidP="0017383F">
            <w:pPr>
              <w:jc w:val="right"/>
              <w:rPr>
                <w:color w:val="000000"/>
              </w:rPr>
            </w:pPr>
            <w:r>
              <w:rPr>
                <w:color w:val="000000"/>
              </w:rPr>
              <w:t>4.17</w:t>
            </w:r>
            <w:r w:rsidRPr="00C0773A">
              <w:rPr>
                <w:color w:val="000000"/>
              </w:rPr>
              <w:t>%</w:t>
            </w:r>
          </w:p>
        </w:tc>
        <w:tc>
          <w:tcPr>
            <w:tcW w:w="1531" w:type="dxa"/>
            <w:tcBorders>
              <w:top w:val="nil"/>
              <w:left w:val="nil"/>
              <w:bottom w:val="nil"/>
              <w:right w:val="nil"/>
            </w:tcBorders>
            <w:shd w:val="clear" w:color="auto" w:fill="D4E2E0" w:themeFill="accent5"/>
          </w:tcPr>
          <w:p w14:paraId="549844FB" w14:textId="77777777" w:rsidR="00255ACE" w:rsidRPr="00C0773A" w:rsidRDefault="00255ACE" w:rsidP="0017383F">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709B3DC1" w14:textId="77777777" w:rsidR="00255ACE" w:rsidRPr="00C0773A" w:rsidRDefault="00255ACE" w:rsidP="0017383F">
            <w:pPr>
              <w:jc w:val="right"/>
              <w:rPr>
                <w:color w:val="000000"/>
              </w:rPr>
            </w:pPr>
            <w:r>
              <w:t>3.30</w:t>
            </w:r>
            <w:r w:rsidRPr="00C0773A">
              <w:t>%</w:t>
            </w:r>
          </w:p>
        </w:tc>
      </w:tr>
      <w:tr w:rsidR="00255ACE" w:rsidRPr="00C0773A" w14:paraId="3F406DAD" w14:textId="77777777" w:rsidTr="0017383F">
        <w:tc>
          <w:tcPr>
            <w:tcW w:w="2998" w:type="dxa"/>
            <w:tcBorders>
              <w:top w:val="nil"/>
              <w:left w:val="nil"/>
              <w:bottom w:val="nil"/>
              <w:right w:val="nil"/>
            </w:tcBorders>
          </w:tcPr>
          <w:p w14:paraId="36AA2B40" w14:textId="77777777" w:rsidR="00255ACE" w:rsidRPr="00C0773A" w:rsidRDefault="00255ACE" w:rsidP="0017383F">
            <w:pPr>
              <w:rPr>
                <w:color w:val="000000"/>
              </w:rPr>
            </w:pPr>
          </w:p>
        </w:tc>
        <w:tc>
          <w:tcPr>
            <w:tcW w:w="1532" w:type="dxa"/>
            <w:tcBorders>
              <w:top w:val="nil"/>
              <w:left w:val="nil"/>
              <w:bottom w:val="nil"/>
              <w:right w:val="nil"/>
            </w:tcBorders>
            <w:shd w:val="clear" w:color="auto" w:fill="F5EDC1" w:themeFill="accent4"/>
          </w:tcPr>
          <w:p w14:paraId="394A1569" w14:textId="77777777" w:rsidR="00255ACE" w:rsidRPr="00C0773A" w:rsidRDefault="00255ACE" w:rsidP="0017383F">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6A242AD8" w14:textId="77777777" w:rsidR="00255ACE" w:rsidRDefault="00255ACE" w:rsidP="0017383F">
            <w:pPr>
              <w:jc w:val="right"/>
              <w:rPr>
                <w:color w:val="000000"/>
              </w:rPr>
            </w:pPr>
            <w:r>
              <w:rPr>
                <w:color w:val="000000"/>
              </w:rPr>
              <w:t>4.29%</w:t>
            </w:r>
          </w:p>
        </w:tc>
        <w:tc>
          <w:tcPr>
            <w:tcW w:w="1531" w:type="dxa"/>
            <w:tcBorders>
              <w:top w:val="nil"/>
              <w:left w:val="nil"/>
              <w:bottom w:val="nil"/>
              <w:right w:val="nil"/>
            </w:tcBorders>
            <w:shd w:val="clear" w:color="auto" w:fill="D4E2E0" w:themeFill="accent5"/>
          </w:tcPr>
          <w:p w14:paraId="088C882C" w14:textId="77777777" w:rsidR="00255ACE" w:rsidRPr="00C0773A" w:rsidRDefault="00255ACE" w:rsidP="0017383F">
            <w:pPr>
              <w:jc w:val="right"/>
            </w:pPr>
            <w:r>
              <w:t>2032 onwards</w:t>
            </w:r>
          </w:p>
        </w:tc>
        <w:tc>
          <w:tcPr>
            <w:tcW w:w="1448" w:type="dxa"/>
            <w:tcBorders>
              <w:top w:val="nil"/>
              <w:left w:val="nil"/>
              <w:bottom w:val="nil"/>
              <w:right w:val="nil"/>
            </w:tcBorders>
            <w:shd w:val="clear" w:color="auto" w:fill="D4E2E0" w:themeFill="accent5"/>
          </w:tcPr>
          <w:p w14:paraId="1250C273" w14:textId="77777777" w:rsidR="00255ACE" w:rsidRPr="00C0773A" w:rsidRDefault="00255ACE" w:rsidP="0017383F">
            <w:pPr>
              <w:jc w:val="right"/>
            </w:pPr>
            <w:r>
              <w:t>3.40%</w:t>
            </w:r>
          </w:p>
        </w:tc>
      </w:tr>
      <w:tr w:rsidR="00255ACE" w:rsidRPr="00C0773A" w14:paraId="15F5068A" w14:textId="77777777" w:rsidTr="0017383F">
        <w:tc>
          <w:tcPr>
            <w:tcW w:w="2998" w:type="dxa"/>
            <w:tcBorders>
              <w:top w:val="nil"/>
              <w:left w:val="nil"/>
              <w:bottom w:val="nil"/>
              <w:right w:val="nil"/>
            </w:tcBorders>
          </w:tcPr>
          <w:p w14:paraId="25BC4CA8" w14:textId="77777777" w:rsidR="00255ACE" w:rsidRPr="00C0773A" w:rsidRDefault="00255ACE" w:rsidP="0017383F">
            <w:pPr>
              <w:rPr>
                <w:color w:val="000000"/>
              </w:rPr>
            </w:pPr>
            <w:r w:rsidRPr="00C0773A">
              <w:rPr>
                <w:color w:val="000000"/>
              </w:rPr>
              <w:t>Claims Management Expenses</w:t>
            </w:r>
          </w:p>
        </w:tc>
        <w:tc>
          <w:tcPr>
            <w:tcW w:w="3013" w:type="dxa"/>
            <w:gridSpan w:val="2"/>
            <w:tcBorders>
              <w:top w:val="nil"/>
              <w:left w:val="nil"/>
              <w:bottom w:val="nil"/>
              <w:right w:val="nil"/>
            </w:tcBorders>
            <w:shd w:val="clear" w:color="auto" w:fill="F5EDC1" w:themeFill="accent4"/>
          </w:tcPr>
          <w:p w14:paraId="43D59575" w14:textId="79F8C1B0" w:rsidR="00255ACE" w:rsidRPr="00C0773A" w:rsidRDefault="00255ACE" w:rsidP="0017383F">
            <w:pPr>
              <w:jc w:val="right"/>
              <w:rPr>
                <w:color w:val="000000"/>
              </w:rPr>
            </w:pPr>
            <w:r w:rsidRPr="00C0773A">
              <w:rPr>
                <w:color w:val="000000"/>
              </w:rPr>
              <w:t>10.5% for claim payments</w:t>
            </w:r>
            <w:r>
              <w:rPr>
                <w:color w:val="000000"/>
              </w:rPr>
              <w:t xml:space="preserve"> except for HIH Insurance which is 0%</w:t>
            </w:r>
          </w:p>
        </w:tc>
        <w:tc>
          <w:tcPr>
            <w:tcW w:w="3015" w:type="dxa"/>
            <w:gridSpan w:val="3"/>
            <w:tcBorders>
              <w:top w:val="nil"/>
              <w:left w:val="nil"/>
              <w:bottom w:val="nil"/>
              <w:right w:val="nil"/>
            </w:tcBorders>
            <w:shd w:val="clear" w:color="auto" w:fill="D4E2E0" w:themeFill="accent5"/>
          </w:tcPr>
          <w:p w14:paraId="73D38DD4" w14:textId="4056410F" w:rsidR="00255ACE" w:rsidRPr="00C0773A" w:rsidRDefault="00255ACE" w:rsidP="0017383F">
            <w:pPr>
              <w:jc w:val="right"/>
              <w:rPr>
                <w:color w:val="000000"/>
              </w:rPr>
            </w:pPr>
            <w:r w:rsidRPr="00C0773A">
              <w:rPr>
                <w:color w:val="000000"/>
              </w:rPr>
              <w:t>10.5% for claim payments</w:t>
            </w:r>
            <w:r>
              <w:rPr>
                <w:color w:val="000000"/>
              </w:rPr>
              <w:t xml:space="preserve"> except for HIH Insurance which is 0%</w:t>
            </w:r>
          </w:p>
        </w:tc>
      </w:tr>
      <w:tr w:rsidR="00255ACE" w:rsidRPr="00C0773A" w14:paraId="28FC2486" w14:textId="77777777" w:rsidTr="0017383F">
        <w:tc>
          <w:tcPr>
            <w:tcW w:w="2998" w:type="dxa"/>
            <w:tcBorders>
              <w:top w:val="nil"/>
              <w:left w:val="nil"/>
              <w:bottom w:val="nil"/>
              <w:right w:val="nil"/>
            </w:tcBorders>
          </w:tcPr>
          <w:p w14:paraId="74088DCF" w14:textId="77777777" w:rsidR="00255ACE" w:rsidRPr="00C0773A" w:rsidRDefault="00255ACE" w:rsidP="0017383F">
            <w:pPr>
              <w:rPr>
                <w:color w:val="000000"/>
              </w:rPr>
            </w:pPr>
            <w:r w:rsidRPr="00C0773A">
              <w:rPr>
                <w:color w:val="000000"/>
              </w:rPr>
              <w:t>Superimposed Inflation</w:t>
            </w:r>
          </w:p>
        </w:tc>
        <w:tc>
          <w:tcPr>
            <w:tcW w:w="3013" w:type="dxa"/>
            <w:gridSpan w:val="2"/>
            <w:tcBorders>
              <w:top w:val="nil"/>
              <w:left w:val="nil"/>
              <w:bottom w:val="nil"/>
              <w:right w:val="nil"/>
            </w:tcBorders>
            <w:shd w:val="clear" w:color="auto" w:fill="F5EDC1" w:themeFill="accent4"/>
          </w:tcPr>
          <w:p w14:paraId="07352874" w14:textId="76F1D241" w:rsidR="00255ACE" w:rsidRPr="00C0773A" w:rsidRDefault="00255ACE" w:rsidP="0017383F">
            <w:pPr>
              <w:jc w:val="right"/>
              <w:rPr>
                <w:color w:val="000000"/>
              </w:rPr>
            </w:pPr>
            <w:r>
              <w:rPr>
                <w:color w:val="000000"/>
              </w:rPr>
              <w:t>1.50%</w:t>
            </w:r>
          </w:p>
        </w:tc>
        <w:tc>
          <w:tcPr>
            <w:tcW w:w="3015" w:type="dxa"/>
            <w:gridSpan w:val="3"/>
            <w:tcBorders>
              <w:top w:val="nil"/>
              <w:left w:val="nil"/>
              <w:bottom w:val="nil"/>
              <w:right w:val="nil"/>
            </w:tcBorders>
            <w:shd w:val="clear" w:color="auto" w:fill="D4E2E0" w:themeFill="accent5"/>
          </w:tcPr>
          <w:p w14:paraId="1D5D8D22" w14:textId="292634E4" w:rsidR="00255ACE" w:rsidRPr="00C0773A" w:rsidRDefault="00255ACE" w:rsidP="0017383F">
            <w:pPr>
              <w:jc w:val="right"/>
              <w:rPr>
                <w:color w:val="000000"/>
              </w:rPr>
            </w:pPr>
            <w:r>
              <w:rPr>
                <w:color w:val="000000"/>
              </w:rPr>
              <w:t>2.00%</w:t>
            </w:r>
          </w:p>
        </w:tc>
      </w:tr>
      <w:tr w:rsidR="00255ACE" w:rsidRPr="00C0773A" w14:paraId="544968DC" w14:textId="77777777" w:rsidTr="0017383F">
        <w:tc>
          <w:tcPr>
            <w:tcW w:w="2998" w:type="dxa"/>
            <w:tcBorders>
              <w:top w:val="nil"/>
              <w:left w:val="nil"/>
              <w:bottom w:val="nil"/>
              <w:right w:val="nil"/>
            </w:tcBorders>
          </w:tcPr>
          <w:p w14:paraId="6C11F3FB" w14:textId="77777777" w:rsidR="00255ACE" w:rsidRPr="00C0773A" w:rsidRDefault="00255ACE" w:rsidP="0017383F">
            <w:pPr>
              <w:rPr>
                <w:color w:val="000000"/>
              </w:rPr>
            </w:pPr>
            <w:r w:rsidRPr="00C0773A">
              <w:rPr>
                <w:color w:val="000000"/>
              </w:rPr>
              <w:t>Risk Margin</w:t>
            </w:r>
          </w:p>
        </w:tc>
        <w:tc>
          <w:tcPr>
            <w:tcW w:w="3013" w:type="dxa"/>
            <w:gridSpan w:val="2"/>
            <w:tcBorders>
              <w:top w:val="nil"/>
              <w:left w:val="nil"/>
              <w:bottom w:val="nil"/>
              <w:right w:val="nil"/>
            </w:tcBorders>
            <w:shd w:val="clear" w:color="auto" w:fill="F5EDC1" w:themeFill="accent4"/>
          </w:tcPr>
          <w:p w14:paraId="07C9D315" w14:textId="2E38962E" w:rsidR="00255ACE" w:rsidRPr="00C0773A" w:rsidRDefault="00255ACE" w:rsidP="0017383F">
            <w:pPr>
              <w:jc w:val="right"/>
              <w:rPr>
                <w:color w:val="000000"/>
              </w:rPr>
            </w:pPr>
            <w:r>
              <w:rPr>
                <w:color w:val="000000"/>
              </w:rPr>
              <w:t>20.4% risk margin at the 75% sufficiency level</w:t>
            </w:r>
          </w:p>
        </w:tc>
        <w:tc>
          <w:tcPr>
            <w:tcW w:w="3015" w:type="dxa"/>
            <w:gridSpan w:val="3"/>
            <w:tcBorders>
              <w:top w:val="nil"/>
              <w:left w:val="nil"/>
              <w:bottom w:val="nil"/>
              <w:right w:val="nil"/>
            </w:tcBorders>
            <w:shd w:val="clear" w:color="auto" w:fill="D4E2E0" w:themeFill="accent5"/>
          </w:tcPr>
          <w:p w14:paraId="64B37982" w14:textId="1B6187DA" w:rsidR="00255ACE" w:rsidRPr="00C0773A" w:rsidRDefault="00255ACE" w:rsidP="0017383F">
            <w:pPr>
              <w:jc w:val="right"/>
              <w:rPr>
                <w:color w:val="000000"/>
              </w:rPr>
            </w:pPr>
            <w:r>
              <w:rPr>
                <w:color w:val="000000"/>
              </w:rPr>
              <w:t>20.4</w:t>
            </w:r>
            <w:r w:rsidRPr="00C0773A">
              <w:rPr>
                <w:color w:val="000000"/>
              </w:rPr>
              <w:t>% risk margin at the 75% sufficiency level</w:t>
            </w:r>
          </w:p>
        </w:tc>
      </w:tr>
    </w:tbl>
    <w:p w14:paraId="79170E05" w14:textId="7B4A469F" w:rsidR="001A0307" w:rsidRDefault="001A0307" w:rsidP="00762275">
      <w:pPr>
        <w:rPr>
          <w:lang w:eastAsia="en-AU"/>
        </w:rPr>
      </w:pPr>
      <w:r>
        <w:rPr>
          <w:lang w:eastAsia="en-AU"/>
        </w:rPr>
        <w:br w:type="page"/>
      </w:r>
    </w:p>
    <w:p w14:paraId="6C26AA42" w14:textId="77777777" w:rsidR="003674DD" w:rsidRDefault="003674DD" w:rsidP="003674DD">
      <w:pPr>
        <w:rPr>
          <w:lang w:eastAsia="en-AU"/>
        </w:rPr>
      </w:pPr>
      <w:r>
        <w:rPr>
          <w:lang w:eastAsia="en-AU"/>
        </w:rPr>
        <w:lastRenderedPageBreak/>
        <w:t>The following increases in the average claim size for the removal of age limits as detailed:</w:t>
      </w:r>
    </w:p>
    <w:p w14:paraId="225E8B6E" w14:textId="77777777" w:rsidR="003674DD" w:rsidRDefault="003674DD" w:rsidP="003674DD">
      <w:pPr>
        <w:pStyle w:val="BulletListLevel1"/>
        <w:rPr>
          <w:lang w:eastAsia="en-AU"/>
        </w:rPr>
      </w:pPr>
      <w:r>
        <w:rPr>
          <w:lang w:eastAsia="en-AU"/>
        </w:rPr>
        <w:t>0.6% increase for claimants aged under 65 year olds; and</w:t>
      </w:r>
    </w:p>
    <w:p w14:paraId="2017D2B4" w14:textId="77777777" w:rsidR="003674DD" w:rsidRDefault="003674DD" w:rsidP="003674DD">
      <w:pPr>
        <w:pStyle w:val="BulletListLevel1"/>
        <w:rPr>
          <w:lang w:eastAsia="en-AU"/>
        </w:rPr>
      </w:pPr>
      <w:r>
        <w:rPr>
          <w:lang w:eastAsia="en-AU"/>
        </w:rPr>
        <w:t>3.2% increase for claimants aged over 65.</w:t>
      </w:r>
    </w:p>
    <w:p w14:paraId="0F0CE879" w14:textId="4CFB11C4" w:rsidR="00255ACE" w:rsidRPr="006525D1" w:rsidRDefault="003674DD" w:rsidP="003674DD">
      <w:pPr>
        <w:rPr>
          <w:lang w:eastAsia="en-AU"/>
        </w:rPr>
      </w:pPr>
      <w:r>
        <w:rPr>
          <w:lang w:eastAsia="en-AU"/>
        </w:rPr>
        <w:t>This has decreased from 5% for claimants under 65 and 24% for claimants over 65 as it has been adjusted for the portion of the claims experience that is after the 2011 Amendment Act was implemented so already implicitly allows for the Act change.</w:t>
      </w:r>
    </w:p>
    <w:p w14:paraId="4159C199" w14:textId="4E0C861A" w:rsidR="003674DD" w:rsidRPr="00C0773A" w:rsidRDefault="003674DD" w:rsidP="003674DD">
      <w:pPr>
        <w:rPr>
          <w:b/>
          <w:bCs/>
        </w:rPr>
      </w:pPr>
      <w:r>
        <w:rPr>
          <w:b/>
          <w:bCs/>
        </w:rPr>
        <w:t xml:space="preserve">EISF Act: Non </w:t>
      </w:r>
      <w:r w:rsidRPr="00C0773A">
        <w:rPr>
          <w:b/>
          <w:bCs/>
        </w:rPr>
        <w:t xml:space="preserve">Asbestos-Related Claims </w:t>
      </w:r>
    </w:p>
    <w:tbl>
      <w:tblPr>
        <w:tblStyle w:val="TableGrid23"/>
        <w:tblW w:w="0" w:type="auto"/>
        <w:tblLook w:val="04A0" w:firstRow="1" w:lastRow="0" w:firstColumn="1" w:lastColumn="0" w:noHBand="0" w:noVBand="1"/>
        <w:tblCaption w:val="Uninsured workers Asbestos related claims"/>
      </w:tblPr>
      <w:tblGrid>
        <w:gridCol w:w="2998"/>
        <w:gridCol w:w="1532"/>
        <w:gridCol w:w="1481"/>
        <w:gridCol w:w="36"/>
        <w:gridCol w:w="1531"/>
        <w:gridCol w:w="1448"/>
      </w:tblGrid>
      <w:tr w:rsidR="003674DD" w:rsidRPr="00C0773A" w14:paraId="1B153566" w14:textId="77777777" w:rsidTr="0017383F">
        <w:trPr>
          <w:tblHeader/>
        </w:trPr>
        <w:tc>
          <w:tcPr>
            <w:tcW w:w="2998" w:type="dxa"/>
            <w:tcBorders>
              <w:top w:val="nil"/>
              <w:left w:val="nil"/>
              <w:bottom w:val="nil"/>
              <w:right w:val="nil"/>
            </w:tcBorders>
          </w:tcPr>
          <w:p w14:paraId="2B64F19C" w14:textId="77777777" w:rsidR="003674DD" w:rsidRPr="00C0773A" w:rsidRDefault="003674DD" w:rsidP="0017383F">
            <w:pPr>
              <w:rPr>
                <w:b/>
                <w:color w:val="000000"/>
              </w:rPr>
            </w:pPr>
          </w:p>
        </w:tc>
        <w:tc>
          <w:tcPr>
            <w:tcW w:w="3013" w:type="dxa"/>
            <w:gridSpan w:val="2"/>
            <w:tcBorders>
              <w:top w:val="nil"/>
              <w:left w:val="nil"/>
              <w:bottom w:val="nil"/>
              <w:right w:val="nil"/>
            </w:tcBorders>
          </w:tcPr>
          <w:p w14:paraId="5A95BE25" w14:textId="77777777" w:rsidR="003674DD" w:rsidRPr="00C0773A" w:rsidRDefault="003674DD" w:rsidP="0017383F">
            <w:pPr>
              <w:jc w:val="center"/>
              <w:rPr>
                <w:b/>
                <w:color w:val="000000"/>
              </w:rPr>
            </w:pPr>
            <w:r w:rsidRPr="00C0773A">
              <w:rPr>
                <w:b/>
                <w:color w:val="000000"/>
              </w:rPr>
              <w:t>201</w:t>
            </w:r>
            <w:r>
              <w:rPr>
                <w:b/>
                <w:color w:val="000000"/>
              </w:rPr>
              <w:t>7</w:t>
            </w:r>
          </w:p>
        </w:tc>
        <w:tc>
          <w:tcPr>
            <w:tcW w:w="3015" w:type="dxa"/>
            <w:gridSpan w:val="3"/>
            <w:tcBorders>
              <w:top w:val="nil"/>
              <w:left w:val="nil"/>
              <w:bottom w:val="nil"/>
              <w:right w:val="nil"/>
            </w:tcBorders>
          </w:tcPr>
          <w:p w14:paraId="3DAC6E6E" w14:textId="77777777" w:rsidR="003674DD" w:rsidRPr="00C0773A" w:rsidRDefault="003674DD" w:rsidP="0017383F">
            <w:pPr>
              <w:jc w:val="center"/>
              <w:rPr>
                <w:b/>
                <w:color w:val="000000"/>
              </w:rPr>
            </w:pPr>
            <w:r w:rsidRPr="00C0773A">
              <w:rPr>
                <w:b/>
                <w:color w:val="000000"/>
              </w:rPr>
              <w:t>201</w:t>
            </w:r>
            <w:r>
              <w:rPr>
                <w:b/>
                <w:color w:val="000000"/>
              </w:rPr>
              <w:t>6</w:t>
            </w:r>
          </w:p>
        </w:tc>
      </w:tr>
      <w:tr w:rsidR="003674DD" w:rsidRPr="00C0773A" w14:paraId="1AC29116" w14:textId="77777777" w:rsidTr="0017383F">
        <w:tc>
          <w:tcPr>
            <w:tcW w:w="2998" w:type="dxa"/>
            <w:tcBorders>
              <w:top w:val="nil"/>
              <w:left w:val="nil"/>
              <w:bottom w:val="nil"/>
              <w:right w:val="nil"/>
            </w:tcBorders>
          </w:tcPr>
          <w:p w14:paraId="17AE4FD1" w14:textId="77777777" w:rsidR="003674DD" w:rsidRPr="00C0773A" w:rsidRDefault="003674DD" w:rsidP="0017383F">
            <w:pPr>
              <w:rPr>
                <w:color w:val="000000"/>
              </w:rPr>
            </w:pPr>
            <w:r>
              <w:rPr>
                <w:color w:val="000000"/>
              </w:rPr>
              <w:t>Inflation rate</w:t>
            </w:r>
          </w:p>
        </w:tc>
        <w:tc>
          <w:tcPr>
            <w:tcW w:w="1532" w:type="dxa"/>
            <w:tcBorders>
              <w:top w:val="nil"/>
              <w:left w:val="nil"/>
              <w:bottom w:val="nil"/>
              <w:right w:val="nil"/>
            </w:tcBorders>
            <w:shd w:val="clear" w:color="auto" w:fill="F5EDC1" w:themeFill="accent4"/>
          </w:tcPr>
          <w:p w14:paraId="1538BC87" w14:textId="77777777" w:rsidR="003674DD" w:rsidRPr="00C0773A" w:rsidRDefault="003674DD" w:rsidP="0017383F">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3CA531FA" w14:textId="77777777" w:rsidR="003674DD" w:rsidRPr="00C0773A" w:rsidRDefault="003674DD" w:rsidP="0017383F">
            <w:pPr>
              <w:jc w:val="right"/>
              <w:rPr>
                <w:color w:val="000000"/>
              </w:rPr>
            </w:pPr>
            <w:r>
              <w:rPr>
                <w:color w:val="000000"/>
              </w:rPr>
              <w:t>2.00%</w:t>
            </w:r>
          </w:p>
        </w:tc>
        <w:tc>
          <w:tcPr>
            <w:tcW w:w="1531" w:type="dxa"/>
            <w:tcBorders>
              <w:top w:val="nil"/>
              <w:left w:val="nil"/>
              <w:bottom w:val="nil"/>
              <w:right w:val="nil"/>
            </w:tcBorders>
            <w:shd w:val="clear" w:color="auto" w:fill="D4E2E0" w:themeFill="accent5"/>
          </w:tcPr>
          <w:p w14:paraId="287B20BC" w14:textId="77777777" w:rsidR="003674DD" w:rsidRPr="00C0773A" w:rsidRDefault="003674DD" w:rsidP="0017383F">
            <w:pPr>
              <w:jc w:val="right"/>
              <w:rPr>
                <w:color w:val="000000"/>
              </w:rPr>
            </w:pPr>
            <w:r w:rsidRPr="00C0773A">
              <w:t>2017</w:t>
            </w:r>
          </w:p>
        </w:tc>
        <w:tc>
          <w:tcPr>
            <w:tcW w:w="1448" w:type="dxa"/>
            <w:tcBorders>
              <w:top w:val="nil"/>
              <w:left w:val="nil"/>
              <w:bottom w:val="nil"/>
              <w:right w:val="nil"/>
            </w:tcBorders>
            <w:shd w:val="clear" w:color="auto" w:fill="D4E2E0" w:themeFill="accent5"/>
          </w:tcPr>
          <w:p w14:paraId="16A388C4" w14:textId="77777777" w:rsidR="003674DD" w:rsidRPr="00C0773A" w:rsidRDefault="003674DD" w:rsidP="0017383F">
            <w:pPr>
              <w:jc w:val="right"/>
              <w:rPr>
                <w:color w:val="000000"/>
              </w:rPr>
            </w:pPr>
            <w:r>
              <w:rPr>
                <w:color w:val="000000"/>
              </w:rPr>
              <w:t>3.00%</w:t>
            </w:r>
          </w:p>
        </w:tc>
      </w:tr>
      <w:tr w:rsidR="003674DD" w:rsidRPr="00C0773A" w14:paraId="7226913C" w14:textId="77777777" w:rsidTr="0017383F">
        <w:tc>
          <w:tcPr>
            <w:tcW w:w="2998" w:type="dxa"/>
            <w:tcBorders>
              <w:top w:val="nil"/>
              <w:left w:val="nil"/>
              <w:bottom w:val="nil"/>
              <w:right w:val="nil"/>
            </w:tcBorders>
          </w:tcPr>
          <w:p w14:paraId="3544B037"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272902CD" w14:textId="77777777" w:rsidR="003674DD" w:rsidRPr="00C0773A" w:rsidRDefault="003674DD" w:rsidP="0017383F">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6B5D3DA0" w14:textId="77777777" w:rsidR="003674DD" w:rsidRPr="00C0773A" w:rsidRDefault="003674DD" w:rsidP="0017383F">
            <w:pPr>
              <w:jc w:val="right"/>
              <w:rPr>
                <w:color w:val="000000"/>
              </w:rPr>
            </w:pPr>
            <w:r>
              <w:rPr>
                <w:color w:val="000000"/>
              </w:rPr>
              <w:t>2.75%</w:t>
            </w:r>
          </w:p>
        </w:tc>
        <w:tc>
          <w:tcPr>
            <w:tcW w:w="1531" w:type="dxa"/>
            <w:tcBorders>
              <w:top w:val="nil"/>
              <w:left w:val="nil"/>
              <w:bottom w:val="nil"/>
              <w:right w:val="nil"/>
            </w:tcBorders>
            <w:shd w:val="clear" w:color="auto" w:fill="D4E2E0" w:themeFill="accent5"/>
          </w:tcPr>
          <w:p w14:paraId="73120414" w14:textId="77777777" w:rsidR="003674DD" w:rsidRPr="00C0773A" w:rsidRDefault="003674DD" w:rsidP="0017383F">
            <w:pPr>
              <w:jc w:val="right"/>
              <w:rPr>
                <w:color w:val="000000"/>
              </w:rPr>
            </w:pPr>
            <w:r w:rsidRPr="00C0773A">
              <w:t>2018</w:t>
            </w:r>
          </w:p>
        </w:tc>
        <w:tc>
          <w:tcPr>
            <w:tcW w:w="1448" w:type="dxa"/>
            <w:tcBorders>
              <w:top w:val="nil"/>
              <w:left w:val="nil"/>
              <w:bottom w:val="nil"/>
              <w:right w:val="nil"/>
            </w:tcBorders>
            <w:shd w:val="clear" w:color="auto" w:fill="D4E2E0" w:themeFill="accent5"/>
          </w:tcPr>
          <w:p w14:paraId="15337545" w14:textId="77777777" w:rsidR="003674DD" w:rsidRPr="00C0773A" w:rsidRDefault="003674DD" w:rsidP="0017383F">
            <w:pPr>
              <w:jc w:val="right"/>
              <w:rPr>
                <w:color w:val="000000"/>
              </w:rPr>
            </w:pPr>
            <w:r>
              <w:rPr>
                <w:color w:val="000000"/>
              </w:rPr>
              <w:t>3.00%</w:t>
            </w:r>
          </w:p>
        </w:tc>
      </w:tr>
      <w:tr w:rsidR="003674DD" w:rsidRPr="00C0773A" w14:paraId="5A262714" w14:textId="77777777" w:rsidTr="0017383F">
        <w:tc>
          <w:tcPr>
            <w:tcW w:w="2998" w:type="dxa"/>
            <w:tcBorders>
              <w:top w:val="nil"/>
              <w:left w:val="nil"/>
              <w:bottom w:val="nil"/>
              <w:right w:val="nil"/>
            </w:tcBorders>
          </w:tcPr>
          <w:p w14:paraId="4C9E9B57"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7BBA2BD9" w14:textId="77777777" w:rsidR="003674DD" w:rsidRPr="00C0773A" w:rsidRDefault="003674DD" w:rsidP="0017383F">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30311C78" w14:textId="77777777" w:rsidR="003674DD" w:rsidRPr="00C0773A" w:rsidRDefault="003674DD" w:rsidP="0017383F">
            <w:pPr>
              <w:jc w:val="right"/>
              <w:rPr>
                <w:color w:val="000000"/>
              </w:rPr>
            </w:pPr>
            <w:r>
              <w:rPr>
                <w:color w:val="000000"/>
              </w:rPr>
              <w:t>3.25%</w:t>
            </w:r>
          </w:p>
        </w:tc>
        <w:tc>
          <w:tcPr>
            <w:tcW w:w="1531" w:type="dxa"/>
            <w:tcBorders>
              <w:top w:val="nil"/>
              <w:left w:val="nil"/>
              <w:bottom w:val="nil"/>
              <w:right w:val="nil"/>
            </w:tcBorders>
            <w:shd w:val="clear" w:color="auto" w:fill="D4E2E0" w:themeFill="accent5"/>
          </w:tcPr>
          <w:p w14:paraId="671DEC27" w14:textId="77777777" w:rsidR="003674DD" w:rsidRPr="00C0773A" w:rsidRDefault="003674DD" w:rsidP="0017383F">
            <w:pPr>
              <w:jc w:val="right"/>
              <w:rPr>
                <w:color w:val="000000"/>
              </w:rPr>
            </w:pPr>
            <w:r w:rsidRPr="00C0773A">
              <w:t>2019</w:t>
            </w:r>
          </w:p>
        </w:tc>
        <w:tc>
          <w:tcPr>
            <w:tcW w:w="1448" w:type="dxa"/>
            <w:tcBorders>
              <w:top w:val="nil"/>
              <w:left w:val="nil"/>
              <w:bottom w:val="nil"/>
              <w:right w:val="nil"/>
            </w:tcBorders>
            <w:shd w:val="clear" w:color="auto" w:fill="D4E2E0" w:themeFill="accent5"/>
          </w:tcPr>
          <w:p w14:paraId="01F975BB" w14:textId="77777777" w:rsidR="003674DD" w:rsidRPr="00C0773A" w:rsidRDefault="003674DD" w:rsidP="0017383F">
            <w:pPr>
              <w:jc w:val="right"/>
              <w:rPr>
                <w:color w:val="000000"/>
              </w:rPr>
            </w:pPr>
            <w:r>
              <w:rPr>
                <w:color w:val="000000"/>
              </w:rPr>
              <w:t>3.00%</w:t>
            </w:r>
          </w:p>
        </w:tc>
      </w:tr>
      <w:tr w:rsidR="003674DD" w:rsidRPr="00C0773A" w14:paraId="7589AAEE" w14:textId="77777777" w:rsidTr="0017383F">
        <w:tc>
          <w:tcPr>
            <w:tcW w:w="2998" w:type="dxa"/>
            <w:tcBorders>
              <w:top w:val="nil"/>
              <w:left w:val="nil"/>
              <w:bottom w:val="nil"/>
              <w:right w:val="nil"/>
            </w:tcBorders>
          </w:tcPr>
          <w:p w14:paraId="04B60130"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55584D87" w14:textId="77777777" w:rsidR="003674DD" w:rsidRPr="00C0773A" w:rsidRDefault="003674DD" w:rsidP="0017383F">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37A30BA3" w14:textId="77777777" w:rsidR="003674DD" w:rsidRPr="00C0773A" w:rsidRDefault="003674DD" w:rsidP="0017383F">
            <w:pPr>
              <w:jc w:val="right"/>
              <w:rPr>
                <w:color w:val="000000"/>
              </w:rPr>
            </w:pPr>
            <w:r>
              <w:rPr>
                <w:color w:val="000000"/>
              </w:rPr>
              <w:t>3.20%</w:t>
            </w:r>
          </w:p>
        </w:tc>
        <w:tc>
          <w:tcPr>
            <w:tcW w:w="1531" w:type="dxa"/>
            <w:tcBorders>
              <w:top w:val="nil"/>
              <w:left w:val="nil"/>
              <w:bottom w:val="nil"/>
              <w:right w:val="nil"/>
            </w:tcBorders>
            <w:shd w:val="clear" w:color="auto" w:fill="D4E2E0" w:themeFill="accent5"/>
          </w:tcPr>
          <w:p w14:paraId="05022CA8" w14:textId="77777777" w:rsidR="003674DD" w:rsidRPr="00C0773A" w:rsidRDefault="003674DD" w:rsidP="0017383F">
            <w:pPr>
              <w:jc w:val="right"/>
              <w:rPr>
                <w:color w:val="000000"/>
              </w:rPr>
            </w:pPr>
            <w:r w:rsidRPr="00C0773A">
              <w:t>2020</w:t>
            </w:r>
          </w:p>
        </w:tc>
        <w:tc>
          <w:tcPr>
            <w:tcW w:w="1448" w:type="dxa"/>
            <w:tcBorders>
              <w:top w:val="nil"/>
              <w:left w:val="nil"/>
              <w:bottom w:val="nil"/>
              <w:right w:val="nil"/>
            </w:tcBorders>
            <w:shd w:val="clear" w:color="auto" w:fill="D4E2E0" w:themeFill="accent5"/>
          </w:tcPr>
          <w:p w14:paraId="3F77E499" w14:textId="77777777" w:rsidR="003674DD" w:rsidRPr="00C0773A" w:rsidRDefault="003674DD" w:rsidP="0017383F">
            <w:pPr>
              <w:jc w:val="right"/>
              <w:rPr>
                <w:color w:val="000000"/>
              </w:rPr>
            </w:pPr>
            <w:r>
              <w:rPr>
                <w:color w:val="000000"/>
              </w:rPr>
              <w:t>3.00%</w:t>
            </w:r>
          </w:p>
        </w:tc>
      </w:tr>
      <w:tr w:rsidR="003674DD" w:rsidRPr="00C0773A" w14:paraId="50120D01" w14:textId="77777777" w:rsidTr="0017383F">
        <w:tc>
          <w:tcPr>
            <w:tcW w:w="2998" w:type="dxa"/>
            <w:tcBorders>
              <w:top w:val="nil"/>
              <w:left w:val="nil"/>
              <w:bottom w:val="nil"/>
              <w:right w:val="nil"/>
            </w:tcBorders>
          </w:tcPr>
          <w:p w14:paraId="3D6F5523"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7321F01C" w14:textId="77777777" w:rsidR="003674DD" w:rsidRPr="00C0773A" w:rsidRDefault="003674DD" w:rsidP="0017383F">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78055E8D" w14:textId="77777777" w:rsidR="003674DD" w:rsidRPr="00C0773A" w:rsidRDefault="003674DD" w:rsidP="0017383F">
            <w:pPr>
              <w:jc w:val="right"/>
              <w:rPr>
                <w:color w:val="000000"/>
              </w:rPr>
            </w:pPr>
            <w:r>
              <w:rPr>
                <w:color w:val="000000"/>
              </w:rPr>
              <w:t>3.14%</w:t>
            </w:r>
          </w:p>
        </w:tc>
        <w:tc>
          <w:tcPr>
            <w:tcW w:w="1531" w:type="dxa"/>
            <w:tcBorders>
              <w:top w:val="nil"/>
              <w:left w:val="nil"/>
              <w:bottom w:val="nil"/>
              <w:right w:val="nil"/>
            </w:tcBorders>
            <w:shd w:val="clear" w:color="auto" w:fill="D4E2E0" w:themeFill="accent5"/>
          </w:tcPr>
          <w:p w14:paraId="01093526" w14:textId="77777777" w:rsidR="003674DD" w:rsidRPr="00C0773A" w:rsidRDefault="003674DD" w:rsidP="0017383F">
            <w:pPr>
              <w:jc w:val="right"/>
              <w:rPr>
                <w:color w:val="000000"/>
              </w:rPr>
            </w:pPr>
            <w:r w:rsidRPr="00C0773A">
              <w:t>2021</w:t>
            </w:r>
          </w:p>
        </w:tc>
        <w:tc>
          <w:tcPr>
            <w:tcW w:w="1448" w:type="dxa"/>
            <w:tcBorders>
              <w:top w:val="nil"/>
              <w:left w:val="nil"/>
              <w:bottom w:val="nil"/>
              <w:right w:val="nil"/>
            </w:tcBorders>
            <w:shd w:val="clear" w:color="auto" w:fill="D4E2E0" w:themeFill="accent5"/>
          </w:tcPr>
          <w:p w14:paraId="594891E6" w14:textId="77777777" w:rsidR="003674DD" w:rsidRPr="00C0773A" w:rsidRDefault="003674DD" w:rsidP="0017383F">
            <w:pPr>
              <w:jc w:val="right"/>
              <w:rPr>
                <w:color w:val="000000"/>
              </w:rPr>
            </w:pPr>
            <w:r>
              <w:rPr>
                <w:color w:val="000000"/>
              </w:rPr>
              <w:t>3.00%</w:t>
            </w:r>
          </w:p>
        </w:tc>
      </w:tr>
      <w:tr w:rsidR="003674DD" w:rsidRPr="00C0773A" w14:paraId="48AC4AEA" w14:textId="77777777" w:rsidTr="0017383F">
        <w:tc>
          <w:tcPr>
            <w:tcW w:w="2998" w:type="dxa"/>
            <w:tcBorders>
              <w:top w:val="nil"/>
              <w:left w:val="nil"/>
              <w:bottom w:val="nil"/>
              <w:right w:val="nil"/>
            </w:tcBorders>
          </w:tcPr>
          <w:p w14:paraId="5F89CC9B"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447B5011" w14:textId="77777777" w:rsidR="003674DD" w:rsidRPr="00C0773A" w:rsidRDefault="003674DD" w:rsidP="0017383F">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49BB7C62" w14:textId="77777777" w:rsidR="003674DD" w:rsidRPr="00C0773A" w:rsidRDefault="003674DD" w:rsidP="0017383F">
            <w:pPr>
              <w:jc w:val="right"/>
              <w:rPr>
                <w:color w:val="000000"/>
              </w:rPr>
            </w:pPr>
            <w:r>
              <w:rPr>
                <w:color w:val="000000"/>
              </w:rPr>
              <w:t>3.09%</w:t>
            </w:r>
          </w:p>
        </w:tc>
        <w:tc>
          <w:tcPr>
            <w:tcW w:w="1531" w:type="dxa"/>
            <w:tcBorders>
              <w:top w:val="nil"/>
              <w:left w:val="nil"/>
              <w:bottom w:val="nil"/>
              <w:right w:val="nil"/>
            </w:tcBorders>
            <w:shd w:val="clear" w:color="auto" w:fill="D4E2E0" w:themeFill="accent5"/>
          </w:tcPr>
          <w:p w14:paraId="389F9E22" w14:textId="77777777" w:rsidR="003674DD" w:rsidRPr="00C0773A" w:rsidRDefault="003674DD" w:rsidP="0017383F">
            <w:pPr>
              <w:jc w:val="right"/>
              <w:rPr>
                <w:color w:val="000000"/>
              </w:rPr>
            </w:pPr>
            <w:r w:rsidRPr="00C0773A">
              <w:t>2022</w:t>
            </w:r>
          </w:p>
        </w:tc>
        <w:tc>
          <w:tcPr>
            <w:tcW w:w="1448" w:type="dxa"/>
            <w:tcBorders>
              <w:top w:val="nil"/>
              <w:left w:val="nil"/>
              <w:bottom w:val="nil"/>
              <w:right w:val="nil"/>
            </w:tcBorders>
            <w:shd w:val="clear" w:color="auto" w:fill="D4E2E0" w:themeFill="accent5"/>
          </w:tcPr>
          <w:p w14:paraId="5E8252B8" w14:textId="77777777" w:rsidR="003674DD" w:rsidRPr="00C0773A" w:rsidRDefault="003674DD" w:rsidP="0017383F">
            <w:pPr>
              <w:jc w:val="right"/>
              <w:rPr>
                <w:color w:val="000000"/>
              </w:rPr>
            </w:pPr>
            <w:r>
              <w:rPr>
                <w:color w:val="000000"/>
              </w:rPr>
              <w:t>3.00%</w:t>
            </w:r>
          </w:p>
        </w:tc>
      </w:tr>
      <w:tr w:rsidR="003674DD" w:rsidRPr="00C0773A" w14:paraId="5DE0390A" w14:textId="77777777" w:rsidTr="0017383F">
        <w:tc>
          <w:tcPr>
            <w:tcW w:w="2998" w:type="dxa"/>
            <w:tcBorders>
              <w:top w:val="nil"/>
              <w:left w:val="nil"/>
              <w:bottom w:val="nil"/>
              <w:right w:val="nil"/>
            </w:tcBorders>
          </w:tcPr>
          <w:p w14:paraId="14C2C655"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0F3F5DC2" w14:textId="77777777" w:rsidR="003674DD" w:rsidRPr="00C0773A" w:rsidRDefault="003674DD" w:rsidP="0017383F">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0CFC9BC5" w14:textId="77777777" w:rsidR="003674DD" w:rsidRPr="00C0773A" w:rsidRDefault="003674DD" w:rsidP="0017383F">
            <w:pPr>
              <w:jc w:val="right"/>
              <w:rPr>
                <w:color w:val="000000"/>
              </w:rPr>
            </w:pPr>
            <w:r>
              <w:rPr>
                <w:color w:val="000000"/>
              </w:rPr>
              <w:t>3.03%</w:t>
            </w:r>
          </w:p>
        </w:tc>
        <w:tc>
          <w:tcPr>
            <w:tcW w:w="1531" w:type="dxa"/>
            <w:tcBorders>
              <w:top w:val="nil"/>
              <w:left w:val="nil"/>
              <w:bottom w:val="nil"/>
              <w:right w:val="nil"/>
            </w:tcBorders>
            <w:shd w:val="clear" w:color="auto" w:fill="D4E2E0" w:themeFill="accent5"/>
          </w:tcPr>
          <w:p w14:paraId="51F08232" w14:textId="77777777" w:rsidR="003674DD" w:rsidRPr="00C0773A" w:rsidRDefault="003674DD" w:rsidP="0017383F">
            <w:pPr>
              <w:jc w:val="right"/>
              <w:rPr>
                <w:color w:val="000000"/>
              </w:rPr>
            </w:pPr>
            <w:r w:rsidRPr="00C0773A">
              <w:t>2023</w:t>
            </w:r>
          </w:p>
        </w:tc>
        <w:tc>
          <w:tcPr>
            <w:tcW w:w="1448" w:type="dxa"/>
            <w:tcBorders>
              <w:top w:val="nil"/>
              <w:left w:val="nil"/>
              <w:bottom w:val="nil"/>
              <w:right w:val="nil"/>
            </w:tcBorders>
            <w:shd w:val="clear" w:color="auto" w:fill="D4E2E0" w:themeFill="accent5"/>
          </w:tcPr>
          <w:p w14:paraId="12BFA9C2" w14:textId="77777777" w:rsidR="003674DD" w:rsidRPr="00C0773A" w:rsidRDefault="003674DD" w:rsidP="0017383F">
            <w:pPr>
              <w:jc w:val="right"/>
              <w:rPr>
                <w:color w:val="000000"/>
              </w:rPr>
            </w:pPr>
            <w:r>
              <w:rPr>
                <w:color w:val="000000"/>
              </w:rPr>
              <w:t>3.00%</w:t>
            </w:r>
          </w:p>
        </w:tc>
      </w:tr>
      <w:tr w:rsidR="003674DD" w:rsidRPr="00C0773A" w14:paraId="20EAE751" w14:textId="77777777" w:rsidTr="0017383F">
        <w:tc>
          <w:tcPr>
            <w:tcW w:w="2998" w:type="dxa"/>
            <w:tcBorders>
              <w:top w:val="nil"/>
              <w:left w:val="nil"/>
              <w:bottom w:val="nil"/>
              <w:right w:val="nil"/>
            </w:tcBorders>
          </w:tcPr>
          <w:p w14:paraId="7DF90BFF"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564E2DE5" w14:textId="77777777" w:rsidR="003674DD" w:rsidRPr="00C0773A" w:rsidRDefault="003674DD" w:rsidP="0017383F">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10439890" w14:textId="77777777" w:rsidR="003674DD" w:rsidRPr="00C0773A" w:rsidRDefault="003674DD" w:rsidP="0017383F">
            <w:pPr>
              <w:jc w:val="right"/>
              <w:rPr>
                <w:color w:val="000000"/>
              </w:rPr>
            </w:pPr>
            <w:r>
              <w:rPr>
                <w:color w:val="000000"/>
              </w:rPr>
              <w:t>2.98%</w:t>
            </w:r>
          </w:p>
        </w:tc>
        <w:tc>
          <w:tcPr>
            <w:tcW w:w="1531" w:type="dxa"/>
            <w:tcBorders>
              <w:top w:val="nil"/>
              <w:left w:val="nil"/>
              <w:bottom w:val="nil"/>
              <w:right w:val="nil"/>
            </w:tcBorders>
            <w:shd w:val="clear" w:color="auto" w:fill="D4E2E0" w:themeFill="accent5"/>
          </w:tcPr>
          <w:p w14:paraId="0C409525" w14:textId="77777777" w:rsidR="003674DD" w:rsidRPr="00C0773A" w:rsidRDefault="003674DD" w:rsidP="0017383F">
            <w:pPr>
              <w:jc w:val="right"/>
              <w:rPr>
                <w:color w:val="000000"/>
              </w:rPr>
            </w:pPr>
            <w:r w:rsidRPr="00C0773A">
              <w:t>2024</w:t>
            </w:r>
          </w:p>
        </w:tc>
        <w:tc>
          <w:tcPr>
            <w:tcW w:w="1448" w:type="dxa"/>
            <w:tcBorders>
              <w:top w:val="nil"/>
              <w:left w:val="nil"/>
              <w:bottom w:val="nil"/>
              <w:right w:val="nil"/>
            </w:tcBorders>
            <w:shd w:val="clear" w:color="auto" w:fill="D4E2E0" w:themeFill="accent5"/>
          </w:tcPr>
          <w:p w14:paraId="24A67533" w14:textId="77777777" w:rsidR="003674DD" w:rsidRPr="00C0773A" w:rsidRDefault="003674DD" w:rsidP="0017383F">
            <w:pPr>
              <w:jc w:val="right"/>
              <w:rPr>
                <w:color w:val="000000"/>
              </w:rPr>
            </w:pPr>
            <w:r>
              <w:rPr>
                <w:color w:val="000000"/>
              </w:rPr>
              <w:t>3.00%</w:t>
            </w:r>
          </w:p>
        </w:tc>
      </w:tr>
      <w:tr w:rsidR="003674DD" w:rsidRPr="00C0773A" w14:paraId="111366D9" w14:textId="77777777" w:rsidTr="0017383F">
        <w:tc>
          <w:tcPr>
            <w:tcW w:w="2998" w:type="dxa"/>
            <w:tcBorders>
              <w:top w:val="nil"/>
              <w:left w:val="nil"/>
              <w:bottom w:val="nil"/>
              <w:right w:val="nil"/>
            </w:tcBorders>
          </w:tcPr>
          <w:p w14:paraId="6EB8D455"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43B6ACC7" w14:textId="77777777" w:rsidR="003674DD" w:rsidRPr="00C0773A" w:rsidRDefault="003674DD" w:rsidP="0017383F">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520F1759" w14:textId="77777777" w:rsidR="003674DD" w:rsidRPr="00C0773A" w:rsidRDefault="003674DD" w:rsidP="0017383F">
            <w:pPr>
              <w:jc w:val="right"/>
              <w:rPr>
                <w:color w:val="000000"/>
              </w:rPr>
            </w:pPr>
            <w:r>
              <w:rPr>
                <w:color w:val="000000"/>
              </w:rPr>
              <w:t>2.92%</w:t>
            </w:r>
          </w:p>
        </w:tc>
        <w:tc>
          <w:tcPr>
            <w:tcW w:w="1531" w:type="dxa"/>
            <w:tcBorders>
              <w:top w:val="nil"/>
              <w:left w:val="nil"/>
              <w:bottom w:val="nil"/>
              <w:right w:val="nil"/>
            </w:tcBorders>
            <w:shd w:val="clear" w:color="auto" w:fill="D4E2E0" w:themeFill="accent5"/>
          </w:tcPr>
          <w:p w14:paraId="27FF8EFF" w14:textId="77777777" w:rsidR="003674DD" w:rsidRPr="00C0773A" w:rsidRDefault="003674DD" w:rsidP="0017383F">
            <w:pPr>
              <w:jc w:val="right"/>
              <w:rPr>
                <w:color w:val="000000"/>
              </w:rPr>
            </w:pPr>
            <w:r w:rsidRPr="00C0773A">
              <w:t>2025</w:t>
            </w:r>
          </w:p>
        </w:tc>
        <w:tc>
          <w:tcPr>
            <w:tcW w:w="1448" w:type="dxa"/>
            <w:tcBorders>
              <w:top w:val="nil"/>
              <w:left w:val="nil"/>
              <w:bottom w:val="nil"/>
              <w:right w:val="nil"/>
            </w:tcBorders>
            <w:shd w:val="clear" w:color="auto" w:fill="D4E2E0" w:themeFill="accent5"/>
          </w:tcPr>
          <w:p w14:paraId="121D8210" w14:textId="77777777" w:rsidR="003674DD" w:rsidRPr="00C0773A" w:rsidRDefault="003674DD" w:rsidP="0017383F">
            <w:pPr>
              <w:jc w:val="right"/>
              <w:rPr>
                <w:color w:val="000000"/>
              </w:rPr>
            </w:pPr>
            <w:r>
              <w:rPr>
                <w:color w:val="000000"/>
              </w:rPr>
              <w:t>3.00%</w:t>
            </w:r>
          </w:p>
        </w:tc>
      </w:tr>
      <w:tr w:rsidR="003674DD" w:rsidRPr="00C0773A" w14:paraId="43FC32C9" w14:textId="77777777" w:rsidTr="0017383F">
        <w:tc>
          <w:tcPr>
            <w:tcW w:w="2998" w:type="dxa"/>
            <w:tcBorders>
              <w:top w:val="nil"/>
              <w:left w:val="nil"/>
              <w:bottom w:val="nil"/>
              <w:right w:val="nil"/>
            </w:tcBorders>
          </w:tcPr>
          <w:p w14:paraId="305D4DCD"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067E8971" w14:textId="77777777" w:rsidR="003674DD" w:rsidRPr="00C0773A" w:rsidRDefault="003674DD" w:rsidP="0017383F">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3F6B70F8" w14:textId="77777777" w:rsidR="003674DD" w:rsidRPr="00C0773A" w:rsidRDefault="003674DD" w:rsidP="0017383F">
            <w:pPr>
              <w:jc w:val="right"/>
              <w:rPr>
                <w:color w:val="000000"/>
              </w:rPr>
            </w:pPr>
            <w:r>
              <w:rPr>
                <w:color w:val="000000"/>
              </w:rPr>
              <w:t>2.87%</w:t>
            </w:r>
          </w:p>
        </w:tc>
        <w:tc>
          <w:tcPr>
            <w:tcW w:w="1531" w:type="dxa"/>
            <w:tcBorders>
              <w:top w:val="nil"/>
              <w:left w:val="nil"/>
              <w:bottom w:val="nil"/>
              <w:right w:val="nil"/>
            </w:tcBorders>
            <w:shd w:val="clear" w:color="auto" w:fill="D4E2E0" w:themeFill="accent5"/>
          </w:tcPr>
          <w:p w14:paraId="17D9A76C" w14:textId="77777777" w:rsidR="003674DD" w:rsidRPr="00C0773A" w:rsidRDefault="003674DD" w:rsidP="0017383F">
            <w:pPr>
              <w:jc w:val="right"/>
              <w:rPr>
                <w:color w:val="000000"/>
              </w:rPr>
            </w:pPr>
            <w:r w:rsidRPr="00C0773A">
              <w:t>2026</w:t>
            </w:r>
          </w:p>
        </w:tc>
        <w:tc>
          <w:tcPr>
            <w:tcW w:w="1448" w:type="dxa"/>
            <w:tcBorders>
              <w:top w:val="nil"/>
              <w:left w:val="nil"/>
              <w:bottom w:val="nil"/>
              <w:right w:val="nil"/>
            </w:tcBorders>
            <w:shd w:val="clear" w:color="auto" w:fill="D4E2E0" w:themeFill="accent5"/>
          </w:tcPr>
          <w:p w14:paraId="13F89F19" w14:textId="77777777" w:rsidR="003674DD" w:rsidRPr="00C0773A" w:rsidRDefault="003674DD" w:rsidP="0017383F">
            <w:pPr>
              <w:jc w:val="right"/>
              <w:rPr>
                <w:color w:val="000000"/>
              </w:rPr>
            </w:pPr>
            <w:r>
              <w:rPr>
                <w:color w:val="000000"/>
              </w:rPr>
              <w:t>3.00%</w:t>
            </w:r>
          </w:p>
        </w:tc>
      </w:tr>
      <w:tr w:rsidR="003674DD" w:rsidRPr="00C0773A" w14:paraId="3843AD7F" w14:textId="77777777" w:rsidTr="0017383F">
        <w:tc>
          <w:tcPr>
            <w:tcW w:w="2998" w:type="dxa"/>
            <w:tcBorders>
              <w:top w:val="nil"/>
              <w:left w:val="nil"/>
              <w:bottom w:val="nil"/>
              <w:right w:val="nil"/>
            </w:tcBorders>
          </w:tcPr>
          <w:p w14:paraId="3D352568"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3AE8DF33" w14:textId="77777777" w:rsidR="003674DD" w:rsidRPr="00C0773A" w:rsidRDefault="003674DD" w:rsidP="0017383F">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12C767E5" w14:textId="77777777" w:rsidR="003674DD" w:rsidRPr="00C0773A" w:rsidRDefault="003674DD" w:rsidP="0017383F">
            <w:pPr>
              <w:jc w:val="right"/>
              <w:rPr>
                <w:color w:val="000000"/>
              </w:rPr>
            </w:pPr>
            <w:r>
              <w:rPr>
                <w:color w:val="000000"/>
              </w:rPr>
              <w:t>2.82%</w:t>
            </w:r>
          </w:p>
        </w:tc>
        <w:tc>
          <w:tcPr>
            <w:tcW w:w="1531" w:type="dxa"/>
            <w:tcBorders>
              <w:top w:val="nil"/>
              <w:left w:val="nil"/>
              <w:bottom w:val="nil"/>
              <w:right w:val="nil"/>
            </w:tcBorders>
            <w:shd w:val="clear" w:color="auto" w:fill="D4E2E0" w:themeFill="accent5"/>
          </w:tcPr>
          <w:p w14:paraId="06E970CB" w14:textId="77777777" w:rsidR="003674DD" w:rsidRPr="00C0773A" w:rsidRDefault="003674DD" w:rsidP="0017383F">
            <w:pPr>
              <w:jc w:val="right"/>
              <w:rPr>
                <w:color w:val="000000"/>
              </w:rPr>
            </w:pPr>
            <w:r w:rsidRPr="00C0773A">
              <w:t>2027</w:t>
            </w:r>
          </w:p>
        </w:tc>
        <w:tc>
          <w:tcPr>
            <w:tcW w:w="1448" w:type="dxa"/>
            <w:tcBorders>
              <w:top w:val="nil"/>
              <w:left w:val="nil"/>
              <w:bottom w:val="nil"/>
              <w:right w:val="nil"/>
            </w:tcBorders>
            <w:shd w:val="clear" w:color="auto" w:fill="D4E2E0" w:themeFill="accent5"/>
          </w:tcPr>
          <w:p w14:paraId="4498E2DA" w14:textId="77777777" w:rsidR="003674DD" w:rsidRPr="00C0773A" w:rsidRDefault="003674DD" w:rsidP="0017383F">
            <w:pPr>
              <w:jc w:val="right"/>
              <w:rPr>
                <w:color w:val="000000"/>
              </w:rPr>
            </w:pPr>
            <w:r>
              <w:rPr>
                <w:color w:val="000000"/>
              </w:rPr>
              <w:t>3.00%</w:t>
            </w:r>
          </w:p>
        </w:tc>
      </w:tr>
      <w:tr w:rsidR="003674DD" w:rsidRPr="00C0773A" w14:paraId="31F6BDF0" w14:textId="77777777" w:rsidTr="0017383F">
        <w:tc>
          <w:tcPr>
            <w:tcW w:w="2998" w:type="dxa"/>
            <w:tcBorders>
              <w:top w:val="nil"/>
              <w:left w:val="nil"/>
              <w:bottom w:val="nil"/>
              <w:right w:val="nil"/>
            </w:tcBorders>
          </w:tcPr>
          <w:p w14:paraId="1763B4FC"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6722E4D6" w14:textId="77777777" w:rsidR="003674DD" w:rsidRPr="00C0773A" w:rsidRDefault="003674DD" w:rsidP="0017383F">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40B1D5E9" w14:textId="77777777" w:rsidR="003674DD" w:rsidRPr="00C0773A" w:rsidRDefault="003674DD" w:rsidP="0017383F">
            <w:pPr>
              <w:jc w:val="right"/>
              <w:rPr>
                <w:color w:val="000000"/>
              </w:rPr>
            </w:pPr>
            <w:r>
              <w:rPr>
                <w:color w:val="000000"/>
              </w:rPr>
              <w:t>2.76%</w:t>
            </w:r>
          </w:p>
        </w:tc>
        <w:tc>
          <w:tcPr>
            <w:tcW w:w="1531" w:type="dxa"/>
            <w:tcBorders>
              <w:top w:val="nil"/>
              <w:left w:val="nil"/>
              <w:bottom w:val="nil"/>
              <w:right w:val="nil"/>
            </w:tcBorders>
            <w:shd w:val="clear" w:color="auto" w:fill="D4E2E0" w:themeFill="accent5"/>
          </w:tcPr>
          <w:p w14:paraId="01682244" w14:textId="77777777" w:rsidR="003674DD" w:rsidRPr="00C0773A" w:rsidRDefault="003674DD" w:rsidP="0017383F">
            <w:pPr>
              <w:jc w:val="right"/>
              <w:rPr>
                <w:color w:val="000000"/>
              </w:rPr>
            </w:pPr>
            <w:r w:rsidRPr="00C0773A">
              <w:t>2028</w:t>
            </w:r>
          </w:p>
        </w:tc>
        <w:tc>
          <w:tcPr>
            <w:tcW w:w="1448" w:type="dxa"/>
            <w:tcBorders>
              <w:top w:val="nil"/>
              <w:left w:val="nil"/>
              <w:bottom w:val="nil"/>
              <w:right w:val="nil"/>
            </w:tcBorders>
            <w:shd w:val="clear" w:color="auto" w:fill="D4E2E0" w:themeFill="accent5"/>
          </w:tcPr>
          <w:p w14:paraId="12F73D48" w14:textId="77777777" w:rsidR="003674DD" w:rsidRPr="00C0773A" w:rsidRDefault="003674DD" w:rsidP="0017383F">
            <w:pPr>
              <w:jc w:val="right"/>
              <w:rPr>
                <w:color w:val="000000"/>
              </w:rPr>
            </w:pPr>
            <w:r>
              <w:rPr>
                <w:color w:val="000000"/>
              </w:rPr>
              <w:t>3.00%</w:t>
            </w:r>
          </w:p>
        </w:tc>
      </w:tr>
      <w:tr w:rsidR="003674DD" w:rsidRPr="00C0773A" w14:paraId="4C575424" w14:textId="77777777" w:rsidTr="0017383F">
        <w:tc>
          <w:tcPr>
            <w:tcW w:w="2998" w:type="dxa"/>
            <w:tcBorders>
              <w:top w:val="nil"/>
              <w:left w:val="nil"/>
              <w:bottom w:val="nil"/>
              <w:right w:val="nil"/>
            </w:tcBorders>
          </w:tcPr>
          <w:p w14:paraId="61E169CE"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1FA4DC37" w14:textId="77777777" w:rsidR="003674DD" w:rsidRPr="00C0773A" w:rsidRDefault="003674DD" w:rsidP="0017383F">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12A0FA02" w14:textId="77777777" w:rsidR="003674DD" w:rsidRPr="00C0773A" w:rsidRDefault="003674DD" w:rsidP="0017383F">
            <w:pPr>
              <w:jc w:val="right"/>
              <w:rPr>
                <w:color w:val="000000"/>
              </w:rPr>
            </w:pPr>
            <w:r>
              <w:rPr>
                <w:color w:val="000000"/>
              </w:rPr>
              <w:t>2.71%</w:t>
            </w:r>
          </w:p>
        </w:tc>
        <w:tc>
          <w:tcPr>
            <w:tcW w:w="1531" w:type="dxa"/>
            <w:tcBorders>
              <w:top w:val="nil"/>
              <w:left w:val="nil"/>
              <w:bottom w:val="nil"/>
              <w:right w:val="nil"/>
            </w:tcBorders>
            <w:shd w:val="clear" w:color="auto" w:fill="D4E2E0" w:themeFill="accent5"/>
          </w:tcPr>
          <w:p w14:paraId="44A3D1E7" w14:textId="77777777" w:rsidR="003674DD" w:rsidRPr="00C0773A" w:rsidRDefault="003674DD" w:rsidP="0017383F">
            <w:pPr>
              <w:jc w:val="right"/>
              <w:rPr>
                <w:color w:val="000000"/>
              </w:rPr>
            </w:pPr>
            <w:r w:rsidRPr="00C0773A">
              <w:t>2029</w:t>
            </w:r>
          </w:p>
        </w:tc>
        <w:tc>
          <w:tcPr>
            <w:tcW w:w="1448" w:type="dxa"/>
            <w:tcBorders>
              <w:top w:val="nil"/>
              <w:left w:val="nil"/>
              <w:bottom w:val="nil"/>
              <w:right w:val="nil"/>
            </w:tcBorders>
            <w:shd w:val="clear" w:color="auto" w:fill="D4E2E0" w:themeFill="accent5"/>
          </w:tcPr>
          <w:p w14:paraId="5BB86714" w14:textId="77777777" w:rsidR="003674DD" w:rsidRPr="00C0773A" w:rsidRDefault="003674DD" w:rsidP="0017383F">
            <w:pPr>
              <w:jc w:val="right"/>
              <w:rPr>
                <w:color w:val="000000"/>
              </w:rPr>
            </w:pPr>
            <w:r>
              <w:rPr>
                <w:color w:val="000000"/>
              </w:rPr>
              <w:t>3.00%</w:t>
            </w:r>
          </w:p>
        </w:tc>
      </w:tr>
      <w:tr w:rsidR="003674DD" w:rsidRPr="00C0773A" w14:paraId="510E3FEF" w14:textId="77777777" w:rsidTr="0017383F">
        <w:tc>
          <w:tcPr>
            <w:tcW w:w="2998" w:type="dxa"/>
            <w:tcBorders>
              <w:top w:val="nil"/>
              <w:left w:val="nil"/>
              <w:bottom w:val="nil"/>
              <w:right w:val="nil"/>
            </w:tcBorders>
          </w:tcPr>
          <w:p w14:paraId="4D43B5CE"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39A279AD" w14:textId="77777777" w:rsidR="003674DD" w:rsidRPr="00C0773A" w:rsidRDefault="003674DD" w:rsidP="0017383F">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2922B385" w14:textId="77777777" w:rsidR="003674DD" w:rsidRPr="00C0773A" w:rsidRDefault="003674DD" w:rsidP="0017383F">
            <w:pPr>
              <w:jc w:val="right"/>
              <w:rPr>
                <w:color w:val="000000"/>
              </w:rPr>
            </w:pPr>
            <w:r>
              <w:rPr>
                <w:color w:val="000000"/>
              </w:rPr>
              <w:t>2.65%</w:t>
            </w:r>
          </w:p>
        </w:tc>
        <w:tc>
          <w:tcPr>
            <w:tcW w:w="1531" w:type="dxa"/>
            <w:tcBorders>
              <w:top w:val="nil"/>
              <w:left w:val="nil"/>
              <w:bottom w:val="nil"/>
              <w:right w:val="nil"/>
            </w:tcBorders>
            <w:shd w:val="clear" w:color="auto" w:fill="D4E2E0" w:themeFill="accent5"/>
          </w:tcPr>
          <w:p w14:paraId="334DCEB5" w14:textId="77777777" w:rsidR="003674DD" w:rsidRPr="00C0773A" w:rsidRDefault="003674DD" w:rsidP="0017383F">
            <w:pPr>
              <w:jc w:val="right"/>
              <w:rPr>
                <w:color w:val="000000"/>
              </w:rPr>
            </w:pPr>
            <w:r w:rsidRPr="00C0773A">
              <w:t>2030</w:t>
            </w:r>
          </w:p>
        </w:tc>
        <w:tc>
          <w:tcPr>
            <w:tcW w:w="1448" w:type="dxa"/>
            <w:tcBorders>
              <w:top w:val="nil"/>
              <w:left w:val="nil"/>
              <w:bottom w:val="nil"/>
              <w:right w:val="nil"/>
            </w:tcBorders>
            <w:shd w:val="clear" w:color="auto" w:fill="D4E2E0" w:themeFill="accent5"/>
          </w:tcPr>
          <w:p w14:paraId="4AFFC3FB" w14:textId="77777777" w:rsidR="003674DD" w:rsidRPr="00C0773A" w:rsidRDefault="003674DD" w:rsidP="0017383F">
            <w:pPr>
              <w:jc w:val="right"/>
              <w:rPr>
                <w:color w:val="000000"/>
              </w:rPr>
            </w:pPr>
            <w:r>
              <w:rPr>
                <w:color w:val="000000"/>
              </w:rPr>
              <w:t>3.00%</w:t>
            </w:r>
          </w:p>
        </w:tc>
      </w:tr>
      <w:tr w:rsidR="003674DD" w:rsidRPr="00C0773A" w14:paraId="237E69CC" w14:textId="77777777" w:rsidTr="0017383F">
        <w:tc>
          <w:tcPr>
            <w:tcW w:w="2998" w:type="dxa"/>
            <w:tcBorders>
              <w:top w:val="nil"/>
              <w:left w:val="nil"/>
              <w:bottom w:val="nil"/>
              <w:right w:val="nil"/>
            </w:tcBorders>
          </w:tcPr>
          <w:p w14:paraId="2AB7A62B"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626E7A23" w14:textId="77777777" w:rsidR="003674DD" w:rsidRPr="00C0773A" w:rsidRDefault="003674DD" w:rsidP="0017383F">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43508B99" w14:textId="77777777" w:rsidR="003674DD" w:rsidRPr="00C0773A" w:rsidRDefault="003674DD" w:rsidP="0017383F">
            <w:pPr>
              <w:jc w:val="right"/>
              <w:rPr>
                <w:color w:val="000000"/>
              </w:rPr>
            </w:pPr>
            <w:r>
              <w:rPr>
                <w:color w:val="000000"/>
              </w:rPr>
              <w:t>2.60%</w:t>
            </w:r>
          </w:p>
        </w:tc>
        <w:tc>
          <w:tcPr>
            <w:tcW w:w="1531" w:type="dxa"/>
            <w:tcBorders>
              <w:top w:val="nil"/>
              <w:left w:val="nil"/>
              <w:bottom w:val="nil"/>
              <w:right w:val="nil"/>
            </w:tcBorders>
            <w:shd w:val="clear" w:color="auto" w:fill="D4E2E0" w:themeFill="accent5"/>
          </w:tcPr>
          <w:p w14:paraId="0408423B" w14:textId="77777777" w:rsidR="003674DD" w:rsidRPr="00C0773A" w:rsidRDefault="003674DD" w:rsidP="0017383F">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4BE17626" w14:textId="77777777" w:rsidR="003674DD" w:rsidRPr="00C0773A" w:rsidRDefault="003674DD" w:rsidP="0017383F">
            <w:pPr>
              <w:jc w:val="right"/>
              <w:rPr>
                <w:color w:val="000000"/>
              </w:rPr>
            </w:pPr>
            <w:r>
              <w:rPr>
                <w:color w:val="000000"/>
              </w:rPr>
              <w:t>3.00%</w:t>
            </w:r>
          </w:p>
        </w:tc>
      </w:tr>
      <w:tr w:rsidR="003674DD" w:rsidRPr="00C0773A" w14:paraId="0A70BD74" w14:textId="77777777" w:rsidTr="0017383F">
        <w:tc>
          <w:tcPr>
            <w:tcW w:w="2998" w:type="dxa"/>
            <w:tcBorders>
              <w:top w:val="nil"/>
              <w:left w:val="nil"/>
              <w:bottom w:val="nil"/>
              <w:right w:val="nil"/>
            </w:tcBorders>
          </w:tcPr>
          <w:p w14:paraId="43AD705B"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6FBC2434" w14:textId="77777777" w:rsidR="003674DD" w:rsidRPr="00C0773A" w:rsidRDefault="003674DD" w:rsidP="0017383F">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1FC5D43B" w14:textId="77777777" w:rsidR="003674DD" w:rsidRDefault="003674DD" w:rsidP="0017383F">
            <w:pPr>
              <w:jc w:val="right"/>
              <w:rPr>
                <w:color w:val="000000"/>
              </w:rPr>
            </w:pPr>
            <w:r>
              <w:rPr>
                <w:color w:val="000000"/>
              </w:rPr>
              <w:t>2.54%</w:t>
            </w:r>
          </w:p>
        </w:tc>
        <w:tc>
          <w:tcPr>
            <w:tcW w:w="1531" w:type="dxa"/>
            <w:tcBorders>
              <w:top w:val="nil"/>
              <w:left w:val="nil"/>
              <w:bottom w:val="nil"/>
              <w:right w:val="nil"/>
            </w:tcBorders>
            <w:shd w:val="clear" w:color="auto" w:fill="D4E2E0" w:themeFill="accent5"/>
          </w:tcPr>
          <w:p w14:paraId="036BA04C" w14:textId="77777777" w:rsidR="003674DD" w:rsidRPr="00C0773A" w:rsidRDefault="003674DD" w:rsidP="0017383F">
            <w:pPr>
              <w:jc w:val="right"/>
            </w:pPr>
            <w:r>
              <w:t>2032 onwards</w:t>
            </w:r>
          </w:p>
        </w:tc>
        <w:tc>
          <w:tcPr>
            <w:tcW w:w="1448" w:type="dxa"/>
            <w:tcBorders>
              <w:top w:val="nil"/>
              <w:left w:val="nil"/>
              <w:bottom w:val="nil"/>
              <w:right w:val="nil"/>
            </w:tcBorders>
            <w:shd w:val="clear" w:color="auto" w:fill="D4E2E0" w:themeFill="accent5"/>
          </w:tcPr>
          <w:p w14:paraId="52F13450" w14:textId="77777777" w:rsidR="003674DD" w:rsidRPr="00C0773A" w:rsidRDefault="003674DD" w:rsidP="0017383F">
            <w:pPr>
              <w:jc w:val="right"/>
            </w:pPr>
            <w:r>
              <w:rPr>
                <w:color w:val="000000"/>
              </w:rPr>
              <w:t>3.00%</w:t>
            </w:r>
          </w:p>
        </w:tc>
      </w:tr>
      <w:tr w:rsidR="003674DD" w:rsidRPr="00C0773A" w14:paraId="4F785DED" w14:textId="77777777" w:rsidTr="0017383F">
        <w:tc>
          <w:tcPr>
            <w:tcW w:w="2998" w:type="dxa"/>
            <w:tcBorders>
              <w:top w:val="nil"/>
              <w:left w:val="nil"/>
              <w:bottom w:val="nil"/>
              <w:right w:val="nil"/>
            </w:tcBorders>
          </w:tcPr>
          <w:p w14:paraId="2220BD32" w14:textId="77777777" w:rsidR="003674DD" w:rsidRPr="00C0773A" w:rsidRDefault="003674DD" w:rsidP="0017383F">
            <w:pPr>
              <w:rPr>
                <w:color w:val="000000"/>
              </w:rPr>
            </w:pPr>
            <w:r w:rsidRPr="00C0773A">
              <w:rPr>
                <w:color w:val="000000"/>
              </w:rPr>
              <w:lastRenderedPageBreak/>
              <w:t>Discount Rate</w:t>
            </w:r>
          </w:p>
        </w:tc>
        <w:tc>
          <w:tcPr>
            <w:tcW w:w="1532" w:type="dxa"/>
            <w:tcBorders>
              <w:top w:val="nil"/>
              <w:left w:val="nil"/>
              <w:bottom w:val="nil"/>
              <w:right w:val="nil"/>
            </w:tcBorders>
            <w:shd w:val="clear" w:color="auto" w:fill="F5EDC1" w:themeFill="accent4"/>
          </w:tcPr>
          <w:p w14:paraId="5D06E787" w14:textId="77777777" w:rsidR="003674DD" w:rsidRPr="00C0773A" w:rsidRDefault="003674DD" w:rsidP="0017383F">
            <w:pPr>
              <w:jc w:val="right"/>
              <w:rPr>
                <w:color w:val="000000"/>
              </w:rPr>
            </w:pPr>
            <w:r w:rsidRPr="00C0773A">
              <w:rPr>
                <w:color w:val="000000"/>
              </w:rPr>
              <w:t>2018</w:t>
            </w:r>
          </w:p>
        </w:tc>
        <w:tc>
          <w:tcPr>
            <w:tcW w:w="1517" w:type="dxa"/>
            <w:gridSpan w:val="2"/>
            <w:tcBorders>
              <w:top w:val="nil"/>
              <w:left w:val="nil"/>
              <w:bottom w:val="nil"/>
              <w:right w:val="nil"/>
            </w:tcBorders>
            <w:shd w:val="clear" w:color="auto" w:fill="F5EDC1" w:themeFill="accent4"/>
          </w:tcPr>
          <w:p w14:paraId="6CED0101" w14:textId="77777777" w:rsidR="003674DD" w:rsidRPr="00C0773A" w:rsidRDefault="003674DD" w:rsidP="0017383F">
            <w:pPr>
              <w:jc w:val="right"/>
              <w:rPr>
                <w:color w:val="000000"/>
              </w:rPr>
            </w:pPr>
            <w:r>
              <w:rPr>
                <w:color w:val="000000"/>
              </w:rPr>
              <w:t>1.57</w:t>
            </w:r>
            <w:r w:rsidRPr="00C0773A">
              <w:rPr>
                <w:color w:val="000000"/>
              </w:rPr>
              <w:t>%</w:t>
            </w:r>
          </w:p>
        </w:tc>
        <w:tc>
          <w:tcPr>
            <w:tcW w:w="1531" w:type="dxa"/>
            <w:tcBorders>
              <w:top w:val="nil"/>
              <w:left w:val="nil"/>
              <w:bottom w:val="nil"/>
              <w:right w:val="nil"/>
            </w:tcBorders>
            <w:shd w:val="clear" w:color="auto" w:fill="D4E2E0" w:themeFill="accent5"/>
          </w:tcPr>
          <w:p w14:paraId="5B4C70D5" w14:textId="77777777" w:rsidR="003674DD" w:rsidRPr="00C0773A" w:rsidRDefault="003674DD" w:rsidP="0017383F">
            <w:pPr>
              <w:jc w:val="right"/>
              <w:rPr>
                <w:color w:val="000000"/>
              </w:rPr>
            </w:pPr>
            <w:r w:rsidRPr="00C0773A">
              <w:t>2017</w:t>
            </w:r>
          </w:p>
        </w:tc>
        <w:tc>
          <w:tcPr>
            <w:tcW w:w="1448" w:type="dxa"/>
            <w:tcBorders>
              <w:top w:val="nil"/>
              <w:left w:val="nil"/>
              <w:bottom w:val="nil"/>
              <w:right w:val="nil"/>
            </w:tcBorders>
            <w:shd w:val="clear" w:color="auto" w:fill="D4E2E0" w:themeFill="accent5"/>
          </w:tcPr>
          <w:p w14:paraId="1E9183C2" w14:textId="77777777" w:rsidR="003674DD" w:rsidRPr="00C0773A" w:rsidRDefault="003674DD" w:rsidP="0017383F">
            <w:pPr>
              <w:jc w:val="right"/>
              <w:rPr>
                <w:color w:val="000000"/>
              </w:rPr>
            </w:pPr>
            <w:r>
              <w:t>1.60</w:t>
            </w:r>
            <w:r w:rsidRPr="00C0773A">
              <w:t>%</w:t>
            </w:r>
          </w:p>
        </w:tc>
      </w:tr>
      <w:tr w:rsidR="003674DD" w:rsidRPr="00C0773A" w14:paraId="34EC1E15" w14:textId="77777777" w:rsidTr="0017383F">
        <w:tc>
          <w:tcPr>
            <w:tcW w:w="2998" w:type="dxa"/>
            <w:tcBorders>
              <w:top w:val="nil"/>
              <w:left w:val="nil"/>
              <w:bottom w:val="nil"/>
              <w:right w:val="nil"/>
            </w:tcBorders>
          </w:tcPr>
          <w:p w14:paraId="57B82CA1"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4F950D08" w14:textId="77777777" w:rsidR="003674DD" w:rsidRPr="00C0773A" w:rsidRDefault="003674DD" w:rsidP="0017383F">
            <w:pPr>
              <w:jc w:val="right"/>
              <w:rPr>
                <w:color w:val="000000"/>
              </w:rPr>
            </w:pPr>
            <w:r w:rsidRPr="00C0773A">
              <w:rPr>
                <w:color w:val="000000"/>
              </w:rPr>
              <w:t>2019</w:t>
            </w:r>
          </w:p>
        </w:tc>
        <w:tc>
          <w:tcPr>
            <w:tcW w:w="1517" w:type="dxa"/>
            <w:gridSpan w:val="2"/>
            <w:tcBorders>
              <w:top w:val="nil"/>
              <w:left w:val="nil"/>
              <w:bottom w:val="nil"/>
              <w:right w:val="nil"/>
            </w:tcBorders>
            <w:shd w:val="clear" w:color="auto" w:fill="F5EDC1" w:themeFill="accent4"/>
          </w:tcPr>
          <w:p w14:paraId="2421BF01" w14:textId="77777777" w:rsidR="003674DD" w:rsidRPr="00C0773A" w:rsidRDefault="003674DD" w:rsidP="0017383F">
            <w:pPr>
              <w:jc w:val="right"/>
              <w:rPr>
                <w:color w:val="000000"/>
              </w:rPr>
            </w:pPr>
            <w:r>
              <w:rPr>
                <w:color w:val="000000"/>
              </w:rPr>
              <w:t>1.92</w:t>
            </w:r>
            <w:r w:rsidRPr="00C0773A">
              <w:rPr>
                <w:color w:val="000000"/>
              </w:rPr>
              <w:t>%</w:t>
            </w:r>
          </w:p>
        </w:tc>
        <w:tc>
          <w:tcPr>
            <w:tcW w:w="1531" w:type="dxa"/>
            <w:tcBorders>
              <w:top w:val="nil"/>
              <w:left w:val="nil"/>
              <w:bottom w:val="nil"/>
              <w:right w:val="nil"/>
            </w:tcBorders>
            <w:shd w:val="clear" w:color="auto" w:fill="D4E2E0" w:themeFill="accent5"/>
          </w:tcPr>
          <w:p w14:paraId="3DA94DB3" w14:textId="77777777" w:rsidR="003674DD" w:rsidRPr="00C0773A" w:rsidRDefault="003674DD" w:rsidP="0017383F">
            <w:pPr>
              <w:jc w:val="right"/>
              <w:rPr>
                <w:color w:val="000000"/>
              </w:rPr>
            </w:pPr>
            <w:r w:rsidRPr="00C0773A">
              <w:t>2018</w:t>
            </w:r>
          </w:p>
        </w:tc>
        <w:tc>
          <w:tcPr>
            <w:tcW w:w="1448" w:type="dxa"/>
            <w:tcBorders>
              <w:top w:val="nil"/>
              <w:left w:val="nil"/>
              <w:bottom w:val="nil"/>
              <w:right w:val="nil"/>
            </w:tcBorders>
            <w:shd w:val="clear" w:color="auto" w:fill="D4E2E0" w:themeFill="accent5"/>
          </w:tcPr>
          <w:p w14:paraId="231698AE" w14:textId="77777777" w:rsidR="003674DD" w:rsidRPr="00C0773A" w:rsidRDefault="003674DD" w:rsidP="0017383F">
            <w:pPr>
              <w:jc w:val="right"/>
              <w:rPr>
                <w:color w:val="000000"/>
              </w:rPr>
            </w:pPr>
            <w:r>
              <w:t>1.50</w:t>
            </w:r>
            <w:r w:rsidRPr="00C0773A">
              <w:t>%</w:t>
            </w:r>
          </w:p>
        </w:tc>
      </w:tr>
      <w:tr w:rsidR="003674DD" w:rsidRPr="00C0773A" w14:paraId="1A346827" w14:textId="77777777" w:rsidTr="0017383F">
        <w:tc>
          <w:tcPr>
            <w:tcW w:w="2998" w:type="dxa"/>
            <w:tcBorders>
              <w:top w:val="nil"/>
              <w:left w:val="nil"/>
              <w:bottom w:val="nil"/>
              <w:right w:val="nil"/>
            </w:tcBorders>
          </w:tcPr>
          <w:p w14:paraId="614AE16C"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10B6C541" w14:textId="77777777" w:rsidR="003674DD" w:rsidRPr="00C0773A" w:rsidRDefault="003674DD" w:rsidP="0017383F">
            <w:pPr>
              <w:jc w:val="right"/>
              <w:rPr>
                <w:color w:val="000000"/>
              </w:rPr>
            </w:pPr>
            <w:r w:rsidRPr="00C0773A">
              <w:rPr>
                <w:color w:val="000000"/>
              </w:rPr>
              <w:t>2020</w:t>
            </w:r>
          </w:p>
        </w:tc>
        <w:tc>
          <w:tcPr>
            <w:tcW w:w="1517" w:type="dxa"/>
            <w:gridSpan w:val="2"/>
            <w:tcBorders>
              <w:top w:val="nil"/>
              <w:left w:val="nil"/>
              <w:bottom w:val="nil"/>
              <w:right w:val="nil"/>
            </w:tcBorders>
            <w:shd w:val="clear" w:color="auto" w:fill="F5EDC1" w:themeFill="accent4"/>
          </w:tcPr>
          <w:p w14:paraId="4EB9F9FF" w14:textId="77777777" w:rsidR="003674DD" w:rsidRPr="00C0773A" w:rsidRDefault="003674DD" w:rsidP="0017383F">
            <w:pPr>
              <w:jc w:val="right"/>
              <w:rPr>
                <w:color w:val="000000"/>
              </w:rPr>
            </w:pPr>
            <w:r>
              <w:rPr>
                <w:color w:val="000000"/>
              </w:rPr>
              <w:t>2.29</w:t>
            </w:r>
            <w:r w:rsidRPr="00C0773A">
              <w:rPr>
                <w:color w:val="000000"/>
              </w:rPr>
              <w:t>%</w:t>
            </w:r>
          </w:p>
        </w:tc>
        <w:tc>
          <w:tcPr>
            <w:tcW w:w="1531" w:type="dxa"/>
            <w:tcBorders>
              <w:top w:val="nil"/>
              <w:left w:val="nil"/>
              <w:bottom w:val="nil"/>
              <w:right w:val="nil"/>
            </w:tcBorders>
            <w:shd w:val="clear" w:color="auto" w:fill="D4E2E0" w:themeFill="accent5"/>
          </w:tcPr>
          <w:p w14:paraId="4FB88BFE" w14:textId="77777777" w:rsidR="003674DD" w:rsidRPr="00C0773A" w:rsidRDefault="003674DD" w:rsidP="0017383F">
            <w:pPr>
              <w:jc w:val="right"/>
              <w:rPr>
                <w:color w:val="000000"/>
              </w:rPr>
            </w:pPr>
            <w:r w:rsidRPr="00C0773A">
              <w:t>2019</w:t>
            </w:r>
          </w:p>
        </w:tc>
        <w:tc>
          <w:tcPr>
            <w:tcW w:w="1448" w:type="dxa"/>
            <w:tcBorders>
              <w:top w:val="nil"/>
              <w:left w:val="nil"/>
              <w:bottom w:val="nil"/>
              <w:right w:val="nil"/>
            </w:tcBorders>
            <w:shd w:val="clear" w:color="auto" w:fill="D4E2E0" w:themeFill="accent5"/>
          </w:tcPr>
          <w:p w14:paraId="75DF7FBD" w14:textId="77777777" w:rsidR="003674DD" w:rsidRPr="00C0773A" w:rsidRDefault="003674DD" w:rsidP="0017383F">
            <w:pPr>
              <w:jc w:val="right"/>
              <w:rPr>
                <w:color w:val="000000"/>
              </w:rPr>
            </w:pPr>
            <w:r>
              <w:t>1.50</w:t>
            </w:r>
            <w:r w:rsidRPr="00C0773A">
              <w:t>%</w:t>
            </w:r>
          </w:p>
        </w:tc>
      </w:tr>
      <w:tr w:rsidR="003674DD" w:rsidRPr="00C0773A" w14:paraId="36B1BE90" w14:textId="77777777" w:rsidTr="0017383F">
        <w:tc>
          <w:tcPr>
            <w:tcW w:w="2998" w:type="dxa"/>
            <w:tcBorders>
              <w:top w:val="nil"/>
              <w:left w:val="nil"/>
              <w:bottom w:val="nil"/>
              <w:right w:val="nil"/>
            </w:tcBorders>
          </w:tcPr>
          <w:p w14:paraId="678C689F"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10968E68" w14:textId="77777777" w:rsidR="003674DD" w:rsidRPr="00C0773A" w:rsidRDefault="003674DD" w:rsidP="0017383F">
            <w:pPr>
              <w:jc w:val="right"/>
              <w:rPr>
                <w:color w:val="000000"/>
              </w:rPr>
            </w:pPr>
            <w:r w:rsidRPr="00C0773A">
              <w:rPr>
                <w:color w:val="000000"/>
              </w:rPr>
              <w:t>2021</w:t>
            </w:r>
          </w:p>
        </w:tc>
        <w:tc>
          <w:tcPr>
            <w:tcW w:w="1517" w:type="dxa"/>
            <w:gridSpan w:val="2"/>
            <w:tcBorders>
              <w:top w:val="nil"/>
              <w:left w:val="nil"/>
              <w:bottom w:val="nil"/>
              <w:right w:val="nil"/>
            </w:tcBorders>
            <w:shd w:val="clear" w:color="auto" w:fill="F5EDC1" w:themeFill="accent4"/>
          </w:tcPr>
          <w:p w14:paraId="7AE1DBCF" w14:textId="77777777" w:rsidR="003674DD" w:rsidRPr="00C0773A" w:rsidRDefault="003674DD" w:rsidP="0017383F">
            <w:pPr>
              <w:jc w:val="right"/>
              <w:rPr>
                <w:color w:val="000000"/>
              </w:rPr>
            </w:pPr>
            <w:r>
              <w:rPr>
                <w:color w:val="000000"/>
              </w:rPr>
              <w:t>2.59</w:t>
            </w:r>
            <w:r w:rsidRPr="00C0773A">
              <w:rPr>
                <w:color w:val="000000"/>
              </w:rPr>
              <w:t>%</w:t>
            </w:r>
          </w:p>
        </w:tc>
        <w:tc>
          <w:tcPr>
            <w:tcW w:w="1531" w:type="dxa"/>
            <w:tcBorders>
              <w:top w:val="nil"/>
              <w:left w:val="nil"/>
              <w:bottom w:val="nil"/>
              <w:right w:val="nil"/>
            </w:tcBorders>
            <w:shd w:val="clear" w:color="auto" w:fill="D4E2E0" w:themeFill="accent5"/>
          </w:tcPr>
          <w:p w14:paraId="45BA7E99" w14:textId="77777777" w:rsidR="003674DD" w:rsidRPr="00C0773A" w:rsidRDefault="003674DD" w:rsidP="0017383F">
            <w:pPr>
              <w:jc w:val="right"/>
              <w:rPr>
                <w:color w:val="000000"/>
              </w:rPr>
            </w:pPr>
            <w:r w:rsidRPr="00C0773A">
              <w:t>2020</w:t>
            </w:r>
          </w:p>
        </w:tc>
        <w:tc>
          <w:tcPr>
            <w:tcW w:w="1448" w:type="dxa"/>
            <w:tcBorders>
              <w:top w:val="nil"/>
              <w:left w:val="nil"/>
              <w:bottom w:val="nil"/>
              <w:right w:val="nil"/>
            </w:tcBorders>
            <w:shd w:val="clear" w:color="auto" w:fill="D4E2E0" w:themeFill="accent5"/>
          </w:tcPr>
          <w:p w14:paraId="1E978ABA" w14:textId="77777777" w:rsidR="003674DD" w:rsidRPr="00C0773A" w:rsidRDefault="003674DD" w:rsidP="0017383F">
            <w:pPr>
              <w:jc w:val="right"/>
              <w:rPr>
                <w:color w:val="000000"/>
              </w:rPr>
            </w:pPr>
            <w:r>
              <w:t>1.70</w:t>
            </w:r>
            <w:r w:rsidRPr="00C0773A">
              <w:t>%</w:t>
            </w:r>
          </w:p>
        </w:tc>
      </w:tr>
      <w:tr w:rsidR="003674DD" w:rsidRPr="00C0773A" w14:paraId="031533EE" w14:textId="77777777" w:rsidTr="0017383F">
        <w:tc>
          <w:tcPr>
            <w:tcW w:w="2998" w:type="dxa"/>
            <w:tcBorders>
              <w:top w:val="nil"/>
              <w:left w:val="nil"/>
              <w:bottom w:val="nil"/>
              <w:right w:val="nil"/>
            </w:tcBorders>
          </w:tcPr>
          <w:p w14:paraId="5BE86E9B"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7EE81768" w14:textId="77777777" w:rsidR="003674DD" w:rsidRPr="00C0773A" w:rsidRDefault="003674DD" w:rsidP="0017383F">
            <w:pPr>
              <w:jc w:val="right"/>
              <w:rPr>
                <w:color w:val="000000"/>
              </w:rPr>
            </w:pPr>
            <w:r w:rsidRPr="00C0773A">
              <w:rPr>
                <w:color w:val="000000"/>
              </w:rPr>
              <w:t>2022</w:t>
            </w:r>
          </w:p>
        </w:tc>
        <w:tc>
          <w:tcPr>
            <w:tcW w:w="1517" w:type="dxa"/>
            <w:gridSpan w:val="2"/>
            <w:tcBorders>
              <w:top w:val="nil"/>
              <w:left w:val="nil"/>
              <w:bottom w:val="nil"/>
              <w:right w:val="nil"/>
            </w:tcBorders>
            <w:shd w:val="clear" w:color="auto" w:fill="F5EDC1" w:themeFill="accent4"/>
          </w:tcPr>
          <w:p w14:paraId="28D6EE96" w14:textId="77777777" w:rsidR="003674DD" w:rsidRPr="00C0773A" w:rsidRDefault="003674DD" w:rsidP="0017383F">
            <w:pPr>
              <w:jc w:val="right"/>
              <w:rPr>
                <w:color w:val="000000"/>
              </w:rPr>
            </w:pPr>
            <w:r>
              <w:rPr>
                <w:color w:val="000000"/>
              </w:rPr>
              <w:t>2.84</w:t>
            </w:r>
            <w:r w:rsidRPr="00C0773A">
              <w:rPr>
                <w:color w:val="000000"/>
              </w:rPr>
              <w:t>%</w:t>
            </w:r>
          </w:p>
        </w:tc>
        <w:tc>
          <w:tcPr>
            <w:tcW w:w="1531" w:type="dxa"/>
            <w:tcBorders>
              <w:top w:val="nil"/>
              <w:left w:val="nil"/>
              <w:bottom w:val="nil"/>
              <w:right w:val="nil"/>
            </w:tcBorders>
            <w:shd w:val="clear" w:color="auto" w:fill="D4E2E0" w:themeFill="accent5"/>
          </w:tcPr>
          <w:p w14:paraId="588BC96E" w14:textId="77777777" w:rsidR="003674DD" w:rsidRPr="00C0773A" w:rsidRDefault="003674DD" w:rsidP="0017383F">
            <w:pPr>
              <w:jc w:val="right"/>
              <w:rPr>
                <w:color w:val="000000"/>
              </w:rPr>
            </w:pPr>
            <w:r w:rsidRPr="00C0773A">
              <w:t>2021</w:t>
            </w:r>
          </w:p>
        </w:tc>
        <w:tc>
          <w:tcPr>
            <w:tcW w:w="1448" w:type="dxa"/>
            <w:tcBorders>
              <w:top w:val="nil"/>
              <w:left w:val="nil"/>
              <w:bottom w:val="nil"/>
              <w:right w:val="nil"/>
            </w:tcBorders>
            <w:shd w:val="clear" w:color="auto" w:fill="D4E2E0" w:themeFill="accent5"/>
          </w:tcPr>
          <w:p w14:paraId="05BB721B" w14:textId="77777777" w:rsidR="003674DD" w:rsidRPr="00C0773A" w:rsidRDefault="003674DD" w:rsidP="0017383F">
            <w:pPr>
              <w:jc w:val="right"/>
              <w:rPr>
                <w:color w:val="000000"/>
              </w:rPr>
            </w:pPr>
            <w:r>
              <w:t>2.00</w:t>
            </w:r>
            <w:r w:rsidRPr="00C0773A">
              <w:t>%</w:t>
            </w:r>
          </w:p>
        </w:tc>
      </w:tr>
      <w:tr w:rsidR="003674DD" w:rsidRPr="00C0773A" w14:paraId="036324A3" w14:textId="77777777" w:rsidTr="0017383F">
        <w:tc>
          <w:tcPr>
            <w:tcW w:w="2998" w:type="dxa"/>
            <w:tcBorders>
              <w:top w:val="nil"/>
              <w:left w:val="nil"/>
              <w:bottom w:val="nil"/>
              <w:right w:val="nil"/>
            </w:tcBorders>
          </w:tcPr>
          <w:p w14:paraId="5F75D4D3"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467298AB" w14:textId="77777777" w:rsidR="003674DD" w:rsidRPr="00C0773A" w:rsidRDefault="003674DD" w:rsidP="0017383F">
            <w:pPr>
              <w:jc w:val="right"/>
              <w:rPr>
                <w:color w:val="000000"/>
              </w:rPr>
            </w:pPr>
            <w:r w:rsidRPr="00C0773A">
              <w:rPr>
                <w:color w:val="000000"/>
              </w:rPr>
              <w:t>2023</w:t>
            </w:r>
          </w:p>
        </w:tc>
        <w:tc>
          <w:tcPr>
            <w:tcW w:w="1517" w:type="dxa"/>
            <w:gridSpan w:val="2"/>
            <w:tcBorders>
              <w:top w:val="nil"/>
              <w:left w:val="nil"/>
              <w:bottom w:val="nil"/>
              <w:right w:val="nil"/>
            </w:tcBorders>
            <w:shd w:val="clear" w:color="auto" w:fill="F5EDC1" w:themeFill="accent4"/>
          </w:tcPr>
          <w:p w14:paraId="3557A5D3" w14:textId="77777777" w:rsidR="003674DD" w:rsidRPr="00C0773A" w:rsidRDefault="003674DD" w:rsidP="0017383F">
            <w:pPr>
              <w:jc w:val="right"/>
              <w:rPr>
                <w:color w:val="000000"/>
              </w:rPr>
            </w:pPr>
            <w:r>
              <w:rPr>
                <w:color w:val="000000"/>
              </w:rPr>
              <w:t>3.02</w:t>
            </w:r>
            <w:r w:rsidRPr="00C0773A">
              <w:rPr>
                <w:color w:val="000000"/>
              </w:rPr>
              <w:t>%</w:t>
            </w:r>
          </w:p>
        </w:tc>
        <w:tc>
          <w:tcPr>
            <w:tcW w:w="1531" w:type="dxa"/>
            <w:tcBorders>
              <w:top w:val="nil"/>
              <w:left w:val="nil"/>
              <w:bottom w:val="nil"/>
              <w:right w:val="nil"/>
            </w:tcBorders>
            <w:shd w:val="clear" w:color="auto" w:fill="D4E2E0" w:themeFill="accent5"/>
          </w:tcPr>
          <w:p w14:paraId="7E8150FC" w14:textId="77777777" w:rsidR="003674DD" w:rsidRPr="00C0773A" w:rsidRDefault="003674DD" w:rsidP="0017383F">
            <w:pPr>
              <w:jc w:val="right"/>
              <w:rPr>
                <w:color w:val="000000"/>
              </w:rPr>
            </w:pPr>
            <w:r w:rsidRPr="00C0773A">
              <w:t>2022</w:t>
            </w:r>
          </w:p>
        </w:tc>
        <w:tc>
          <w:tcPr>
            <w:tcW w:w="1448" w:type="dxa"/>
            <w:tcBorders>
              <w:top w:val="nil"/>
              <w:left w:val="nil"/>
              <w:bottom w:val="nil"/>
              <w:right w:val="nil"/>
            </w:tcBorders>
            <w:shd w:val="clear" w:color="auto" w:fill="D4E2E0" w:themeFill="accent5"/>
          </w:tcPr>
          <w:p w14:paraId="420CE2BC" w14:textId="77777777" w:rsidR="003674DD" w:rsidRPr="00C0773A" w:rsidRDefault="003674DD" w:rsidP="0017383F">
            <w:pPr>
              <w:jc w:val="right"/>
              <w:rPr>
                <w:color w:val="000000"/>
              </w:rPr>
            </w:pPr>
            <w:r>
              <w:t>2.20</w:t>
            </w:r>
            <w:r w:rsidRPr="00C0773A">
              <w:t>%</w:t>
            </w:r>
          </w:p>
        </w:tc>
      </w:tr>
      <w:tr w:rsidR="003674DD" w:rsidRPr="00C0773A" w14:paraId="79A9A4EE" w14:textId="77777777" w:rsidTr="0017383F">
        <w:tc>
          <w:tcPr>
            <w:tcW w:w="2998" w:type="dxa"/>
            <w:tcBorders>
              <w:top w:val="nil"/>
              <w:left w:val="nil"/>
              <w:bottom w:val="nil"/>
              <w:right w:val="nil"/>
            </w:tcBorders>
          </w:tcPr>
          <w:p w14:paraId="0D8128A1"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2F0070CC" w14:textId="77777777" w:rsidR="003674DD" w:rsidRPr="00C0773A" w:rsidRDefault="003674DD" w:rsidP="0017383F">
            <w:pPr>
              <w:jc w:val="right"/>
              <w:rPr>
                <w:color w:val="000000"/>
              </w:rPr>
            </w:pPr>
            <w:r w:rsidRPr="00C0773A">
              <w:rPr>
                <w:color w:val="000000"/>
              </w:rPr>
              <w:t>2024</w:t>
            </w:r>
          </w:p>
        </w:tc>
        <w:tc>
          <w:tcPr>
            <w:tcW w:w="1517" w:type="dxa"/>
            <w:gridSpan w:val="2"/>
            <w:tcBorders>
              <w:top w:val="nil"/>
              <w:left w:val="nil"/>
              <w:bottom w:val="nil"/>
              <w:right w:val="nil"/>
            </w:tcBorders>
            <w:shd w:val="clear" w:color="auto" w:fill="F5EDC1" w:themeFill="accent4"/>
          </w:tcPr>
          <w:p w14:paraId="3EF40073" w14:textId="77777777" w:rsidR="003674DD" w:rsidRPr="00C0773A" w:rsidRDefault="003674DD" w:rsidP="0017383F">
            <w:pPr>
              <w:jc w:val="right"/>
              <w:rPr>
                <w:color w:val="000000"/>
              </w:rPr>
            </w:pPr>
            <w:r>
              <w:rPr>
                <w:color w:val="000000"/>
              </w:rPr>
              <w:t>3.13</w:t>
            </w:r>
            <w:r w:rsidRPr="00C0773A">
              <w:rPr>
                <w:color w:val="000000"/>
              </w:rPr>
              <w:t>%</w:t>
            </w:r>
          </w:p>
        </w:tc>
        <w:tc>
          <w:tcPr>
            <w:tcW w:w="1531" w:type="dxa"/>
            <w:tcBorders>
              <w:top w:val="nil"/>
              <w:left w:val="nil"/>
              <w:bottom w:val="nil"/>
              <w:right w:val="nil"/>
            </w:tcBorders>
            <w:shd w:val="clear" w:color="auto" w:fill="D4E2E0" w:themeFill="accent5"/>
          </w:tcPr>
          <w:p w14:paraId="31C21A6A" w14:textId="77777777" w:rsidR="003674DD" w:rsidRPr="00C0773A" w:rsidRDefault="003674DD" w:rsidP="0017383F">
            <w:pPr>
              <w:jc w:val="right"/>
              <w:rPr>
                <w:color w:val="000000"/>
              </w:rPr>
            </w:pPr>
            <w:r w:rsidRPr="00C0773A">
              <w:t>2023</w:t>
            </w:r>
          </w:p>
        </w:tc>
        <w:tc>
          <w:tcPr>
            <w:tcW w:w="1448" w:type="dxa"/>
            <w:tcBorders>
              <w:top w:val="nil"/>
              <w:left w:val="nil"/>
              <w:bottom w:val="nil"/>
              <w:right w:val="nil"/>
            </w:tcBorders>
            <w:shd w:val="clear" w:color="auto" w:fill="D4E2E0" w:themeFill="accent5"/>
          </w:tcPr>
          <w:p w14:paraId="7E7C17CA" w14:textId="77777777" w:rsidR="003674DD" w:rsidRPr="00C0773A" w:rsidRDefault="003674DD" w:rsidP="0017383F">
            <w:pPr>
              <w:jc w:val="right"/>
              <w:rPr>
                <w:color w:val="000000"/>
              </w:rPr>
            </w:pPr>
            <w:r>
              <w:t>2.30</w:t>
            </w:r>
            <w:r w:rsidRPr="00C0773A">
              <w:t>%</w:t>
            </w:r>
          </w:p>
        </w:tc>
      </w:tr>
      <w:tr w:rsidR="003674DD" w:rsidRPr="00C0773A" w14:paraId="0AD28A56" w14:textId="77777777" w:rsidTr="0017383F">
        <w:tc>
          <w:tcPr>
            <w:tcW w:w="2998" w:type="dxa"/>
            <w:tcBorders>
              <w:top w:val="nil"/>
              <w:left w:val="nil"/>
              <w:bottom w:val="nil"/>
              <w:right w:val="nil"/>
            </w:tcBorders>
          </w:tcPr>
          <w:p w14:paraId="7C2924BC"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51733E40" w14:textId="77777777" w:rsidR="003674DD" w:rsidRPr="00C0773A" w:rsidRDefault="003674DD" w:rsidP="0017383F">
            <w:pPr>
              <w:jc w:val="right"/>
              <w:rPr>
                <w:color w:val="000000"/>
              </w:rPr>
            </w:pPr>
            <w:r w:rsidRPr="00C0773A">
              <w:rPr>
                <w:color w:val="000000"/>
              </w:rPr>
              <w:t>2025</w:t>
            </w:r>
          </w:p>
        </w:tc>
        <w:tc>
          <w:tcPr>
            <w:tcW w:w="1517" w:type="dxa"/>
            <w:gridSpan w:val="2"/>
            <w:tcBorders>
              <w:top w:val="nil"/>
              <w:left w:val="nil"/>
              <w:bottom w:val="nil"/>
              <w:right w:val="nil"/>
            </w:tcBorders>
            <w:shd w:val="clear" w:color="auto" w:fill="F5EDC1" w:themeFill="accent4"/>
          </w:tcPr>
          <w:p w14:paraId="4D280420" w14:textId="77777777" w:rsidR="003674DD" w:rsidRPr="00C0773A" w:rsidRDefault="003674DD" w:rsidP="0017383F">
            <w:pPr>
              <w:jc w:val="right"/>
              <w:rPr>
                <w:color w:val="000000"/>
              </w:rPr>
            </w:pPr>
            <w:r>
              <w:rPr>
                <w:color w:val="000000"/>
              </w:rPr>
              <w:t>3.18</w:t>
            </w:r>
            <w:r w:rsidRPr="00C0773A">
              <w:rPr>
                <w:color w:val="000000"/>
              </w:rPr>
              <w:t>%</w:t>
            </w:r>
          </w:p>
        </w:tc>
        <w:tc>
          <w:tcPr>
            <w:tcW w:w="1531" w:type="dxa"/>
            <w:tcBorders>
              <w:top w:val="nil"/>
              <w:left w:val="nil"/>
              <w:bottom w:val="nil"/>
              <w:right w:val="nil"/>
            </w:tcBorders>
            <w:shd w:val="clear" w:color="auto" w:fill="D4E2E0" w:themeFill="accent5"/>
          </w:tcPr>
          <w:p w14:paraId="13332887" w14:textId="77777777" w:rsidR="003674DD" w:rsidRPr="00C0773A" w:rsidRDefault="003674DD" w:rsidP="0017383F">
            <w:pPr>
              <w:jc w:val="right"/>
              <w:rPr>
                <w:color w:val="000000"/>
              </w:rPr>
            </w:pPr>
            <w:r w:rsidRPr="00C0773A">
              <w:t>2024</w:t>
            </w:r>
          </w:p>
        </w:tc>
        <w:tc>
          <w:tcPr>
            <w:tcW w:w="1448" w:type="dxa"/>
            <w:tcBorders>
              <w:top w:val="nil"/>
              <w:left w:val="nil"/>
              <w:bottom w:val="nil"/>
              <w:right w:val="nil"/>
            </w:tcBorders>
            <w:shd w:val="clear" w:color="auto" w:fill="D4E2E0" w:themeFill="accent5"/>
          </w:tcPr>
          <w:p w14:paraId="2CA681E9" w14:textId="77777777" w:rsidR="003674DD" w:rsidRPr="00C0773A" w:rsidRDefault="003674DD" w:rsidP="0017383F">
            <w:pPr>
              <w:jc w:val="right"/>
              <w:rPr>
                <w:color w:val="000000"/>
              </w:rPr>
            </w:pPr>
            <w:r>
              <w:t>2.40</w:t>
            </w:r>
            <w:r w:rsidRPr="00C0773A">
              <w:t>%</w:t>
            </w:r>
          </w:p>
        </w:tc>
      </w:tr>
      <w:tr w:rsidR="003674DD" w:rsidRPr="00C0773A" w14:paraId="02F99DA2" w14:textId="77777777" w:rsidTr="0017383F">
        <w:tc>
          <w:tcPr>
            <w:tcW w:w="2998" w:type="dxa"/>
            <w:tcBorders>
              <w:top w:val="nil"/>
              <w:left w:val="nil"/>
              <w:bottom w:val="nil"/>
              <w:right w:val="nil"/>
            </w:tcBorders>
          </w:tcPr>
          <w:p w14:paraId="4A11ABAE"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22F41305" w14:textId="77777777" w:rsidR="003674DD" w:rsidRPr="00C0773A" w:rsidRDefault="003674DD" w:rsidP="0017383F">
            <w:pPr>
              <w:jc w:val="right"/>
              <w:rPr>
                <w:color w:val="000000"/>
              </w:rPr>
            </w:pPr>
            <w:r w:rsidRPr="00C0773A">
              <w:rPr>
                <w:color w:val="000000"/>
              </w:rPr>
              <w:t>2026</w:t>
            </w:r>
          </w:p>
        </w:tc>
        <w:tc>
          <w:tcPr>
            <w:tcW w:w="1517" w:type="dxa"/>
            <w:gridSpan w:val="2"/>
            <w:tcBorders>
              <w:top w:val="nil"/>
              <w:left w:val="nil"/>
              <w:bottom w:val="nil"/>
              <w:right w:val="nil"/>
            </w:tcBorders>
            <w:shd w:val="clear" w:color="auto" w:fill="F5EDC1" w:themeFill="accent4"/>
          </w:tcPr>
          <w:p w14:paraId="088A745F" w14:textId="77777777" w:rsidR="003674DD" w:rsidRPr="00C0773A" w:rsidRDefault="003674DD" w:rsidP="0017383F">
            <w:pPr>
              <w:jc w:val="right"/>
              <w:rPr>
                <w:color w:val="000000"/>
              </w:rPr>
            </w:pPr>
            <w:r>
              <w:rPr>
                <w:color w:val="000000"/>
              </w:rPr>
              <w:t>3.21</w:t>
            </w:r>
            <w:r w:rsidRPr="00C0773A">
              <w:rPr>
                <w:color w:val="000000"/>
              </w:rPr>
              <w:t>%</w:t>
            </w:r>
          </w:p>
        </w:tc>
        <w:tc>
          <w:tcPr>
            <w:tcW w:w="1531" w:type="dxa"/>
            <w:tcBorders>
              <w:top w:val="nil"/>
              <w:left w:val="nil"/>
              <w:bottom w:val="nil"/>
              <w:right w:val="nil"/>
            </w:tcBorders>
            <w:shd w:val="clear" w:color="auto" w:fill="D4E2E0" w:themeFill="accent5"/>
          </w:tcPr>
          <w:p w14:paraId="429F13EA" w14:textId="77777777" w:rsidR="003674DD" w:rsidRPr="00C0773A" w:rsidRDefault="003674DD" w:rsidP="0017383F">
            <w:pPr>
              <w:jc w:val="right"/>
              <w:rPr>
                <w:color w:val="000000"/>
              </w:rPr>
            </w:pPr>
            <w:r w:rsidRPr="00C0773A">
              <w:t>2025</w:t>
            </w:r>
          </w:p>
        </w:tc>
        <w:tc>
          <w:tcPr>
            <w:tcW w:w="1448" w:type="dxa"/>
            <w:tcBorders>
              <w:top w:val="nil"/>
              <w:left w:val="nil"/>
              <w:bottom w:val="nil"/>
              <w:right w:val="nil"/>
            </w:tcBorders>
            <w:shd w:val="clear" w:color="auto" w:fill="D4E2E0" w:themeFill="accent5"/>
          </w:tcPr>
          <w:p w14:paraId="6BCBC2B5" w14:textId="77777777" w:rsidR="003674DD" w:rsidRPr="00C0773A" w:rsidRDefault="003674DD" w:rsidP="0017383F">
            <w:pPr>
              <w:jc w:val="right"/>
              <w:rPr>
                <w:color w:val="000000"/>
              </w:rPr>
            </w:pPr>
            <w:r>
              <w:t>2.50</w:t>
            </w:r>
            <w:r w:rsidRPr="00C0773A">
              <w:t>%</w:t>
            </w:r>
          </w:p>
        </w:tc>
      </w:tr>
      <w:tr w:rsidR="003674DD" w:rsidRPr="00C0773A" w14:paraId="7F101723" w14:textId="77777777" w:rsidTr="0017383F">
        <w:tc>
          <w:tcPr>
            <w:tcW w:w="2998" w:type="dxa"/>
            <w:tcBorders>
              <w:top w:val="nil"/>
              <w:left w:val="nil"/>
              <w:bottom w:val="nil"/>
              <w:right w:val="nil"/>
            </w:tcBorders>
          </w:tcPr>
          <w:p w14:paraId="3D20F757"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34BD93E2" w14:textId="77777777" w:rsidR="003674DD" w:rsidRPr="00C0773A" w:rsidRDefault="003674DD" w:rsidP="0017383F">
            <w:pPr>
              <w:jc w:val="right"/>
              <w:rPr>
                <w:color w:val="000000"/>
              </w:rPr>
            </w:pPr>
            <w:r w:rsidRPr="00C0773A">
              <w:rPr>
                <w:color w:val="000000"/>
              </w:rPr>
              <w:t>2027</w:t>
            </w:r>
          </w:p>
        </w:tc>
        <w:tc>
          <w:tcPr>
            <w:tcW w:w="1517" w:type="dxa"/>
            <w:gridSpan w:val="2"/>
            <w:tcBorders>
              <w:top w:val="nil"/>
              <w:left w:val="nil"/>
              <w:bottom w:val="nil"/>
              <w:right w:val="nil"/>
            </w:tcBorders>
            <w:shd w:val="clear" w:color="auto" w:fill="F5EDC1" w:themeFill="accent4"/>
          </w:tcPr>
          <w:p w14:paraId="67DF1652" w14:textId="77777777" w:rsidR="003674DD" w:rsidRPr="00C0773A" w:rsidRDefault="003674DD" w:rsidP="0017383F">
            <w:pPr>
              <w:jc w:val="right"/>
              <w:rPr>
                <w:color w:val="000000"/>
              </w:rPr>
            </w:pPr>
            <w:r>
              <w:rPr>
                <w:color w:val="000000"/>
              </w:rPr>
              <w:t>3.27</w:t>
            </w:r>
            <w:r w:rsidRPr="00C0773A">
              <w:rPr>
                <w:color w:val="000000"/>
              </w:rPr>
              <w:t>%</w:t>
            </w:r>
          </w:p>
        </w:tc>
        <w:tc>
          <w:tcPr>
            <w:tcW w:w="1531" w:type="dxa"/>
            <w:tcBorders>
              <w:top w:val="nil"/>
              <w:left w:val="nil"/>
              <w:bottom w:val="nil"/>
              <w:right w:val="nil"/>
            </w:tcBorders>
            <w:shd w:val="clear" w:color="auto" w:fill="D4E2E0" w:themeFill="accent5"/>
          </w:tcPr>
          <w:p w14:paraId="74684418" w14:textId="77777777" w:rsidR="003674DD" w:rsidRPr="00C0773A" w:rsidRDefault="003674DD" w:rsidP="0017383F">
            <w:pPr>
              <w:jc w:val="right"/>
              <w:rPr>
                <w:color w:val="000000"/>
              </w:rPr>
            </w:pPr>
            <w:r w:rsidRPr="00C0773A">
              <w:t>2026</w:t>
            </w:r>
          </w:p>
        </w:tc>
        <w:tc>
          <w:tcPr>
            <w:tcW w:w="1448" w:type="dxa"/>
            <w:tcBorders>
              <w:top w:val="nil"/>
              <w:left w:val="nil"/>
              <w:bottom w:val="nil"/>
              <w:right w:val="nil"/>
            </w:tcBorders>
            <w:shd w:val="clear" w:color="auto" w:fill="D4E2E0" w:themeFill="accent5"/>
          </w:tcPr>
          <w:p w14:paraId="5F0933AB" w14:textId="77777777" w:rsidR="003674DD" w:rsidRPr="00C0773A" w:rsidRDefault="003674DD" w:rsidP="0017383F">
            <w:pPr>
              <w:jc w:val="right"/>
              <w:rPr>
                <w:color w:val="000000"/>
              </w:rPr>
            </w:pPr>
            <w:r>
              <w:t>2.70</w:t>
            </w:r>
            <w:r w:rsidRPr="00C0773A">
              <w:t>%</w:t>
            </w:r>
          </w:p>
        </w:tc>
      </w:tr>
      <w:tr w:rsidR="003674DD" w:rsidRPr="00C0773A" w14:paraId="56C89074" w14:textId="77777777" w:rsidTr="0017383F">
        <w:tc>
          <w:tcPr>
            <w:tcW w:w="2998" w:type="dxa"/>
            <w:tcBorders>
              <w:top w:val="nil"/>
              <w:left w:val="nil"/>
              <w:bottom w:val="nil"/>
              <w:right w:val="nil"/>
            </w:tcBorders>
          </w:tcPr>
          <w:p w14:paraId="275488C3"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710F5BCE" w14:textId="77777777" w:rsidR="003674DD" w:rsidRPr="00C0773A" w:rsidRDefault="003674DD" w:rsidP="0017383F">
            <w:pPr>
              <w:jc w:val="right"/>
              <w:rPr>
                <w:color w:val="000000"/>
              </w:rPr>
            </w:pPr>
            <w:r w:rsidRPr="00C0773A">
              <w:rPr>
                <w:color w:val="000000"/>
              </w:rPr>
              <w:t>2028</w:t>
            </w:r>
          </w:p>
        </w:tc>
        <w:tc>
          <w:tcPr>
            <w:tcW w:w="1517" w:type="dxa"/>
            <w:gridSpan w:val="2"/>
            <w:tcBorders>
              <w:top w:val="nil"/>
              <w:left w:val="nil"/>
              <w:bottom w:val="nil"/>
              <w:right w:val="nil"/>
            </w:tcBorders>
            <w:shd w:val="clear" w:color="auto" w:fill="F5EDC1" w:themeFill="accent4"/>
          </w:tcPr>
          <w:p w14:paraId="7541EC2A" w14:textId="77777777" w:rsidR="003674DD" w:rsidRPr="00C0773A" w:rsidRDefault="003674DD" w:rsidP="0017383F">
            <w:pPr>
              <w:jc w:val="right"/>
              <w:rPr>
                <w:color w:val="000000"/>
              </w:rPr>
            </w:pPr>
            <w:r>
              <w:rPr>
                <w:color w:val="000000"/>
              </w:rPr>
              <w:t>3.37</w:t>
            </w:r>
            <w:r w:rsidRPr="00C0773A">
              <w:rPr>
                <w:color w:val="000000"/>
              </w:rPr>
              <w:t>%</w:t>
            </w:r>
          </w:p>
        </w:tc>
        <w:tc>
          <w:tcPr>
            <w:tcW w:w="1531" w:type="dxa"/>
            <w:tcBorders>
              <w:top w:val="nil"/>
              <w:left w:val="nil"/>
              <w:bottom w:val="nil"/>
              <w:right w:val="nil"/>
            </w:tcBorders>
            <w:shd w:val="clear" w:color="auto" w:fill="D4E2E0" w:themeFill="accent5"/>
          </w:tcPr>
          <w:p w14:paraId="7D0DEAAF" w14:textId="77777777" w:rsidR="003674DD" w:rsidRPr="00C0773A" w:rsidRDefault="003674DD" w:rsidP="0017383F">
            <w:pPr>
              <w:jc w:val="right"/>
              <w:rPr>
                <w:color w:val="000000"/>
              </w:rPr>
            </w:pPr>
            <w:r w:rsidRPr="00C0773A">
              <w:t>2027</w:t>
            </w:r>
          </w:p>
        </w:tc>
        <w:tc>
          <w:tcPr>
            <w:tcW w:w="1448" w:type="dxa"/>
            <w:tcBorders>
              <w:top w:val="nil"/>
              <w:left w:val="nil"/>
              <w:bottom w:val="nil"/>
              <w:right w:val="nil"/>
            </w:tcBorders>
            <w:shd w:val="clear" w:color="auto" w:fill="D4E2E0" w:themeFill="accent5"/>
          </w:tcPr>
          <w:p w14:paraId="19F13D47" w14:textId="77777777" w:rsidR="003674DD" w:rsidRPr="00C0773A" w:rsidRDefault="003674DD" w:rsidP="0017383F">
            <w:pPr>
              <w:jc w:val="right"/>
              <w:rPr>
                <w:color w:val="000000"/>
              </w:rPr>
            </w:pPr>
            <w:r>
              <w:t>2.80</w:t>
            </w:r>
            <w:r w:rsidRPr="00C0773A">
              <w:t>%</w:t>
            </w:r>
          </w:p>
        </w:tc>
      </w:tr>
      <w:tr w:rsidR="003674DD" w:rsidRPr="00C0773A" w14:paraId="06FAC05A" w14:textId="77777777" w:rsidTr="0017383F">
        <w:tc>
          <w:tcPr>
            <w:tcW w:w="2998" w:type="dxa"/>
            <w:tcBorders>
              <w:top w:val="nil"/>
              <w:left w:val="nil"/>
              <w:bottom w:val="nil"/>
              <w:right w:val="nil"/>
            </w:tcBorders>
          </w:tcPr>
          <w:p w14:paraId="675A8CCD"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17D88C70" w14:textId="77777777" w:rsidR="003674DD" w:rsidRPr="00C0773A" w:rsidRDefault="003674DD" w:rsidP="0017383F">
            <w:pPr>
              <w:jc w:val="right"/>
              <w:rPr>
                <w:color w:val="000000"/>
              </w:rPr>
            </w:pPr>
            <w:r w:rsidRPr="00C0773A">
              <w:rPr>
                <w:color w:val="000000"/>
              </w:rPr>
              <w:t>2029</w:t>
            </w:r>
          </w:p>
        </w:tc>
        <w:tc>
          <w:tcPr>
            <w:tcW w:w="1517" w:type="dxa"/>
            <w:gridSpan w:val="2"/>
            <w:tcBorders>
              <w:top w:val="nil"/>
              <w:left w:val="nil"/>
              <w:bottom w:val="nil"/>
              <w:right w:val="nil"/>
            </w:tcBorders>
            <w:shd w:val="clear" w:color="auto" w:fill="F5EDC1" w:themeFill="accent4"/>
          </w:tcPr>
          <w:p w14:paraId="699050BE" w14:textId="77777777" w:rsidR="003674DD" w:rsidRPr="00C0773A" w:rsidRDefault="003674DD" w:rsidP="0017383F">
            <w:pPr>
              <w:jc w:val="right"/>
              <w:rPr>
                <w:color w:val="000000"/>
              </w:rPr>
            </w:pPr>
            <w:r w:rsidRPr="00C0773A">
              <w:rPr>
                <w:color w:val="000000"/>
              </w:rPr>
              <w:t>3.</w:t>
            </w:r>
            <w:r>
              <w:rPr>
                <w:color w:val="000000"/>
              </w:rPr>
              <w:t>51</w:t>
            </w:r>
            <w:r w:rsidRPr="00C0773A">
              <w:rPr>
                <w:color w:val="000000"/>
              </w:rPr>
              <w:t>%</w:t>
            </w:r>
          </w:p>
        </w:tc>
        <w:tc>
          <w:tcPr>
            <w:tcW w:w="1531" w:type="dxa"/>
            <w:tcBorders>
              <w:top w:val="nil"/>
              <w:left w:val="nil"/>
              <w:bottom w:val="nil"/>
              <w:right w:val="nil"/>
            </w:tcBorders>
            <w:shd w:val="clear" w:color="auto" w:fill="D4E2E0" w:themeFill="accent5"/>
          </w:tcPr>
          <w:p w14:paraId="607681BB" w14:textId="77777777" w:rsidR="003674DD" w:rsidRPr="00C0773A" w:rsidRDefault="003674DD" w:rsidP="0017383F">
            <w:pPr>
              <w:jc w:val="right"/>
              <w:rPr>
                <w:color w:val="000000"/>
              </w:rPr>
            </w:pPr>
            <w:r w:rsidRPr="00C0773A">
              <w:t>2028</w:t>
            </w:r>
          </w:p>
        </w:tc>
        <w:tc>
          <w:tcPr>
            <w:tcW w:w="1448" w:type="dxa"/>
            <w:tcBorders>
              <w:top w:val="nil"/>
              <w:left w:val="nil"/>
              <w:bottom w:val="nil"/>
              <w:right w:val="nil"/>
            </w:tcBorders>
            <w:shd w:val="clear" w:color="auto" w:fill="D4E2E0" w:themeFill="accent5"/>
          </w:tcPr>
          <w:p w14:paraId="3D5BD4AD" w14:textId="77777777" w:rsidR="003674DD" w:rsidRPr="00C0773A" w:rsidRDefault="003674DD" w:rsidP="0017383F">
            <w:pPr>
              <w:jc w:val="right"/>
              <w:rPr>
                <w:color w:val="000000"/>
              </w:rPr>
            </w:pPr>
            <w:r>
              <w:t>2.90</w:t>
            </w:r>
            <w:r w:rsidRPr="00C0773A">
              <w:t>%</w:t>
            </w:r>
          </w:p>
        </w:tc>
      </w:tr>
      <w:tr w:rsidR="003674DD" w:rsidRPr="00C0773A" w14:paraId="53431DFD" w14:textId="77777777" w:rsidTr="0017383F">
        <w:tc>
          <w:tcPr>
            <w:tcW w:w="2998" w:type="dxa"/>
            <w:tcBorders>
              <w:top w:val="nil"/>
              <w:left w:val="nil"/>
              <w:bottom w:val="nil"/>
              <w:right w:val="nil"/>
            </w:tcBorders>
          </w:tcPr>
          <w:p w14:paraId="5CB1E574"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2FBC8C27" w14:textId="77777777" w:rsidR="003674DD" w:rsidRPr="00C0773A" w:rsidRDefault="003674DD" w:rsidP="0017383F">
            <w:pPr>
              <w:jc w:val="right"/>
              <w:rPr>
                <w:color w:val="000000"/>
              </w:rPr>
            </w:pPr>
            <w:r w:rsidRPr="00C0773A">
              <w:rPr>
                <w:color w:val="000000"/>
              </w:rPr>
              <w:t>2030</w:t>
            </w:r>
          </w:p>
        </w:tc>
        <w:tc>
          <w:tcPr>
            <w:tcW w:w="1517" w:type="dxa"/>
            <w:gridSpan w:val="2"/>
            <w:tcBorders>
              <w:top w:val="nil"/>
              <w:left w:val="nil"/>
              <w:bottom w:val="nil"/>
              <w:right w:val="nil"/>
            </w:tcBorders>
            <w:shd w:val="clear" w:color="auto" w:fill="F5EDC1" w:themeFill="accent4"/>
          </w:tcPr>
          <w:p w14:paraId="6F59750E" w14:textId="77777777" w:rsidR="003674DD" w:rsidRPr="00C0773A" w:rsidRDefault="003674DD" w:rsidP="0017383F">
            <w:pPr>
              <w:jc w:val="right"/>
              <w:rPr>
                <w:color w:val="000000"/>
              </w:rPr>
            </w:pPr>
            <w:r w:rsidRPr="00C0773A">
              <w:rPr>
                <w:color w:val="000000"/>
              </w:rPr>
              <w:t>3.</w:t>
            </w:r>
            <w:r>
              <w:rPr>
                <w:color w:val="000000"/>
              </w:rPr>
              <w:t>69</w:t>
            </w:r>
            <w:r w:rsidRPr="00C0773A">
              <w:rPr>
                <w:color w:val="000000"/>
              </w:rPr>
              <w:t>%</w:t>
            </w:r>
          </w:p>
        </w:tc>
        <w:tc>
          <w:tcPr>
            <w:tcW w:w="1531" w:type="dxa"/>
            <w:tcBorders>
              <w:top w:val="nil"/>
              <w:left w:val="nil"/>
              <w:bottom w:val="nil"/>
              <w:right w:val="nil"/>
            </w:tcBorders>
            <w:shd w:val="clear" w:color="auto" w:fill="D4E2E0" w:themeFill="accent5"/>
          </w:tcPr>
          <w:p w14:paraId="55EC7F77" w14:textId="77777777" w:rsidR="003674DD" w:rsidRPr="00C0773A" w:rsidRDefault="003674DD" w:rsidP="0017383F">
            <w:pPr>
              <w:jc w:val="right"/>
              <w:rPr>
                <w:color w:val="000000"/>
              </w:rPr>
            </w:pPr>
            <w:r w:rsidRPr="00C0773A">
              <w:t>2029</w:t>
            </w:r>
          </w:p>
        </w:tc>
        <w:tc>
          <w:tcPr>
            <w:tcW w:w="1448" w:type="dxa"/>
            <w:tcBorders>
              <w:top w:val="nil"/>
              <w:left w:val="nil"/>
              <w:bottom w:val="nil"/>
              <w:right w:val="nil"/>
            </w:tcBorders>
            <w:shd w:val="clear" w:color="auto" w:fill="D4E2E0" w:themeFill="accent5"/>
          </w:tcPr>
          <w:p w14:paraId="6CE2C8ED" w14:textId="77777777" w:rsidR="003674DD" w:rsidRPr="00C0773A" w:rsidRDefault="003674DD" w:rsidP="0017383F">
            <w:pPr>
              <w:jc w:val="right"/>
              <w:rPr>
                <w:color w:val="000000"/>
              </w:rPr>
            </w:pPr>
            <w:r>
              <w:t>3.00</w:t>
            </w:r>
            <w:r w:rsidRPr="00C0773A">
              <w:t>%</w:t>
            </w:r>
          </w:p>
        </w:tc>
      </w:tr>
      <w:tr w:rsidR="003674DD" w:rsidRPr="00C0773A" w14:paraId="6CE68E43" w14:textId="77777777" w:rsidTr="0017383F">
        <w:tc>
          <w:tcPr>
            <w:tcW w:w="2998" w:type="dxa"/>
            <w:tcBorders>
              <w:top w:val="nil"/>
              <w:left w:val="nil"/>
              <w:bottom w:val="nil"/>
              <w:right w:val="nil"/>
            </w:tcBorders>
          </w:tcPr>
          <w:p w14:paraId="50E25058"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15312D38" w14:textId="77777777" w:rsidR="003674DD" w:rsidRPr="00C0773A" w:rsidRDefault="003674DD" w:rsidP="0017383F">
            <w:pPr>
              <w:jc w:val="right"/>
              <w:rPr>
                <w:color w:val="000000"/>
              </w:rPr>
            </w:pPr>
            <w:r w:rsidRPr="00C0773A">
              <w:rPr>
                <w:color w:val="000000"/>
              </w:rPr>
              <w:t>2031</w:t>
            </w:r>
          </w:p>
        </w:tc>
        <w:tc>
          <w:tcPr>
            <w:tcW w:w="1517" w:type="dxa"/>
            <w:gridSpan w:val="2"/>
            <w:tcBorders>
              <w:top w:val="nil"/>
              <w:left w:val="nil"/>
              <w:bottom w:val="nil"/>
              <w:right w:val="nil"/>
            </w:tcBorders>
            <w:shd w:val="clear" w:color="auto" w:fill="F5EDC1" w:themeFill="accent4"/>
          </w:tcPr>
          <w:p w14:paraId="1AA06A61" w14:textId="77777777" w:rsidR="003674DD" w:rsidRPr="00C0773A" w:rsidRDefault="003674DD" w:rsidP="0017383F">
            <w:pPr>
              <w:jc w:val="right"/>
              <w:rPr>
                <w:color w:val="000000"/>
              </w:rPr>
            </w:pPr>
            <w:r w:rsidRPr="00C0773A">
              <w:rPr>
                <w:color w:val="000000"/>
              </w:rPr>
              <w:t>3.</w:t>
            </w:r>
            <w:r>
              <w:rPr>
                <w:color w:val="000000"/>
              </w:rPr>
              <w:t>91</w:t>
            </w:r>
            <w:r w:rsidRPr="00C0773A">
              <w:rPr>
                <w:color w:val="000000"/>
              </w:rPr>
              <w:t>%</w:t>
            </w:r>
          </w:p>
        </w:tc>
        <w:tc>
          <w:tcPr>
            <w:tcW w:w="1531" w:type="dxa"/>
            <w:tcBorders>
              <w:top w:val="nil"/>
              <w:left w:val="nil"/>
              <w:bottom w:val="nil"/>
              <w:right w:val="nil"/>
            </w:tcBorders>
            <w:shd w:val="clear" w:color="auto" w:fill="D4E2E0" w:themeFill="accent5"/>
          </w:tcPr>
          <w:p w14:paraId="171DC516" w14:textId="77777777" w:rsidR="003674DD" w:rsidRPr="00C0773A" w:rsidRDefault="003674DD" w:rsidP="0017383F">
            <w:pPr>
              <w:jc w:val="right"/>
              <w:rPr>
                <w:color w:val="000000"/>
              </w:rPr>
            </w:pPr>
            <w:r w:rsidRPr="00C0773A">
              <w:t>2030</w:t>
            </w:r>
          </w:p>
        </w:tc>
        <w:tc>
          <w:tcPr>
            <w:tcW w:w="1448" w:type="dxa"/>
            <w:tcBorders>
              <w:top w:val="nil"/>
              <w:left w:val="nil"/>
              <w:bottom w:val="nil"/>
              <w:right w:val="nil"/>
            </w:tcBorders>
            <w:shd w:val="clear" w:color="auto" w:fill="D4E2E0" w:themeFill="accent5"/>
          </w:tcPr>
          <w:p w14:paraId="6C1E9928" w14:textId="77777777" w:rsidR="003674DD" w:rsidRPr="00C0773A" w:rsidRDefault="003674DD" w:rsidP="0017383F">
            <w:pPr>
              <w:jc w:val="right"/>
              <w:rPr>
                <w:color w:val="000000"/>
              </w:rPr>
            </w:pPr>
            <w:r>
              <w:t>3.20</w:t>
            </w:r>
            <w:r w:rsidRPr="00C0773A">
              <w:t>%</w:t>
            </w:r>
          </w:p>
        </w:tc>
      </w:tr>
      <w:tr w:rsidR="003674DD" w:rsidRPr="00C0773A" w14:paraId="358EC783" w14:textId="77777777" w:rsidTr="0017383F">
        <w:tc>
          <w:tcPr>
            <w:tcW w:w="2998" w:type="dxa"/>
            <w:tcBorders>
              <w:top w:val="nil"/>
              <w:left w:val="nil"/>
              <w:bottom w:val="nil"/>
              <w:right w:val="nil"/>
            </w:tcBorders>
          </w:tcPr>
          <w:p w14:paraId="63EC8E8F"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0525E549" w14:textId="77777777" w:rsidR="003674DD" w:rsidRPr="00C0773A" w:rsidRDefault="003674DD" w:rsidP="0017383F">
            <w:pPr>
              <w:jc w:val="right"/>
              <w:rPr>
                <w:color w:val="000000"/>
              </w:rPr>
            </w:pPr>
            <w:r w:rsidRPr="00C0773A">
              <w:rPr>
                <w:color w:val="000000"/>
              </w:rPr>
              <w:t xml:space="preserve">2032 </w:t>
            </w:r>
          </w:p>
        </w:tc>
        <w:tc>
          <w:tcPr>
            <w:tcW w:w="1517" w:type="dxa"/>
            <w:gridSpan w:val="2"/>
            <w:tcBorders>
              <w:top w:val="nil"/>
              <w:left w:val="nil"/>
              <w:bottom w:val="nil"/>
              <w:right w:val="nil"/>
            </w:tcBorders>
            <w:shd w:val="clear" w:color="auto" w:fill="F5EDC1" w:themeFill="accent4"/>
          </w:tcPr>
          <w:p w14:paraId="19D9D320" w14:textId="77777777" w:rsidR="003674DD" w:rsidRPr="00C0773A" w:rsidRDefault="003674DD" w:rsidP="0017383F">
            <w:pPr>
              <w:jc w:val="right"/>
              <w:rPr>
                <w:color w:val="000000"/>
              </w:rPr>
            </w:pPr>
            <w:r>
              <w:rPr>
                <w:color w:val="000000"/>
              </w:rPr>
              <w:t>4.17</w:t>
            </w:r>
            <w:r w:rsidRPr="00C0773A">
              <w:rPr>
                <w:color w:val="000000"/>
              </w:rPr>
              <w:t>%</w:t>
            </w:r>
          </w:p>
        </w:tc>
        <w:tc>
          <w:tcPr>
            <w:tcW w:w="1531" w:type="dxa"/>
            <w:tcBorders>
              <w:top w:val="nil"/>
              <w:left w:val="nil"/>
              <w:bottom w:val="nil"/>
              <w:right w:val="nil"/>
            </w:tcBorders>
            <w:shd w:val="clear" w:color="auto" w:fill="D4E2E0" w:themeFill="accent5"/>
          </w:tcPr>
          <w:p w14:paraId="54852F8A" w14:textId="77777777" w:rsidR="003674DD" w:rsidRPr="00C0773A" w:rsidRDefault="003674DD" w:rsidP="0017383F">
            <w:pPr>
              <w:jc w:val="right"/>
              <w:rPr>
                <w:color w:val="000000"/>
              </w:rPr>
            </w:pPr>
            <w:r w:rsidRPr="00C0773A">
              <w:t xml:space="preserve">2031 </w:t>
            </w:r>
          </w:p>
        </w:tc>
        <w:tc>
          <w:tcPr>
            <w:tcW w:w="1448" w:type="dxa"/>
            <w:tcBorders>
              <w:top w:val="nil"/>
              <w:left w:val="nil"/>
              <w:bottom w:val="nil"/>
              <w:right w:val="nil"/>
            </w:tcBorders>
            <w:shd w:val="clear" w:color="auto" w:fill="D4E2E0" w:themeFill="accent5"/>
          </w:tcPr>
          <w:p w14:paraId="147DB4D3" w14:textId="77777777" w:rsidR="003674DD" w:rsidRPr="00C0773A" w:rsidRDefault="003674DD" w:rsidP="0017383F">
            <w:pPr>
              <w:jc w:val="right"/>
              <w:rPr>
                <w:color w:val="000000"/>
              </w:rPr>
            </w:pPr>
            <w:r>
              <w:t>3.30</w:t>
            </w:r>
            <w:r w:rsidRPr="00C0773A">
              <w:t>%</w:t>
            </w:r>
          </w:p>
        </w:tc>
      </w:tr>
      <w:tr w:rsidR="003674DD" w:rsidRPr="00C0773A" w14:paraId="50B0C54D" w14:textId="77777777" w:rsidTr="0017383F">
        <w:tc>
          <w:tcPr>
            <w:tcW w:w="2998" w:type="dxa"/>
            <w:tcBorders>
              <w:top w:val="nil"/>
              <w:left w:val="nil"/>
              <w:bottom w:val="nil"/>
              <w:right w:val="nil"/>
            </w:tcBorders>
          </w:tcPr>
          <w:p w14:paraId="4188C3A8" w14:textId="77777777" w:rsidR="003674DD" w:rsidRPr="00C0773A" w:rsidRDefault="003674DD" w:rsidP="0017383F">
            <w:pPr>
              <w:rPr>
                <w:color w:val="000000"/>
              </w:rPr>
            </w:pPr>
          </w:p>
        </w:tc>
        <w:tc>
          <w:tcPr>
            <w:tcW w:w="1532" w:type="dxa"/>
            <w:tcBorders>
              <w:top w:val="nil"/>
              <w:left w:val="nil"/>
              <w:bottom w:val="nil"/>
              <w:right w:val="nil"/>
            </w:tcBorders>
            <w:shd w:val="clear" w:color="auto" w:fill="F5EDC1" w:themeFill="accent4"/>
          </w:tcPr>
          <w:p w14:paraId="36C6E06B" w14:textId="77777777" w:rsidR="003674DD" w:rsidRPr="00C0773A" w:rsidRDefault="003674DD" w:rsidP="0017383F">
            <w:pPr>
              <w:jc w:val="right"/>
              <w:rPr>
                <w:color w:val="000000"/>
              </w:rPr>
            </w:pPr>
            <w:r>
              <w:rPr>
                <w:color w:val="000000"/>
              </w:rPr>
              <w:t>2033 onwards</w:t>
            </w:r>
          </w:p>
        </w:tc>
        <w:tc>
          <w:tcPr>
            <w:tcW w:w="1517" w:type="dxa"/>
            <w:gridSpan w:val="2"/>
            <w:tcBorders>
              <w:top w:val="nil"/>
              <w:left w:val="nil"/>
              <w:bottom w:val="nil"/>
              <w:right w:val="nil"/>
            </w:tcBorders>
            <w:shd w:val="clear" w:color="auto" w:fill="F5EDC1" w:themeFill="accent4"/>
          </w:tcPr>
          <w:p w14:paraId="069C414A" w14:textId="77777777" w:rsidR="003674DD" w:rsidRDefault="003674DD" w:rsidP="0017383F">
            <w:pPr>
              <w:jc w:val="right"/>
              <w:rPr>
                <w:color w:val="000000"/>
              </w:rPr>
            </w:pPr>
            <w:r>
              <w:rPr>
                <w:color w:val="000000"/>
              </w:rPr>
              <w:t>4.29%</w:t>
            </w:r>
          </w:p>
        </w:tc>
        <w:tc>
          <w:tcPr>
            <w:tcW w:w="1531" w:type="dxa"/>
            <w:tcBorders>
              <w:top w:val="nil"/>
              <w:left w:val="nil"/>
              <w:bottom w:val="nil"/>
              <w:right w:val="nil"/>
            </w:tcBorders>
            <w:shd w:val="clear" w:color="auto" w:fill="D4E2E0" w:themeFill="accent5"/>
          </w:tcPr>
          <w:p w14:paraId="3381743F" w14:textId="77777777" w:rsidR="003674DD" w:rsidRPr="00C0773A" w:rsidRDefault="003674DD" w:rsidP="0017383F">
            <w:pPr>
              <w:jc w:val="right"/>
            </w:pPr>
            <w:r>
              <w:t>2032 onwards</w:t>
            </w:r>
          </w:p>
        </w:tc>
        <w:tc>
          <w:tcPr>
            <w:tcW w:w="1448" w:type="dxa"/>
            <w:tcBorders>
              <w:top w:val="nil"/>
              <w:left w:val="nil"/>
              <w:bottom w:val="nil"/>
              <w:right w:val="nil"/>
            </w:tcBorders>
            <w:shd w:val="clear" w:color="auto" w:fill="D4E2E0" w:themeFill="accent5"/>
          </w:tcPr>
          <w:p w14:paraId="08556FDA" w14:textId="77777777" w:rsidR="003674DD" w:rsidRPr="00C0773A" w:rsidRDefault="003674DD" w:rsidP="0017383F">
            <w:pPr>
              <w:jc w:val="right"/>
            </w:pPr>
            <w:r>
              <w:t>3.40%</w:t>
            </w:r>
          </w:p>
        </w:tc>
      </w:tr>
      <w:tr w:rsidR="003674DD" w:rsidRPr="00C0773A" w14:paraId="0C2DFAF3" w14:textId="77777777" w:rsidTr="0017383F">
        <w:tc>
          <w:tcPr>
            <w:tcW w:w="2998" w:type="dxa"/>
            <w:tcBorders>
              <w:top w:val="nil"/>
              <w:left w:val="nil"/>
              <w:bottom w:val="nil"/>
              <w:right w:val="nil"/>
            </w:tcBorders>
          </w:tcPr>
          <w:p w14:paraId="288E0346" w14:textId="77777777" w:rsidR="003674DD" w:rsidRPr="00C0773A" w:rsidRDefault="003674DD" w:rsidP="0017383F">
            <w:pPr>
              <w:rPr>
                <w:color w:val="000000"/>
              </w:rPr>
            </w:pPr>
            <w:r w:rsidRPr="00C0773A">
              <w:rPr>
                <w:color w:val="000000"/>
              </w:rPr>
              <w:t>Claims Management Expenses</w:t>
            </w:r>
          </w:p>
        </w:tc>
        <w:tc>
          <w:tcPr>
            <w:tcW w:w="3013" w:type="dxa"/>
            <w:gridSpan w:val="2"/>
            <w:tcBorders>
              <w:top w:val="nil"/>
              <w:left w:val="nil"/>
              <w:bottom w:val="nil"/>
              <w:right w:val="nil"/>
            </w:tcBorders>
            <w:shd w:val="clear" w:color="auto" w:fill="F5EDC1" w:themeFill="accent4"/>
          </w:tcPr>
          <w:p w14:paraId="6B206846" w14:textId="77777777" w:rsidR="003674DD" w:rsidRPr="00C0773A" w:rsidRDefault="003674DD" w:rsidP="0017383F">
            <w:pPr>
              <w:jc w:val="right"/>
              <w:rPr>
                <w:color w:val="000000"/>
              </w:rPr>
            </w:pPr>
            <w:r w:rsidRPr="00C0773A">
              <w:rPr>
                <w:color w:val="000000"/>
              </w:rPr>
              <w:t>10.5% for claim payments</w:t>
            </w:r>
            <w:r>
              <w:rPr>
                <w:color w:val="000000"/>
              </w:rPr>
              <w:t xml:space="preserve"> except for HIH Insurance which is 0%</w:t>
            </w:r>
          </w:p>
        </w:tc>
        <w:tc>
          <w:tcPr>
            <w:tcW w:w="3015" w:type="dxa"/>
            <w:gridSpan w:val="3"/>
            <w:tcBorders>
              <w:top w:val="nil"/>
              <w:left w:val="nil"/>
              <w:bottom w:val="nil"/>
              <w:right w:val="nil"/>
            </w:tcBorders>
            <w:shd w:val="clear" w:color="auto" w:fill="D4E2E0" w:themeFill="accent5"/>
          </w:tcPr>
          <w:p w14:paraId="554D2915" w14:textId="77777777" w:rsidR="003674DD" w:rsidRPr="00C0773A" w:rsidRDefault="003674DD" w:rsidP="0017383F">
            <w:pPr>
              <w:jc w:val="right"/>
              <w:rPr>
                <w:color w:val="000000"/>
              </w:rPr>
            </w:pPr>
            <w:r w:rsidRPr="00C0773A">
              <w:rPr>
                <w:color w:val="000000"/>
              </w:rPr>
              <w:t>10.5% for claim payments</w:t>
            </w:r>
            <w:r>
              <w:rPr>
                <w:color w:val="000000"/>
              </w:rPr>
              <w:t xml:space="preserve"> except for HIH Insurance which is 0%</w:t>
            </w:r>
          </w:p>
        </w:tc>
      </w:tr>
      <w:tr w:rsidR="003674DD" w:rsidRPr="00C0773A" w14:paraId="58347F5D" w14:textId="77777777" w:rsidTr="0017383F">
        <w:tc>
          <w:tcPr>
            <w:tcW w:w="2998" w:type="dxa"/>
            <w:tcBorders>
              <w:top w:val="nil"/>
              <w:left w:val="nil"/>
              <w:bottom w:val="nil"/>
              <w:right w:val="nil"/>
            </w:tcBorders>
          </w:tcPr>
          <w:p w14:paraId="5B00FA77" w14:textId="77777777" w:rsidR="003674DD" w:rsidRPr="00C0773A" w:rsidRDefault="003674DD" w:rsidP="0017383F">
            <w:pPr>
              <w:rPr>
                <w:color w:val="000000"/>
              </w:rPr>
            </w:pPr>
            <w:r w:rsidRPr="00C0773A">
              <w:rPr>
                <w:color w:val="000000"/>
              </w:rPr>
              <w:t>Superimposed Inflation</w:t>
            </w:r>
          </w:p>
        </w:tc>
        <w:tc>
          <w:tcPr>
            <w:tcW w:w="3013" w:type="dxa"/>
            <w:gridSpan w:val="2"/>
            <w:tcBorders>
              <w:top w:val="nil"/>
              <w:left w:val="nil"/>
              <w:bottom w:val="nil"/>
              <w:right w:val="nil"/>
            </w:tcBorders>
            <w:shd w:val="clear" w:color="auto" w:fill="F5EDC1" w:themeFill="accent4"/>
          </w:tcPr>
          <w:p w14:paraId="4F959E4A" w14:textId="6B690AB8" w:rsidR="003674DD" w:rsidRPr="00C0773A" w:rsidRDefault="003674DD" w:rsidP="0017383F">
            <w:pPr>
              <w:jc w:val="right"/>
              <w:rPr>
                <w:color w:val="000000"/>
              </w:rPr>
            </w:pPr>
            <w:r>
              <w:rPr>
                <w:color w:val="000000"/>
              </w:rPr>
              <w:t>0.00%</w:t>
            </w:r>
          </w:p>
        </w:tc>
        <w:tc>
          <w:tcPr>
            <w:tcW w:w="3015" w:type="dxa"/>
            <w:gridSpan w:val="3"/>
            <w:tcBorders>
              <w:top w:val="nil"/>
              <w:left w:val="nil"/>
              <w:bottom w:val="nil"/>
              <w:right w:val="nil"/>
            </w:tcBorders>
            <w:shd w:val="clear" w:color="auto" w:fill="D4E2E0" w:themeFill="accent5"/>
          </w:tcPr>
          <w:p w14:paraId="39E66EC6" w14:textId="30137B39" w:rsidR="003674DD" w:rsidRPr="00C0773A" w:rsidRDefault="003674DD" w:rsidP="0017383F">
            <w:pPr>
              <w:jc w:val="right"/>
              <w:rPr>
                <w:color w:val="000000"/>
              </w:rPr>
            </w:pPr>
            <w:r>
              <w:rPr>
                <w:color w:val="000000"/>
              </w:rPr>
              <w:t>0.00%</w:t>
            </w:r>
          </w:p>
        </w:tc>
      </w:tr>
      <w:tr w:rsidR="003674DD" w:rsidRPr="00C0773A" w14:paraId="5244DF1D" w14:textId="77777777" w:rsidTr="0017383F">
        <w:tc>
          <w:tcPr>
            <w:tcW w:w="2998" w:type="dxa"/>
            <w:tcBorders>
              <w:top w:val="nil"/>
              <w:left w:val="nil"/>
              <w:bottom w:val="nil"/>
              <w:right w:val="nil"/>
            </w:tcBorders>
          </w:tcPr>
          <w:p w14:paraId="71070007" w14:textId="77777777" w:rsidR="003674DD" w:rsidRPr="00C0773A" w:rsidRDefault="003674DD" w:rsidP="0017383F">
            <w:pPr>
              <w:rPr>
                <w:color w:val="000000"/>
              </w:rPr>
            </w:pPr>
            <w:r w:rsidRPr="00C0773A">
              <w:rPr>
                <w:color w:val="000000"/>
              </w:rPr>
              <w:t>Risk Margin</w:t>
            </w:r>
          </w:p>
        </w:tc>
        <w:tc>
          <w:tcPr>
            <w:tcW w:w="3013" w:type="dxa"/>
            <w:gridSpan w:val="2"/>
            <w:tcBorders>
              <w:top w:val="nil"/>
              <w:left w:val="nil"/>
              <w:bottom w:val="nil"/>
              <w:right w:val="nil"/>
            </w:tcBorders>
            <w:shd w:val="clear" w:color="auto" w:fill="F5EDC1" w:themeFill="accent4"/>
          </w:tcPr>
          <w:p w14:paraId="3499064D" w14:textId="2302922B" w:rsidR="003674DD" w:rsidRPr="00C0773A" w:rsidRDefault="003674DD" w:rsidP="0017383F">
            <w:pPr>
              <w:jc w:val="right"/>
              <w:rPr>
                <w:color w:val="000000"/>
              </w:rPr>
            </w:pPr>
            <w:r>
              <w:rPr>
                <w:color w:val="000000"/>
              </w:rPr>
              <w:t>16.76% risk margin at the 75% sufficiency level</w:t>
            </w:r>
          </w:p>
        </w:tc>
        <w:tc>
          <w:tcPr>
            <w:tcW w:w="3015" w:type="dxa"/>
            <w:gridSpan w:val="3"/>
            <w:tcBorders>
              <w:top w:val="nil"/>
              <w:left w:val="nil"/>
              <w:bottom w:val="nil"/>
              <w:right w:val="nil"/>
            </w:tcBorders>
            <w:shd w:val="clear" w:color="auto" w:fill="D4E2E0" w:themeFill="accent5"/>
          </w:tcPr>
          <w:p w14:paraId="6D939841" w14:textId="1D315724" w:rsidR="003674DD" w:rsidRPr="00C0773A" w:rsidRDefault="003674DD" w:rsidP="0017383F">
            <w:pPr>
              <w:jc w:val="right"/>
              <w:rPr>
                <w:color w:val="000000"/>
              </w:rPr>
            </w:pPr>
            <w:r>
              <w:rPr>
                <w:color w:val="000000"/>
              </w:rPr>
              <w:t>16.76</w:t>
            </w:r>
            <w:r w:rsidRPr="00C0773A">
              <w:rPr>
                <w:color w:val="000000"/>
              </w:rPr>
              <w:t>% risk margin at the 75% sufficiency level</w:t>
            </w:r>
          </w:p>
        </w:tc>
      </w:tr>
    </w:tbl>
    <w:p w14:paraId="61D2C50B" w14:textId="77777777" w:rsidR="003674DD" w:rsidRDefault="003674DD" w:rsidP="003674DD">
      <w:pPr>
        <w:rPr>
          <w:lang w:eastAsia="en-AU"/>
        </w:rPr>
      </w:pPr>
    </w:p>
    <w:p w14:paraId="6DDE0F69" w14:textId="77777777" w:rsidR="003674DD" w:rsidRDefault="003674DD" w:rsidP="003674DD">
      <w:pPr>
        <w:rPr>
          <w:lang w:eastAsia="en-AU"/>
        </w:rPr>
      </w:pPr>
      <w:r>
        <w:rPr>
          <w:lang w:eastAsia="en-AU"/>
        </w:rPr>
        <w:t>(1) Prediction of mesothelioma, lung cancer, and asbestosis in former Wittenoom asbestos workers, British Journal of Industrial Medicine; 48 793-802.</w:t>
      </w:r>
    </w:p>
    <w:p w14:paraId="01C7C7E3" w14:textId="77777777" w:rsidR="00637B35" w:rsidRDefault="00637B35" w:rsidP="00637B35">
      <w:pPr>
        <w:rPr>
          <w:lang w:eastAsia="en-AU"/>
        </w:rPr>
      </w:pPr>
      <w:r>
        <w:rPr>
          <w:lang w:eastAsia="en-AU"/>
        </w:rPr>
        <w:lastRenderedPageBreak/>
        <w:t>The EISF non-ARD valuation no longer includes an explicit allowance for the 2011 Amendment Act. This is because the average claim size uses an average of 2014 to 2017 lodgement years. The removal of age limits is assumed to be fully incorporated into the experience therefore no explicit allowance is required. Last year there was also no explicit allowance to allow for the removal of age limits resulting from the 2011 Amendment Act, as it was incorporated in the experience used for the average.</w:t>
      </w:r>
    </w:p>
    <w:p w14:paraId="6B52B4AB" w14:textId="77777777" w:rsidR="00DC2D9D" w:rsidRDefault="00DC2D9D" w:rsidP="00DC2D9D">
      <w:pPr>
        <w:rPr>
          <w:lang w:eastAsia="en-AU"/>
        </w:rPr>
      </w:pPr>
      <w:r>
        <w:rPr>
          <w:lang w:eastAsia="en-AU"/>
        </w:rPr>
        <w:t>The actuarial estimates from June 2001 are as follows:</w:t>
      </w:r>
    </w:p>
    <w:tbl>
      <w:tblPr>
        <w:tblStyle w:val="TableGrid131"/>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tuarial Estimates"/>
      </w:tblPr>
      <w:tblGrid>
        <w:gridCol w:w="2006"/>
        <w:gridCol w:w="2092"/>
      </w:tblGrid>
      <w:tr w:rsidR="00306AB7" w:rsidRPr="00306AB7" w14:paraId="4D151C79" w14:textId="77777777" w:rsidTr="0091675C">
        <w:trPr>
          <w:tblHeader/>
        </w:trPr>
        <w:tc>
          <w:tcPr>
            <w:tcW w:w="2006" w:type="dxa"/>
            <w:shd w:val="clear" w:color="auto" w:fill="D4E2E0" w:themeFill="accent5"/>
          </w:tcPr>
          <w:p w14:paraId="39268113" w14:textId="77777777" w:rsidR="00306AB7" w:rsidRPr="00306AB7" w:rsidRDefault="00306AB7" w:rsidP="00306AB7">
            <w:pPr>
              <w:jc w:val="right"/>
              <w:rPr>
                <w:b/>
              </w:rPr>
            </w:pPr>
            <w:r w:rsidRPr="00306AB7">
              <w:rPr>
                <w:b/>
              </w:rPr>
              <w:t>Year</w:t>
            </w:r>
          </w:p>
        </w:tc>
        <w:tc>
          <w:tcPr>
            <w:tcW w:w="2092" w:type="dxa"/>
          </w:tcPr>
          <w:p w14:paraId="15327DE9" w14:textId="77777777" w:rsidR="00306AB7" w:rsidRPr="00306AB7" w:rsidRDefault="00306AB7" w:rsidP="00306AB7">
            <w:pPr>
              <w:jc w:val="right"/>
              <w:rPr>
                <w:b/>
              </w:rPr>
            </w:pPr>
            <w:r w:rsidRPr="00306AB7">
              <w:rPr>
                <w:b/>
              </w:rPr>
              <w:t>$’000</w:t>
            </w:r>
          </w:p>
        </w:tc>
      </w:tr>
      <w:tr w:rsidR="00306AB7" w:rsidRPr="00306AB7" w14:paraId="43A8E0FE" w14:textId="77777777" w:rsidTr="0017383F">
        <w:tc>
          <w:tcPr>
            <w:tcW w:w="2006" w:type="dxa"/>
            <w:shd w:val="clear" w:color="auto" w:fill="D4E2E0" w:themeFill="accent5"/>
          </w:tcPr>
          <w:p w14:paraId="3DF23D13" w14:textId="77777777" w:rsidR="00306AB7" w:rsidRPr="00306AB7" w:rsidRDefault="00306AB7" w:rsidP="00306AB7">
            <w:pPr>
              <w:jc w:val="right"/>
            </w:pPr>
            <w:r w:rsidRPr="00306AB7">
              <w:t>2001</w:t>
            </w:r>
          </w:p>
        </w:tc>
        <w:tc>
          <w:tcPr>
            <w:tcW w:w="2092" w:type="dxa"/>
          </w:tcPr>
          <w:p w14:paraId="111DEA0E" w14:textId="77777777" w:rsidR="00306AB7" w:rsidRPr="00306AB7" w:rsidRDefault="00306AB7" w:rsidP="00306AB7">
            <w:pPr>
              <w:jc w:val="right"/>
            </w:pPr>
            <w:r w:rsidRPr="00306AB7">
              <w:t>122,312</w:t>
            </w:r>
          </w:p>
        </w:tc>
      </w:tr>
      <w:tr w:rsidR="00306AB7" w:rsidRPr="00306AB7" w14:paraId="35DED64B" w14:textId="77777777" w:rsidTr="0017383F">
        <w:tc>
          <w:tcPr>
            <w:tcW w:w="2006" w:type="dxa"/>
            <w:shd w:val="clear" w:color="auto" w:fill="D4E2E0" w:themeFill="accent5"/>
          </w:tcPr>
          <w:p w14:paraId="40CC5C2C" w14:textId="77777777" w:rsidR="00306AB7" w:rsidRPr="00306AB7" w:rsidRDefault="00306AB7" w:rsidP="00306AB7">
            <w:pPr>
              <w:jc w:val="right"/>
            </w:pPr>
            <w:r w:rsidRPr="00306AB7">
              <w:t>2002</w:t>
            </w:r>
          </w:p>
        </w:tc>
        <w:tc>
          <w:tcPr>
            <w:tcW w:w="2092" w:type="dxa"/>
          </w:tcPr>
          <w:p w14:paraId="7AF8CD09" w14:textId="77777777" w:rsidR="00306AB7" w:rsidRPr="00306AB7" w:rsidRDefault="00306AB7" w:rsidP="00306AB7">
            <w:pPr>
              <w:jc w:val="right"/>
            </w:pPr>
            <w:r w:rsidRPr="00306AB7">
              <w:t>49,923</w:t>
            </w:r>
          </w:p>
        </w:tc>
      </w:tr>
      <w:tr w:rsidR="00306AB7" w:rsidRPr="00306AB7" w14:paraId="2271AE17" w14:textId="77777777" w:rsidTr="0017383F">
        <w:tc>
          <w:tcPr>
            <w:tcW w:w="2006" w:type="dxa"/>
            <w:shd w:val="clear" w:color="auto" w:fill="D4E2E0" w:themeFill="accent5"/>
          </w:tcPr>
          <w:p w14:paraId="40CFD72F" w14:textId="77777777" w:rsidR="00306AB7" w:rsidRPr="00306AB7" w:rsidRDefault="00306AB7" w:rsidP="00306AB7">
            <w:pPr>
              <w:jc w:val="right"/>
            </w:pPr>
            <w:r w:rsidRPr="00306AB7">
              <w:t>2003</w:t>
            </w:r>
          </w:p>
        </w:tc>
        <w:tc>
          <w:tcPr>
            <w:tcW w:w="2092" w:type="dxa"/>
          </w:tcPr>
          <w:p w14:paraId="007EFB0C" w14:textId="77777777" w:rsidR="00306AB7" w:rsidRPr="00306AB7" w:rsidRDefault="00306AB7" w:rsidP="00306AB7">
            <w:pPr>
              <w:jc w:val="right"/>
            </w:pPr>
            <w:r w:rsidRPr="00306AB7">
              <w:t>31,717</w:t>
            </w:r>
          </w:p>
        </w:tc>
      </w:tr>
      <w:tr w:rsidR="00306AB7" w:rsidRPr="00306AB7" w14:paraId="561CF003" w14:textId="77777777" w:rsidTr="0017383F">
        <w:tc>
          <w:tcPr>
            <w:tcW w:w="2006" w:type="dxa"/>
            <w:shd w:val="clear" w:color="auto" w:fill="D4E2E0" w:themeFill="accent5"/>
          </w:tcPr>
          <w:p w14:paraId="7E305AB4" w14:textId="77777777" w:rsidR="00306AB7" w:rsidRPr="00306AB7" w:rsidRDefault="00306AB7" w:rsidP="00306AB7">
            <w:pPr>
              <w:jc w:val="right"/>
            </w:pPr>
            <w:r w:rsidRPr="00306AB7">
              <w:t>2004</w:t>
            </w:r>
          </w:p>
        </w:tc>
        <w:tc>
          <w:tcPr>
            <w:tcW w:w="2092" w:type="dxa"/>
          </w:tcPr>
          <w:p w14:paraId="2014B97F" w14:textId="77777777" w:rsidR="00306AB7" w:rsidRPr="00306AB7" w:rsidRDefault="00306AB7" w:rsidP="00306AB7">
            <w:pPr>
              <w:jc w:val="right"/>
            </w:pPr>
            <w:r w:rsidRPr="00306AB7">
              <w:t>24,090</w:t>
            </w:r>
          </w:p>
        </w:tc>
      </w:tr>
      <w:tr w:rsidR="00306AB7" w:rsidRPr="00306AB7" w14:paraId="33BD150C" w14:textId="77777777" w:rsidTr="0017383F">
        <w:tc>
          <w:tcPr>
            <w:tcW w:w="2006" w:type="dxa"/>
            <w:shd w:val="clear" w:color="auto" w:fill="D4E2E0" w:themeFill="accent5"/>
          </w:tcPr>
          <w:p w14:paraId="2F3089BE" w14:textId="77777777" w:rsidR="00306AB7" w:rsidRPr="00306AB7" w:rsidRDefault="00306AB7" w:rsidP="00306AB7">
            <w:pPr>
              <w:jc w:val="right"/>
            </w:pPr>
            <w:r w:rsidRPr="00306AB7">
              <w:t>2005</w:t>
            </w:r>
          </w:p>
        </w:tc>
        <w:tc>
          <w:tcPr>
            <w:tcW w:w="2092" w:type="dxa"/>
          </w:tcPr>
          <w:p w14:paraId="74211204" w14:textId="77777777" w:rsidR="00306AB7" w:rsidRPr="00306AB7" w:rsidRDefault="00306AB7" w:rsidP="00306AB7">
            <w:pPr>
              <w:jc w:val="right"/>
            </w:pPr>
            <w:r w:rsidRPr="00306AB7">
              <w:t>23,421</w:t>
            </w:r>
          </w:p>
        </w:tc>
      </w:tr>
      <w:tr w:rsidR="00306AB7" w:rsidRPr="00306AB7" w14:paraId="5D11167E" w14:textId="77777777" w:rsidTr="0017383F">
        <w:tc>
          <w:tcPr>
            <w:tcW w:w="2006" w:type="dxa"/>
            <w:shd w:val="clear" w:color="auto" w:fill="D4E2E0" w:themeFill="accent5"/>
          </w:tcPr>
          <w:p w14:paraId="77DD2EEB" w14:textId="77777777" w:rsidR="00306AB7" w:rsidRPr="00306AB7" w:rsidRDefault="00306AB7" w:rsidP="00306AB7">
            <w:pPr>
              <w:jc w:val="right"/>
            </w:pPr>
            <w:r w:rsidRPr="00306AB7">
              <w:t>2006</w:t>
            </w:r>
          </w:p>
        </w:tc>
        <w:tc>
          <w:tcPr>
            <w:tcW w:w="2092" w:type="dxa"/>
          </w:tcPr>
          <w:p w14:paraId="7B5DEB19" w14:textId="77777777" w:rsidR="00306AB7" w:rsidRPr="00306AB7" w:rsidRDefault="00306AB7" w:rsidP="00306AB7">
            <w:pPr>
              <w:jc w:val="right"/>
            </w:pPr>
            <w:r w:rsidRPr="00306AB7">
              <w:t>17,239</w:t>
            </w:r>
          </w:p>
        </w:tc>
      </w:tr>
      <w:tr w:rsidR="00306AB7" w:rsidRPr="00306AB7" w14:paraId="009CAFFC" w14:textId="77777777" w:rsidTr="0017383F">
        <w:tc>
          <w:tcPr>
            <w:tcW w:w="2006" w:type="dxa"/>
            <w:shd w:val="clear" w:color="auto" w:fill="D4E2E0" w:themeFill="accent5"/>
          </w:tcPr>
          <w:p w14:paraId="7398B5B7" w14:textId="77777777" w:rsidR="00306AB7" w:rsidRPr="00306AB7" w:rsidRDefault="00306AB7" w:rsidP="00306AB7">
            <w:pPr>
              <w:jc w:val="right"/>
            </w:pPr>
            <w:r w:rsidRPr="00306AB7">
              <w:t>2007</w:t>
            </w:r>
          </w:p>
        </w:tc>
        <w:tc>
          <w:tcPr>
            <w:tcW w:w="2092" w:type="dxa"/>
          </w:tcPr>
          <w:p w14:paraId="4480146F" w14:textId="77777777" w:rsidR="00306AB7" w:rsidRPr="00306AB7" w:rsidRDefault="00306AB7" w:rsidP="00306AB7">
            <w:pPr>
              <w:jc w:val="right"/>
            </w:pPr>
            <w:r w:rsidRPr="00306AB7">
              <w:t>15,883</w:t>
            </w:r>
          </w:p>
        </w:tc>
      </w:tr>
      <w:tr w:rsidR="00306AB7" w:rsidRPr="00306AB7" w14:paraId="61982C1F" w14:textId="77777777" w:rsidTr="0017383F">
        <w:tc>
          <w:tcPr>
            <w:tcW w:w="2006" w:type="dxa"/>
            <w:shd w:val="clear" w:color="auto" w:fill="D4E2E0" w:themeFill="accent5"/>
          </w:tcPr>
          <w:p w14:paraId="1617F8DE" w14:textId="77777777" w:rsidR="00306AB7" w:rsidRPr="00306AB7" w:rsidRDefault="00306AB7" w:rsidP="00306AB7">
            <w:pPr>
              <w:jc w:val="right"/>
            </w:pPr>
            <w:r w:rsidRPr="00306AB7">
              <w:t>2008</w:t>
            </w:r>
          </w:p>
        </w:tc>
        <w:tc>
          <w:tcPr>
            <w:tcW w:w="2092" w:type="dxa"/>
          </w:tcPr>
          <w:p w14:paraId="30B31778" w14:textId="77777777" w:rsidR="00306AB7" w:rsidRPr="00306AB7" w:rsidRDefault="00306AB7" w:rsidP="00306AB7">
            <w:pPr>
              <w:jc w:val="right"/>
            </w:pPr>
            <w:r w:rsidRPr="00306AB7">
              <w:t>16,647</w:t>
            </w:r>
          </w:p>
        </w:tc>
      </w:tr>
      <w:tr w:rsidR="00306AB7" w:rsidRPr="00306AB7" w14:paraId="45D7520B" w14:textId="77777777" w:rsidTr="0017383F">
        <w:tc>
          <w:tcPr>
            <w:tcW w:w="2006" w:type="dxa"/>
            <w:shd w:val="clear" w:color="auto" w:fill="D4E2E0" w:themeFill="accent5"/>
          </w:tcPr>
          <w:p w14:paraId="25E19B6F" w14:textId="77777777" w:rsidR="00306AB7" w:rsidRPr="00306AB7" w:rsidRDefault="00306AB7" w:rsidP="00306AB7">
            <w:pPr>
              <w:jc w:val="right"/>
            </w:pPr>
            <w:r w:rsidRPr="00306AB7">
              <w:t>2009</w:t>
            </w:r>
          </w:p>
        </w:tc>
        <w:tc>
          <w:tcPr>
            <w:tcW w:w="2092" w:type="dxa"/>
          </w:tcPr>
          <w:p w14:paraId="5B14BE59" w14:textId="77777777" w:rsidR="00306AB7" w:rsidRPr="00306AB7" w:rsidRDefault="00306AB7" w:rsidP="00306AB7">
            <w:pPr>
              <w:jc w:val="right"/>
            </w:pPr>
            <w:r w:rsidRPr="00306AB7">
              <w:t>29,419</w:t>
            </w:r>
          </w:p>
        </w:tc>
      </w:tr>
      <w:tr w:rsidR="00306AB7" w:rsidRPr="00306AB7" w14:paraId="56DC35F6" w14:textId="77777777" w:rsidTr="0017383F">
        <w:tc>
          <w:tcPr>
            <w:tcW w:w="2006" w:type="dxa"/>
            <w:shd w:val="clear" w:color="auto" w:fill="D4E2E0" w:themeFill="accent5"/>
          </w:tcPr>
          <w:p w14:paraId="7073578B" w14:textId="77777777" w:rsidR="00306AB7" w:rsidRPr="00306AB7" w:rsidRDefault="00306AB7" w:rsidP="00306AB7">
            <w:pPr>
              <w:jc w:val="right"/>
            </w:pPr>
            <w:r w:rsidRPr="00306AB7">
              <w:t>2010</w:t>
            </w:r>
          </w:p>
        </w:tc>
        <w:tc>
          <w:tcPr>
            <w:tcW w:w="2092" w:type="dxa"/>
          </w:tcPr>
          <w:p w14:paraId="13F270C0" w14:textId="77777777" w:rsidR="00306AB7" w:rsidRPr="00306AB7" w:rsidRDefault="00306AB7" w:rsidP="00306AB7">
            <w:pPr>
              <w:jc w:val="right"/>
            </w:pPr>
            <w:r w:rsidRPr="00306AB7">
              <w:t>23,866</w:t>
            </w:r>
          </w:p>
        </w:tc>
      </w:tr>
      <w:tr w:rsidR="00306AB7" w:rsidRPr="00306AB7" w14:paraId="6C2A9C33" w14:textId="77777777" w:rsidTr="0017383F">
        <w:tc>
          <w:tcPr>
            <w:tcW w:w="2006" w:type="dxa"/>
            <w:shd w:val="clear" w:color="auto" w:fill="D4E2E0" w:themeFill="accent5"/>
          </w:tcPr>
          <w:p w14:paraId="590F11C1" w14:textId="77777777" w:rsidR="00306AB7" w:rsidRPr="00306AB7" w:rsidRDefault="00306AB7" w:rsidP="00306AB7">
            <w:pPr>
              <w:jc w:val="right"/>
            </w:pPr>
            <w:r w:rsidRPr="00306AB7">
              <w:t>2011</w:t>
            </w:r>
          </w:p>
        </w:tc>
        <w:tc>
          <w:tcPr>
            <w:tcW w:w="2092" w:type="dxa"/>
          </w:tcPr>
          <w:p w14:paraId="32290ED4" w14:textId="77777777" w:rsidR="00306AB7" w:rsidRPr="00306AB7" w:rsidRDefault="00306AB7" w:rsidP="00306AB7">
            <w:pPr>
              <w:jc w:val="right"/>
            </w:pPr>
            <w:r w:rsidRPr="00306AB7">
              <w:t>20,871</w:t>
            </w:r>
          </w:p>
        </w:tc>
      </w:tr>
      <w:tr w:rsidR="00306AB7" w:rsidRPr="00306AB7" w14:paraId="67BEA909" w14:textId="77777777" w:rsidTr="0017383F">
        <w:tc>
          <w:tcPr>
            <w:tcW w:w="2006" w:type="dxa"/>
            <w:shd w:val="clear" w:color="auto" w:fill="D4E2E0" w:themeFill="accent5"/>
          </w:tcPr>
          <w:p w14:paraId="39B751C8" w14:textId="77777777" w:rsidR="00306AB7" w:rsidRPr="00306AB7" w:rsidRDefault="00306AB7" w:rsidP="00306AB7">
            <w:pPr>
              <w:jc w:val="right"/>
            </w:pPr>
            <w:r w:rsidRPr="00306AB7">
              <w:t>2012</w:t>
            </w:r>
          </w:p>
        </w:tc>
        <w:tc>
          <w:tcPr>
            <w:tcW w:w="2092" w:type="dxa"/>
          </w:tcPr>
          <w:p w14:paraId="48C925DF" w14:textId="77777777" w:rsidR="00306AB7" w:rsidRPr="00306AB7" w:rsidRDefault="00306AB7" w:rsidP="00306AB7">
            <w:pPr>
              <w:jc w:val="right"/>
            </w:pPr>
            <w:r w:rsidRPr="00306AB7">
              <w:t>18,526</w:t>
            </w:r>
          </w:p>
        </w:tc>
      </w:tr>
      <w:tr w:rsidR="00306AB7" w:rsidRPr="00306AB7" w14:paraId="41AD862F" w14:textId="77777777" w:rsidTr="0017383F">
        <w:tc>
          <w:tcPr>
            <w:tcW w:w="2006" w:type="dxa"/>
            <w:shd w:val="clear" w:color="auto" w:fill="D4E2E0" w:themeFill="accent5"/>
          </w:tcPr>
          <w:p w14:paraId="1867B3FC" w14:textId="77777777" w:rsidR="00306AB7" w:rsidRPr="00306AB7" w:rsidRDefault="00306AB7" w:rsidP="00306AB7">
            <w:pPr>
              <w:jc w:val="right"/>
            </w:pPr>
            <w:r w:rsidRPr="00306AB7">
              <w:t>2013</w:t>
            </w:r>
          </w:p>
        </w:tc>
        <w:tc>
          <w:tcPr>
            <w:tcW w:w="2092" w:type="dxa"/>
          </w:tcPr>
          <w:p w14:paraId="5D708BBC" w14:textId="77777777" w:rsidR="00306AB7" w:rsidRPr="00306AB7" w:rsidRDefault="00306AB7" w:rsidP="00306AB7">
            <w:pPr>
              <w:jc w:val="right"/>
            </w:pPr>
            <w:r w:rsidRPr="00306AB7">
              <w:t>16,724</w:t>
            </w:r>
          </w:p>
        </w:tc>
      </w:tr>
      <w:tr w:rsidR="00306AB7" w:rsidRPr="00306AB7" w14:paraId="3C99901F" w14:textId="77777777" w:rsidTr="0017383F">
        <w:tc>
          <w:tcPr>
            <w:tcW w:w="2006" w:type="dxa"/>
            <w:shd w:val="clear" w:color="auto" w:fill="D4E2E0" w:themeFill="accent5"/>
          </w:tcPr>
          <w:p w14:paraId="39019F94" w14:textId="77777777" w:rsidR="00306AB7" w:rsidRPr="00306AB7" w:rsidRDefault="00306AB7" w:rsidP="00306AB7">
            <w:pPr>
              <w:jc w:val="right"/>
            </w:pPr>
            <w:r w:rsidRPr="00306AB7">
              <w:t>2014</w:t>
            </w:r>
          </w:p>
        </w:tc>
        <w:tc>
          <w:tcPr>
            <w:tcW w:w="2092" w:type="dxa"/>
          </w:tcPr>
          <w:p w14:paraId="0E53B6D4" w14:textId="77777777" w:rsidR="00306AB7" w:rsidRPr="00306AB7" w:rsidRDefault="00306AB7" w:rsidP="00306AB7">
            <w:pPr>
              <w:jc w:val="right"/>
            </w:pPr>
            <w:r w:rsidRPr="00306AB7">
              <w:t>21,274</w:t>
            </w:r>
          </w:p>
        </w:tc>
      </w:tr>
      <w:tr w:rsidR="00306AB7" w:rsidRPr="00306AB7" w14:paraId="5C42FAD3" w14:textId="77777777" w:rsidTr="0017383F">
        <w:tc>
          <w:tcPr>
            <w:tcW w:w="2006" w:type="dxa"/>
            <w:shd w:val="clear" w:color="auto" w:fill="D4E2E0" w:themeFill="accent5"/>
          </w:tcPr>
          <w:p w14:paraId="6A3ADC70" w14:textId="77777777" w:rsidR="00306AB7" w:rsidRPr="00306AB7" w:rsidRDefault="00306AB7" w:rsidP="00306AB7">
            <w:pPr>
              <w:jc w:val="right"/>
            </w:pPr>
            <w:r w:rsidRPr="00306AB7">
              <w:t>2015</w:t>
            </w:r>
          </w:p>
        </w:tc>
        <w:tc>
          <w:tcPr>
            <w:tcW w:w="2092" w:type="dxa"/>
          </w:tcPr>
          <w:p w14:paraId="6F279318" w14:textId="77777777" w:rsidR="00306AB7" w:rsidRPr="00306AB7" w:rsidRDefault="00306AB7" w:rsidP="00306AB7">
            <w:pPr>
              <w:jc w:val="right"/>
            </w:pPr>
            <w:r w:rsidRPr="00306AB7">
              <w:t>18,002</w:t>
            </w:r>
          </w:p>
        </w:tc>
      </w:tr>
      <w:tr w:rsidR="00306AB7" w:rsidRPr="00306AB7" w14:paraId="08F1B751" w14:textId="77777777" w:rsidTr="0017383F">
        <w:tc>
          <w:tcPr>
            <w:tcW w:w="2006" w:type="dxa"/>
            <w:shd w:val="clear" w:color="auto" w:fill="D4E2E0" w:themeFill="accent5"/>
          </w:tcPr>
          <w:p w14:paraId="109D5B47" w14:textId="77777777" w:rsidR="00306AB7" w:rsidRPr="00306AB7" w:rsidRDefault="00306AB7" w:rsidP="00306AB7">
            <w:pPr>
              <w:jc w:val="right"/>
            </w:pPr>
            <w:r w:rsidRPr="00306AB7">
              <w:t>2016</w:t>
            </w:r>
          </w:p>
        </w:tc>
        <w:tc>
          <w:tcPr>
            <w:tcW w:w="2092" w:type="dxa"/>
          </w:tcPr>
          <w:p w14:paraId="7FC37879" w14:textId="77777777" w:rsidR="00306AB7" w:rsidRPr="00306AB7" w:rsidRDefault="00306AB7" w:rsidP="00306AB7">
            <w:pPr>
              <w:jc w:val="right"/>
            </w:pPr>
            <w:r w:rsidRPr="00306AB7">
              <w:t>16,945</w:t>
            </w:r>
          </w:p>
        </w:tc>
      </w:tr>
      <w:tr w:rsidR="0053472C" w:rsidRPr="00306AB7" w14:paraId="2E37490A" w14:textId="77777777" w:rsidTr="0017383F">
        <w:tc>
          <w:tcPr>
            <w:tcW w:w="2006" w:type="dxa"/>
            <w:shd w:val="clear" w:color="auto" w:fill="D4E2E0" w:themeFill="accent5"/>
          </w:tcPr>
          <w:p w14:paraId="453AFF77" w14:textId="19F9D2A3" w:rsidR="0053472C" w:rsidRPr="00306AB7" w:rsidRDefault="0053472C" w:rsidP="00306AB7">
            <w:pPr>
              <w:jc w:val="right"/>
            </w:pPr>
            <w:r>
              <w:t>2017</w:t>
            </w:r>
          </w:p>
        </w:tc>
        <w:tc>
          <w:tcPr>
            <w:tcW w:w="2092" w:type="dxa"/>
          </w:tcPr>
          <w:p w14:paraId="03675512" w14:textId="20126E11" w:rsidR="0053472C" w:rsidRPr="00306AB7" w:rsidRDefault="0053472C" w:rsidP="00306AB7">
            <w:pPr>
              <w:jc w:val="right"/>
            </w:pPr>
            <w:r>
              <w:t>13,414</w:t>
            </w:r>
          </w:p>
        </w:tc>
      </w:tr>
    </w:tbl>
    <w:p w14:paraId="63807A5B" w14:textId="77777777" w:rsidR="0053472C" w:rsidRDefault="0053472C" w:rsidP="0053472C">
      <w:pPr>
        <w:keepLines w:val="0"/>
        <w:autoSpaceDE w:val="0"/>
        <w:autoSpaceDN w:val="0"/>
        <w:adjustRightInd w:val="0"/>
        <w:spacing w:after="0" w:line="240" w:lineRule="auto"/>
        <w:rPr>
          <w:rFonts w:ascii="MyriadPro-Light" w:hAnsi="MyriadPro-Light" w:cs="MyriadPro-Light"/>
          <w:sz w:val="16"/>
          <w:szCs w:val="16"/>
          <w:lang w:eastAsia="en-AU"/>
        </w:rPr>
      </w:pPr>
    </w:p>
    <w:p w14:paraId="62240E26" w14:textId="77777777" w:rsidR="0053472C" w:rsidRDefault="0053472C" w:rsidP="0053472C">
      <w:pPr>
        <w:rPr>
          <w:lang w:eastAsia="en-AU"/>
        </w:rPr>
      </w:pPr>
      <w:r>
        <w:rPr>
          <w:lang w:eastAsia="en-AU"/>
        </w:rPr>
        <w:t>The actuarial estimates from 2001 to 2005 provide for current known asbestos related claims.</w:t>
      </w:r>
    </w:p>
    <w:p w14:paraId="522E7155" w14:textId="3E1696C2" w:rsidR="0053472C" w:rsidRDefault="0053472C" w:rsidP="0053472C">
      <w:pPr>
        <w:rPr>
          <w:lang w:eastAsia="en-AU"/>
        </w:rPr>
      </w:pPr>
      <w:r>
        <w:rPr>
          <w:lang w:eastAsia="en-AU"/>
        </w:rPr>
        <w:lastRenderedPageBreak/>
        <w:t>From 2005 the actuarial assessment makes allowance for current known asbestos related claims and for claims incurred but not reported claims. Prior to 2007 the estimates did not include provision for Non-HIH liabilities.</w:t>
      </w:r>
    </w:p>
    <w:p w14:paraId="728817D2" w14:textId="4CD18C74" w:rsidR="0053472C" w:rsidRDefault="0053472C" w:rsidP="0053472C">
      <w:pPr>
        <w:rPr>
          <w:lang w:eastAsia="en-AU"/>
        </w:rPr>
      </w:pPr>
      <w:r>
        <w:rPr>
          <w:lang w:eastAsia="en-AU"/>
        </w:rPr>
        <w:t xml:space="preserve">In accordance with Accounting Standard </w:t>
      </w:r>
      <w:r w:rsidRPr="0053472C">
        <w:rPr>
          <w:rStyle w:val="Normal-ActChar"/>
        </w:rPr>
        <w:t>AASB 1023 General Insurance Contracts</w:t>
      </w:r>
      <w:r>
        <w:rPr>
          <w:rFonts w:ascii="MyriadPro-LightIt" w:hAnsi="MyriadPro-LightIt" w:cs="MyriadPro-LightIt"/>
          <w:i/>
          <w:iCs/>
          <w:lang w:eastAsia="en-AU"/>
        </w:rPr>
        <w:t xml:space="preserve"> </w:t>
      </w:r>
      <w:r>
        <w:rPr>
          <w:lang w:eastAsia="en-AU"/>
        </w:rPr>
        <w:t>the outstanding claims liability at 30 June 2017 was assessed at $13.414 million and a provision for this amount has been included in the financial statements (see note 28).</w:t>
      </w:r>
    </w:p>
    <w:p w14:paraId="22AFFD50" w14:textId="3F1F2570" w:rsidR="0053472C" w:rsidRDefault="0053472C" w:rsidP="0053472C">
      <w:pPr>
        <w:rPr>
          <w:lang w:eastAsia="en-AU"/>
        </w:rPr>
      </w:pPr>
      <w:r>
        <w:rPr>
          <w:lang w:eastAsia="en-AU"/>
        </w:rPr>
        <w:t>The actuary’s assessment of outstanding claims liability does not recognise that money may be recovered from HIH’s liquidator.</w:t>
      </w:r>
    </w:p>
    <w:p w14:paraId="7EAFCF9E" w14:textId="77777777" w:rsidR="0091675C" w:rsidRDefault="0053472C" w:rsidP="0053472C">
      <w:pPr>
        <w:rPr>
          <w:lang w:eastAsia="en-AU"/>
        </w:rPr>
      </w:pPr>
      <w:r>
        <w:rPr>
          <w:lang w:eastAsia="en-AU"/>
        </w:rPr>
        <w:t>For the purpose of addressing the outstanding claims liability, a surcharge was imposed on employers’ insurance policies on previous years. From the 25 June 2008 the surcharge was discontinued. The revenue collected previously from the surcharge will be used to pay this liability.</w:t>
      </w:r>
    </w:p>
    <w:p w14:paraId="1425FAD4" w14:textId="77777777" w:rsidR="00F62BBF" w:rsidRPr="00F62BBF" w:rsidRDefault="00F62BBF" w:rsidP="00F62BBF">
      <w:pPr>
        <w:keepNext/>
        <w:spacing w:before="240" w:after="360"/>
        <w:ind w:right="527"/>
        <w:jc w:val="both"/>
        <w:outlineLvl w:val="1"/>
        <w:rPr>
          <w:rFonts w:eastAsiaTheme="majorEastAsia" w:cs="Arial"/>
          <w:b/>
          <w:bCs/>
          <w:iCs/>
          <w:color w:val="205352"/>
          <w:sz w:val="30"/>
          <w:szCs w:val="30"/>
        </w:rPr>
      </w:pPr>
      <w:bookmarkStart w:id="913" w:name="_Toc430091388"/>
      <w:bookmarkStart w:id="914" w:name="_Toc462146073"/>
      <w:bookmarkStart w:id="915" w:name="_Toc492560181"/>
      <w:r w:rsidRPr="00F62BBF">
        <w:rPr>
          <w:rFonts w:eastAsiaTheme="majorEastAsia" w:cs="Arial"/>
          <w:b/>
          <w:bCs/>
          <w:iCs/>
          <w:color w:val="205352"/>
          <w:sz w:val="30"/>
          <w:szCs w:val="30"/>
        </w:rPr>
        <w:t>32. Commitments</w:t>
      </w:r>
      <w:bookmarkEnd w:id="913"/>
      <w:bookmarkEnd w:id="914"/>
      <w:bookmarkEnd w:id="915"/>
    </w:p>
    <w:tbl>
      <w:tblPr>
        <w:tblStyle w:val="TableGrid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mmitments"/>
      </w:tblPr>
      <w:tblGrid>
        <w:gridCol w:w="4943"/>
        <w:gridCol w:w="1799"/>
        <w:gridCol w:w="283"/>
        <w:gridCol w:w="2001"/>
      </w:tblGrid>
      <w:tr w:rsidR="00F62BBF" w:rsidRPr="00F62BBF" w14:paraId="32D0F609" w14:textId="77777777" w:rsidTr="00830468">
        <w:trPr>
          <w:tblHeader/>
        </w:trPr>
        <w:tc>
          <w:tcPr>
            <w:tcW w:w="5070" w:type="dxa"/>
          </w:tcPr>
          <w:p w14:paraId="10145296" w14:textId="77777777" w:rsidR="00F62BBF" w:rsidRPr="00F62BBF" w:rsidRDefault="00F62BBF" w:rsidP="00F62BBF"/>
        </w:tc>
        <w:tc>
          <w:tcPr>
            <w:tcW w:w="2126" w:type="dxa"/>
            <w:gridSpan w:val="2"/>
          </w:tcPr>
          <w:p w14:paraId="76B1077A" w14:textId="44EDDA93" w:rsidR="00F62BBF" w:rsidRPr="00F62BBF" w:rsidRDefault="00F62BBF" w:rsidP="00F62BBF">
            <w:pPr>
              <w:jc w:val="right"/>
            </w:pPr>
            <w:r>
              <w:t>2017</w:t>
            </w:r>
            <w:r w:rsidRPr="00F62BBF">
              <w:br/>
              <w:t>$000</w:t>
            </w:r>
          </w:p>
        </w:tc>
        <w:tc>
          <w:tcPr>
            <w:tcW w:w="2046" w:type="dxa"/>
          </w:tcPr>
          <w:p w14:paraId="0078BC00" w14:textId="44716EA0" w:rsidR="00F62BBF" w:rsidRPr="00F62BBF" w:rsidRDefault="00F62BBF" w:rsidP="00F62BBF">
            <w:pPr>
              <w:jc w:val="right"/>
            </w:pPr>
            <w:r>
              <w:t>2016</w:t>
            </w:r>
            <w:r w:rsidRPr="00F62BBF">
              <w:br/>
              <w:t>$000</w:t>
            </w:r>
          </w:p>
        </w:tc>
      </w:tr>
      <w:tr w:rsidR="00F62BBF" w:rsidRPr="00F62BBF" w14:paraId="2C0D74FD" w14:textId="77777777" w:rsidTr="0017383F">
        <w:tc>
          <w:tcPr>
            <w:tcW w:w="6912" w:type="dxa"/>
            <w:gridSpan w:val="2"/>
          </w:tcPr>
          <w:p w14:paraId="157B8D4B" w14:textId="474E69F6" w:rsidR="00F62BBF" w:rsidRPr="00F62BBF" w:rsidRDefault="00F62BBF" w:rsidP="00F62BBF">
            <w:r>
              <w:rPr>
                <w:b/>
              </w:rPr>
              <w:t>OTHER EXPENDITURE COMMITMENTS</w:t>
            </w:r>
            <w:r w:rsidRPr="00F62BBF">
              <w:rPr>
                <w:b/>
              </w:rPr>
              <w:br/>
            </w:r>
            <w:r w:rsidRPr="00F62BBF">
              <w:t>Other expenditure commitments including consultants and contracts for service at the end of the reporting period but not recognised as liabilities, are payable as follows:</w:t>
            </w:r>
          </w:p>
        </w:tc>
        <w:tc>
          <w:tcPr>
            <w:tcW w:w="284" w:type="dxa"/>
            <w:shd w:val="clear" w:color="auto" w:fill="FFFFFF" w:themeFill="background1"/>
          </w:tcPr>
          <w:p w14:paraId="3FE822F1" w14:textId="77777777" w:rsidR="00F62BBF" w:rsidRPr="00F62BBF" w:rsidRDefault="00F62BBF" w:rsidP="00F62BBF">
            <w:pPr>
              <w:jc w:val="right"/>
            </w:pPr>
          </w:p>
        </w:tc>
        <w:tc>
          <w:tcPr>
            <w:tcW w:w="2046" w:type="dxa"/>
            <w:shd w:val="clear" w:color="auto" w:fill="FFFFFF" w:themeFill="background1"/>
          </w:tcPr>
          <w:p w14:paraId="47914B95" w14:textId="77777777" w:rsidR="00F62BBF" w:rsidRPr="00F62BBF" w:rsidRDefault="00F62BBF" w:rsidP="00F62BBF">
            <w:pPr>
              <w:jc w:val="right"/>
            </w:pPr>
          </w:p>
        </w:tc>
      </w:tr>
      <w:tr w:rsidR="00F62BBF" w:rsidRPr="00F62BBF" w14:paraId="1E5C11A7" w14:textId="77777777" w:rsidTr="0017383F">
        <w:tc>
          <w:tcPr>
            <w:tcW w:w="5070" w:type="dxa"/>
          </w:tcPr>
          <w:p w14:paraId="1B4DC9EE" w14:textId="77777777" w:rsidR="00F62BBF" w:rsidRPr="00F62BBF" w:rsidRDefault="00F62BBF" w:rsidP="00F62BBF">
            <w:r w:rsidRPr="00F62BBF">
              <w:t>Within 1 year</w:t>
            </w:r>
          </w:p>
        </w:tc>
        <w:tc>
          <w:tcPr>
            <w:tcW w:w="2126" w:type="dxa"/>
            <w:gridSpan w:val="2"/>
            <w:shd w:val="clear" w:color="auto" w:fill="F5EDC1" w:themeFill="accent4"/>
          </w:tcPr>
          <w:p w14:paraId="124875E6" w14:textId="7894D316" w:rsidR="00F62BBF" w:rsidRPr="00F62BBF" w:rsidRDefault="00F62BBF" w:rsidP="00F62BBF">
            <w:pPr>
              <w:jc w:val="right"/>
            </w:pPr>
            <w:r>
              <w:t>398</w:t>
            </w:r>
          </w:p>
        </w:tc>
        <w:tc>
          <w:tcPr>
            <w:tcW w:w="2046" w:type="dxa"/>
            <w:shd w:val="clear" w:color="auto" w:fill="D4E2E0" w:themeFill="accent5"/>
          </w:tcPr>
          <w:p w14:paraId="00DFA225" w14:textId="355680BA" w:rsidR="00F62BBF" w:rsidRPr="00F62BBF" w:rsidRDefault="00F62BBF" w:rsidP="00F62BBF">
            <w:pPr>
              <w:jc w:val="right"/>
            </w:pPr>
            <w:r>
              <w:t>277</w:t>
            </w:r>
          </w:p>
        </w:tc>
      </w:tr>
      <w:tr w:rsidR="00F62BBF" w:rsidRPr="00F62BBF" w14:paraId="2EB0A70B" w14:textId="77777777" w:rsidTr="0017383F">
        <w:tc>
          <w:tcPr>
            <w:tcW w:w="5070" w:type="dxa"/>
          </w:tcPr>
          <w:p w14:paraId="4D1DED97" w14:textId="77777777" w:rsidR="00F62BBF" w:rsidRPr="00F62BBF" w:rsidRDefault="00F62BBF" w:rsidP="00F62BBF"/>
        </w:tc>
        <w:tc>
          <w:tcPr>
            <w:tcW w:w="2126" w:type="dxa"/>
            <w:gridSpan w:val="2"/>
            <w:tcBorders>
              <w:bottom w:val="double" w:sz="4" w:space="0" w:color="auto"/>
            </w:tcBorders>
            <w:shd w:val="clear" w:color="auto" w:fill="F5EDC1" w:themeFill="accent4"/>
          </w:tcPr>
          <w:p w14:paraId="1030887F" w14:textId="2FA6A10C" w:rsidR="00F62BBF" w:rsidRPr="00F62BBF" w:rsidRDefault="00F62BBF" w:rsidP="00F62BBF">
            <w:pPr>
              <w:jc w:val="right"/>
              <w:rPr>
                <w:b/>
              </w:rPr>
            </w:pPr>
            <w:r>
              <w:rPr>
                <w:b/>
              </w:rPr>
              <w:t>398</w:t>
            </w:r>
          </w:p>
        </w:tc>
        <w:tc>
          <w:tcPr>
            <w:tcW w:w="2046" w:type="dxa"/>
            <w:tcBorders>
              <w:bottom w:val="double" w:sz="4" w:space="0" w:color="auto"/>
            </w:tcBorders>
            <w:shd w:val="clear" w:color="auto" w:fill="D4E2E0" w:themeFill="accent5"/>
          </w:tcPr>
          <w:p w14:paraId="30F128A2" w14:textId="1D593E78" w:rsidR="00F62BBF" w:rsidRPr="00F62BBF" w:rsidRDefault="00F62BBF" w:rsidP="00F62BBF">
            <w:pPr>
              <w:jc w:val="right"/>
              <w:rPr>
                <w:b/>
              </w:rPr>
            </w:pPr>
            <w:r>
              <w:rPr>
                <w:b/>
              </w:rPr>
              <w:t>277</w:t>
            </w:r>
          </w:p>
        </w:tc>
      </w:tr>
    </w:tbl>
    <w:p w14:paraId="4A0522D1" w14:textId="0EBA096F" w:rsidR="00F62BBF" w:rsidRDefault="00F62BBF" w:rsidP="00F62BBF">
      <w:pPr>
        <w:keepNext/>
        <w:spacing w:before="240" w:after="360"/>
        <w:ind w:left="360" w:right="527"/>
        <w:jc w:val="both"/>
        <w:outlineLvl w:val="1"/>
        <w:rPr>
          <w:rFonts w:eastAsiaTheme="majorEastAsia" w:cs="Arial"/>
          <w:b/>
          <w:bCs/>
          <w:iCs/>
          <w:color w:val="205352"/>
          <w:sz w:val="30"/>
          <w:szCs w:val="30"/>
        </w:rPr>
      </w:pPr>
    </w:p>
    <w:p w14:paraId="59362F1B" w14:textId="3DAF8AE0" w:rsidR="00F62BBF" w:rsidRPr="00F62BBF" w:rsidRDefault="00F62BBF" w:rsidP="00F62BBF">
      <w:pPr>
        <w:keepLines w:val="0"/>
        <w:spacing w:after="0" w:line="240" w:lineRule="auto"/>
        <w:rPr>
          <w:rFonts w:eastAsiaTheme="majorEastAsia" w:cs="Arial"/>
          <w:b/>
          <w:bCs/>
          <w:iCs/>
          <w:color w:val="205352"/>
          <w:sz w:val="30"/>
          <w:szCs w:val="30"/>
        </w:rPr>
      </w:pPr>
      <w:r>
        <w:rPr>
          <w:rFonts w:eastAsiaTheme="majorEastAsia" w:cs="Arial"/>
          <w:b/>
          <w:bCs/>
          <w:iCs/>
          <w:color w:val="205352"/>
          <w:sz w:val="30"/>
          <w:szCs w:val="30"/>
        </w:rPr>
        <w:br w:type="page"/>
      </w:r>
    </w:p>
    <w:p w14:paraId="42159341" w14:textId="77777777" w:rsidR="00F62BBF" w:rsidRPr="00F62BBF" w:rsidRDefault="00F62BBF" w:rsidP="00F62BBF">
      <w:pPr>
        <w:keepNext/>
        <w:spacing w:before="240" w:after="360"/>
        <w:ind w:right="527"/>
        <w:jc w:val="both"/>
        <w:outlineLvl w:val="1"/>
        <w:rPr>
          <w:rFonts w:eastAsiaTheme="majorEastAsia" w:cs="Arial"/>
          <w:b/>
          <w:bCs/>
          <w:iCs/>
          <w:color w:val="205352"/>
          <w:sz w:val="30"/>
          <w:szCs w:val="30"/>
        </w:rPr>
      </w:pPr>
      <w:bookmarkStart w:id="916" w:name="_Toc430091389"/>
      <w:bookmarkStart w:id="917" w:name="_Toc462146074"/>
      <w:bookmarkStart w:id="918" w:name="_Toc492560182"/>
      <w:r w:rsidRPr="00F62BBF">
        <w:rPr>
          <w:rFonts w:eastAsiaTheme="majorEastAsia" w:cs="Arial"/>
          <w:b/>
          <w:bCs/>
          <w:iCs/>
          <w:color w:val="205352"/>
          <w:sz w:val="30"/>
          <w:szCs w:val="30"/>
        </w:rPr>
        <w:lastRenderedPageBreak/>
        <w:t>33. Contingent liabilities and contingent assets</w:t>
      </w:r>
      <w:bookmarkEnd w:id="916"/>
      <w:bookmarkEnd w:id="917"/>
      <w:bookmarkEnd w:id="918"/>
    </w:p>
    <w:tbl>
      <w:tblPr>
        <w:tblStyle w:val="TableGrid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ntingent Liabilities"/>
      </w:tblPr>
      <w:tblGrid>
        <w:gridCol w:w="4936"/>
        <w:gridCol w:w="1804"/>
        <w:gridCol w:w="283"/>
        <w:gridCol w:w="2003"/>
      </w:tblGrid>
      <w:tr w:rsidR="00F62BBF" w:rsidRPr="00F62BBF" w14:paraId="604FCE22" w14:textId="77777777" w:rsidTr="00830468">
        <w:trPr>
          <w:tblHeader/>
        </w:trPr>
        <w:tc>
          <w:tcPr>
            <w:tcW w:w="6740" w:type="dxa"/>
            <w:gridSpan w:val="2"/>
          </w:tcPr>
          <w:p w14:paraId="50BEEA98" w14:textId="577455AD" w:rsidR="00F62BBF" w:rsidRPr="00F62BBF" w:rsidRDefault="00F62BBF" w:rsidP="00F62BBF">
            <w:r>
              <w:rPr>
                <w:b/>
              </w:rPr>
              <w:t>CONTINGENT LIABILITIES</w:t>
            </w:r>
            <w:r w:rsidRPr="00F62BBF">
              <w:rPr>
                <w:b/>
              </w:rPr>
              <w:br/>
            </w:r>
            <w:r>
              <w:t>There were no contingent liabilities in existence at 30 June 2017 and up to the date of this report</w:t>
            </w:r>
          </w:p>
        </w:tc>
        <w:tc>
          <w:tcPr>
            <w:tcW w:w="283" w:type="dxa"/>
            <w:shd w:val="clear" w:color="auto" w:fill="FFFFFF" w:themeFill="background1"/>
          </w:tcPr>
          <w:p w14:paraId="473ABC15" w14:textId="77777777" w:rsidR="00F62BBF" w:rsidRPr="00F62BBF" w:rsidRDefault="00F62BBF" w:rsidP="00F62BBF">
            <w:pPr>
              <w:jc w:val="right"/>
            </w:pPr>
          </w:p>
        </w:tc>
        <w:tc>
          <w:tcPr>
            <w:tcW w:w="2003" w:type="dxa"/>
            <w:shd w:val="clear" w:color="auto" w:fill="FFFFFF" w:themeFill="background1"/>
          </w:tcPr>
          <w:p w14:paraId="334E5CED" w14:textId="77777777" w:rsidR="00F62BBF" w:rsidRPr="00F62BBF" w:rsidRDefault="00F62BBF" w:rsidP="00F62BBF">
            <w:pPr>
              <w:jc w:val="right"/>
            </w:pPr>
          </w:p>
        </w:tc>
      </w:tr>
      <w:tr w:rsidR="00F62BBF" w:rsidRPr="00F62BBF" w14:paraId="04E9B82C" w14:textId="77777777" w:rsidTr="0017383F">
        <w:tc>
          <w:tcPr>
            <w:tcW w:w="4936" w:type="dxa"/>
          </w:tcPr>
          <w:p w14:paraId="70A3C69D" w14:textId="77777777" w:rsidR="00F62BBF" w:rsidRPr="00F62BBF" w:rsidRDefault="00F62BBF" w:rsidP="00F62BBF"/>
        </w:tc>
        <w:tc>
          <w:tcPr>
            <w:tcW w:w="2087" w:type="dxa"/>
            <w:gridSpan w:val="2"/>
            <w:shd w:val="clear" w:color="auto" w:fill="F5EDC1" w:themeFill="accent4"/>
          </w:tcPr>
          <w:p w14:paraId="56077430" w14:textId="39B31113" w:rsidR="00F62BBF" w:rsidRPr="00F62BBF" w:rsidRDefault="00F62BBF" w:rsidP="00F62BBF">
            <w:pPr>
              <w:jc w:val="right"/>
            </w:pPr>
            <w:r>
              <w:t>-</w:t>
            </w:r>
          </w:p>
        </w:tc>
        <w:tc>
          <w:tcPr>
            <w:tcW w:w="2003" w:type="dxa"/>
            <w:shd w:val="clear" w:color="auto" w:fill="D4E2E0" w:themeFill="accent5"/>
          </w:tcPr>
          <w:p w14:paraId="770138B7" w14:textId="49E6B82A" w:rsidR="00F62BBF" w:rsidRPr="00F62BBF" w:rsidRDefault="00F62BBF" w:rsidP="00F62BBF">
            <w:pPr>
              <w:jc w:val="right"/>
            </w:pPr>
            <w:r>
              <w:t>100</w:t>
            </w:r>
          </w:p>
        </w:tc>
      </w:tr>
      <w:tr w:rsidR="00F62BBF" w:rsidRPr="00F62BBF" w14:paraId="33C3CBF3" w14:textId="77777777" w:rsidTr="0017383F">
        <w:tc>
          <w:tcPr>
            <w:tcW w:w="4936" w:type="dxa"/>
          </w:tcPr>
          <w:p w14:paraId="154B34D9" w14:textId="77777777" w:rsidR="00F62BBF" w:rsidRPr="00F62BBF" w:rsidRDefault="00F62BBF" w:rsidP="00F62BBF"/>
        </w:tc>
        <w:tc>
          <w:tcPr>
            <w:tcW w:w="2087" w:type="dxa"/>
            <w:gridSpan w:val="2"/>
            <w:tcBorders>
              <w:bottom w:val="double" w:sz="4" w:space="0" w:color="auto"/>
            </w:tcBorders>
            <w:shd w:val="clear" w:color="auto" w:fill="F5EDC1" w:themeFill="accent4"/>
          </w:tcPr>
          <w:p w14:paraId="0137198A" w14:textId="2428F67B" w:rsidR="00F62BBF" w:rsidRPr="00F62BBF" w:rsidRDefault="00F62BBF" w:rsidP="00F62BBF">
            <w:pPr>
              <w:jc w:val="right"/>
              <w:rPr>
                <w:b/>
              </w:rPr>
            </w:pPr>
            <w:r>
              <w:rPr>
                <w:b/>
              </w:rPr>
              <w:t>-</w:t>
            </w:r>
          </w:p>
        </w:tc>
        <w:tc>
          <w:tcPr>
            <w:tcW w:w="2003" w:type="dxa"/>
            <w:tcBorders>
              <w:bottom w:val="double" w:sz="4" w:space="0" w:color="auto"/>
            </w:tcBorders>
            <w:shd w:val="clear" w:color="auto" w:fill="D4E2E0" w:themeFill="accent5"/>
          </w:tcPr>
          <w:p w14:paraId="39DB7928" w14:textId="477E9818" w:rsidR="00F62BBF" w:rsidRPr="00F62BBF" w:rsidRDefault="00F62BBF" w:rsidP="00F62BBF">
            <w:pPr>
              <w:jc w:val="right"/>
              <w:rPr>
                <w:b/>
              </w:rPr>
            </w:pPr>
            <w:r>
              <w:rPr>
                <w:b/>
              </w:rPr>
              <w:t>100</w:t>
            </w:r>
          </w:p>
        </w:tc>
      </w:tr>
      <w:tr w:rsidR="00F62BBF" w:rsidRPr="00F62BBF" w14:paraId="4ED7E3F3" w14:textId="77777777" w:rsidTr="0017383F">
        <w:tc>
          <w:tcPr>
            <w:tcW w:w="6740" w:type="dxa"/>
            <w:gridSpan w:val="2"/>
          </w:tcPr>
          <w:p w14:paraId="7973F51A" w14:textId="77777777" w:rsidR="00F62BBF" w:rsidRPr="00F62BBF" w:rsidRDefault="00F62BBF" w:rsidP="00F62BBF">
            <w:pPr>
              <w:rPr>
                <w:b/>
              </w:rPr>
            </w:pPr>
          </w:p>
          <w:p w14:paraId="708EDFC0" w14:textId="07F15DDC" w:rsidR="00F62BBF" w:rsidRPr="00F62BBF" w:rsidRDefault="00F62BBF" w:rsidP="00F62BBF">
            <w:r>
              <w:rPr>
                <w:b/>
              </w:rPr>
              <w:t>CONTINGENT ASSETS</w:t>
            </w:r>
            <w:r w:rsidRPr="00F62BBF">
              <w:rPr>
                <w:b/>
              </w:rPr>
              <w:br/>
            </w:r>
            <w:r w:rsidRPr="00F62BBF">
              <w:t>There were no contingent ass</w:t>
            </w:r>
            <w:r>
              <w:t>ets in existence at 30 June 2017</w:t>
            </w:r>
            <w:r w:rsidRPr="00F62BBF">
              <w:t xml:space="preserve"> and up to the date of this report.</w:t>
            </w:r>
          </w:p>
        </w:tc>
        <w:tc>
          <w:tcPr>
            <w:tcW w:w="283" w:type="dxa"/>
            <w:tcBorders>
              <w:top w:val="double" w:sz="4" w:space="0" w:color="auto"/>
            </w:tcBorders>
            <w:shd w:val="clear" w:color="auto" w:fill="FFFFFF" w:themeFill="background1"/>
          </w:tcPr>
          <w:p w14:paraId="342ACBF3" w14:textId="77777777" w:rsidR="00F62BBF" w:rsidRPr="00F62BBF" w:rsidRDefault="00F62BBF" w:rsidP="00F62BBF">
            <w:pPr>
              <w:jc w:val="right"/>
            </w:pPr>
          </w:p>
        </w:tc>
        <w:tc>
          <w:tcPr>
            <w:tcW w:w="2003" w:type="dxa"/>
            <w:tcBorders>
              <w:top w:val="double" w:sz="4" w:space="0" w:color="auto"/>
            </w:tcBorders>
            <w:shd w:val="clear" w:color="auto" w:fill="FFFFFF" w:themeFill="background1"/>
          </w:tcPr>
          <w:p w14:paraId="68DF0536" w14:textId="77777777" w:rsidR="00F62BBF" w:rsidRPr="00F62BBF" w:rsidRDefault="00F62BBF" w:rsidP="00F62BBF">
            <w:pPr>
              <w:jc w:val="right"/>
            </w:pPr>
          </w:p>
        </w:tc>
      </w:tr>
      <w:tr w:rsidR="00F62BBF" w:rsidRPr="00F62BBF" w14:paraId="61AF313B" w14:textId="77777777" w:rsidTr="0017383F">
        <w:tc>
          <w:tcPr>
            <w:tcW w:w="4936" w:type="dxa"/>
          </w:tcPr>
          <w:p w14:paraId="4B50BA5E" w14:textId="77777777" w:rsidR="00F62BBF" w:rsidRPr="00F62BBF" w:rsidRDefault="00F62BBF" w:rsidP="00F62BBF"/>
        </w:tc>
        <w:tc>
          <w:tcPr>
            <w:tcW w:w="2087" w:type="dxa"/>
            <w:gridSpan w:val="2"/>
            <w:shd w:val="clear" w:color="auto" w:fill="F5EDC1" w:themeFill="accent4"/>
          </w:tcPr>
          <w:p w14:paraId="730A80DC" w14:textId="77777777" w:rsidR="00F62BBF" w:rsidRPr="00F62BBF" w:rsidRDefault="00F62BBF" w:rsidP="00F62BBF">
            <w:pPr>
              <w:jc w:val="right"/>
            </w:pPr>
            <w:r w:rsidRPr="00F62BBF">
              <w:t>-</w:t>
            </w:r>
          </w:p>
        </w:tc>
        <w:tc>
          <w:tcPr>
            <w:tcW w:w="2003" w:type="dxa"/>
            <w:shd w:val="clear" w:color="auto" w:fill="D4E2E0" w:themeFill="accent5"/>
          </w:tcPr>
          <w:p w14:paraId="74FE7A85" w14:textId="77777777" w:rsidR="00F62BBF" w:rsidRPr="00F62BBF" w:rsidRDefault="00F62BBF" w:rsidP="00F62BBF">
            <w:pPr>
              <w:jc w:val="right"/>
            </w:pPr>
            <w:r w:rsidRPr="00F62BBF">
              <w:t>-</w:t>
            </w:r>
          </w:p>
        </w:tc>
      </w:tr>
      <w:tr w:rsidR="00F62BBF" w:rsidRPr="00F62BBF" w14:paraId="699E2F35" w14:textId="77777777" w:rsidTr="0017383F">
        <w:tc>
          <w:tcPr>
            <w:tcW w:w="4936" w:type="dxa"/>
          </w:tcPr>
          <w:p w14:paraId="19009A73" w14:textId="77777777" w:rsidR="00F62BBF" w:rsidRPr="00F62BBF" w:rsidRDefault="00F62BBF" w:rsidP="00F62BBF"/>
        </w:tc>
        <w:tc>
          <w:tcPr>
            <w:tcW w:w="2087" w:type="dxa"/>
            <w:gridSpan w:val="2"/>
            <w:tcBorders>
              <w:bottom w:val="double" w:sz="4" w:space="0" w:color="auto"/>
            </w:tcBorders>
            <w:shd w:val="clear" w:color="auto" w:fill="F5EDC1" w:themeFill="accent4"/>
          </w:tcPr>
          <w:p w14:paraId="4731E47A" w14:textId="77777777" w:rsidR="00F62BBF" w:rsidRPr="00F62BBF" w:rsidRDefault="00F62BBF" w:rsidP="00F62BBF">
            <w:pPr>
              <w:jc w:val="right"/>
              <w:rPr>
                <w:b/>
              </w:rPr>
            </w:pPr>
            <w:r w:rsidRPr="00F62BBF">
              <w:rPr>
                <w:b/>
              </w:rPr>
              <w:t>-</w:t>
            </w:r>
          </w:p>
        </w:tc>
        <w:tc>
          <w:tcPr>
            <w:tcW w:w="2003" w:type="dxa"/>
            <w:tcBorders>
              <w:bottom w:val="double" w:sz="4" w:space="0" w:color="auto"/>
            </w:tcBorders>
            <w:shd w:val="clear" w:color="auto" w:fill="D4E2E0" w:themeFill="accent5"/>
          </w:tcPr>
          <w:p w14:paraId="6016E6B9" w14:textId="77777777" w:rsidR="00F62BBF" w:rsidRPr="00F62BBF" w:rsidRDefault="00F62BBF" w:rsidP="00F62BBF">
            <w:pPr>
              <w:jc w:val="right"/>
              <w:rPr>
                <w:b/>
              </w:rPr>
            </w:pPr>
            <w:r w:rsidRPr="00F62BBF">
              <w:rPr>
                <w:b/>
              </w:rPr>
              <w:t>-</w:t>
            </w:r>
          </w:p>
        </w:tc>
      </w:tr>
    </w:tbl>
    <w:p w14:paraId="7485E296" w14:textId="77777777" w:rsidR="00F62BBF" w:rsidRPr="00F62BBF" w:rsidRDefault="00F62BBF" w:rsidP="00F62BBF">
      <w:pPr>
        <w:keepNext/>
        <w:spacing w:before="240" w:after="360"/>
        <w:ind w:right="527"/>
        <w:jc w:val="both"/>
        <w:outlineLvl w:val="1"/>
        <w:rPr>
          <w:rFonts w:eastAsiaTheme="majorEastAsia" w:cs="Arial"/>
          <w:b/>
          <w:bCs/>
          <w:iCs/>
          <w:color w:val="205352"/>
          <w:sz w:val="30"/>
          <w:szCs w:val="30"/>
        </w:rPr>
      </w:pPr>
      <w:bookmarkStart w:id="919" w:name="_Toc430091390"/>
      <w:bookmarkStart w:id="920" w:name="_Toc462146075"/>
      <w:bookmarkStart w:id="921" w:name="_Toc492560183"/>
      <w:r w:rsidRPr="00F62BBF">
        <w:rPr>
          <w:rFonts w:eastAsiaTheme="majorEastAsia" w:cs="Arial"/>
          <w:b/>
          <w:bCs/>
          <w:iCs/>
          <w:color w:val="205352"/>
          <w:sz w:val="30"/>
          <w:szCs w:val="30"/>
        </w:rPr>
        <w:t>34. Events occurring after the end of the reporting period</w:t>
      </w:r>
      <w:bookmarkEnd w:id="919"/>
      <w:bookmarkEnd w:id="920"/>
      <w:bookmarkEnd w:id="921"/>
    </w:p>
    <w:p w14:paraId="4F5288A1" w14:textId="77777777" w:rsidR="00F62BBF" w:rsidRPr="00F62BBF" w:rsidRDefault="00F62BBF" w:rsidP="00F62BBF">
      <w:r w:rsidRPr="00F62BBF">
        <w:t>There were no known events occurring after the end of the reporting period and up to the date of this report.</w:t>
      </w:r>
    </w:p>
    <w:p w14:paraId="0939983B" w14:textId="77777777" w:rsidR="008176AE" w:rsidRDefault="008176AE" w:rsidP="008176AE">
      <w:pPr>
        <w:pStyle w:val="Heading2nonumber"/>
        <w:rPr>
          <w:lang w:eastAsia="en-AU"/>
        </w:rPr>
      </w:pPr>
      <w:bookmarkStart w:id="922" w:name="_Toc492560184"/>
      <w:r>
        <w:rPr>
          <w:lang w:eastAsia="en-AU"/>
        </w:rPr>
        <w:t>35. Explanatory statement</w:t>
      </w:r>
      <w:bookmarkEnd w:id="922"/>
    </w:p>
    <w:p w14:paraId="0191BE0B" w14:textId="77777777" w:rsidR="008176AE" w:rsidRDefault="008176AE" w:rsidP="008176AE">
      <w:pPr>
        <w:rPr>
          <w:lang w:eastAsia="en-AU"/>
        </w:rPr>
      </w:pPr>
      <w:r>
        <w:rPr>
          <w:lang w:eastAsia="en-AU"/>
        </w:rPr>
        <w:t>All variances between estimates (original budget) and actual results for 2017, and between the actual results for 2017 and 2016 are shown below.</w:t>
      </w:r>
    </w:p>
    <w:p w14:paraId="4F345EB9" w14:textId="77777777" w:rsidR="008176AE" w:rsidRDefault="008176AE" w:rsidP="008176AE">
      <w:pPr>
        <w:rPr>
          <w:lang w:eastAsia="en-AU"/>
        </w:rPr>
      </w:pPr>
      <w:r>
        <w:rPr>
          <w:lang w:eastAsia="en-AU"/>
        </w:rPr>
        <w:t>Narratives are provided for selected major variances, which are generally greater than:</w:t>
      </w:r>
    </w:p>
    <w:p w14:paraId="2722B7ED" w14:textId="69009C8B" w:rsidR="008176AE" w:rsidRDefault="008176AE" w:rsidP="008176AE">
      <w:pPr>
        <w:pStyle w:val="BulletListLevel1"/>
        <w:rPr>
          <w:lang w:eastAsia="en-AU"/>
        </w:rPr>
      </w:pPr>
      <w:r>
        <w:rPr>
          <w:lang w:eastAsia="en-AU"/>
        </w:rPr>
        <w:t>5% and $0.46 million for the Statements of Comprehensive Income and Cash Flows; and</w:t>
      </w:r>
    </w:p>
    <w:p w14:paraId="6EDA765B" w14:textId="10F74ADE" w:rsidR="00F62BBF" w:rsidRDefault="008176AE" w:rsidP="008176AE">
      <w:pPr>
        <w:pStyle w:val="BulletListLevel1"/>
        <w:rPr>
          <w:lang w:eastAsia="en-AU"/>
        </w:rPr>
      </w:pPr>
      <w:r>
        <w:rPr>
          <w:lang w:eastAsia="en-AU"/>
        </w:rPr>
        <w:t>5% and $2.7 million for the Statement of Financial Position.</w:t>
      </w:r>
    </w:p>
    <w:p w14:paraId="4A4E1081" w14:textId="77777777" w:rsidR="00115CCB" w:rsidRDefault="00115CCB" w:rsidP="00115CCB">
      <w:pPr>
        <w:pStyle w:val="BulletListLevel1"/>
        <w:numPr>
          <w:ilvl w:val="0"/>
          <w:numId w:val="0"/>
        </w:numPr>
        <w:ind w:left="510" w:hanging="510"/>
        <w:rPr>
          <w:lang w:eastAsia="en-AU"/>
        </w:rPr>
      </w:pPr>
    </w:p>
    <w:p w14:paraId="23D007B2" w14:textId="77777777" w:rsidR="00115CCB" w:rsidRDefault="00115CCB">
      <w:pPr>
        <w:keepLines w:val="0"/>
        <w:spacing w:after="0" w:line="240" w:lineRule="auto"/>
        <w:rPr>
          <w:lang w:eastAsia="en-AU"/>
        </w:rPr>
      </w:pPr>
      <w:r>
        <w:rPr>
          <w:lang w:eastAsia="en-AU"/>
        </w:rPr>
        <w:br w:type="page"/>
      </w:r>
    </w:p>
    <w:p w14:paraId="0BC43CD6" w14:textId="0FAC4B99" w:rsidR="00115CCB" w:rsidRPr="00115CCB" w:rsidRDefault="00115CCB">
      <w:pPr>
        <w:keepLines w:val="0"/>
        <w:spacing w:after="0" w:line="240" w:lineRule="auto"/>
        <w:rPr>
          <w:b/>
          <w:lang w:eastAsia="en-AU"/>
        </w:rPr>
      </w:pPr>
      <w:r w:rsidRPr="00115CCB">
        <w:rPr>
          <w:b/>
          <w:lang w:eastAsia="en-AU"/>
        </w:rPr>
        <w:lastRenderedPageBreak/>
        <w:t>Statement of Comprehensive Income</w:t>
      </w:r>
    </w:p>
    <w:p w14:paraId="5FDCE572" w14:textId="77777777" w:rsidR="00115CCB" w:rsidRPr="00115CCB" w:rsidRDefault="00115CCB">
      <w:pPr>
        <w:keepLines w:val="0"/>
        <w:spacing w:after="0" w:line="240" w:lineRule="auto"/>
        <w:rPr>
          <w:b/>
          <w:lang w:eastAsia="en-AU"/>
        </w:rPr>
      </w:pPr>
    </w:p>
    <w:tbl>
      <w:tblPr>
        <w:tblStyle w:val="TableGrid"/>
        <w:tblW w:w="9271" w:type="dxa"/>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tement of comprehensive income"/>
      </w:tblPr>
      <w:tblGrid>
        <w:gridCol w:w="2184"/>
        <w:gridCol w:w="1275"/>
        <w:gridCol w:w="1134"/>
        <w:gridCol w:w="993"/>
        <w:gridCol w:w="992"/>
        <w:gridCol w:w="1417"/>
        <w:gridCol w:w="1276"/>
      </w:tblGrid>
      <w:tr w:rsidR="00115CCB" w:rsidRPr="000C527D" w14:paraId="6D62243D" w14:textId="77777777" w:rsidTr="00830468">
        <w:trPr>
          <w:tblHeader/>
        </w:trPr>
        <w:tc>
          <w:tcPr>
            <w:tcW w:w="2184" w:type="dxa"/>
          </w:tcPr>
          <w:p w14:paraId="385B2E52" w14:textId="77777777" w:rsidR="00115CCB" w:rsidRPr="000C527D" w:rsidRDefault="00115CCB" w:rsidP="0017383F">
            <w:pPr>
              <w:rPr>
                <w:rFonts w:cs="Arial"/>
                <w:bCs/>
              </w:rPr>
            </w:pPr>
          </w:p>
        </w:tc>
        <w:tc>
          <w:tcPr>
            <w:tcW w:w="1275" w:type="dxa"/>
          </w:tcPr>
          <w:p w14:paraId="1D0CDF06" w14:textId="77777777" w:rsidR="00115CCB" w:rsidRPr="000C527D" w:rsidRDefault="00115CCB" w:rsidP="0017383F">
            <w:pPr>
              <w:rPr>
                <w:rFonts w:cs="Arial"/>
                <w:bCs/>
                <w:sz w:val="20"/>
                <w:szCs w:val="20"/>
              </w:rPr>
            </w:pPr>
            <w:r w:rsidRPr="000C527D">
              <w:rPr>
                <w:rFonts w:cs="Arial"/>
                <w:bCs/>
                <w:sz w:val="20"/>
                <w:szCs w:val="20"/>
              </w:rPr>
              <w:t>Variance Note</w:t>
            </w:r>
          </w:p>
        </w:tc>
        <w:tc>
          <w:tcPr>
            <w:tcW w:w="1134" w:type="dxa"/>
          </w:tcPr>
          <w:p w14:paraId="11D4BDDA" w14:textId="1BBAF689" w:rsidR="00115CCB" w:rsidRPr="000C527D" w:rsidRDefault="00115CCB" w:rsidP="0017383F">
            <w:pPr>
              <w:rPr>
                <w:rFonts w:cs="Arial"/>
                <w:bCs/>
                <w:sz w:val="20"/>
                <w:szCs w:val="20"/>
              </w:rPr>
            </w:pPr>
            <w:r w:rsidRPr="00115CCB">
              <w:rPr>
                <w:rFonts w:cs="Arial"/>
                <w:bCs/>
                <w:sz w:val="20"/>
                <w:szCs w:val="20"/>
              </w:rPr>
              <w:t>Estimate 2017</w:t>
            </w:r>
          </w:p>
        </w:tc>
        <w:tc>
          <w:tcPr>
            <w:tcW w:w="993" w:type="dxa"/>
          </w:tcPr>
          <w:p w14:paraId="2984116A" w14:textId="3E594048" w:rsidR="00115CCB" w:rsidRPr="000C527D" w:rsidRDefault="00115CCB" w:rsidP="0017383F">
            <w:pPr>
              <w:rPr>
                <w:rFonts w:cs="Arial"/>
                <w:bCs/>
                <w:sz w:val="20"/>
                <w:szCs w:val="20"/>
              </w:rPr>
            </w:pPr>
            <w:r w:rsidRPr="00115CCB">
              <w:rPr>
                <w:rFonts w:cs="Arial"/>
                <w:bCs/>
                <w:sz w:val="20"/>
                <w:szCs w:val="20"/>
              </w:rPr>
              <w:t>Actual 2017</w:t>
            </w:r>
          </w:p>
        </w:tc>
        <w:tc>
          <w:tcPr>
            <w:tcW w:w="992" w:type="dxa"/>
          </w:tcPr>
          <w:p w14:paraId="4A9CD258" w14:textId="0B549613" w:rsidR="00115CCB" w:rsidRPr="000C527D" w:rsidRDefault="00115CCB" w:rsidP="0017383F">
            <w:pPr>
              <w:rPr>
                <w:rFonts w:cs="Arial"/>
                <w:bCs/>
                <w:sz w:val="20"/>
                <w:szCs w:val="20"/>
              </w:rPr>
            </w:pPr>
            <w:r w:rsidRPr="00115CCB">
              <w:rPr>
                <w:rFonts w:cs="Arial"/>
                <w:bCs/>
                <w:sz w:val="20"/>
                <w:szCs w:val="20"/>
              </w:rPr>
              <w:t>Actual 2016</w:t>
            </w:r>
          </w:p>
        </w:tc>
        <w:tc>
          <w:tcPr>
            <w:tcW w:w="1417" w:type="dxa"/>
          </w:tcPr>
          <w:p w14:paraId="7D3E54B4" w14:textId="77777777" w:rsidR="00115CCB" w:rsidRPr="000C527D" w:rsidRDefault="00115CCB" w:rsidP="0017383F">
            <w:pPr>
              <w:rPr>
                <w:rFonts w:cs="Arial"/>
                <w:bCs/>
                <w:sz w:val="20"/>
                <w:szCs w:val="20"/>
              </w:rPr>
            </w:pPr>
            <w:r w:rsidRPr="000C527D">
              <w:rPr>
                <w:rFonts w:cs="Arial"/>
                <w:bCs/>
                <w:sz w:val="20"/>
                <w:szCs w:val="20"/>
              </w:rPr>
              <w:t>Variance between Estimate and Actual</w:t>
            </w:r>
          </w:p>
        </w:tc>
        <w:tc>
          <w:tcPr>
            <w:tcW w:w="1276" w:type="dxa"/>
          </w:tcPr>
          <w:p w14:paraId="5B447C51" w14:textId="38A05AD4" w:rsidR="00115CCB" w:rsidRPr="000C527D" w:rsidRDefault="00115CCB" w:rsidP="0017383F">
            <w:pPr>
              <w:rPr>
                <w:rFonts w:cs="Arial"/>
                <w:bCs/>
                <w:sz w:val="20"/>
                <w:szCs w:val="20"/>
              </w:rPr>
            </w:pPr>
            <w:r w:rsidRPr="000C527D">
              <w:rPr>
                <w:rFonts w:cs="Arial"/>
                <w:bCs/>
                <w:sz w:val="20"/>
                <w:szCs w:val="20"/>
              </w:rPr>
              <w:t>Varianc</w:t>
            </w:r>
            <w:r w:rsidRPr="00115CCB">
              <w:rPr>
                <w:rFonts w:cs="Arial"/>
                <w:bCs/>
                <w:sz w:val="20"/>
                <w:szCs w:val="20"/>
              </w:rPr>
              <w:t>e between Actual result for 2017 and 2016</w:t>
            </w:r>
          </w:p>
        </w:tc>
      </w:tr>
      <w:tr w:rsidR="00115CCB" w:rsidRPr="000C527D" w14:paraId="1DF49FB8" w14:textId="77777777" w:rsidTr="00115CCB">
        <w:tc>
          <w:tcPr>
            <w:tcW w:w="2184" w:type="dxa"/>
          </w:tcPr>
          <w:p w14:paraId="691518D1" w14:textId="77777777" w:rsidR="00115CCB" w:rsidRPr="000C527D" w:rsidRDefault="00115CCB" w:rsidP="0017383F">
            <w:pPr>
              <w:rPr>
                <w:rFonts w:cs="Arial"/>
                <w:bCs/>
              </w:rPr>
            </w:pPr>
          </w:p>
        </w:tc>
        <w:tc>
          <w:tcPr>
            <w:tcW w:w="1275" w:type="dxa"/>
          </w:tcPr>
          <w:p w14:paraId="6965F00D" w14:textId="77777777" w:rsidR="00115CCB" w:rsidRPr="000C527D" w:rsidRDefault="00115CCB" w:rsidP="0017383F">
            <w:pPr>
              <w:rPr>
                <w:rFonts w:cs="Arial"/>
                <w:bCs/>
              </w:rPr>
            </w:pPr>
          </w:p>
        </w:tc>
        <w:tc>
          <w:tcPr>
            <w:tcW w:w="1134" w:type="dxa"/>
          </w:tcPr>
          <w:p w14:paraId="06B712AB" w14:textId="77777777" w:rsidR="00115CCB" w:rsidRPr="000C527D" w:rsidRDefault="00115CCB" w:rsidP="0017383F">
            <w:pPr>
              <w:rPr>
                <w:rFonts w:cs="Arial"/>
                <w:bCs/>
              </w:rPr>
            </w:pPr>
            <w:r w:rsidRPr="000C527D">
              <w:rPr>
                <w:rFonts w:cs="Arial"/>
                <w:bCs/>
              </w:rPr>
              <w:t>$000</w:t>
            </w:r>
          </w:p>
        </w:tc>
        <w:tc>
          <w:tcPr>
            <w:tcW w:w="993" w:type="dxa"/>
          </w:tcPr>
          <w:p w14:paraId="3853EBD6" w14:textId="77777777" w:rsidR="00115CCB" w:rsidRPr="000C527D" w:rsidRDefault="00115CCB" w:rsidP="0017383F">
            <w:pPr>
              <w:rPr>
                <w:rFonts w:cs="Arial"/>
                <w:bCs/>
              </w:rPr>
            </w:pPr>
            <w:r w:rsidRPr="000C527D">
              <w:rPr>
                <w:rFonts w:cs="Arial"/>
                <w:bCs/>
              </w:rPr>
              <w:t>$000</w:t>
            </w:r>
          </w:p>
        </w:tc>
        <w:tc>
          <w:tcPr>
            <w:tcW w:w="992" w:type="dxa"/>
          </w:tcPr>
          <w:p w14:paraId="068B2FB0" w14:textId="77777777" w:rsidR="00115CCB" w:rsidRPr="000C527D" w:rsidRDefault="00115CCB" w:rsidP="0017383F">
            <w:pPr>
              <w:rPr>
                <w:rFonts w:cs="Arial"/>
                <w:bCs/>
              </w:rPr>
            </w:pPr>
            <w:r w:rsidRPr="000C527D">
              <w:rPr>
                <w:rFonts w:cs="Arial"/>
                <w:bCs/>
              </w:rPr>
              <w:t>$000</w:t>
            </w:r>
          </w:p>
        </w:tc>
        <w:tc>
          <w:tcPr>
            <w:tcW w:w="1417" w:type="dxa"/>
          </w:tcPr>
          <w:p w14:paraId="24B1163B" w14:textId="77777777" w:rsidR="00115CCB" w:rsidRPr="000C527D" w:rsidRDefault="00115CCB" w:rsidP="0017383F">
            <w:pPr>
              <w:rPr>
                <w:rFonts w:cs="Arial"/>
                <w:bCs/>
              </w:rPr>
            </w:pPr>
            <w:r w:rsidRPr="000C527D">
              <w:rPr>
                <w:rFonts w:cs="Arial"/>
                <w:bCs/>
              </w:rPr>
              <w:t>$000</w:t>
            </w:r>
          </w:p>
        </w:tc>
        <w:tc>
          <w:tcPr>
            <w:tcW w:w="1276" w:type="dxa"/>
          </w:tcPr>
          <w:p w14:paraId="38AE9E1D" w14:textId="77777777" w:rsidR="00115CCB" w:rsidRPr="000C527D" w:rsidRDefault="00115CCB" w:rsidP="0017383F">
            <w:pPr>
              <w:rPr>
                <w:rFonts w:cs="Arial"/>
                <w:bCs/>
              </w:rPr>
            </w:pPr>
            <w:r w:rsidRPr="000C527D">
              <w:rPr>
                <w:rFonts w:cs="Arial"/>
                <w:bCs/>
              </w:rPr>
              <w:t>$000</w:t>
            </w:r>
          </w:p>
        </w:tc>
      </w:tr>
      <w:tr w:rsidR="00115CCB" w:rsidRPr="000C527D" w14:paraId="35F39989" w14:textId="77777777" w:rsidTr="0017383F">
        <w:tc>
          <w:tcPr>
            <w:tcW w:w="9271" w:type="dxa"/>
            <w:gridSpan w:val="7"/>
            <w:shd w:val="clear" w:color="auto" w:fill="FFFFFF"/>
          </w:tcPr>
          <w:p w14:paraId="4CA01FDF" w14:textId="77777777" w:rsidR="00115CCB" w:rsidRPr="000C527D" w:rsidRDefault="00115CCB" w:rsidP="0017383F">
            <w:pPr>
              <w:rPr>
                <w:rFonts w:cs="Arial"/>
                <w:bCs/>
              </w:rPr>
            </w:pPr>
            <w:r w:rsidRPr="000C527D">
              <w:rPr>
                <w:rFonts w:cs="Arial"/>
                <w:b/>
                <w:bCs/>
              </w:rPr>
              <w:t>Income</w:t>
            </w:r>
            <w:r w:rsidRPr="000C527D">
              <w:rPr>
                <w:rFonts w:cs="Arial"/>
                <w:bCs/>
              </w:rPr>
              <w:br/>
            </w:r>
            <w:r w:rsidRPr="000C527D">
              <w:rPr>
                <w:rFonts w:cs="Arial"/>
                <w:b/>
                <w:bCs/>
              </w:rPr>
              <w:t>Revenue</w:t>
            </w:r>
          </w:p>
        </w:tc>
      </w:tr>
      <w:tr w:rsidR="00115CCB" w:rsidRPr="000C527D" w14:paraId="6D40FCD0" w14:textId="77777777" w:rsidTr="00115CCB">
        <w:tc>
          <w:tcPr>
            <w:tcW w:w="2184" w:type="dxa"/>
          </w:tcPr>
          <w:p w14:paraId="5D55E958" w14:textId="77777777" w:rsidR="00115CCB" w:rsidRPr="000C527D" w:rsidRDefault="00115CCB" w:rsidP="0017383F">
            <w:pPr>
              <w:rPr>
                <w:rFonts w:cs="Arial"/>
                <w:bCs/>
              </w:rPr>
            </w:pPr>
            <w:r w:rsidRPr="000C527D">
              <w:rPr>
                <w:rFonts w:cs="Arial"/>
                <w:bCs/>
              </w:rPr>
              <w:t>Insurer contributions</w:t>
            </w:r>
          </w:p>
        </w:tc>
        <w:tc>
          <w:tcPr>
            <w:tcW w:w="1275" w:type="dxa"/>
          </w:tcPr>
          <w:p w14:paraId="43E5C73C" w14:textId="4EE26450" w:rsidR="00115CCB" w:rsidRPr="000C527D" w:rsidRDefault="00115CCB" w:rsidP="0017383F">
            <w:pPr>
              <w:rPr>
                <w:rFonts w:cs="Arial"/>
                <w:bCs/>
              </w:rPr>
            </w:pPr>
            <w:r>
              <w:rPr>
                <w:rFonts w:cs="Arial"/>
                <w:bCs/>
              </w:rPr>
              <w:t>A</w:t>
            </w:r>
          </w:p>
        </w:tc>
        <w:tc>
          <w:tcPr>
            <w:tcW w:w="1134" w:type="dxa"/>
            <w:shd w:val="clear" w:color="auto" w:fill="F2EAC6"/>
          </w:tcPr>
          <w:p w14:paraId="611922B6" w14:textId="20A48D09" w:rsidR="00115CCB" w:rsidRPr="000C527D" w:rsidRDefault="00115CCB" w:rsidP="00115CCB">
            <w:pPr>
              <w:jc w:val="right"/>
              <w:rPr>
                <w:rFonts w:cs="Arial"/>
                <w:bCs/>
              </w:rPr>
            </w:pPr>
            <w:r>
              <w:rPr>
                <w:rFonts w:cs="Arial"/>
                <w:bCs/>
              </w:rPr>
              <w:t>19,945</w:t>
            </w:r>
          </w:p>
        </w:tc>
        <w:tc>
          <w:tcPr>
            <w:tcW w:w="993" w:type="dxa"/>
            <w:shd w:val="clear" w:color="auto" w:fill="E5D58D"/>
          </w:tcPr>
          <w:p w14:paraId="1C5578C3" w14:textId="46784AB3" w:rsidR="00115CCB" w:rsidRPr="000C527D" w:rsidRDefault="00115CCB" w:rsidP="00115CCB">
            <w:pPr>
              <w:jc w:val="right"/>
              <w:rPr>
                <w:rFonts w:cs="Arial"/>
                <w:bCs/>
              </w:rPr>
            </w:pPr>
            <w:r>
              <w:rPr>
                <w:rFonts w:cs="Arial"/>
                <w:bCs/>
              </w:rPr>
              <w:t>19,945</w:t>
            </w:r>
          </w:p>
        </w:tc>
        <w:tc>
          <w:tcPr>
            <w:tcW w:w="992" w:type="dxa"/>
            <w:shd w:val="clear" w:color="auto" w:fill="7FA9A1"/>
          </w:tcPr>
          <w:p w14:paraId="16067FBF" w14:textId="3863596C" w:rsidR="00115CCB" w:rsidRPr="000C527D" w:rsidRDefault="00115CCB" w:rsidP="00115CCB">
            <w:pPr>
              <w:jc w:val="right"/>
              <w:rPr>
                <w:rFonts w:cs="Arial"/>
                <w:bCs/>
              </w:rPr>
            </w:pPr>
            <w:r>
              <w:rPr>
                <w:rFonts w:cs="Arial"/>
                <w:bCs/>
              </w:rPr>
              <w:t>21,481</w:t>
            </w:r>
          </w:p>
        </w:tc>
        <w:tc>
          <w:tcPr>
            <w:tcW w:w="1417" w:type="dxa"/>
            <w:shd w:val="clear" w:color="auto" w:fill="A9C6C0"/>
          </w:tcPr>
          <w:p w14:paraId="125F90FD" w14:textId="45F05B62" w:rsidR="00115CCB" w:rsidRPr="000C527D" w:rsidRDefault="00115CCB" w:rsidP="00115CCB">
            <w:pPr>
              <w:jc w:val="right"/>
              <w:rPr>
                <w:rFonts w:cs="Arial"/>
                <w:bCs/>
              </w:rPr>
            </w:pPr>
            <w:r>
              <w:rPr>
                <w:rFonts w:cs="Arial"/>
                <w:bCs/>
              </w:rPr>
              <w:t>-</w:t>
            </w:r>
          </w:p>
        </w:tc>
        <w:tc>
          <w:tcPr>
            <w:tcW w:w="1276" w:type="dxa"/>
            <w:shd w:val="clear" w:color="auto" w:fill="F5EDC1"/>
          </w:tcPr>
          <w:p w14:paraId="774A0223" w14:textId="7AEE4A12" w:rsidR="00115CCB" w:rsidRPr="000C527D" w:rsidRDefault="00115CCB" w:rsidP="00115CCB">
            <w:pPr>
              <w:jc w:val="right"/>
              <w:rPr>
                <w:rFonts w:cs="Arial"/>
                <w:bCs/>
              </w:rPr>
            </w:pPr>
            <w:r>
              <w:rPr>
                <w:rFonts w:cs="Arial"/>
                <w:bCs/>
              </w:rPr>
              <w:t>(1,536)</w:t>
            </w:r>
          </w:p>
        </w:tc>
      </w:tr>
      <w:tr w:rsidR="00115CCB" w:rsidRPr="000C527D" w14:paraId="347AF21F" w14:textId="77777777" w:rsidTr="00115CCB">
        <w:tc>
          <w:tcPr>
            <w:tcW w:w="2184" w:type="dxa"/>
          </w:tcPr>
          <w:p w14:paraId="712F9A64" w14:textId="77777777" w:rsidR="00115CCB" w:rsidRPr="000C527D" w:rsidRDefault="00115CCB" w:rsidP="0017383F">
            <w:pPr>
              <w:rPr>
                <w:rFonts w:cs="Arial"/>
                <w:bCs/>
              </w:rPr>
            </w:pPr>
            <w:r w:rsidRPr="000C527D">
              <w:rPr>
                <w:rFonts w:cs="Arial"/>
                <w:bCs/>
              </w:rPr>
              <w:t>Interest revenue</w:t>
            </w:r>
          </w:p>
        </w:tc>
        <w:tc>
          <w:tcPr>
            <w:tcW w:w="1275" w:type="dxa"/>
          </w:tcPr>
          <w:p w14:paraId="4A42DEA5" w14:textId="229C7E91" w:rsidR="00115CCB" w:rsidRPr="000C527D" w:rsidRDefault="00115CCB" w:rsidP="0017383F">
            <w:pPr>
              <w:rPr>
                <w:rFonts w:cs="Arial"/>
                <w:bCs/>
              </w:rPr>
            </w:pPr>
            <w:r>
              <w:rPr>
                <w:rFonts w:cs="Arial"/>
                <w:bCs/>
              </w:rPr>
              <w:t>1</w:t>
            </w:r>
          </w:p>
        </w:tc>
        <w:tc>
          <w:tcPr>
            <w:tcW w:w="1134" w:type="dxa"/>
            <w:shd w:val="clear" w:color="auto" w:fill="F2EAC6"/>
          </w:tcPr>
          <w:p w14:paraId="02644493" w14:textId="7614412E" w:rsidR="00115CCB" w:rsidRPr="000C527D" w:rsidRDefault="00115CCB" w:rsidP="00115CCB">
            <w:pPr>
              <w:jc w:val="right"/>
              <w:rPr>
                <w:rFonts w:cs="Arial"/>
                <w:bCs/>
              </w:rPr>
            </w:pPr>
            <w:r>
              <w:rPr>
                <w:rFonts w:cs="Arial"/>
                <w:bCs/>
              </w:rPr>
              <w:t>2,839</w:t>
            </w:r>
          </w:p>
        </w:tc>
        <w:tc>
          <w:tcPr>
            <w:tcW w:w="993" w:type="dxa"/>
            <w:shd w:val="clear" w:color="auto" w:fill="E5D58D"/>
          </w:tcPr>
          <w:p w14:paraId="5BA76CB4" w14:textId="6D1603FD" w:rsidR="00115CCB" w:rsidRPr="000C527D" w:rsidRDefault="00115CCB" w:rsidP="00115CCB">
            <w:pPr>
              <w:jc w:val="right"/>
              <w:rPr>
                <w:rFonts w:cs="Arial"/>
                <w:bCs/>
              </w:rPr>
            </w:pPr>
            <w:r>
              <w:rPr>
                <w:rFonts w:cs="Arial"/>
                <w:bCs/>
              </w:rPr>
              <w:t>2,320</w:t>
            </w:r>
          </w:p>
        </w:tc>
        <w:tc>
          <w:tcPr>
            <w:tcW w:w="992" w:type="dxa"/>
            <w:shd w:val="clear" w:color="auto" w:fill="7FA9A1"/>
          </w:tcPr>
          <w:p w14:paraId="4102232A" w14:textId="20731984" w:rsidR="00115CCB" w:rsidRPr="000C527D" w:rsidRDefault="00115CCB" w:rsidP="00115CCB">
            <w:pPr>
              <w:jc w:val="right"/>
              <w:rPr>
                <w:rFonts w:cs="Arial"/>
                <w:bCs/>
              </w:rPr>
            </w:pPr>
            <w:r>
              <w:rPr>
                <w:rFonts w:cs="Arial"/>
                <w:bCs/>
              </w:rPr>
              <w:t>2,542</w:t>
            </w:r>
          </w:p>
        </w:tc>
        <w:tc>
          <w:tcPr>
            <w:tcW w:w="1417" w:type="dxa"/>
            <w:shd w:val="clear" w:color="auto" w:fill="A9C6C0"/>
          </w:tcPr>
          <w:p w14:paraId="0A0BD0B6" w14:textId="0CA2F1F1" w:rsidR="00115CCB" w:rsidRPr="000C527D" w:rsidRDefault="00115CCB" w:rsidP="00115CCB">
            <w:pPr>
              <w:jc w:val="right"/>
              <w:rPr>
                <w:rFonts w:cs="Arial"/>
                <w:bCs/>
              </w:rPr>
            </w:pPr>
            <w:r>
              <w:rPr>
                <w:rFonts w:cs="Arial"/>
                <w:bCs/>
              </w:rPr>
              <w:t>519</w:t>
            </w:r>
          </w:p>
        </w:tc>
        <w:tc>
          <w:tcPr>
            <w:tcW w:w="1276" w:type="dxa"/>
            <w:shd w:val="clear" w:color="auto" w:fill="F5EDC1"/>
          </w:tcPr>
          <w:p w14:paraId="0252906A" w14:textId="10E4217C" w:rsidR="00115CCB" w:rsidRPr="000C527D" w:rsidRDefault="00115CCB" w:rsidP="00115CCB">
            <w:pPr>
              <w:jc w:val="right"/>
              <w:rPr>
                <w:rFonts w:cs="Arial"/>
                <w:bCs/>
              </w:rPr>
            </w:pPr>
            <w:r>
              <w:rPr>
                <w:rFonts w:cs="Arial"/>
                <w:bCs/>
              </w:rPr>
              <w:t>(222)</w:t>
            </w:r>
          </w:p>
        </w:tc>
      </w:tr>
      <w:tr w:rsidR="00115CCB" w:rsidRPr="000C527D" w14:paraId="2F766864" w14:textId="77777777" w:rsidTr="00115CCB">
        <w:tc>
          <w:tcPr>
            <w:tcW w:w="2184" w:type="dxa"/>
          </w:tcPr>
          <w:p w14:paraId="6BA77145" w14:textId="77777777" w:rsidR="00115CCB" w:rsidRPr="000C527D" w:rsidRDefault="00115CCB" w:rsidP="0017383F">
            <w:pPr>
              <w:rPr>
                <w:rFonts w:cs="Arial"/>
                <w:bCs/>
              </w:rPr>
            </w:pPr>
            <w:r w:rsidRPr="000C527D">
              <w:rPr>
                <w:rFonts w:cs="Arial"/>
                <w:bCs/>
              </w:rPr>
              <w:t>Other revenue</w:t>
            </w:r>
          </w:p>
        </w:tc>
        <w:tc>
          <w:tcPr>
            <w:tcW w:w="1275" w:type="dxa"/>
          </w:tcPr>
          <w:p w14:paraId="11B14507" w14:textId="1AE53989" w:rsidR="00115CCB" w:rsidRPr="000C527D" w:rsidRDefault="00115CCB" w:rsidP="0017383F">
            <w:pPr>
              <w:rPr>
                <w:rFonts w:cs="Arial"/>
                <w:bCs/>
              </w:rPr>
            </w:pPr>
          </w:p>
        </w:tc>
        <w:tc>
          <w:tcPr>
            <w:tcW w:w="1134" w:type="dxa"/>
            <w:shd w:val="clear" w:color="auto" w:fill="F2EAC6"/>
          </w:tcPr>
          <w:p w14:paraId="58B1D2D1" w14:textId="00B826C7" w:rsidR="00115CCB" w:rsidRPr="000C527D" w:rsidRDefault="00115CCB" w:rsidP="00115CCB">
            <w:pPr>
              <w:jc w:val="right"/>
              <w:rPr>
                <w:rFonts w:cs="Arial"/>
                <w:bCs/>
              </w:rPr>
            </w:pPr>
            <w:r>
              <w:rPr>
                <w:rFonts w:cs="Arial"/>
                <w:bCs/>
              </w:rPr>
              <w:t>1,311</w:t>
            </w:r>
          </w:p>
        </w:tc>
        <w:tc>
          <w:tcPr>
            <w:tcW w:w="993" w:type="dxa"/>
            <w:shd w:val="clear" w:color="auto" w:fill="E5D58D"/>
          </w:tcPr>
          <w:p w14:paraId="38F17B63" w14:textId="0E59A520" w:rsidR="00115CCB" w:rsidRPr="000C527D" w:rsidRDefault="00115CCB" w:rsidP="00115CCB">
            <w:pPr>
              <w:jc w:val="right"/>
              <w:rPr>
                <w:rFonts w:cs="Arial"/>
                <w:bCs/>
              </w:rPr>
            </w:pPr>
            <w:r>
              <w:rPr>
                <w:rFonts w:cs="Arial"/>
                <w:bCs/>
              </w:rPr>
              <w:t>862</w:t>
            </w:r>
          </w:p>
        </w:tc>
        <w:tc>
          <w:tcPr>
            <w:tcW w:w="992" w:type="dxa"/>
            <w:shd w:val="clear" w:color="auto" w:fill="7FA9A1"/>
          </w:tcPr>
          <w:p w14:paraId="2317482D" w14:textId="397D222A" w:rsidR="00115CCB" w:rsidRPr="000C527D" w:rsidRDefault="00115CCB" w:rsidP="00115CCB">
            <w:pPr>
              <w:jc w:val="right"/>
              <w:rPr>
                <w:rFonts w:cs="Arial"/>
                <w:bCs/>
              </w:rPr>
            </w:pPr>
            <w:r>
              <w:rPr>
                <w:rFonts w:cs="Arial"/>
                <w:bCs/>
              </w:rPr>
              <w:t>1,317</w:t>
            </w:r>
          </w:p>
        </w:tc>
        <w:tc>
          <w:tcPr>
            <w:tcW w:w="1417" w:type="dxa"/>
            <w:shd w:val="clear" w:color="auto" w:fill="A9C6C0"/>
          </w:tcPr>
          <w:p w14:paraId="4F38BD90" w14:textId="7C1489CE" w:rsidR="00115CCB" w:rsidRPr="000C527D" w:rsidRDefault="00115CCB" w:rsidP="00115CCB">
            <w:pPr>
              <w:jc w:val="right"/>
              <w:rPr>
                <w:rFonts w:cs="Arial"/>
                <w:bCs/>
              </w:rPr>
            </w:pPr>
            <w:r>
              <w:rPr>
                <w:rFonts w:cs="Arial"/>
                <w:bCs/>
              </w:rPr>
              <w:t>449</w:t>
            </w:r>
          </w:p>
        </w:tc>
        <w:tc>
          <w:tcPr>
            <w:tcW w:w="1276" w:type="dxa"/>
            <w:shd w:val="clear" w:color="auto" w:fill="F5EDC1"/>
          </w:tcPr>
          <w:p w14:paraId="4ECD27A3" w14:textId="14129C42" w:rsidR="00115CCB" w:rsidRPr="000C527D" w:rsidRDefault="00115CCB" w:rsidP="00115CCB">
            <w:pPr>
              <w:jc w:val="right"/>
              <w:rPr>
                <w:rFonts w:cs="Arial"/>
                <w:bCs/>
              </w:rPr>
            </w:pPr>
            <w:r>
              <w:rPr>
                <w:rFonts w:cs="Arial"/>
                <w:bCs/>
              </w:rPr>
              <w:t>(455)</w:t>
            </w:r>
          </w:p>
        </w:tc>
      </w:tr>
      <w:tr w:rsidR="00115CCB" w:rsidRPr="000C527D" w14:paraId="49D28362" w14:textId="77777777" w:rsidTr="00115CCB">
        <w:tc>
          <w:tcPr>
            <w:tcW w:w="2184" w:type="dxa"/>
          </w:tcPr>
          <w:p w14:paraId="6C8F8570" w14:textId="77777777" w:rsidR="00115CCB" w:rsidRPr="000C527D" w:rsidRDefault="00115CCB" w:rsidP="0017383F">
            <w:pPr>
              <w:rPr>
                <w:rFonts w:cs="Arial"/>
                <w:bCs/>
              </w:rPr>
            </w:pPr>
            <w:r w:rsidRPr="000C527D">
              <w:rPr>
                <w:rFonts w:cs="Arial"/>
                <w:bCs/>
              </w:rPr>
              <w:t>Employers’ Indemnity Supplementation Fund</w:t>
            </w:r>
          </w:p>
        </w:tc>
        <w:tc>
          <w:tcPr>
            <w:tcW w:w="1275" w:type="dxa"/>
          </w:tcPr>
          <w:p w14:paraId="58FF13F8" w14:textId="34A19B7B" w:rsidR="00115CCB" w:rsidRPr="000C527D" w:rsidRDefault="00115CCB" w:rsidP="0017383F">
            <w:pPr>
              <w:rPr>
                <w:rFonts w:cs="Arial"/>
                <w:bCs/>
              </w:rPr>
            </w:pPr>
            <w:r>
              <w:rPr>
                <w:rFonts w:cs="Arial"/>
                <w:bCs/>
              </w:rPr>
              <w:t>B</w:t>
            </w:r>
          </w:p>
        </w:tc>
        <w:tc>
          <w:tcPr>
            <w:tcW w:w="1134" w:type="dxa"/>
            <w:shd w:val="clear" w:color="auto" w:fill="F2EAC6"/>
          </w:tcPr>
          <w:p w14:paraId="4CADFBB7" w14:textId="5F9CD714" w:rsidR="00115CCB" w:rsidRPr="000C527D" w:rsidRDefault="00115CCB" w:rsidP="00115CCB">
            <w:pPr>
              <w:jc w:val="right"/>
              <w:rPr>
                <w:rFonts w:cs="Arial"/>
                <w:bCs/>
              </w:rPr>
            </w:pPr>
            <w:r>
              <w:rPr>
                <w:rFonts w:cs="Arial"/>
                <w:bCs/>
              </w:rPr>
              <w:t>-</w:t>
            </w:r>
          </w:p>
        </w:tc>
        <w:tc>
          <w:tcPr>
            <w:tcW w:w="993" w:type="dxa"/>
            <w:shd w:val="clear" w:color="auto" w:fill="E5D58D"/>
          </w:tcPr>
          <w:p w14:paraId="499E8787" w14:textId="26AF971B" w:rsidR="00115CCB" w:rsidRPr="000C527D" w:rsidRDefault="00115CCB" w:rsidP="00115CCB">
            <w:pPr>
              <w:jc w:val="right"/>
              <w:rPr>
                <w:rFonts w:cs="Arial"/>
                <w:bCs/>
              </w:rPr>
            </w:pPr>
            <w:r>
              <w:rPr>
                <w:rFonts w:cs="Arial"/>
                <w:bCs/>
              </w:rPr>
              <w:t>120</w:t>
            </w:r>
          </w:p>
        </w:tc>
        <w:tc>
          <w:tcPr>
            <w:tcW w:w="992" w:type="dxa"/>
            <w:shd w:val="clear" w:color="auto" w:fill="7FA9A1"/>
          </w:tcPr>
          <w:p w14:paraId="61C21D08" w14:textId="09037A52" w:rsidR="00115CCB" w:rsidRPr="000C527D" w:rsidRDefault="00115CCB" w:rsidP="00115CCB">
            <w:pPr>
              <w:jc w:val="right"/>
              <w:rPr>
                <w:rFonts w:cs="Arial"/>
                <w:bCs/>
              </w:rPr>
            </w:pPr>
            <w:r>
              <w:rPr>
                <w:rFonts w:cs="Arial"/>
                <w:bCs/>
              </w:rPr>
              <w:t>2,057</w:t>
            </w:r>
          </w:p>
        </w:tc>
        <w:tc>
          <w:tcPr>
            <w:tcW w:w="1417" w:type="dxa"/>
            <w:shd w:val="clear" w:color="auto" w:fill="A9C6C0"/>
          </w:tcPr>
          <w:p w14:paraId="6EE0B7AF" w14:textId="145939C5" w:rsidR="00115CCB" w:rsidRPr="000C527D" w:rsidRDefault="00115CCB" w:rsidP="00115CCB">
            <w:pPr>
              <w:jc w:val="right"/>
              <w:rPr>
                <w:rFonts w:cs="Arial"/>
                <w:bCs/>
              </w:rPr>
            </w:pPr>
            <w:r>
              <w:rPr>
                <w:rFonts w:cs="Arial"/>
                <w:bCs/>
              </w:rPr>
              <w:t>(120)</w:t>
            </w:r>
          </w:p>
        </w:tc>
        <w:tc>
          <w:tcPr>
            <w:tcW w:w="1276" w:type="dxa"/>
            <w:shd w:val="clear" w:color="auto" w:fill="F5EDC1"/>
          </w:tcPr>
          <w:p w14:paraId="3DF3B779" w14:textId="58F3A3F6" w:rsidR="00115CCB" w:rsidRPr="000C527D" w:rsidRDefault="00115CCB" w:rsidP="00115CCB">
            <w:pPr>
              <w:jc w:val="right"/>
              <w:rPr>
                <w:rFonts w:cs="Arial"/>
                <w:bCs/>
              </w:rPr>
            </w:pPr>
            <w:r>
              <w:rPr>
                <w:rFonts w:cs="Arial"/>
                <w:bCs/>
              </w:rPr>
              <w:t>(1,937)</w:t>
            </w:r>
          </w:p>
        </w:tc>
      </w:tr>
      <w:tr w:rsidR="00115CCB" w:rsidRPr="000C527D" w14:paraId="6D8668C1" w14:textId="77777777" w:rsidTr="00115CCB">
        <w:tc>
          <w:tcPr>
            <w:tcW w:w="2184" w:type="dxa"/>
          </w:tcPr>
          <w:p w14:paraId="2C072C0E" w14:textId="77777777" w:rsidR="00115CCB" w:rsidRPr="000C527D" w:rsidRDefault="00115CCB" w:rsidP="0017383F">
            <w:pPr>
              <w:rPr>
                <w:rFonts w:cs="Arial"/>
                <w:b/>
                <w:bCs/>
              </w:rPr>
            </w:pPr>
            <w:r w:rsidRPr="000C527D">
              <w:rPr>
                <w:rFonts w:cs="Arial"/>
                <w:b/>
                <w:bCs/>
              </w:rPr>
              <w:t>Total Revenue</w:t>
            </w:r>
          </w:p>
        </w:tc>
        <w:tc>
          <w:tcPr>
            <w:tcW w:w="1275" w:type="dxa"/>
          </w:tcPr>
          <w:p w14:paraId="2A31ECAE" w14:textId="77777777" w:rsidR="00115CCB" w:rsidRPr="000C527D" w:rsidRDefault="00115CCB" w:rsidP="0017383F">
            <w:pPr>
              <w:rPr>
                <w:rFonts w:cs="Arial"/>
                <w:b/>
                <w:bCs/>
              </w:rPr>
            </w:pPr>
          </w:p>
        </w:tc>
        <w:tc>
          <w:tcPr>
            <w:tcW w:w="1134" w:type="dxa"/>
            <w:tcBorders>
              <w:bottom w:val="single" w:sz="4" w:space="0" w:color="auto"/>
            </w:tcBorders>
            <w:shd w:val="clear" w:color="auto" w:fill="F2EAC6"/>
          </w:tcPr>
          <w:p w14:paraId="58518FA6" w14:textId="17D6B7B9" w:rsidR="00115CCB" w:rsidRPr="000C527D" w:rsidRDefault="00115CCB" w:rsidP="00115CCB">
            <w:pPr>
              <w:jc w:val="right"/>
              <w:rPr>
                <w:rFonts w:cs="Arial"/>
                <w:b/>
                <w:bCs/>
              </w:rPr>
            </w:pPr>
            <w:r>
              <w:rPr>
                <w:rFonts w:cs="Arial"/>
                <w:b/>
                <w:bCs/>
              </w:rPr>
              <w:t>24,095</w:t>
            </w:r>
          </w:p>
        </w:tc>
        <w:tc>
          <w:tcPr>
            <w:tcW w:w="993" w:type="dxa"/>
            <w:tcBorders>
              <w:bottom w:val="single" w:sz="4" w:space="0" w:color="auto"/>
            </w:tcBorders>
            <w:shd w:val="clear" w:color="auto" w:fill="E5D58D"/>
          </w:tcPr>
          <w:p w14:paraId="4C00B53C" w14:textId="63C63E54" w:rsidR="00115CCB" w:rsidRPr="000C527D" w:rsidRDefault="00115CCB" w:rsidP="00115CCB">
            <w:pPr>
              <w:jc w:val="right"/>
              <w:rPr>
                <w:rFonts w:cs="Arial"/>
                <w:b/>
                <w:bCs/>
              </w:rPr>
            </w:pPr>
            <w:r>
              <w:rPr>
                <w:rFonts w:cs="Arial"/>
                <w:b/>
                <w:bCs/>
              </w:rPr>
              <w:t>23,247</w:t>
            </w:r>
          </w:p>
        </w:tc>
        <w:tc>
          <w:tcPr>
            <w:tcW w:w="992" w:type="dxa"/>
            <w:tcBorders>
              <w:bottom w:val="single" w:sz="4" w:space="0" w:color="auto"/>
            </w:tcBorders>
            <w:shd w:val="clear" w:color="auto" w:fill="7FA9A1"/>
          </w:tcPr>
          <w:p w14:paraId="5235A825" w14:textId="4AAE3287" w:rsidR="00115CCB" w:rsidRPr="000C527D" w:rsidRDefault="00115CCB" w:rsidP="00115CCB">
            <w:pPr>
              <w:jc w:val="right"/>
              <w:rPr>
                <w:rFonts w:cs="Arial"/>
                <w:b/>
                <w:bCs/>
              </w:rPr>
            </w:pPr>
            <w:r>
              <w:rPr>
                <w:rFonts w:cs="Arial"/>
                <w:b/>
                <w:bCs/>
              </w:rPr>
              <w:t>27,397</w:t>
            </w:r>
          </w:p>
        </w:tc>
        <w:tc>
          <w:tcPr>
            <w:tcW w:w="1417" w:type="dxa"/>
            <w:tcBorders>
              <w:bottom w:val="single" w:sz="4" w:space="0" w:color="auto"/>
            </w:tcBorders>
            <w:shd w:val="clear" w:color="auto" w:fill="A9C6C0"/>
          </w:tcPr>
          <w:p w14:paraId="6F807C1D" w14:textId="2CF9B735" w:rsidR="00115CCB" w:rsidRPr="000C527D" w:rsidRDefault="00115CCB" w:rsidP="00115CCB">
            <w:pPr>
              <w:jc w:val="right"/>
              <w:rPr>
                <w:rFonts w:cs="Arial"/>
                <w:b/>
                <w:bCs/>
              </w:rPr>
            </w:pPr>
            <w:r>
              <w:rPr>
                <w:rFonts w:cs="Arial"/>
                <w:b/>
                <w:bCs/>
              </w:rPr>
              <w:t>848</w:t>
            </w:r>
          </w:p>
        </w:tc>
        <w:tc>
          <w:tcPr>
            <w:tcW w:w="1276" w:type="dxa"/>
            <w:tcBorders>
              <w:bottom w:val="single" w:sz="4" w:space="0" w:color="auto"/>
            </w:tcBorders>
            <w:shd w:val="clear" w:color="auto" w:fill="F5EDC1"/>
          </w:tcPr>
          <w:p w14:paraId="2F265B39" w14:textId="5666AD20" w:rsidR="00115CCB" w:rsidRPr="000C527D" w:rsidRDefault="00115CCB" w:rsidP="00115CCB">
            <w:pPr>
              <w:jc w:val="right"/>
              <w:rPr>
                <w:rFonts w:cs="Arial"/>
                <w:b/>
                <w:bCs/>
              </w:rPr>
            </w:pPr>
            <w:r>
              <w:rPr>
                <w:rFonts w:cs="Arial"/>
                <w:b/>
                <w:bCs/>
              </w:rPr>
              <w:t>(4,150)</w:t>
            </w:r>
          </w:p>
        </w:tc>
      </w:tr>
      <w:tr w:rsidR="00115CCB" w:rsidRPr="000C527D" w14:paraId="21E05C53" w14:textId="77777777" w:rsidTr="00115CCB">
        <w:tc>
          <w:tcPr>
            <w:tcW w:w="2184" w:type="dxa"/>
          </w:tcPr>
          <w:p w14:paraId="586DA627" w14:textId="77777777" w:rsidR="00115CCB" w:rsidRPr="000C527D" w:rsidRDefault="00115CCB" w:rsidP="0017383F">
            <w:pPr>
              <w:rPr>
                <w:rFonts w:cs="Arial"/>
                <w:b/>
                <w:bCs/>
              </w:rPr>
            </w:pPr>
            <w:r w:rsidRPr="000C527D">
              <w:rPr>
                <w:rFonts w:cs="Arial"/>
                <w:b/>
                <w:bCs/>
              </w:rPr>
              <w:t>Gains</w:t>
            </w:r>
          </w:p>
        </w:tc>
        <w:tc>
          <w:tcPr>
            <w:tcW w:w="1275" w:type="dxa"/>
          </w:tcPr>
          <w:p w14:paraId="018C11B2" w14:textId="77777777" w:rsidR="00115CCB" w:rsidRPr="000C527D" w:rsidRDefault="00115CCB" w:rsidP="0017383F">
            <w:pPr>
              <w:rPr>
                <w:rFonts w:cs="Arial"/>
                <w:bCs/>
              </w:rPr>
            </w:pPr>
          </w:p>
        </w:tc>
        <w:tc>
          <w:tcPr>
            <w:tcW w:w="1134" w:type="dxa"/>
            <w:tcBorders>
              <w:top w:val="single" w:sz="4" w:space="0" w:color="auto"/>
            </w:tcBorders>
            <w:shd w:val="clear" w:color="auto" w:fill="F2EAC6"/>
          </w:tcPr>
          <w:p w14:paraId="758F7FE0" w14:textId="77777777" w:rsidR="00115CCB" w:rsidRPr="000C527D" w:rsidRDefault="00115CCB" w:rsidP="00115CCB">
            <w:pPr>
              <w:jc w:val="right"/>
              <w:rPr>
                <w:rFonts w:cs="Arial"/>
                <w:bCs/>
              </w:rPr>
            </w:pPr>
          </w:p>
        </w:tc>
        <w:tc>
          <w:tcPr>
            <w:tcW w:w="993" w:type="dxa"/>
            <w:tcBorders>
              <w:top w:val="single" w:sz="4" w:space="0" w:color="auto"/>
            </w:tcBorders>
            <w:shd w:val="clear" w:color="auto" w:fill="E5D58D"/>
          </w:tcPr>
          <w:p w14:paraId="1D29A6A5" w14:textId="77777777" w:rsidR="00115CCB" w:rsidRPr="000C527D" w:rsidRDefault="00115CCB" w:rsidP="00115CCB">
            <w:pPr>
              <w:jc w:val="right"/>
              <w:rPr>
                <w:rFonts w:cs="Arial"/>
                <w:bCs/>
              </w:rPr>
            </w:pPr>
          </w:p>
        </w:tc>
        <w:tc>
          <w:tcPr>
            <w:tcW w:w="992" w:type="dxa"/>
            <w:tcBorders>
              <w:top w:val="single" w:sz="4" w:space="0" w:color="auto"/>
            </w:tcBorders>
            <w:shd w:val="clear" w:color="auto" w:fill="7FA9A1"/>
          </w:tcPr>
          <w:p w14:paraId="61EAC71B" w14:textId="77777777" w:rsidR="00115CCB" w:rsidRPr="000C527D" w:rsidRDefault="00115CCB" w:rsidP="00115CCB">
            <w:pPr>
              <w:jc w:val="right"/>
              <w:rPr>
                <w:rFonts w:cs="Arial"/>
                <w:bCs/>
              </w:rPr>
            </w:pPr>
          </w:p>
        </w:tc>
        <w:tc>
          <w:tcPr>
            <w:tcW w:w="1417" w:type="dxa"/>
            <w:tcBorders>
              <w:top w:val="single" w:sz="4" w:space="0" w:color="auto"/>
            </w:tcBorders>
            <w:shd w:val="clear" w:color="auto" w:fill="A9C6C0"/>
          </w:tcPr>
          <w:p w14:paraId="06E5355F" w14:textId="77777777" w:rsidR="00115CCB" w:rsidRPr="000C527D" w:rsidRDefault="00115CCB" w:rsidP="00115CCB">
            <w:pPr>
              <w:jc w:val="right"/>
              <w:rPr>
                <w:rFonts w:cs="Arial"/>
                <w:bCs/>
              </w:rPr>
            </w:pPr>
          </w:p>
        </w:tc>
        <w:tc>
          <w:tcPr>
            <w:tcW w:w="1276" w:type="dxa"/>
            <w:tcBorders>
              <w:top w:val="single" w:sz="4" w:space="0" w:color="auto"/>
            </w:tcBorders>
            <w:shd w:val="clear" w:color="auto" w:fill="F5EDC1"/>
          </w:tcPr>
          <w:p w14:paraId="223D39D5" w14:textId="77777777" w:rsidR="00115CCB" w:rsidRPr="000C527D" w:rsidRDefault="00115CCB" w:rsidP="00115CCB">
            <w:pPr>
              <w:jc w:val="right"/>
              <w:rPr>
                <w:rFonts w:cs="Arial"/>
                <w:bCs/>
              </w:rPr>
            </w:pPr>
          </w:p>
        </w:tc>
      </w:tr>
      <w:tr w:rsidR="00115CCB" w:rsidRPr="000C527D" w14:paraId="7004B84F" w14:textId="77777777" w:rsidTr="00115CCB">
        <w:tc>
          <w:tcPr>
            <w:tcW w:w="2184" w:type="dxa"/>
          </w:tcPr>
          <w:p w14:paraId="37429B9E" w14:textId="77777777" w:rsidR="00115CCB" w:rsidRPr="000C527D" w:rsidRDefault="00115CCB" w:rsidP="0017383F">
            <w:pPr>
              <w:rPr>
                <w:rFonts w:cs="Arial"/>
                <w:bCs/>
              </w:rPr>
            </w:pPr>
            <w:r w:rsidRPr="000C527D">
              <w:rPr>
                <w:rFonts w:cs="Arial"/>
                <w:bCs/>
              </w:rPr>
              <w:t>Decrease in claims liability</w:t>
            </w:r>
          </w:p>
        </w:tc>
        <w:tc>
          <w:tcPr>
            <w:tcW w:w="1275" w:type="dxa"/>
          </w:tcPr>
          <w:p w14:paraId="1158D079" w14:textId="4F2A0CFF" w:rsidR="00115CCB" w:rsidRPr="000C527D" w:rsidRDefault="00F30E1D" w:rsidP="0017383F">
            <w:pPr>
              <w:rPr>
                <w:rFonts w:cs="Arial"/>
                <w:bCs/>
              </w:rPr>
            </w:pPr>
            <w:r>
              <w:rPr>
                <w:rFonts w:cs="Arial"/>
                <w:bCs/>
              </w:rPr>
              <w:t>2, C</w:t>
            </w:r>
          </w:p>
        </w:tc>
        <w:tc>
          <w:tcPr>
            <w:tcW w:w="1134" w:type="dxa"/>
            <w:shd w:val="clear" w:color="auto" w:fill="F2EAC6"/>
          </w:tcPr>
          <w:p w14:paraId="17425DCB" w14:textId="77777777" w:rsidR="00115CCB" w:rsidRPr="000C527D" w:rsidRDefault="00115CCB" w:rsidP="00115CCB">
            <w:pPr>
              <w:jc w:val="right"/>
              <w:rPr>
                <w:rFonts w:cs="Arial"/>
                <w:bCs/>
              </w:rPr>
            </w:pPr>
            <w:r w:rsidRPr="000C527D">
              <w:rPr>
                <w:rFonts w:cs="Arial"/>
                <w:bCs/>
              </w:rPr>
              <w:t>-</w:t>
            </w:r>
          </w:p>
        </w:tc>
        <w:tc>
          <w:tcPr>
            <w:tcW w:w="993" w:type="dxa"/>
            <w:shd w:val="clear" w:color="auto" w:fill="E5D58D"/>
          </w:tcPr>
          <w:p w14:paraId="6814F22F" w14:textId="2CD3FCAA" w:rsidR="00115CCB" w:rsidRPr="000C527D" w:rsidRDefault="00AB5776" w:rsidP="00115CCB">
            <w:pPr>
              <w:jc w:val="right"/>
              <w:rPr>
                <w:rFonts w:cs="Arial"/>
                <w:bCs/>
              </w:rPr>
            </w:pPr>
            <w:r>
              <w:rPr>
                <w:rFonts w:cs="Arial"/>
                <w:bCs/>
              </w:rPr>
              <w:t>3,531</w:t>
            </w:r>
          </w:p>
        </w:tc>
        <w:tc>
          <w:tcPr>
            <w:tcW w:w="992" w:type="dxa"/>
            <w:shd w:val="clear" w:color="auto" w:fill="7FA9A1"/>
          </w:tcPr>
          <w:p w14:paraId="069BF32F" w14:textId="7102A58C" w:rsidR="00115CCB" w:rsidRPr="000C527D" w:rsidRDefault="00AB5776" w:rsidP="00115CCB">
            <w:pPr>
              <w:jc w:val="right"/>
              <w:rPr>
                <w:rFonts w:cs="Arial"/>
                <w:bCs/>
              </w:rPr>
            </w:pPr>
            <w:r>
              <w:rPr>
                <w:rFonts w:cs="Arial"/>
                <w:bCs/>
              </w:rPr>
              <w:t>4,029</w:t>
            </w:r>
          </w:p>
        </w:tc>
        <w:tc>
          <w:tcPr>
            <w:tcW w:w="1417" w:type="dxa"/>
            <w:shd w:val="clear" w:color="auto" w:fill="A9C6C0"/>
          </w:tcPr>
          <w:p w14:paraId="27CCFA16" w14:textId="0C05FE08" w:rsidR="00115CCB" w:rsidRPr="000C527D" w:rsidRDefault="00AB5776" w:rsidP="00115CCB">
            <w:pPr>
              <w:jc w:val="right"/>
              <w:rPr>
                <w:rFonts w:cs="Arial"/>
                <w:bCs/>
              </w:rPr>
            </w:pPr>
            <w:r>
              <w:rPr>
                <w:rFonts w:cs="Arial"/>
                <w:bCs/>
              </w:rPr>
              <w:t>(3,531)</w:t>
            </w:r>
          </w:p>
        </w:tc>
        <w:tc>
          <w:tcPr>
            <w:tcW w:w="1276" w:type="dxa"/>
            <w:shd w:val="clear" w:color="auto" w:fill="F5EDC1"/>
          </w:tcPr>
          <w:p w14:paraId="7DA2F7AE" w14:textId="0FFFEE62" w:rsidR="00115CCB" w:rsidRPr="000C527D" w:rsidRDefault="00AB5776" w:rsidP="00115CCB">
            <w:pPr>
              <w:jc w:val="right"/>
              <w:rPr>
                <w:rFonts w:cs="Arial"/>
                <w:bCs/>
              </w:rPr>
            </w:pPr>
            <w:r>
              <w:rPr>
                <w:rFonts w:cs="Arial"/>
                <w:bCs/>
              </w:rPr>
              <w:t>(498)</w:t>
            </w:r>
          </w:p>
        </w:tc>
      </w:tr>
      <w:tr w:rsidR="00115CCB" w:rsidRPr="000C527D" w14:paraId="68BD7DBA" w14:textId="77777777" w:rsidTr="00115CCB">
        <w:tc>
          <w:tcPr>
            <w:tcW w:w="2184" w:type="dxa"/>
          </w:tcPr>
          <w:p w14:paraId="001F9056" w14:textId="77777777" w:rsidR="00115CCB" w:rsidRPr="000C527D" w:rsidRDefault="00115CCB" w:rsidP="0017383F">
            <w:pPr>
              <w:rPr>
                <w:rFonts w:cs="Arial"/>
                <w:b/>
                <w:bCs/>
              </w:rPr>
            </w:pPr>
            <w:r w:rsidRPr="000C527D">
              <w:rPr>
                <w:rFonts w:cs="Arial"/>
                <w:b/>
                <w:bCs/>
              </w:rPr>
              <w:t>Total Gains</w:t>
            </w:r>
          </w:p>
        </w:tc>
        <w:tc>
          <w:tcPr>
            <w:tcW w:w="1275" w:type="dxa"/>
          </w:tcPr>
          <w:p w14:paraId="55F0DA6E" w14:textId="77777777" w:rsidR="00115CCB" w:rsidRPr="000C527D" w:rsidRDefault="00115CCB" w:rsidP="0017383F">
            <w:pPr>
              <w:rPr>
                <w:rFonts w:cs="Arial"/>
                <w:b/>
                <w:bCs/>
              </w:rPr>
            </w:pPr>
          </w:p>
        </w:tc>
        <w:tc>
          <w:tcPr>
            <w:tcW w:w="1134" w:type="dxa"/>
            <w:tcBorders>
              <w:bottom w:val="single" w:sz="4" w:space="0" w:color="auto"/>
            </w:tcBorders>
            <w:shd w:val="clear" w:color="auto" w:fill="F2EAC6"/>
          </w:tcPr>
          <w:p w14:paraId="13F887BB" w14:textId="77777777" w:rsidR="00115CCB" w:rsidRPr="000C527D" w:rsidRDefault="00115CCB" w:rsidP="00115CCB">
            <w:pPr>
              <w:jc w:val="right"/>
              <w:rPr>
                <w:rFonts w:cs="Arial"/>
                <w:b/>
                <w:bCs/>
              </w:rPr>
            </w:pPr>
            <w:r w:rsidRPr="000C527D">
              <w:rPr>
                <w:rFonts w:cs="Arial"/>
                <w:b/>
                <w:bCs/>
              </w:rPr>
              <w:t>-</w:t>
            </w:r>
          </w:p>
        </w:tc>
        <w:tc>
          <w:tcPr>
            <w:tcW w:w="993" w:type="dxa"/>
            <w:tcBorders>
              <w:bottom w:val="single" w:sz="4" w:space="0" w:color="auto"/>
            </w:tcBorders>
            <w:shd w:val="clear" w:color="auto" w:fill="E5D58D"/>
          </w:tcPr>
          <w:p w14:paraId="407BC3A9" w14:textId="20045559" w:rsidR="00115CCB" w:rsidRPr="000C527D" w:rsidRDefault="00AB5776" w:rsidP="00115CCB">
            <w:pPr>
              <w:jc w:val="right"/>
              <w:rPr>
                <w:rFonts w:cs="Arial"/>
                <w:b/>
                <w:bCs/>
              </w:rPr>
            </w:pPr>
            <w:r>
              <w:rPr>
                <w:rFonts w:cs="Arial"/>
                <w:b/>
                <w:bCs/>
              </w:rPr>
              <w:t>3,531</w:t>
            </w:r>
          </w:p>
        </w:tc>
        <w:tc>
          <w:tcPr>
            <w:tcW w:w="992" w:type="dxa"/>
            <w:tcBorders>
              <w:bottom w:val="single" w:sz="4" w:space="0" w:color="auto"/>
            </w:tcBorders>
            <w:shd w:val="clear" w:color="auto" w:fill="7FA9A1"/>
          </w:tcPr>
          <w:p w14:paraId="670E031C" w14:textId="44348230" w:rsidR="00115CCB" w:rsidRPr="000C527D" w:rsidRDefault="00AB5776" w:rsidP="00115CCB">
            <w:pPr>
              <w:jc w:val="right"/>
              <w:rPr>
                <w:rFonts w:cs="Arial"/>
                <w:b/>
                <w:bCs/>
              </w:rPr>
            </w:pPr>
            <w:r>
              <w:rPr>
                <w:rFonts w:cs="Arial"/>
                <w:b/>
                <w:bCs/>
              </w:rPr>
              <w:t>4,029</w:t>
            </w:r>
          </w:p>
        </w:tc>
        <w:tc>
          <w:tcPr>
            <w:tcW w:w="1417" w:type="dxa"/>
            <w:tcBorders>
              <w:bottom w:val="single" w:sz="4" w:space="0" w:color="auto"/>
            </w:tcBorders>
            <w:shd w:val="clear" w:color="auto" w:fill="A9C6C0"/>
          </w:tcPr>
          <w:p w14:paraId="1F9A2569" w14:textId="5FC7547A" w:rsidR="00115CCB" w:rsidRPr="000C527D" w:rsidRDefault="00AB5776" w:rsidP="00115CCB">
            <w:pPr>
              <w:jc w:val="right"/>
              <w:rPr>
                <w:rFonts w:cs="Arial"/>
                <w:b/>
                <w:bCs/>
              </w:rPr>
            </w:pPr>
            <w:r>
              <w:rPr>
                <w:rFonts w:cs="Arial"/>
                <w:b/>
                <w:bCs/>
              </w:rPr>
              <w:t>(3,531)</w:t>
            </w:r>
          </w:p>
        </w:tc>
        <w:tc>
          <w:tcPr>
            <w:tcW w:w="1276" w:type="dxa"/>
            <w:tcBorders>
              <w:bottom w:val="single" w:sz="4" w:space="0" w:color="auto"/>
            </w:tcBorders>
            <w:shd w:val="clear" w:color="auto" w:fill="F5EDC1"/>
          </w:tcPr>
          <w:p w14:paraId="7799F79F" w14:textId="666ACA79" w:rsidR="00115CCB" w:rsidRPr="000C527D" w:rsidRDefault="00AB5776" w:rsidP="00115CCB">
            <w:pPr>
              <w:jc w:val="right"/>
              <w:rPr>
                <w:rFonts w:cs="Arial"/>
                <w:b/>
                <w:bCs/>
              </w:rPr>
            </w:pPr>
            <w:r>
              <w:rPr>
                <w:rFonts w:cs="Arial"/>
                <w:b/>
                <w:bCs/>
              </w:rPr>
              <w:t>(498)</w:t>
            </w:r>
          </w:p>
        </w:tc>
      </w:tr>
      <w:tr w:rsidR="00115CCB" w:rsidRPr="000C527D" w14:paraId="2587F857" w14:textId="77777777" w:rsidTr="00115CCB">
        <w:tc>
          <w:tcPr>
            <w:tcW w:w="2184" w:type="dxa"/>
          </w:tcPr>
          <w:p w14:paraId="488D4939" w14:textId="77777777" w:rsidR="00115CCB" w:rsidRPr="000C527D" w:rsidRDefault="00115CCB" w:rsidP="0017383F">
            <w:pPr>
              <w:rPr>
                <w:rFonts w:cs="Arial"/>
                <w:b/>
                <w:bCs/>
              </w:rPr>
            </w:pPr>
            <w:r w:rsidRPr="000C527D">
              <w:rPr>
                <w:rFonts w:cs="Arial"/>
                <w:b/>
                <w:bCs/>
              </w:rPr>
              <w:t>Total Income</w:t>
            </w:r>
          </w:p>
        </w:tc>
        <w:tc>
          <w:tcPr>
            <w:tcW w:w="1275" w:type="dxa"/>
          </w:tcPr>
          <w:p w14:paraId="6F3EE4D3" w14:textId="77777777" w:rsidR="00115CCB" w:rsidRPr="000C527D" w:rsidRDefault="00115CCB" w:rsidP="0017383F">
            <w:pPr>
              <w:rPr>
                <w:rFonts w:cs="Arial"/>
                <w:b/>
                <w:bCs/>
              </w:rPr>
            </w:pPr>
          </w:p>
        </w:tc>
        <w:tc>
          <w:tcPr>
            <w:tcW w:w="1134" w:type="dxa"/>
            <w:tcBorders>
              <w:top w:val="single" w:sz="4" w:space="0" w:color="auto"/>
              <w:bottom w:val="single" w:sz="4" w:space="0" w:color="auto"/>
            </w:tcBorders>
            <w:shd w:val="clear" w:color="auto" w:fill="F2EAC6"/>
          </w:tcPr>
          <w:p w14:paraId="5ADD59AD" w14:textId="5D199BEB" w:rsidR="00115CCB" w:rsidRPr="000C527D" w:rsidRDefault="00AB5776" w:rsidP="00115CCB">
            <w:pPr>
              <w:jc w:val="right"/>
              <w:rPr>
                <w:rFonts w:cs="Arial"/>
                <w:b/>
                <w:bCs/>
              </w:rPr>
            </w:pPr>
            <w:r>
              <w:rPr>
                <w:rFonts w:cs="Arial"/>
                <w:b/>
                <w:bCs/>
              </w:rPr>
              <w:t>24,095</w:t>
            </w:r>
          </w:p>
        </w:tc>
        <w:tc>
          <w:tcPr>
            <w:tcW w:w="993" w:type="dxa"/>
            <w:tcBorders>
              <w:top w:val="single" w:sz="4" w:space="0" w:color="auto"/>
              <w:bottom w:val="single" w:sz="4" w:space="0" w:color="auto"/>
            </w:tcBorders>
            <w:shd w:val="clear" w:color="auto" w:fill="E5D58D"/>
          </w:tcPr>
          <w:p w14:paraId="78C638C1" w14:textId="0E40B9EC" w:rsidR="00115CCB" w:rsidRPr="000C527D" w:rsidRDefault="00AB5776" w:rsidP="00115CCB">
            <w:pPr>
              <w:jc w:val="right"/>
              <w:rPr>
                <w:rFonts w:cs="Arial"/>
                <w:b/>
                <w:bCs/>
              </w:rPr>
            </w:pPr>
            <w:r>
              <w:rPr>
                <w:rFonts w:cs="Arial"/>
                <w:b/>
                <w:bCs/>
              </w:rPr>
              <w:t>26,778</w:t>
            </w:r>
          </w:p>
        </w:tc>
        <w:tc>
          <w:tcPr>
            <w:tcW w:w="992" w:type="dxa"/>
            <w:tcBorders>
              <w:top w:val="single" w:sz="4" w:space="0" w:color="auto"/>
              <w:bottom w:val="single" w:sz="4" w:space="0" w:color="auto"/>
            </w:tcBorders>
            <w:shd w:val="clear" w:color="auto" w:fill="7FA9A1"/>
          </w:tcPr>
          <w:p w14:paraId="677C4E6E" w14:textId="6EE500C3" w:rsidR="00115CCB" w:rsidRPr="000C527D" w:rsidRDefault="00AB5776" w:rsidP="00115CCB">
            <w:pPr>
              <w:jc w:val="right"/>
              <w:rPr>
                <w:rFonts w:cs="Arial"/>
                <w:b/>
                <w:bCs/>
              </w:rPr>
            </w:pPr>
            <w:r>
              <w:rPr>
                <w:rFonts w:cs="Arial"/>
                <w:b/>
                <w:bCs/>
              </w:rPr>
              <w:t>31,426</w:t>
            </w:r>
          </w:p>
        </w:tc>
        <w:tc>
          <w:tcPr>
            <w:tcW w:w="1417" w:type="dxa"/>
            <w:tcBorders>
              <w:top w:val="single" w:sz="4" w:space="0" w:color="auto"/>
              <w:bottom w:val="single" w:sz="4" w:space="0" w:color="auto"/>
            </w:tcBorders>
            <w:shd w:val="clear" w:color="auto" w:fill="A9C6C0"/>
          </w:tcPr>
          <w:p w14:paraId="26D9B7CA" w14:textId="0A29F3BE" w:rsidR="00115CCB" w:rsidRPr="000C527D" w:rsidRDefault="00AB5776" w:rsidP="00115CCB">
            <w:pPr>
              <w:jc w:val="right"/>
              <w:rPr>
                <w:rFonts w:cs="Arial"/>
                <w:b/>
                <w:bCs/>
              </w:rPr>
            </w:pPr>
            <w:r>
              <w:rPr>
                <w:rFonts w:cs="Arial"/>
                <w:b/>
                <w:bCs/>
              </w:rPr>
              <w:t>(2,683)</w:t>
            </w:r>
          </w:p>
        </w:tc>
        <w:tc>
          <w:tcPr>
            <w:tcW w:w="1276" w:type="dxa"/>
            <w:tcBorders>
              <w:top w:val="single" w:sz="4" w:space="0" w:color="auto"/>
              <w:bottom w:val="single" w:sz="4" w:space="0" w:color="auto"/>
            </w:tcBorders>
            <w:shd w:val="clear" w:color="auto" w:fill="F5EDC1"/>
          </w:tcPr>
          <w:p w14:paraId="096C9475" w14:textId="176FDF3B" w:rsidR="00115CCB" w:rsidRPr="000C527D" w:rsidRDefault="00AB5776" w:rsidP="00115CCB">
            <w:pPr>
              <w:jc w:val="right"/>
              <w:rPr>
                <w:rFonts w:cs="Arial"/>
                <w:b/>
                <w:bCs/>
              </w:rPr>
            </w:pPr>
            <w:r>
              <w:rPr>
                <w:rFonts w:cs="Arial"/>
                <w:b/>
                <w:bCs/>
              </w:rPr>
              <w:t>(4,648)</w:t>
            </w:r>
          </w:p>
        </w:tc>
      </w:tr>
      <w:tr w:rsidR="00115CCB" w:rsidRPr="000C527D" w14:paraId="28CFA71A" w14:textId="77777777" w:rsidTr="0017383F">
        <w:tc>
          <w:tcPr>
            <w:tcW w:w="9271" w:type="dxa"/>
            <w:gridSpan w:val="7"/>
            <w:shd w:val="clear" w:color="auto" w:fill="FFFFFF"/>
          </w:tcPr>
          <w:p w14:paraId="6C4EDF0B" w14:textId="77777777" w:rsidR="00115CCB" w:rsidRPr="000C527D" w:rsidRDefault="00115CCB" w:rsidP="0017383F">
            <w:pPr>
              <w:rPr>
                <w:rFonts w:cs="Arial"/>
                <w:bCs/>
              </w:rPr>
            </w:pPr>
            <w:r w:rsidRPr="000C527D">
              <w:rPr>
                <w:rFonts w:cs="Arial"/>
                <w:b/>
                <w:bCs/>
              </w:rPr>
              <w:t>Expenses</w:t>
            </w:r>
            <w:r w:rsidRPr="000C527D">
              <w:rPr>
                <w:rFonts w:cs="Arial"/>
                <w:bCs/>
              </w:rPr>
              <w:br/>
            </w:r>
            <w:r w:rsidRPr="000C527D">
              <w:rPr>
                <w:rFonts w:cs="Arial"/>
                <w:b/>
                <w:bCs/>
              </w:rPr>
              <w:t>Expenses</w:t>
            </w:r>
          </w:p>
        </w:tc>
      </w:tr>
      <w:tr w:rsidR="00115CCB" w:rsidRPr="000C527D" w14:paraId="7008C014" w14:textId="77777777" w:rsidTr="00115CCB">
        <w:tc>
          <w:tcPr>
            <w:tcW w:w="2184" w:type="dxa"/>
          </w:tcPr>
          <w:p w14:paraId="414A5EE5" w14:textId="77777777" w:rsidR="00115CCB" w:rsidRPr="000C527D" w:rsidRDefault="00115CCB" w:rsidP="0017383F">
            <w:pPr>
              <w:rPr>
                <w:rFonts w:cs="Arial"/>
                <w:bCs/>
              </w:rPr>
            </w:pPr>
            <w:r w:rsidRPr="000C527D">
              <w:rPr>
                <w:rFonts w:cs="Arial"/>
                <w:bCs/>
              </w:rPr>
              <w:t>Employee benefits expense</w:t>
            </w:r>
          </w:p>
        </w:tc>
        <w:tc>
          <w:tcPr>
            <w:tcW w:w="1275" w:type="dxa"/>
          </w:tcPr>
          <w:p w14:paraId="5D2757D9" w14:textId="03A49912" w:rsidR="00115CCB" w:rsidRPr="000C527D" w:rsidRDefault="00AB5776" w:rsidP="0017383F">
            <w:pPr>
              <w:rPr>
                <w:rFonts w:cs="Arial"/>
                <w:bCs/>
              </w:rPr>
            </w:pPr>
            <w:r>
              <w:rPr>
                <w:rFonts w:cs="Arial"/>
                <w:bCs/>
              </w:rPr>
              <w:t>3</w:t>
            </w:r>
          </w:p>
        </w:tc>
        <w:tc>
          <w:tcPr>
            <w:tcW w:w="1134" w:type="dxa"/>
            <w:shd w:val="clear" w:color="auto" w:fill="F2EAC6"/>
          </w:tcPr>
          <w:p w14:paraId="496205CF" w14:textId="3D8B8338" w:rsidR="00115CCB" w:rsidRPr="000C527D" w:rsidRDefault="00AB5776" w:rsidP="00115CCB">
            <w:pPr>
              <w:jc w:val="right"/>
              <w:rPr>
                <w:rFonts w:cs="Arial"/>
                <w:bCs/>
              </w:rPr>
            </w:pPr>
            <w:r>
              <w:rPr>
                <w:rFonts w:cs="Arial"/>
                <w:bCs/>
              </w:rPr>
              <w:t>15,634</w:t>
            </w:r>
          </w:p>
        </w:tc>
        <w:tc>
          <w:tcPr>
            <w:tcW w:w="993" w:type="dxa"/>
            <w:shd w:val="clear" w:color="auto" w:fill="E5D58D"/>
          </w:tcPr>
          <w:p w14:paraId="5085B834" w14:textId="25CF21C0" w:rsidR="00115CCB" w:rsidRPr="000C527D" w:rsidRDefault="00AB5776" w:rsidP="00115CCB">
            <w:pPr>
              <w:jc w:val="right"/>
              <w:rPr>
                <w:rFonts w:cs="Arial"/>
                <w:bCs/>
              </w:rPr>
            </w:pPr>
            <w:r>
              <w:rPr>
                <w:rFonts w:cs="Arial"/>
                <w:bCs/>
              </w:rPr>
              <w:t>14,494</w:t>
            </w:r>
          </w:p>
        </w:tc>
        <w:tc>
          <w:tcPr>
            <w:tcW w:w="992" w:type="dxa"/>
            <w:shd w:val="clear" w:color="auto" w:fill="7FA9A1"/>
          </w:tcPr>
          <w:p w14:paraId="34F89336" w14:textId="44A3953A" w:rsidR="00115CCB" w:rsidRPr="000C527D" w:rsidRDefault="00AB5776" w:rsidP="00115CCB">
            <w:pPr>
              <w:jc w:val="right"/>
              <w:rPr>
                <w:rFonts w:cs="Arial"/>
                <w:bCs/>
              </w:rPr>
            </w:pPr>
            <w:r>
              <w:rPr>
                <w:rFonts w:cs="Arial"/>
                <w:bCs/>
              </w:rPr>
              <w:t>14,894</w:t>
            </w:r>
          </w:p>
        </w:tc>
        <w:tc>
          <w:tcPr>
            <w:tcW w:w="1417" w:type="dxa"/>
            <w:shd w:val="clear" w:color="auto" w:fill="A9C6C0"/>
          </w:tcPr>
          <w:p w14:paraId="3F343CCF" w14:textId="6E073CBE" w:rsidR="00115CCB" w:rsidRPr="000C527D" w:rsidRDefault="00AB5776" w:rsidP="00115CCB">
            <w:pPr>
              <w:jc w:val="right"/>
              <w:rPr>
                <w:rFonts w:cs="Arial"/>
                <w:bCs/>
              </w:rPr>
            </w:pPr>
            <w:r>
              <w:rPr>
                <w:rFonts w:cs="Arial"/>
                <w:bCs/>
              </w:rPr>
              <w:t>1,140</w:t>
            </w:r>
          </w:p>
        </w:tc>
        <w:tc>
          <w:tcPr>
            <w:tcW w:w="1276" w:type="dxa"/>
            <w:shd w:val="clear" w:color="auto" w:fill="F5EDC1"/>
          </w:tcPr>
          <w:p w14:paraId="520DA1E5" w14:textId="4EEDEACE" w:rsidR="00115CCB" w:rsidRPr="000C527D" w:rsidRDefault="00AB5776" w:rsidP="00115CCB">
            <w:pPr>
              <w:jc w:val="right"/>
              <w:rPr>
                <w:rFonts w:cs="Arial"/>
                <w:bCs/>
              </w:rPr>
            </w:pPr>
            <w:r>
              <w:rPr>
                <w:rFonts w:cs="Arial"/>
                <w:bCs/>
              </w:rPr>
              <w:t>(400)</w:t>
            </w:r>
          </w:p>
        </w:tc>
      </w:tr>
      <w:tr w:rsidR="00115CCB" w:rsidRPr="000C527D" w14:paraId="28E0A553" w14:textId="77777777" w:rsidTr="00115CCB">
        <w:tc>
          <w:tcPr>
            <w:tcW w:w="2184" w:type="dxa"/>
          </w:tcPr>
          <w:p w14:paraId="1ABDC311" w14:textId="77777777" w:rsidR="00115CCB" w:rsidRPr="000C527D" w:rsidRDefault="00115CCB" w:rsidP="0017383F">
            <w:pPr>
              <w:rPr>
                <w:rFonts w:cs="Arial"/>
                <w:bCs/>
              </w:rPr>
            </w:pPr>
            <w:r w:rsidRPr="000C527D">
              <w:rPr>
                <w:rFonts w:cs="Arial"/>
                <w:bCs/>
              </w:rPr>
              <w:t>Supplies and services</w:t>
            </w:r>
          </w:p>
        </w:tc>
        <w:tc>
          <w:tcPr>
            <w:tcW w:w="1275" w:type="dxa"/>
          </w:tcPr>
          <w:p w14:paraId="7CF12A21" w14:textId="0D6EEA55" w:rsidR="00115CCB" w:rsidRPr="000C527D" w:rsidRDefault="00AB5776" w:rsidP="0017383F">
            <w:pPr>
              <w:rPr>
                <w:rFonts w:cs="Arial"/>
                <w:bCs/>
              </w:rPr>
            </w:pPr>
            <w:r>
              <w:rPr>
                <w:rFonts w:cs="Arial"/>
                <w:bCs/>
              </w:rPr>
              <w:t>4, D</w:t>
            </w:r>
          </w:p>
        </w:tc>
        <w:tc>
          <w:tcPr>
            <w:tcW w:w="1134" w:type="dxa"/>
            <w:shd w:val="clear" w:color="auto" w:fill="F2EAC6"/>
          </w:tcPr>
          <w:p w14:paraId="4AEA34B7" w14:textId="5ED08D7C" w:rsidR="00115CCB" w:rsidRPr="000C527D" w:rsidRDefault="00AB5776" w:rsidP="00115CCB">
            <w:pPr>
              <w:jc w:val="right"/>
              <w:rPr>
                <w:rFonts w:cs="Arial"/>
                <w:bCs/>
              </w:rPr>
            </w:pPr>
            <w:r>
              <w:rPr>
                <w:rFonts w:cs="Arial"/>
                <w:bCs/>
              </w:rPr>
              <w:t>3,799</w:t>
            </w:r>
          </w:p>
        </w:tc>
        <w:tc>
          <w:tcPr>
            <w:tcW w:w="993" w:type="dxa"/>
            <w:shd w:val="clear" w:color="auto" w:fill="E5D58D"/>
          </w:tcPr>
          <w:p w14:paraId="15F52CB8" w14:textId="2532E849" w:rsidR="00115CCB" w:rsidRPr="000C527D" w:rsidRDefault="00AB5776" w:rsidP="00115CCB">
            <w:pPr>
              <w:jc w:val="right"/>
              <w:rPr>
                <w:rFonts w:cs="Arial"/>
                <w:bCs/>
              </w:rPr>
            </w:pPr>
            <w:r>
              <w:rPr>
                <w:rFonts w:cs="Arial"/>
                <w:bCs/>
              </w:rPr>
              <w:t>2,722</w:t>
            </w:r>
          </w:p>
        </w:tc>
        <w:tc>
          <w:tcPr>
            <w:tcW w:w="992" w:type="dxa"/>
            <w:shd w:val="clear" w:color="auto" w:fill="7FA9A1"/>
          </w:tcPr>
          <w:p w14:paraId="79C15952" w14:textId="4418F254" w:rsidR="00115CCB" w:rsidRPr="000C527D" w:rsidRDefault="00AB5776" w:rsidP="00115CCB">
            <w:pPr>
              <w:jc w:val="right"/>
              <w:rPr>
                <w:rFonts w:cs="Arial"/>
                <w:bCs/>
              </w:rPr>
            </w:pPr>
            <w:r>
              <w:rPr>
                <w:rFonts w:cs="Arial"/>
                <w:bCs/>
              </w:rPr>
              <w:t>3,186</w:t>
            </w:r>
          </w:p>
        </w:tc>
        <w:tc>
          <w:tcPr>
            <w:tcW w:w="1417" w:type="dxa"/>
            <w:shd w:val="clear" w:color="auto" w:fill="A9C6C0"/>
          </w:tcPr>
          <w:p w14:paraId="098C8DC3" w14:textId="3965FC73" w:rsidR="00115CCB" w:rsidRPr="000C527D" w:rsidRDefault="00AB5776" w:rsidP="00115CCB">
            <w:pPr>
              <w:jc w:val="right"/>
              <w:rPr>
                <w:rFonts w:cs="Arial"/>
                <w:bCs/>
              </w:rPr>
            </w:pPr>
            <w:r>
              <w:rPr>
                <w:rFonts w:cs="Arial"/>
                <w:bCs/>
              </w:rPr>
              <w:t>1,077</w:t>
            </w:r>
          </w:p>
        </w:tc>
        <w:tc>
          <w:tcPr>
            <w:tcW w:w="1276" w:type="dxa"/>
            <w:shd w:val="clear" w:color="auto" w:fill="F5EDC1"/>
          </w:tcPr>
          <w:p w14:paraId="702725C3" w14:textId="03878682" w:rsidR="00115CCB" w:rsidRPr="000C527D" w:rsidRDefault="00AB5776" w:rsidP="00115CCB">
            <w:pPr>
              <w:jc w:val="right"/>
              <w:rPr>
                <w:rFonts w:cs="Arial"/>
                <w:bCs/>
              </w:rPr>
            </w:pPr>
            <w:r>
              <w:rPr>
                <w:rFonts w:cs="Arial"/>
                <w:bCs/>
              </w:rPr>
              <w:t>(464)</w:t>
            </w:r>
          </w:p>
        </w:tc>
      </w:tr>
      <w:tr w:rsidR="00115CCB" w:rsidRPr="000C527D" w14:paraId="65366C83" w14:textId="77777777" w:rsidTr="00115CCB">
        <w:tc>
          <w:tcPr>
            <w:tcW w:w="2184" w:type="dxa"/>
          </w:tcPr>
          <w:p w14:paraId="4D3321D1" w14:textId="77777777" w:rsidR="00115CCB" w:rsidRPr="000C527D" w:rsidRDefault="00115CCB" w:rsidP="0017383F">
            <w:pPr>
              <w:rPr>
                <w:rFonts w:cs="Arial"/>
                <w:bCs/>
              </w:rPr>
            </w:pPr>
            <w:r w:rsidRPr="000C527D">
              <w:rPr>
                <w:rFonts w:cs="Arial"/>
                <w:bCs/>
              </w:rPr>
              <w:lastRenderedPageBreak/>
              <w:t>Depreciation and amortisation expense</w:t>
            </w:r>
          </w:p>
        </w:tc>
        <w:tc>
          <w:tcPr>
            <w:tcW w:w="1275" w:type="dxa"/>
          </w:tcPr>
          <w:p w14:paraId="3DA51F66" w14:textId="77777777" w:rsidR="00115CCB" w:rsidRPr="000C527D" w:rsidRDefault="00115CCB" w:rsidP="0017383F">
            <w:pPr>
              <w:rPr>
                <w:rFonts w:cs="Arial"/>
                <w:bCs/>
              </w:rPr>
            </w:pPr>
          </w:p>
        </w:tc>
        <w:tc>
          <w:tcPr>
            <w:tcW w:w="1134" w:type="dxa"/>
            <w:shd w:val="clear" w:color="auto" w:fill="F2EAC6"/>
          </w:tcPr>
          <w:p w14:paraId="02B2690B" w14:textId="627E65A6" w:rsidR="00115CCB" w:rsidRPr="000C527D" w:rsidRDefault="00AB5776" w:rsidP="00115CCB">
            <w:pPr>
              <w:jc w:val="right"/>
              <w:rPr>
                <w:rFonts w:cs="Arial"/>
                <w:bCs/>
              </w:rPr>
            </w:pPr>
            <w:r>
              <w:rPr>
                <w:rFonts w:cs="Arial"/>
                <w:bCs/>
              </w:rPr>
              <w:t>1,093</w:t>
            </w:r>
          </w:p>
        </w:tc>
        <w:tc>
          <w:tcPr>
            <w:tcW w:w="993" w:type="dxa"/>
            <w:shd w:val="clear" w:color="auto" w:fill="E5D58D"/>
          </w:tcPr>
          <w:p w14:paraId="11748E6F" w14:textId="38672D8C" w:rsidR="00115CCB" w:rsidRPr="000C527D" w:rsidRDefault="00AB5776" w:rsidP="00115CCB">
            <w:pPr>
              <w:jc w:val="right"/>
              <w:rPr>
                <w:rFonts w:cs="Arial"/>
                <w:bCs/>
              </w:rPr>
            </w:pPr>
            <w:r>
              <w:rPr>
                <w:rFonts w:cs="Arial"/>
                <w:bCs/>
              </w:rPr>
              <w:t>971</w:t>
            </w:r>
          </w:p>
        </w:tc>
        <w:tc>
          <w:tcPr>
            <w:tcW w:w="992" w:type="dxa"/>
            <w:shd w:val="clear" w:color="auto" w:fill="7FA9A1"/>
          </w:tcPr>
          <w:p w14:paraId="3F88FE16" w14:textId="2BC00E6C" w:rsidR="00115CCB" w:rsidRPr="000C527D" w:rsidRDefault="00AB5776" w:rsidP="00115CCB">
            <w:pPr>
              <w:jc w:val="right"/>
              <w:rPr>
                <w:rFonts w:cs="Arial"/>
                <w:bCs/>
              </w:rPr>
            </w:pPr>
            <w:r>
              <w:rPr>
                <w:rFonts w:cs="Arial"/>
                <w:bCs/>
              </w:rPr>
              <w:t>919</w:t>
            </w:r>
          </w:p>
        </w:tc>
        <w:tc>
          <w:tcPr>
            <w:tcW w:w="1417" w:type="dxa"/>
            <w:shd w:val="clear" w:color="auto" w:fill="A9C6C0"/>
          </w:tcPr>
          <w:p w14:paraId="05886099" w14:textId="29BF71BC" w:rsidR="00115CCB" w:rsidRPr="000C527D" w:rsidRDefault="00AB5776" w:rsidP="00115CCB">
            <w:pPr>
              <w:jc w:val="right"/>
              <w:rPr>
                <w:rFonts w:cs="Arial"/>
                <w:bCs/>
              </w:rPr>
            </w:pPr>
            <w:r>
              <w:rPr>
                <w:rFonts w:cs="Arial"/>
                <w:bCs/>
              </w:rPr>
              <w:t>122</w:t>
            </w:r>
          </w:p>
        </w:tc>
        <w:tc>
          <w:tcPr>
            <w:tcW w:w="1276" w:type="dxa"/>
            <w:shd w:val="clear" w:color="auto" w:fill="F5EDC1"/>
          </w:tcPr>
          <w:p w14:paraId="5BEE6F73" w14:textId="7AC6F97D" w:rsidR="00115CCB" w:rsidRPr="000C527D" w:rsidRDefault="00AB5776" w:rsidP="00115CCB">
            <w:pPr>
              <w:jc w:val="right"/>
              <w:rPr>
                <w:rFonts w:cs="Arial"/>
                <w:bCs/>
              </w:rPr>
            </w:pPr>
            <w:r>
              <w:rPr>
                <w:rFonts w:cs="Arial"/>
                <w:bCs/>
              </w:rPr>
              <w:t>52</w:t>
            </w:r>
          </w:p>
        </w:tc>
      </w:tr>
      <w:tr w:rsidR="00115CCB" w:rsidRPr="000C527D" w14:paraId="2E3EFE70" w14:textId="77777777" w:rsidTr="00115CCB">
        <w:tc>
          <w:tcPr>
            <w:tcW w:w="2184" w:type="dxa"/>
          </w:tcPr>
          <w:p w14:paraId="73EDC058" w14:textId="77777777" w:rsidR="00115CCB" w:rsidRPr="000C527D" w:rsidRDefault="00115CCB" w:rsidP="0017383F">
            <w:pPr>
              <w:rPr>
                <w:rFonts w:cs="Arial"/>
                <w:bCs/>
              </w:rPr>
            </w:pPr>
            <w:r w:rsidRPr="000C527D">
              <w:rPr>
                <w:rFonts w:cs="Arial"/>
                <w:bCs/>
              </w:rPr>
              <w:t>Accommodation expenses</w:t>
            </w:r>
          </w:p>
        </w:tc>
        <w:tc>
          <w:tcPr>
            <w:tcW w:w="1275" w:type="dxa"/>
          </w:tcPr>
          <w:p w14:paraId="02F8D93F" w14:textId="77777777" w:rsidR="00115CCB" w:rsidRPr="000C527D" w:rsidRDefault="00115CCB" w:rsidP="0017383F">
            <w:pPr>
              <w:rPr>
                <w:rFonts w:cs="Arial"/>
                <w:bCs/>
              </w:rPr>
            </w:pPr>
          </w:p>
        </w:tc>
        <w:tc>
          <w:tcPr>
            <w:tcW w:w="1134" w:type="dxa"/>
            <w:shd w:val="clear" w:color="auto" w:fill="F2EAC6"/>
          </w:tcPr>
          <w:p w14:paraId="1FB3014F" w14:textId="17EDCB76" w:rsidR="00115CCB" w:rsidRPr="000C527D" w:rsidRDefault="00AB5776" w:rsidP="00115CCB">
            <w:pPr>
              <w:jc w:val="right"/>
              <w:rPr>
                <w:rFonts w:cs="Arial"/>
                <w:bCs/>
              </w:rPr>
            </w:pPr>
            <w:r>
              <w:rPr>
                <w:rFonts w:cs="Arial"/>
                <w:bCs/>
              </w:rPr>
              <w:t>430</w:t>
            </w:r>
          </w:p>
        </w:tc>
        <w:tc>
          <w:tcPr>
            <w:tcW w:w="993" w:type="dxa"/>
            <w:shd w:val="clear" w:color="auto" w:fill="E5D58D"/>
          </w:tcPr>
          <w:p w14:paraId="3145E8C1" w14:textId="4621821F" w:rsidR="00115CCB" w:rsidRPr="000C527D" w:rsidRDefault="00AB5776" w:rsidP="00115CCB">
            <w:pPr>
              <w:jc w:val="right"/>
              <w:rPr>
                <w:rFonts w:cs="Arial"/>
                <w:bCs/>
              </w:rPr>
            </w:pPr>
            <w:r>
              <w:rPr>
                <w:rFonts w:cs="Arial"/>
                <w:bCs/>
              </w:rPr>
              <w:t>647</w:t>
            </w:r>
          </w:p>
        </w:tc>
        <w:tc>
          <w:tcPr>
            <w:tcW w:w="992" w:type="dxa"/>
            <w:shd w:val="clear" w:color="auto" w:fill="7FA9A1"/>
          </w:tcPr>
          <w:p w14:paraId="61FEEF4E" w14:textId="21EFCB05" w:rsidR="00115CCB" w:rsidRPr="000C527D" w:rsidRDefault="00AB5776" w:rsidP="00115CCB">
            <w:pPr>
              <w:jc w:val="right"/>
              <w:rPr>
                <w:rFonts w:cs="Arial"/>
                <w:bCs/>
              </w:rPr>
            </w:pPr>
            <w:r>
              <w:rPr>
                <w:rFonts w:cs="Arial"/>
                <w:bCs/>
              </w:rPr>
              <w:t>575</w:t>
            </w:r>
          </w:p>
        </w:tc>
        <w:tc>
          <w:tcPr>
            <w:tcW w:w="1417" w:type="dxa"/>
            <w:shd w:val="clear" w:color="auto" w:fill="A9C6C0"/>
          </w:tcPr>
          <w:p w14:paraId="0C2F7036" w14:textId="1B596D64" w:rsidR="00115CCB" w:rsidRPr="000C527D" w:rsidRDefault="00AB5776" w:rsidP="00115CCB">
            <w:pPr>
              <w:jc w:val="right"/>
              <w:rPr>
                <w:rFonts w:cs="Arial"/>
                <w:bCs/>
              </w:rPr>
            </w:pPr>
            <w:r>
              <w:rPr>
                <w:rFonts w:cs="Arial"/>
                <w:bCs/>
              </w:rPr>
              <w:t>(217)</w:t>
            </w:r>
          </w:p>
        </w:tc>
        <w:tc>
          <w:tcPr>
            <w:tcW w:w="1276" w:type="dxa"/>
            <w:shd w:val="clear" w:color="auto" w:fill="F5EDC1"/>
          </w:tcPr>
          <w:p w14:paraId="12F0782C" w14:textId="375AC6B5" w:rsidR="00115CCB" w:rsidRPr="000C527D" w:rsidRDefault="00AB5776" w:rsidP="00115CCB">
            <w:pPr>
              <w:jc w:val="right"/>
              <w:rPr>
                <w:rFonts w:cs="Arial"/>
                <w:bCs/>
              </w:rPr>
            </w:pPr>
            <w:r>
              <w:rPr>
                <w:rFonts w:cs="Arial"/>
                <w:bCs/>
              </w:rPr>
              <w:t>72</w:t>
            </w:r>
          </w:p>
        </w:tc>
      </w:tr>
      <w:tr w:rsidR="00115CCB" w:rsidRPr="000C527D" w14:paraId="342C88DB" w14:textId="77777777" w:rsidTr="00115CCB">
        <w:tc>
          <w:tcPr>
            <w:tcW w:w="2184" w:type="dxa"/>
          </w:tcPr>
          <w:p w14:paraId="41B3C8FB" w14:textId="77777777" w:rsidR="00115CCB" w:rsidRPr="000C527D" w:rsidRDefault="00115CCB" w:rsidP="0017383F">
            <w:pPr>
              <w:rPr>
                <w:rFonts w:cs="Arial"/>
                <w:bCs/>
              </w:rPr>
            </w:pPr>
            <w:r w:rsidRPr="000C527D">
              <w:rPr>
                <w:rFonts w:cs="Arial"/>
                <w:bCs/>
              </w:rPr>
              <w:t>Grants and subsidies</w:t>
            </w:r>
          </w:p>
        </w:tc>
        <w:tc>
          <w:tcPr>
            <w:tcW w:w="1275" w:type="dxa"/>
          </w:tcPr>
          <w:p w14:paraId="29322B2A" w14:textId="77777777" w:rsidR="00115CCB" w:rsidRPr="000C527D" w:rsidRDefault="00115CCB" w:rsidP="0017383F">
            <w:pPr>
              <w:rPr>
                <w:rFonts w:cs="Arial"/>
                <w:bCs/>
              </w:rPr>
            </w:pPr>
          </w:p>
        </w:tc>
        <w:tc>
          <w:tcPr>
            <w:tcW w:w="1134" w:type="dxa"/>
            <w:shd w:val="clear" w:color="auto" w:fill="F2EAC6"/>
          </w:tcPr>
          <w:p w14:paraId="04AEA5E8" w14:textId="77777777" w:rsidR="00115CCB" w:rsidRPr="000C527D" w:rsidRDefault="00115CCB" w:rsidP="00115CCB">
            <w:pPr>
              <w:jc w:val="right"/>
              <w:rPr>
                <w:rFonts w:cs="Arial"/>
                <w:bCs/>
              </w:rPr>
            </w:pPr>
            <w:r w:rsidRPr="000C527D">
              <w:rPr>
                <w:rFonts w:cs="Arial"/>
                <w:bCs/>
              </w:rPr>
              <w:t>-</w:t>
            </w:r>
          </w:p>
        </w:tc>
        <w:tc>
          <w:tcPr>
            <w:tcW w:w="993" w:type="dxa"/>
            <w:shd w:val="clear" w:color="auto" w:fill="E5D58D"/>
          </w:tcPr>
          <w:p w14:paraId="3B1F58DF" w14:textId="77777777" w:rsidR="00115CCB" w:rsidRPr="000C527D" w:rsidRDefault="00115CCB" w:rsidP="00115CCB">
            <w:pPr>
              <w:jc w:val="right"/>
              <w:rPr>
                <w:rFonts w:cs="Arial"/>
                <w:bCs/>
              </w:rPr>
            </w:pPr>
            <w:r w:rsidRPr="000C527D">
              <w:rPr>
                <w:rFonts w:cs="Arial"/>
                <w:bCs/>
              </w:rPr>
              <w:t>50</w:t>
            </w:r>
          </w:p>
        </w:tc>
        <w:tc>
          <w:tcPr>
            <w:tcW w:w="992" w:type="dxa"/>
            <w:shd w:val="clear" w:color="auto" w:fill="7FA9A1"/>
          </w:tcPr>
          <w:p w14:paraId="3CA14791" w14:textId="46360891" w:rsidR="00115CCB" w:rsidRPr="000C527D" w:rsidRDefault="00AB5776" w:rsidP="00115CCB">
            <w:pPr>
              <w:jc w:val="right"/>
              <w:rPr>
                <w:rFonts w:cs="Arial"/>
                <w:bCs/>
              </w:rPr>
            </w:pPr>
            <w:r>
              <w:rPr>
                <w:rFonts w:cs="Arial"/>
                <w:bCs/>
              </w:rPr>
              <w:t>50</w:t>
            </w:r>
          </w:p>
        </w:tc>
        <w:tc>
          <w:tcPr>
            <w:tcW w:w="1417" w:type="dxa"/>
            <w:shd w:val="clear" w:color="auto" w:fill="A9C6C0"/>
          </w:tcPr>
          <w:p w14:paraId="12435660" w14:textId="77777777" w:rsidR="00115CCB" w:rsidRPr="000C527D" w:rsidRDefault="00115CCB" w:rsidP="00115CCB">
            <w:pPr>
              <w:jc w:val="right"/>
              <w:rPr>
                <w:rFonts w:cs="Arial"/>
                <w:bCs/>
              </w:rPr>
            </w:pPr>
            <w:r w:rsidRPr="000C527D">
              <w:rPr>
                <w:rFonts w:cs="Arial"/>
                <w:bCs/>
              </w:rPr>
              <w:t>(50)</w:t>
            </w:r>
          </w:p>
        </w:tc>
        <w:tc>
          <w:tcPr>
            <w:tcW w:w="1276" w:type="dxa"/>
            <w:shd w:val="clear" w:color="auto" w:fill="F5EDC1"/>
          </w:tcPr>
          <w:p w14:paraId="3C556C67" w14:textId="1505453D" w:rsidR="00115CCB" w:rsidRPr="000C527D" w:rsidRDefault="00AB5776" w:rsidP="00115CCB">
            <w:pPr>
              <w:jc w:val="right"/>
              <w:rPr>
                <w:rFonts w:cs="Arial"/>
                <w:bCs/>
              </w:rPr>
            </w:pPr>
            <w:r>
              <w:rPr>
                <w:rFonts w:cs="Arial"/>
                <w:bCs/>
              </w:rPr>
              <w:t>-</w:t>
            </w:r>
          </w:p>
        </w:tc>
      </w:tr>
      <w:tr w:rsidR="00115CCB" w:rsidRPr="000C527D" w14:paraId="31D7593B" w14:textId="77777777" w:rsidTr="00115CCB">
        <w:tc>
          <w:tcPr>
            <w:tcW w:w="2184" w:type="dxa"/>
          </w:tcPr>
          <w:p w14:paraId="2B8B0071" w14:textId="77777777" w:rsidR="00115CCB" w:rsidRPr="000C527D" w:rsidRDefault="00115CCB" w:rsidP="0017383F">
            <w:pPr>
              <w:rPr>
                <w:rFonts w:cs="Arial"/>
                <w:bCs/>
              </w:rPr>
            </w:pPr>
            <w:r w:rsidRPr="000C527D">
              <w:rPr>
                <w:rFonts w:cs="Arial"/>
                <w:bCs/>
              </w:rPr>
              <w:t>Claims expense</w:t>
            </w:r>
          </w:p>
        </w:tc>
        <w:tc>
          <w:tcPr>
            <w:tcW w:w="1275" w:type="dxa"/>
          </w:tcPr>
          <w:p w14:paraId="0E9CC273" w14:textId="063E0231" w:rsidR="00115CCB" w:rsidRPr="000C527D" w:rsidRDefault="00115CCB" w:rsidP="0017383F">
            <w:pPr>
              <w:rPr>
                <w:rFonts w:cs="Arial"/>
                <w:bCs/>
              </w:rPr>
            </w:pPr>
          </w:p>
        </w:tc>
        <w:tc>
          <w:tcPr>
            <w:tcW w:w="1134" w:type="dxa"/>
            <w:shd w:val="clear" w:color="auto" w:fill="F2EAC6"/>
          </w:tcPr>
          <w:p w14:paraId="2EDC6FA0" w14:textId="1A21F3EE" w:rsidR="00115CCB" w:rsidRPr="000C527D" w:rsidRDefault="00AB5776" w:rsidP="00115CCB">
            <w:pPr>
              <w:jc w:val="right"/>
              <w:rPr>
                <w:rFonts w:cs="Arial"/>
                <w:bCs/>
              </w:rPr>
            </w:pPr>
            <w:r>
              <w:rPr>
                <w:rFonts w:cs="Arial"/>
                <w:bCs/>
              </w:rPr>
              <w:t>2,364</w:t>
            </w:r>
          </w:p>
        </w:tc>
        <w:tc>
          <w:tcPr>
            <w:tcW w:w="993" w:type="dxa"/>
            <w:shd w:val="clear" w:color="auto" w:fill="E5D58D"/>
          </w:tcPr>
          <w:p w14:paraId="59B3094B" w14:textId="483624D5" w:rsidR="00115CCB" w:rsidRPr="000C527D" w:rsidRDefault="00AB5776" w:rsidP="00115CCB">
            <w:pPr>
              <w:jc w:val="right"/>
              <w:rPr>
                <w:rFonts w:cs="Arial"/>
                <w:bCs/>
              </w:rPr>
            </w:pPr>
            <w:r>
              <w:rPr>
                <w:rFonts w:cs="Arial"/>
                <w:bCs/>
              </w:rPr>
              <w:t>2,020</w:t>
            </w:r>
          </w:p>
        </w:tc>
        <w:tc>
          <w:tcPr>
            <w:tcW w:w="992" w:type="dxa"/>
            <w:shd w:val="clear" w:color="auto" w:fill="7FA9A1"/>
          </w:tcPr>
          <w:p w14:paraId="4478569E" w14:textId="04821262" w:rsidR="00115CCB" w:rsidRPr="000C527D" w:rsidRDefault="00AB5776" w:rsidP="00115CCB">
            <w:pPr>
              <w:jc w:val="right"/>
              <w:rPr>
                <w:rFonts w:cs="Arial"/>
                <w:bCs/>
              </w:rPr>
            </w:pPr>
            <w:r>
              <w:rPr>
                <w:rFonts w:cs="Arial"/>
                <w:bCs/>
              </w:rPr>
              <w:t>2,012</w:t>
            </w:r>
          </w:p>
        </w:tc>
        <w:tc>
          <w:tcPr>
            <w:tcW w:w="1417" w:type="dxa"/>
            <w:shd w:val="clear" w:color="auto" w:fill="A9C6C0"/>
          </w:tcPr>
          <w:p w14:paraId="579FB31B" w14:textId="4057B332" w:rsidR="00115CCB" w:rsidRPr="000C527D" w:rsidRDefault="00AB5776" w:rsidP="00115CCB">
            <w:pPr>
              <w:jc w:val="right"/>
              <w:rPr>
                <w:rFonts w:cs="Arial"/>
                <w:bCs/>
              </w:rPr>
            </w:pPr>
            <w:r>
              <w:rPr>
                <w:rFonts w:cs="Arial"/>
                <w:bCs/>
              </w:rPr>
              <w:t>344</w:t>
            </w:r>
          </w:p>
        </w:tc>
        <w:tc>
          <w:tcPr>
            <w:tcW w:w="1276" w:type="dxa"/>
            <w:shd w:val="clear" w:color="auto" w:fill="F5EDC1"/>
          </w:tcPr>
          <w:p w14:paraId="24A6E621" w14:textId="46CB8350" w:rsidR="00115CCB" w:rsidRPr="000C527D" w:rsidRDefault="00AB5776" w:rsidP="00115CCB">
            <w:pPr>
              <w:jc w:val="right"/>
              <w:rPr>
                <w:rFonts w:cs="Arial"/>
                <w:bCs/>
              </w:rPr>
            </w:pPr>
            <w:r>
              <w:rPr>
                <w:rFonts w:cs="Arial"/>
                <w:bCs/>
              </w:rPr>
              <w:t>8</w:t>
            </w:r>
          </w:p>
        </w:tc>
      </w:tr>
      <w:tr w:rsidR="00115CCB" w:rsidRPr="000C527D" w14:paraId="215E4493" w14:textId="77777777" w:rsidTr="00115CCB">
        <w:tc>
          <w:tcPr>
            <w:tcW w:w="2184" w:type="dxa"/>
          </w:tcPr>
          <w:p w14:paraId="2D86ECB9" w14:textId="77777777" w:rsidR="00115CCB" w:rsidRPr="000C527D" w:rsidRDefault="00115CCB" w:rsidP="0017383F">
            <w:pPr>
              <w:rPr>
                <w:rFonts w:cs="Arial"/>
                <w:bCs/>
              </w:rPr>
            </w:pPr>
            <w:r w:rsidRPr="000C527D">
              <w:rPr>
                <w:rFonts w:cs="Arial"/>
                <w:bCs/>
              </w:rPr>
              <w:t>Loss on disposal of non-current assets</w:t>
            </w:r>
          </w:p>
        </w:tc>
        <w:tc>
          <w:tcPr>
            <w:tcW w:w="1275" w:type="dxa"/>
          </w:tcPr>
          <w:p w14:paraId="2C344934" w14:textId="77777777" w:rsidR="00115CCB" w:rsidRPr="000C527D" w:rsidRDefault="00115CCB" w:rsidP="0017383F">
            <w:pPr>
              <w:rPr>
                <w:rFonts w:cs="Arial"/>
                <w:bCs/>
              </w:rPr>
            </w:pPr>
          </w:p>
        </w:tc>
        <w:tc>
          <w:tcPr>
            <w:tcW w:w="1134" w:type="dxa"/>
            <w:shd w:val="clear" w:color="auto" w:fill="F2EAC6"/>
          </w:tcPr>
          <w:p w14:paraId="6CE91B1E" w14:textId="77777777" w:rsidR="00115CCB" w:rsidRPr="000C527D" w:rsidRDefault="00115CCB" w:rsidP="00115CCB">
            <w:pPr>
              <w:jc w:val="right"/>
              <w:rPr>
                <w:rFonts w:cs="Arial"/>
                <w:bCs/>
              </w:rPr>
            </w:pPr>
            <w:r w:rsidRPr="000C527D">
              <w:rPr>
                <w:rFonts w:cs="Arial"/>
                <w:bCs/>
              </w:rPr>
              <w:t>-</w:t>
            </w:r>
          </w:p>
        </w:tc>
        <w:tc>
          <w:tcPr>
            <w:tcW w:w="993" w:type="dxa"/>
            <w:shd w:val="clear" w:color="auto" w:fill="E5D58D"/>
          </w:tcPr>
          <w:p w14:paraId="45C235D3" w14:textId="34B69163" w:rsidR="00115CCB" w:rsidRPr="000C527D" w:rsidRDefault="00AB5776" w:rsidP="00115CCB">
            <w:pPr>
              <w:jc w:val="right"/>
              <w:rPr>
                <w:rFonts w:cs="Arial"/>
                <w:bCs/>
              </w:rPr>
            </w:pPr>
            <w:r>
              <w:rPr>
                <w:rFonts w:cs="Arial"/>
                <w:bCs/>
              </w:rPr>
              <w:t>5</w:t>
            </w:r>
          </w:p>
        </w:tc>
        <w:tc>
          <w:tcPr>
            <w:tcW w:w="992" w:type="dxa"/>
            <w:shd w:val="clear" w:color="auto" w:fill="7FA9A1"/>
          </w:tcPr>
          <w:p w14:paraId="4697B718" w14:textId="7C55C431" w:rsidR="00115CCB" w:rsidRPr="000C527D" w:rsidRDefault="00AB5776" w:rsidP="00115CCB">
            <w:pPr>
              <w:jc w:val="right"/>
              <w:rPr>
                <w:rFonts w:cs="Arial"/>
                <w:bCs/>
              </w:rPr>
            </w:pPr>
            <w:r>
              <w:rPr>
                <w:rFonts w:cs="Arial"/>
                <w:bCs/>
              </w:rPr>
              <w:t>29</w:t>
            </w:r>
          </w:p>
        </w:tc>
        <w:tc>
          <w:tcPr>
            <w:tcW w:w="1417" w:type="dxa"/>
            <w:shd w:val="clear" w:color="auto" w:fill="A9C6C0"/>
          </w:tcPr>
          <w:p w14:paraId="4557EC95" w14:textId="072C4B55" w:rsidR="00115CCB" w:rsidRPr="000C527D" w:rsidRDefault="00AB5776" w:rsidP="00115CCB">
            <w:pPr>
              <w:jc w:val="right"/>
              <w:rPr>
                <w:rFonts w:cs="Arial"/>
                <w:bCs/>
              </w:rPr>
            </w:pPr>
            <w:r>
              <w:rPr>
                <w:rFonts w:cs="Arial"/>
                <w:bCs/>
              </w:rPr>
              <w:t>(5)</w:t>
            </w:r>
          </w:p>
        </w:tc>
        <w:tc>
          <w:tcPr>
            <w:tcW w:w="1276" w:type="dxa"/>
            <w:shd w:val="clear" w:color="auto" w:fill="F5EDC1"/>
          </w:tcPr>
          <w:p w14:paraId="591BFA4D" w14:textId="3EC22C15" w:rsidR="00115CCB" w:rsidRPr="000C527D" w:rsidRDefault="00AB5776" w:rsidP="00115CCB">
            <w:pPr>
              <w:jc w:val="right"/>
              <w:rPr>
                <w:rFonts w:cs="Arial"/>
                <w:bCs/>
              </w:rPr>
            </w:pPr>
            <w:r>
              <w:rPr>
                <w:rFonts w:cs="Arial"/>
                <w:bCs/>
              </w:rPr>
              <w:t>(24)</w:t>
            </w:r>
          </w:p>
        </w:tc>
      </w:tr>
      <w:tr w:rsidR="00115CCB" w:rsidRPr="000C527D" w14:paraId="0FF10EB3" w14:textId="77777777" w:rsidTr="00115CCB">
        <w:tc>
          <w:tcPr>
            <w:tcW w:w="2184" w:type="dxa"/>
          </w:tcPr>
          <w:p w14:paraId="387984C2" w14:textId="77777777" w:rsidR="00115CCB" w:rsidRPr="000C527D" w:rsidRDefault="00115CCB" w:rsidP="0017383F">
            <w:pPr>
              <w:rPr>
                <w:rFonts w:cs="Arial"/>
                <w:bCs/>
              </w:rPr>
            </w:pPr>
            <w:r w:rsidRPr="000C527D">
              <w:rPr>
                <w:rFonts w:cs="Arial"/>
                <w:bCs/>
              </w:rPr>
              <w:t>Other expenses</w:t>
            </w:r>
          </w:p>
        </w:tc>
        <w:tc>
          <w:tcPr>
            <w:tcW w:w="1275" w:type="dxa"/>
          </w:tcPr>
          <w:p w14:paraId="28E6D9A6" w14:textId="77777777" w:rsidR="00115CCB" w:rsidRPr="000C527D" w:rsidRDefault="00115CCB" w:rsidP="0017383F">
            <w:pPr>
              <w:rPr>
                <w:rFonts w:cs="Arial"/>
                <w:bCs/>
              </w:rPr>
            </w:pPr>
          </w:p>
        </w:tc>
        <w:tc>
          <w:tcPr>
            <w:tcW w:w="1134" w:type="dxa"/>
            <w:shd w:val="clear" w:color="auto" w:fill="F2EAC6"/>
          </w:tcPr>
          <w:p w14:paraId="3B38809C" w14:textId="0D0BF275" w:rsidR="00115CCB" w:rsidRPr="000C527D" w:rsidRDefault="00AB5776" w:rsidP="00115CCB">
            <w:pPr>
              <w:jc w:val="right"/>
              <w:rPr>
                <w:rFonts w:cs="Arial"/>
                <w:bCs/>
              </w:rPr>
            </w:pPr>
            <w:r>
              <w:rPr>
                <w:rFonts w:cs="Arial"/>
                <w:bCs/>
              </w:rPr>
              <w:t>1,521</w:t>
            </w:r>
          </w:p>
        </w:tc>
        <w:tc>
          <w:tcPr>
            <w:tcW w:w="993" w:type="dxa"/>
            <w:shd w:val="clear" w:color="auto" w:fill="E5D58D"/>
          </w:tcPr>
          <w:p w14:paraId="01AAA935" w14:textId="28519204" w:rsidR="00115CCB" w:rsidRPr="000C527D" w:rsidRDefault="00AB5776" w:rsidP="00115CCB">
            <w:pPr>
              <w:jc w:val="right"/>
              <w:rPr>
                <w:rFonts w:cs="Arial"/>
                <w:bCs/>
              </w:rPr>
            </w:pPr>
            <w:r>
              <w:rPr>
                <w:rFonts w:cs="Arial"/>
                <w:bCs/>
              </w:rPr>
              <w:t>1,382</w:t>
            </w:r>
          </w:p>
        </w:tc>
        <w:tc>
          <w:tcPr>
            <w:tcW w:w="992" w:type="dxa"/>
            <w:shd w:val="clear" w:color="auto" w:fill="7FA9A1"/>
          </w:tcPr>
          <w:p w14:paraId="0B2A0324" w14:textId="0F2BDB03" w:rsidR="00115CCB" w:rsidRPr="000C527D" w:rsidRDefault="00AB5776" w:rsidP="00115CCB">
            <w:pPr>
              <w:jc w:val="right"/>
              <w:rPr>
                <w:rFonts w:cs="Arial"/>
                <w:bCs/>
              </w:rPr>
            </w:pPr>
            <w:r>
              <w:rPr>
                <w:rFonts w:cs="Arial"/>
                <w:bCs/>
              </w:rPr>
              <w:t>1,428</w:t>
            </w:r>
          </w:p>
        </w:tc>
        <w:tc>
          <w:tcPr>
            <w:tcW w:w="1417" w:type="dxa"/>
            <w:shd w:val="clear" w:color="auto" w:fill="A9C6C0"/>
          </w:tcPr>
          <w:p w14:paraId="65C727FD" w14:textId="0782C001" w:rsidR="00115CCB" w:rsidRPr="000C527D" w:rsidRDefault="00AB5776" w:rsidP="00115CCB">
            <w:pPr>
              <w:jc w:val="right"/>
              <w:rPr>
                <w:rFonts w:cs="Arial"/>
                <w:bCs/>
              </w:rPr>
            </w:pPr>
            <w:r>
              <w:rPr>
                <w:rFonts w:cs="Arial"/>
                <w:bCs/>
              </w:rPr>
              <w:t>139</w:t>
            </w:r>
          </w:p>
        </w:tc>
        <w:tc>
          <w:tcPr>
            <w:tcW w:w="1276" w:type="dxa"/>
            <w:shd w:val="clear" w:color="auto" w:fill="F5EDC1"/>
          </w:tcPr>
          <w:p w14:paraId="2455F051" w14:textId="00A5B10E" w:rsidR="00115CCB" w:rsidRPr="000C527D" w:rsidRDefault="00AB5776" w:rsidP="00115CCB">
            <w:pPr>
              <w:jc w:val="right"/>
              <w:rPr>
                <w:rFonts w:cs="Arial"/>
                <w:bCs/>
              </w:rPr>
            </w:pPr>
            <w:r>
              <w:rPr>
                <w:rFonts w:cs="Arial"/>
                <w:bCs/>
              </w:rPr>
              <w:t>(46)</w:t>
            </w:r>
          </w:p>
        </w:tc>
      </w:tr>
      <w:tr w:rsidR="00115CCB" w:rsidRPr="000C527D" w14:paraId="177F5EAE" w14:textId="77777777" w:rsidTr="00AB5776">
        <w:tc>
          <w:tcPr>
            <w:tcW w:w="2184" w:type="dxa"/>
          </w:tcPr>
          <w:p w14:paraId="2DCD9024" w14:textId="77777777" w:rsidR="00115CCB" w:rsidRPr="000C527D" w:rsidRDefault="00115CCB" w:rsidP="0017383F">
            <w:pPr>
              <w:rPr>
                <w:rFonts w:cs="Arial"/>
                <w:b/>
                <w:bCs/>
              </w:rPr>
            </w:pPr>
            <w:r w:rsidRPr="000C527D">
              <w:rPr>
                <w:rFonts w:cs="Arial"/>
                <w:b/>
                <w:bCs/>
              </w:rPr>
              <w:t>Total Expenses</w:t>
            </w:r>
          </w:p>
        </w:tc>
        <w:tc>
          <w:tcPr>
            <w:tcW w:w="1275" w:type="dxa"/>
          </w:tcPr>
          <w:p w14:paraId="421F87E0" w14:textId="77777777" w:rsidR="00115CCB" w:rsidRPr="000C527D" w:rsidRDefault="00115CCB" w:rsidP="0017383F">
            <w:pPr>
              <w:rPr>
                <w:rFonts w:cs="Arial"/>
                <w:b/>
                <w:bCs/>
              </w:rPr>
            </w:pPr>
          </w:p>
        </w:tc>
        <w:tc>
          <w:tcPr>
            <w:tcW w:w="1134" w:type="dxa"/>
            <w:tcBorders>
              <w:bottom w:val="single" w:sz="4" w:space="0" w:color="auto"/>
            </w:tcBorders>
            <w:shd w:val="clear" w:color="auto" w:fill="F2EAC6"/>
          </w:tcPr>
          <w:p w14:paraId="4EAC6B33" w14:textId="41D26A38" w:rsidR="00115CCB" w:rsidRPr="000C527D" w:rsidRDefault="00AB5776" w:rsidP="00115CCB">
            <w:pPr>
              <w:jc w:val="right"/>
              <w:rPr>
                <w:rFonts w:cs="Arial"/>
                <w:b/>
                <w:bCs/>
              </w:rPr>
            </w:pPr>
            <w:r>
              <w:rPr>
                <w:rFonts w:cs="Arial"/>
                <w:b/>
                <w:bCs/>
              </w:rPr>
              <w:t>24,841</w:t>
            </w:r>
          </w:p>
        </w:tc>
        <w:tc>
          <w:tcPr>
            <w:tcW w:w="993" w:type="dxa"/>
            <w:tcBorders>
              <w:bottom w:val="single" w:sz="4" w:space="0" w:color="auto"/>
            </w:tcBorders>
            <w:shd w:val="clear" w:color="auto" w:fill="E5D58D"/>
          </w:tcPr>
          <w:p w14:paraId="479960AA" w14:textId="4989FC04" w:rsidR="00115CCB" w:rsidRPr="000C527D" w:rsidRDefault="00AB5776" w:rsidP="00115CCB">
            <w:pPr>
              <w:jc w:val="right"/>
              <w:rPr>
                <w:rFonts w:cs="Arial"/>
                <w:b/>
                <w:bCs/>
              </w:rPr>
            </w:pPr>
            <w:r>
              <w:rPr>
                <w:rFonts w:cs="Arial"/>
                <w:b/>
                <w:bCs/>
              </w:rPr>
              <w:t>22,291</w:t>
            </w:r>
          </w:p>
        </w:tc>
        <w:tc>
          <w:tcPr>
            <w:tcW w:w="992" w:type="dxa"/>
            <w:tcBorders>
              <w:bottom w:val="single" w:sz="4" w:space="0" w:color="auto"/>
            </w:tcBorders>
            <w:shd w:val="clear" w:color="auto" w:fill="7FA9A1"/>
          </w:tcPr>
          <w:p w14:paraId="621E2B21" w14:textId="603CACE2" w:rsidR="00115CCB" w:rsidRPr="000C527D" w:rsidRDefault="00AB5776" w:rsidP="00115CCB">
            <w:pPr>
              <w:jc w:val="right"/>
              <w:rPr>
                <w:rFonts w:cs="Arial"/>
                <w:b/>
                <w:bCs/>
              </w:rPr>
            </w:pPr>
            <w:r>
              <w:rPr>
                <w:rFonts w:cs="Arial"/>
                <w:b/>
                <w:bCs/>
              </w:rPr>
              <w:t>23,093</w:t>
            </w:r>
          </w:p>
        </w:tc>
        <w:tc>
          <w:tcPr>
            <w:tcW w:w="1417" w:type="dxa"/>
            <w:tcBorders>
              <w:bottom w:val="single" w:sz="4" w:space="0" w:color="auto"/>
            </w:tcBorders>
            <w:shd w:val="clear" w:color="auto" w:fill="A9C6C0"/>
          </w:tcPr>
          <w:p w14:paraId="3A6974DE" w14:textId="2BE078B1" w:rsidR="00115CCB" w:rsidRPr="000C527D" w:rsidRDefault="00AB5776" w:rsidP="00115CCB">
            <w:pPr>
              <w:jc w:val="right"/>
              <w:rPr>
                <w:rFonts w:cs="Arial"/>
                <w:b/>
                <w:bCs/>
              </w:rPr>
            </w:pPr>
            <w:r>
              <w:rPr>
                <w:rFonts w:cs="Arial"/>
                <w:b/>
                <w:bCs/>
              </w:rPr>
              <w:t>2,550</w:t>
            </w:r>
          </w:p>
        </w:tc>
        <w:tc>
          <w:tcPr>
            <w:tcW w:w="1276" w:type="dxa"/>
            <w:tcBorders>
              <w:bottom w:val="single" w:sz="4" w:space="0" w:color="auto"/>
            </w:tcBorders>
            <w:shd w:val="clear" w:color="auto" w:fill="F5EDC1"/>
          </w:tcPr>
          <w:p w14:paraId="7AB5475B" w14:textId="61C1C8F9" w:rsidR="00115CCB" w:rsidRPr="000C527D" w:rsidRDefault="00AB5776" w:rsidP="00115CCB">
            <w:pPr>
              <w:jc w:val="right"/>
              <w:rPr>
                <w:rFonts w:cs="Arial"/>
                <w:b/>
                <w:bCs/>
              </w:rPr>
            </w:pPr>
            <w:r>
              <w:rPr>
                <w:rFonts w:cs="Arial"/>
                <w:b/>
                <w:bCs/>
              </w:rPr>
              <w:t>(802)</w:t>
            </w:r>
          </w:p>
        </w:tc>
      </w:tr>
      <w:tr w:rsidR="00115CCB" w:rsidRPr="000C527D" w14:paraId="2C179B9D" w14:textId="77777777" w:rsidTr="00AB5776">
        <w:tc>
          <w:tcPr>
            <w:tcW w:w="2184" w:type="dxa"/>
          </w:tcPr>
          <w:p w14:paraId="0C5FECFD" w14:textId="77777777" w:rsidR="00115CCB" w:rsidRPr="000C527D" w:rsidRDefault="00115CCB" w:rsidP="0017383F">
            <w:pPr>
              <w:rPr>
                <w:rFonts w:cs="Arial"/>
                <w:bCs/>
              </w:rPr>
            </w:pPr>
            <w:r w:rsidRPr="000C527D">
              <w:rPr>
                <w:rFonts w:cs="Arial"/>
                <w:bCs/>
              </w:rPr>
              <w:t>Profit before grants and subsidies from State Government</w:t>
            </w:r>
          </w:p>
        </w:tc>
        <w:tc>
          <w:tcPr>
            <w:tcW w:w="1275" w:type="dxa"/>
          </w:tcPr>
          <w:p w14:paraId="57136D17" w14:textId="77777777" w:rsidR="00115CCB" w:rsidRPr="000C527D" w:rsidRDefault="00115CCB" w:rsidP="0017383F">
            <w:pPr>
              <w:rPr>
                <w:rFonts w:cs="Arial"/>
                <w:bCs/>
              </w:rPr>
            </w:pPr>
          </w:p>
        </w:tc>
        <w:tc>
          <w:tcPr>
            <w:tcW w:w="1134" w:type="dxa"/>
            <w:tcBorders>
              <w:top w:val="single" w:sz="4" w:space="0" w:color="auto"/>
            </w:tcBorders>
            <w:shd w:val="clear" w:color="auto" w:fill="F2EAC6"/>
          </w:tcPr>
          <w:p w14:paraId="1F4CFAA0" w14:textId="2FB54B19" w:rsidR="00115CCB" w:rsidRPr="000C527D" w:rsidRDefault="00AB5776" w:rsidP="00115CCB">
            <w:pPr>
              <w:jc w:val="right"/>
              <w:rPr>
                <w:rFonts w:cs="Arial"/>
                <w:bCs/>
              </w:rPr>
            </w:pPr>
            <w:r>
              <w:rPr>
                <w:rFonts w:cs="Arial"/>
                <w:bCs/>
              </w:rPr>
              <w:t>(746)</w:t>
            </w:r>
          </w:p>
        </w:tc>
        <w:tc>
          <w:tcPr>
            <w:tcW w:w="993" w:type="dxa"/>
            <w:tcBorders>
              <w:top w:val="single" w:sz="4" w:space="0" w:color="auto"/>
            </w:tcBorders>
            <w:shd w:val="clear" w:color="auto" w:fill="E5D58D"/>
          </w:tcPr>
          <w:p w14:paraId="67379BD9" w14:textId="75602253" w:rsidR="00115CCB" w:rsidRPr="000C527D" w:rsidRDefault="00AB5776" w:rsidP="00115CCB">
            <w:pPr>
              <w:jc w:val="right"/>
              <w:rPr>
                <w:rFonts w:cs="Arial"/>
                <w:bCs/>
              </w:rPr>
            </w:pPr>
            <w:r>
              <w:rPr>
                <w:rFonts w:cs="Arial"/>
                <w:bCs/>
              </w:rPr>
              <w:t>4,487</w:t>
            </w:r>
          </w:p>
        </w:tc>
        <w:tc>
          <w:tcPr>
            <w:tcW w:w="992" w:type="dxa"/>
            <w:tcBorders>
              <w:top w:val="single" w:sz="4" w:space="0" w:color="auto"/>
            </w:tcBorders>
            <w:shd w:val="clear" w:color="auto" w:fill="7FA9A1"/>
          </w:tcPr>
          <w:p w14:paraId="5B62B7DC" w14:textId="184D57F3" w:rsidR="00115CCB" w:rsidRPr="000C527D" w:rsidRDefault="00AB5776" w:rsidP="00115CCB">
            <w:pPr>
              <w:jc w:val="right"/>
              <w:rPr>
                <w:rFonts w:cs="Arial"/>
                <w:bCs/>
              </w:rPr>
            </w:pPr>
            <w:r>
              <w:rPr>
                <w:rFonts w:cs="Arial"/>
                <w:bCs/>
              </w:rPr>
              <w:t>8,333</w:t>
            </w:r>
          </w:p>
        </w:tc>
        <w:tc>
          <w:tcPr>
            <w:tcW w:w="1417" w:type="dxa"/>
            <w:tcBorders>
              <w:top w:val="single" w:sz="4" w:space="0" w:color="auto"/>
            </w:tcBorders>
            <w:shd w:val="clear" w:color="auto" w:fill="A9C6C0"/>
          </w:tcPr>
          <w:p w14:paraId="75345F91" w14:textId="71168220" w:rsidR="00115CCB" w:rsidRPr="000C527D" w:rsidRDefault="00AB5776" w:rsidP="00115CCB">
            <w:pPr>
              <w:jc w:val="right"/>
              <w:rPr>
                <w:rFonts w:cs="Arial"/>
                <w:bCs/>
              </w:rPr>
            </w:pPr>
            <w:r>
              <w:rPr>
                <w:rFonts w:cs="Arial"/>
                <w:bCs/>
              </w:rPr>
              <w:t>(5,233)</w:t>
            </w:r>
          </w:p>
        </w:tc>
        <w:tc>
          <w:tcPr>
            <w:tcW w:w="1276" w:type="dxa"/>
            <w:tcBorders>
              <w:top w:val="single" w:sz="4" w:space="0" w:color="auto"/>
            </w:tcBorders>
            <w:shd w:val="clear" w:color="auto" w:fill="F5EDC1"/>
          </w:tcPr>
          <w:p w14:paraId="7543260C" w14:textId="3B1B529E" w:rsidR="00115CCB" w:rsidRPr="000C527D" w:rsidRDefault="00AB5776" w:rsidP="00115CCB">
            <w:pPr>
              <w:jc w:val="right"/>
              <w:rPr>
                <w:rFonts w:cs="Arial"/>
                <w:bCs/>
              </w:rPr>
            </w:pPr>
            <w:r>
              <w:rPr>
                <w:rFonts w:cs="Arial"/>
                <w:bCs/>
              </w:rPr>
              <w:t>(3,846)</w:t>
            </w:r>
          </w:p>
        </w:tc>
      </w:tr>
      <w:tr w:rsidR="00115CCB" w:rsidRPr="000C527D" w14:paraId="5F80B714" w14:textId="77777777" w:rsidTr="00115CCB">
        <w:tc>
          <w:tcPr>
            <w:tcW w:w="2184" w:type="dxa"/>
          </w:tcPr>
          <w:p w14:paraId="20B99640" w14:textId="77777777" w:rsidR="00115CCB" w:rsidRPr="000C527D" w:rsidRDefault="00115CCB" w:rsidP="0017383F">
            <w:pPr>
              <w:rPr>
                <w:rFonts w:cs="Arial"/>
                <w:bCs/>
              </w:rPr>
            </w:pPr>
            <w:r w:rsidRPr="000C527D">
              <w:rPr>
                <w:rFonts w:cs="Arial"/>
                <w:bCs/>
              </w:rPr>
              <w:t>Services received free of charge</w:t>
            </w:r>
          </w:p>
        </w:tc>
        <w:tc>
          <w:tcPr>
            <w:tcW w:w="1275" w:type="dxa"/>
          </w:tcPr>
          <w:p w14:paraId="0AC5E248" w14:textId="77777777" w:rsidR="00115CCB" w:rsidRPr="000C527D" w:rsidRDefault="00115CCB" w:rsidP="0017383F">
            <w:pPr>
              <w:rPr>
                <w:rFonts w:cs="Arial"/>
                <w:bCs/>
              </w:rPr>
            </w:pPr>
          </w:p>
        </w:tc>
        <w:tc>
          <w:tcPr>
            <w:tcW w:w="1134" w:type="dxa"/>
            <w:shd w:val="clear" w:color="auto" w:fill="F2EAC6"/>
          </w:tcPr>
          <w:p w14:paraId="64868D24" w14:textId="77777777" w:rsidR="00115CCB" w:rsidRPr="000C527D" w:rsidRDefault="00115CCB" w:rsidP="00115CCB">
            <w:pPr>
              <w:jc w:val="right"/>
              <w:rPr>
                <w:rFonts w:cs="Arial"/>
                <w:bCs/>
              </w:rPr>
            </w:pPr>
            <w:r w:rsidRPr="000C527D">
              <w:rPr>
                <w:rFonts w:cs="Arial"/>
                <w:bCs/>
              </w:rPr>
              <w:t>215</w:t>
            </w:r>
          </w:p>
        </w:tc>
        <w:tc>
          <w:tcPr>
            <w:tcW w:w="993" w:type="dxa"/>
            <w:shd w:val="clear" w:color="auto" w:fill="E5D58D"/>
          </w:tcPr>
          <w:p w14:paraId="18E185A2" w14:textId="3B3F3E42" w:rsidR="00115CCB" w:rsidRPr="000C527D" w:rsidRDefault="00AB5776" w:rsidP="00115CCB">
            <w:pPr>
              <w:jc w:val="right"/>
              <w:rPr>
                <w:rFonts w:cs="Arial"/>
                <w:bCs/>
              </w:rPr>
            </w:pPr>
            <w:r>
              <w:rPr>
                <w:rFonts w:cs="Arial"/>
                <w:bCs/>
              </w:rPr>
              <w:t>114</w:t>
            </w:r>
          </w:p>
        </w:tc>
        <w:tc>
          <w:tcPr>
            <w:tcW w:w="992" w:type="dxa"/>
            <w:shd w:val="clear" w:color="auto" w:fill="7FA9A1"/>
          </w:tcPr>
          <w:p w14:paraId="1ED04C61" w14:textId="5933B16C" w:rsidR="00115CCB" w:rsidRPr="000C527D" w:rsidRDefault="00AB5776" w:rsidP="00115CCB">
            <w:pPr>
              <w:jc w:val="right"/>
              <w:rPr>
                <w:rFonts w:cs="Arial"/>
                <w:bCs/>
              </w:rPr>
            </w:pPr>
            <w:r>
              <w:rPr>
                <w:rFonts w:cs="Arial"/>
                <w:bCs/>
              </w:rPr>
              <w:t>170</w:t>
            </w:r>
          </w:p>
        </w:tc>
        <w:tc>
          <w:tcPr>
            <w:tcW w:w="1417" w:type="dxa"/>
            <w:shd w:val="clear" w:color="auto" w:fill="A9C6C0"/>
          </w:tcPr>
          <w:p w14:paraId="380EE561" w14:textId="6BD8CE03" w:rsidR="00115CCB" w:rsidRPr="000C527D" w:rsidRDefault="00AB5776" w:rsidP="00115CCB">
            <w:pPr>
              <w:jc w:val="right"/>
              <w:rPr>
                <w:rFonts w:cs="Arial"/>
                <w:bCs/>
              </w:rPr>
            </w:pPr>
            <w:r>
              <w:rPr>
                <w:rFonts w:cs="Arial"/>
                <w:bCs/>
              </w:rPr>
              <w:t>101</w:t>
            </w:r>
          </w:p>
        </w:tc>
        <w:tc>
          <w:tcPr>
            <w:tcW w:w="1276" w:type="dxa"/>
            <w:shd w:val="clear" w:color="auto" w:fill="F5EDC1"/>
          </w:tcPr>
          <w:p w14:paraId="2E82804C" w14:textId="7B778C9B" w:rsidR="00115CCB" w:rsidRPr="000C527D" w:rsidRDefault="00AB5776" w:rsidP="00115CCB">
            <w:pPr>
              <w:jc w:val="right"/>
              <w:rPr>
                <w:rFonts w:cs="Arial"/>
                <w:bCs/>
              </w:rPr>
            </w:pPr>
            <w:r>
              <w:rPr>
                <w:rFonts w:cs="Arial"/>
                <w:bCs/>
              </w:rPr>
              <w:t>(56)</w:t>
            </w:r>
          </w:p>
        </w:tc>
      </w:tr>
      <w:tr w:rsidR="00115CCB" w:rsidRPr="000C527D" w14:paraId="50FDA4EF" w14:textId="77777777" w:rsidTr="00115CCB">
        <w:tc>
          <w:tcPr>
            <w:tcW w:w="2184" w:type="dxa"/>
          </w:tcPr>
          <w:p w14:paraId="67FC6171" w14:textId="77777777" w:rsidR="00115CCB" w:rsidRPr="000C527D" w:rsidRDefault="00115CCB" w:rsidP="0017383F">
            <w:pPr>
              <w:rPr>
                <w:rFonts w:cs="Arial"/>
                <w:b/>
                <w:bCs/>
              </w:rPr>
            </w:pPr>
            <w:r w:rsidRPr="000C527D">
              <w:rPr>
                <w:rFonts w:cs="Arial"/>
                <w:b/>
                <w:bCs/>
              </w:rPr>
              <w:t>Profit for the period</w:t>
            </w:r>
          </w:p>
        </w:tc>
        <w:tc>
          <w:tcPr>
            <w:tcW w:w="1275" w:type="dxa"/>
            <w:tcBorders>
              <w:bottom w:val="single" w:sz="4" w:space="0" w:color="FFFFFF"/>
            </w:tcBorders>
          </w:tcPr>
          <w:p w14:paraId="58330A76" w14:textId="77777777" w:rsidR="00115CCB" w:rsidRPr="000C527D" w:rsidRDefault="00115CCB" w:rsidP="0017383F">
            <w:pPr>
              <w:rPr>
                <w:rFonts w:cs="Arial"/>
                <w:b/>
                <w:bCs/>
              </w:rPr>
            </w:pPr>
          </w:p>
        </w:tc>
        <w:tc>
          <w:tcPr>
            <w:tcW w:w="1134" w:type="dxa"/>
            <w:tcBorders>
              <w:bottom w:val="double" w:sz="4" w:space="0" w:color="auto"/>
            </w:tcBorders>
            <w:shd w:val="clear" w:color="auto" w:fill="F2EAC6"/>
          </w:tcPr>
          <w:p w14:paraId="3925259D" w14:textId="00F95486" w:rsidR="00115CCB" w:rsidRPr="000C527D" w:rsidRDefault="00AB5776" w:rsidP="00115CCB">
            <w:pPr>
              <w:jc w:val="right"/>
              <w:rPr>
                <w:rFonts w:cs="Arial"/>
                <w:b/>
                <w:bCs/>
              </w:rPr>
            </w:pPr>
            <w:r>
              <w:rPr>
                <w:rFonts w:cs="Arial"/>
                <w:b/>
                <w:bCs/>
              </w:rPr>
              <w:t>(531)</w:t>
            </w:r>
          </w:p>
        </w:tc>
        <w:tc>
          <w:tcPr>
            <w:tcW w:w="993" w:type="dxa"/>
            <w:tcBorders>
              <w:bottom w:val="double" w:sz="4" w:space="0" w:color="auto"/>
            </w:tcBorders>
            <w:shd w:val="clear" w:color="auto" w:fill="E5D58D"/>
          </w:tcPr>
          <w:p w14:paraId="6120BC38" w14:textId="5917E058" w:rsidR="00115CCB" w:rsidRPr="000C527D" w:rsidRDefault="00AB5776" w:rsidP="00115CCB">
            <w:pPr>
              <w:jc w:val="right"/>
              <w:rPr>
                <w:rFonts w:cs="Arial"/>
                <w:b/>
                <w:bCs/>
              </w:rPr>
            </w:pPr>
            <w:r>
              <w:rPr>
                <w:rFonts w:cs="Arial"/>
                <w:b/>
                <w:bCs/>
              </w:rPr>
              <w:t>4,601</w:t>
            </w:r>
          </w:p>
        </w:tc>
        <w:tc>
          <w:tcPr>
            <w:tcW w:w="992" w:type="dxa"/>
            <w:tcBorders>
              <w:bottom w:val="double" w:sz="4" w:space="0" w:color="auto"/>
            </w:tcBorders>
            <w:shd w:val="clear" w:color="auto" w:fill="7FA9A1"/>
          </w:tcPr>
          <w:p w14:paraId="3FE1956C" w14:textId="0D6ACF3F" w:rsidR="00115CCB" w:rsidRPr="000C527D" w:rsidRDefault="00AB5776" w:rsidP="00115CCB">
            <w:pPr>
              <w:jc w:val="right"/>
              <w:rPr>
                <w:rFonts w:cs="Arial"/>
                <w:b/>
                <w:bCs/>
              </w:rPr>
            </w:pPr>
            <w:r>
              <w:rPr>
                <w:rFonts w:cs="Arial"/>
                <w:b/>
                <w:bCs/>
              </w:rPr>
              <w:t>8,503</w:t>
            </w:r>
          </w:p>
        </w:tc>
        <w:tc>
          <w:tcPr>
            <w:tcW w:w="1417" w:type="dxa"/>
            <w:tcBorders>
              <w:bottom w:val="double" w:sz="4" w:space="0" w:color="auto"/>
            </w:tcBorders>
            <w:shd w:val="clear" w:color="auto" w:fill="A9C6C0"/>
          </w:tcPr>
          <w:p w14:paraId="4C2E2B59" w14:textId="7A1B23FC" w:rsidR="00115CCB" w:rsidRPr="000C527D" w:rsidRDefault="00AB5776" w:rsidP="00115CCB">
            <w:pPr>
              <w:jc w:val="right"/>
              <w:rPr>
                <w:rFonts w:cs="Arial"/>
                <w:b/>
                <w:bCs/>
              </w:rPr>
            </w:pPr>
            <w:r>
              <w:rPr>
                <w:rFonts w:cs="Arial"/>
                <w:b/>
                <w:bCs/>
              </w:rPr>
              <w:t>(5,132)</w:t>
            </w:r>
          </w:p>
        </w:tc>
        <w:tc>
          <w:tcPr>
            <w:tcW w:w="1276" w:type="dxa"/>
            <w:tcBorders>
              <w:bottom w:val="double" w:sz="4" w:space="0" w:color="auto"/>
            </w:tcBorders>
            <w:shd w:val="clear" w:color="auto" w:fill="F5EDC1"/>
          </w:tcPr>
          <w:p w14:paraId="2241CA61" w14:textId="6FFBFEDD" w:rsidR="00115CCB" w:rsidRPr="000C527D" w:rsidRDefault="00AB5776" w:rsidP="00115CCB">
            <w:pPr>
              <w:jc w:val="right"/>
              <w:rPr>
                <w:rFonts w:cs="Arial"/>
                <w:b/>
                <w:bCs/>
              </w:rPr>
            </w:pPr>
            <w:r>
              <w:rPr>
                <w:rFonts w:cs="Arial"/>
                <w:b/>
                <w:bCs/>
              </w:rPr>
              <w:t>(3,902)</w:t>
            </w:r>
          </w:p>
        </w:tc>
      </w:tr>
      <w:tr w:rsidR="00115CCB" w:rsidRPr="000C527D" w14:paraId="69809A7B" w14:textId="77777777" w:rsidTr="0017383F">
        <w:tc>
          <w:tcPr>
            <w:tcW w:w="9271" w:type="dxa"/>
            <w:gridSpan w:val="7"/>
            <w:shd w:val="clear" w:color="auto" w:fill="FFFFFF"/>
          </w:tcPr>
          <w:p w14:paraId="2DAD396B" w14:textId="77777777" w:rsidR="00115CCB" w:rsidRPr="000C527D" w:rsidRDefault="00115CCB" w:rsidP="0017383F">
            <w:pPr>
              <w:rPr>
                <w:rFonts w:cs="Arial"/>
                <w:bCs/>
              </w:rPr>
            </w:pPr>
            <w:r w:rsidRPr="000C527D">
              <w:rPr>
                <w:rFonts w:cs="Arial"/>
                <w:b/>
                <w:bCs/>
              </w:rPr>
              <w:t>Other Comprehensive Income</w:t>
            </w:r>
            <w:r w:rsidRPr="000C527D">
              <w:rPr>
                <w:rFonts w:cs="Arial"/>
                <w:bCs/>
              </w:rPr>
              <w:br/>
            </w:r>
            <w:r w:rsidRPr="000C527D">
              <w:rPr>
                <w:rFonts w:cs="Arial"/>
                <w:b/>
                <w:bCs/>
              </w:rPr>
              <w:t>Items not reclassified subsequently to profit or loss</w:t>
            </w:r>
          </w:p>
        </w:tc>
      </w:tr>
      <w:tr w:rsidR="00115CCB" w:rsidRPr="000C527D" w14:paraId="159EF468" w14:textId="77777777" w:rsidTr="00115CCB">
        <w:tc>
          <w:tcPr>
            <w:tcW w:w="2184" w:type="dxa"/>
          </w:tcPr>
          <w:p w14:paraId="05B34E02" w14:textId="77777777" w:rsidR="00115CCB" w:rsidRPr="000C527D" w:rsidRDefault="00115CCB" w:rsidP="0017383F">
            <w:pPr>
              <w:rPr>
                <w:rFonts w:cs="Arial"/>
                <w:bCs/>
              </w:rPr>
            </w:pPr>
            <w:r w:rsidRPr="000C527D">
              <w:rPr>
                <w:rFonts w:cs="Arial"/>
                <w:bCs/>
              </w:rPr>
              <w:t>Remeasurements of defined benefit liability</w:t>
            </w:r>
          </w:p>
        </w:tc>
        <w:tc>
          <w:tcPr>
            <w:tcW w:w="1275" w:type="dxa"/>
          </w:tcPr>
          <w:p w14:paraId="4AC456BA" w14:textId="4B7B8F54" w:rsidR="00115CCB" w:rsidRPr="000C527D" w:rsidRDefault="00AB5776" w:rsidP="0017383F">
            <w:pPr>
              <w:rPr>
                <w:rFonts w:cs="Arial"/>
                <w:bCs/>
              </w:rPr>
            </w:pPr>
            <w:r>
              <w:rPr>
                <w:rFonts w:cs="Arial"/>
                <w:bCs/>
              </w:rPr>
              <w:t>5, E</w:t>
            </w:r>
          </w:p>
        </w:tc>
        <w:tc>
          <w:tcPr>
            <w:tcW w:w="1134" w:type="dxa"/>
            <w:shd w:val="clear" w:color="auto" w:fill="F2EAC6"/>
          </w:tcPr>
          <w:p w14:paraId="693FF9A8" w14:textId="77777777" w:rsidR="00115CCB" w:rsidRPr="000C527D" w:rsidRDefault="00115CCB" w:rsidP="00115CCB">
            <w:pPr>
              <w:jc w:val="right"/>
              <w:rPr>
                <w:rFonts w:cs="Arial"/>
                <w:bCs/>
              </w:rPr>
            </w:pPr>
            <w:r w:rsidRPr="000C527D">
              <w:rPr>
                <w:rFonts w:cs="Arial"/>
                <w:bCs/>
              </w:rPr>
              <w:t>-</w:t>
            </w:r>
          </w:p>
        </w:tc>
        <w:tc>
          <w:tcPr>
            <w:tcW w:w="993" w:type="dxa"/>
            <w:shd w:val="clear" w:color="auto" w:fill="E5D58D"/>
          </w:tcPr>
          <w:p w14:paraId="565984F0" w14:textId="384E90EF" w:rsidR="00115CCB" w:rsidRPr="000C527D" w:rsidRDefault="00AB5776" w:rsidP="00115CCB">
            <w:pPr>
              <w:jc w:val="right"/>
              <w:rPr>
                <w:rFonts w:cs="Arial"/>
                <w:bCs/>
              </w:rPr>
            </w:pPr>
            <w:r>
              <w:rPr>
                <w:rFonts w:cs="Arial"/>
                <w:bCs/>
              </w:rPr>
              <w:t>749</w:t>
            </w:r>
          </w:p>
        </w:tc>
        <w:tc>
          <w:tcPr>
            <w:tcW w:w="992" w:type="dxa"/>
            <w:shd w:val="clear" w:color="auto" w:fill="7FA9A1"/>
          </w:tcPr>
          <w:p w14:paraId="434DBC09" w14:textId="6DE8DE59" w:rsidR="00115CCB" w:rsidRPr="000C527D" w:rsidRDefault="00AB5776" w:rsidP="00115CCB">
            <w:pPr>
              <w:jc w:val="right"/>
              <w:rPr>
                <w:rFonts w:cs="Arial"/>
                <w:bCs/>
              </w:rPr>
            </w:pPr>
            <w:r>
              <w:rPr>
                <w:rFonts w:cs="Arial"/>
                <w:bCs/>
              </w:rPr>
              <w:t>(772)</w:t>
            </w:r>
          </w:p>
        </w:tc>
        <w:tc>
          <w:tcPr>
            <w:tcW w:w="1417" w:type="dxa"/>
            <w:shd w:val="clear" w:color="auto" w:fill="A9C6C0"/>
          </w:tcPr>
          <w:p w14:paraId="18337EBD" w14:textId="14F6DC64" w:rsidR="00115CCB" w:rsidRPr="000C527D" w:rsidRDefault="00AB5776" w:rsidP="00115CCB">
            <w:pPr>
              <w:jc w:val="right"/>
              <w:rPr>
                <w:rFonts w:cs="Arial"/>
                <w:bCs/>
              </w:rPr>
            </w:pPr>
            <w:r>
              <w:rPr>
                <w:rFonts w:cs="Arial"/>
                <w:bCs/>
              </w:rPr>
              <w:t>(749)</w:t>
            </w:r>
          </w:p>
        </w:tc>
        <w:tc>
          <w:tcPr>
            <w:tcW w:w="1276" w:type="dxa"/>
            <w:shd w:val="clear" w:color="auto" w:fill="F5EDC1"/>
          </w:tcPr>
          <w:p w14:paraId="0A91C77E" w14:textId="569BD956" w:rsidR="00115CCB" w:rsidRPr="000C527D" w:rsidRDefault="00AB5776" w:rsidP="00115CCB">
            <w:pPr>
              <w:jc w:val="right"/>
              <w:rPr>
                <w:rFonts w:cs="Arial"/>
                <w:bCs/>
              </w:rPr>
            </w:pPr>
            <w:r>
              <w:rPr>
                <w:rFonts w:cs="Arial"/>
                <w:bCs/>
              </w:rPr>
              <w:t>1,521</w:t>
            </w:r>
          </w:p>
        </w:tc>
      </w:tr>
      <w:tr w:rsidR="00115CCB" w:rsidRPr="000C527D" w14:paraId="6409444A" w14:textId="77777777" w:rsidTr="00115CCB">
        <w:tc>
          <w:tcPr>
            <w:tcW w:w="2184" w:type="dxa"/>
          </w:tcPr>
          <w:p w14:paraId="0E130623" w14:textId="77777777" w:rsidR="00115CCB" w:rsidRPr="000C527D" w:rsidRDefault="00115CCB" w:rsidP="0017383F">
            <w:pPr>
              <w:rPr>
                <w:rFonts w:cs="Arial"/>
                <w:bCs/>
              </w:rPr>
            </w:pPr>
            <w:r w:rsidRPr="000C527D">
              <w:rPr>
                <w:rFonts w:cs="Arial"/>
                <w:bCs/>
              </w:rPr>
              <w:lastRenderedPageBreak/>
              <w:t>Changes in asset revaluation surplus</w:t>
            </w:r>
          </w:p>
        </w:tc>
        <w:tc>
          <w:tcPr>
            <w:tcW w:w="1275" w:type="dxa"/>
          </w:tcPr>
          <w:p w14:paraId="0ADF23B7" w14:textId="77777777" w:rsidR="00115CCB" w:rsidRPr="000C527D" w:rsidRDefault="00115CCB" w:rsidP="0017383F">
            <w:pPr>
              <w:rPr>
                <w:rFonts w:cs="Arial"/>
                <w:bCs/>
              </w:rPr>
            </w:pPr>
          </w:p>
        </w:tc>
        <w:tc>
          <w:tcPr>
            <w:tcW w:w="1134" w:type="dxa"/>
            <w:shd w:val="clear" w:color="auto" w:fill="F2EAC6"/>
          </w:tcPr>
          <w:p w14:paraId="2D69E365" w14:textId="77777777" w:rsidR="00115CCB" w:rsidRPr="000C527D" w:rsidRDefault="00115CCB" w:rsidP="00115CCB">
            <w:pPr>
              <w:jc w:val="right"/>
              <w:rPr>
                <w:rFonts w:cs="Arial"/>
                <w:bCs/>
              </w:rPr>
            </w:pPr>
            <w:r w:rsidRPr="000C527D">
              <w:rPr>
                <w:rFonts w:cs="Arial"/>
                <w:bCs/>
              </w:rPr>
              <w:t>-</w:t>
            </w:r>
          </w:p>
        </w:tc>
        <w:tc>
          <w:tcPr>
            <w:tcW w:w="993" w:type="dxa"/>
            <w:shd w:val="clear" w:color="auto" w:fill="E5D58D"/>
          </w:tcPr>
          <w:p w14:paraId="52457135" w14:textId="05CB75D1" w:rsidR="00115CCB" w:rsidRPr="000C527D" w:rsidRDefault="00AB5776" w:rsidP="00115CCB">
            <w:pPr>
              <w:jc w:val="right"/>
              <w:rPr>
                <w:rFonts w:cs="Arial"/>
                <w:bCs/>
              </w:rPr>
            </w:pPr>
            <w:r>
              <w:rPr>
                <w:rFonts w:cs="Arial"/>
                <w:bCs/>
              </w:rPr>
              <w:t>(1,827)</w:t>
            </w:r>
          </w:p>
        </w:tc>
        <w:tc>
          <w:tcPr>
            <w:tcW w:w="992" w:type="dxa"/>
            <w:shd w:val="clear" w:color="auto" w:fill="7FA9A1"/>
          </w:tcPr>
          <w:p w14:paraId="4D14DE16" w14:textId="651434E1" w:rsidR="00115CCB" w:rsidRPr="000C527D" w:rsidRDefault="00AB5776" w:rsidP="00115CCB">
            <w:pPr>
              <w:jc w:val="right"/>
              <w:rPr>
                <w:rFonts w:cs="Arial"/>
                <w:bCs/>
              </w:rPr>
            </w:pPr>
            <w:r>
              <w:rPr>
                <w:rFonts w:cs="Arial"/>
                <w:bCs/>
              </w:rPr>
              <w:t>(1,310)</w:t>
            </w:r>
          </w:p>
        </w:tc>
        <w:tc>
          <w:tcPr>
            <w:tcW w:w="1417" w:type="dxa"/>
            <w:shd w:val="clear" w:color="auto" w:fill="A9C6C0"/>
          </w:tcPr>
          <w:p w14:paraId="3498D80C" w14:textId="70AE03BE" w:rsidR="00115CCB" w:rsidRPr="000C527D" w:rsidRDefault="00AB5776" w:rsidP="00115CCB">
            <w:pPr>
              <w:jc w:val="right"/>
              <w:rPr>
                <w:rFonts w:cs="Arial"/>
                <w:bCs/>
              </w:rPr>
            </w:pPr>
            <w:r>
              <w:rPr>
                <w:rFonts w:cs="Arial"/>
                <w:bCs/>
              </w:rPr>
              <w:t>1,827</w:t>
            </w:r>
          </w:p>
        </w:tc>
        <w:tc>
          <w:tcPr>
            <w:tcW w:w="1276" w:type="dxa"/>
            <w:shd w:val="clear" w:color="auto" w:fill="F5EDC1"/>
          </w:tcPr>
          <w:p w14:paraId="66A506F8" w14:textId="49E9D967" w:rsidR="00115CCB" w:rsidRPr="000C527D" w:rsidRDefault="00AB5776" w:rsidP="00115CCB">
            <w:pPr>
              <w:jc w:val="right"/>
              <w:rPr>
                <w:rFonts w:cs="Arial"/>
                <w:bCs/>
              </w:rPr>
            </w:pPr>
            <w:r>
              <w:rPr>
                <w:rFonts w:cs="Arial"/>
                <w:bCs/>
              </w:rPr>
              <w:t>(517)</w:t>
            </w:r>
          </w:p>
        </w:tc>
      </w:tr>
      <w:tr w:rsidR="00115CCB" w:rsidRPr="000C527D" w14:paraId="263A2A18" w14:textId="77777777" w:rsidTr="00115CCB">
        <w:tc>
          <w:tcPr>
            <w:tcW w:w="2184" w:type="dxa"/>
          </w:tcPr>
          <w:p w14:paraId="528DAFCF" w14:textId="77777777" w:rsidR="00115CCB" w:rsidRPr="000C527D" w:rsidRDefault="00115CCB" w:rsidP="0017383F">
            <w:pPr>
              <w:rPr>
                <w:rFonts w:cs="Arial"/>
                <w:b/>
                <w:bCs/>
              </w:rPr>
            </w:pPr>
            <w:r w:rsidRPr="000C527D">
              <w:rPr>
                <w:rFonts w:cs="Arial"/>
                <w:b/>
                <w:bCs/>
              </w:rPr>
              <w:t>Total other comprehensive income</w:t>
            </w:r>
          </w:p>
        </w:tc>
        <w:tc>
          <w:tcPr>
            <w:tcW w:w="1275" w:type="dxa"/>
            <w:tcBorders>
              <w:bottom w:val="single" w:sz="4" w:space="0" w:color="FFFFFF"/>
            </w:tcBorders>
          </w:tcPr>
          <w:p w14:paraId="209E8BBE" w14:textId="77777777" w:rsidR="00115CCB" w:rsidRPr="000C527D" w:rsidRDefault="00115CCB" w:rsidP="0017383F">
            <w:pPr>
              <w:rPr>
                <w:rFonts w:cs="Arial"/>
                <w:b/>
                <w:bCs/>
              </w:rPr>
            </w:pPr>
          </w:p>
        </w:tc>
        <w:tc>
          <w:tcPr>
            <w:tcW w:w="1134" w:type="dxa"/>
            <w:tcBorders>
              <w:bottom w:val="single" w:sz="4" w:space="0" w:color="auto"/>
            </w:tcBorders>
            <w:shd w:val="clear" w:color="auto" w:fill="F2EAC6"/>
          </w:tcPr>
          <w:p w14:paraId="7D63AEF1" w14:textId="77D60F21" w:rsidR="00115CCB" w:rsidRPr="000C527D" w:rsidRDefault="00AB5776" w:rsidP="00115CCB">
            <w:pPr>
              <w:jc w:val="right"/>
              <w:rPr>
                <w:rFonts w:cs="Arial"/>
                <w:b/>
                <w:bCs/>
              </w:rPr>
            </w:pPr>
            <w:r>
              <w:rPr>
                <w:rFonts w:cs="Arial"/>
                <w:b/>
                <w:bCs/>
              </w:rPr>
              <w:t>-</w:t>
            </w:r>
          </w:p>
        </w:tc>
        <w:tc>
          <w:tcPr>
            <w:tcW w:w="993" w:type="dxa"/>
            <w:tcBorders>
              <w:bottom w:val="single" w:sz="4" w:space="0" w:color="auto"/>
            </w:tcBorders>
            <w:shd w:val="clear" w:color="auto" w:fill="E5D58D"/>
          </w:tcPr>
          <w:p w14:paraId="743B5938" w14:textId="6A0F4B43" w:rsidR="00115CCB" w:rsidRPr="000C527D" w:rsidRDefault="00AB5776" w:rsidP="00115CCB">
            <w:pPr>
              <w:jc w:val="right"/>
              <w:rPr>
                <w:rFonts w:cs="Arial"/>
                <w:b/>
                <w:bCs/>
              </w:rPr>
            </w:pPr>
            <w:r>
              <w:rPr>
                <w:rFonts w:cs="Arial"/>
                <w:b/>
                <w:bCs/>
              </w:rPr>
              <w:t>(1,078)</w:t>
            </w:r>
          </w:p>
        </w:tc>
        <w:tc>
          <w:tcPr>
            <w:tcW w:w="992" w:type="dxa"/>
            <w:tcBorders>
              <w:bottom w:val="single" w:sz="4" w:space="0" w:color="auto"/>
            </w:tcBorders>
            <w:shd w:val="clear" w:color="auto" w:fill="7FA9A1"/>
          </w:tcPr>
          <w:p w14:paraId="23DABB59" w14:textId="67C7474B" w:rsidR="00115CCB" w:rsidRPr="000C527D" w:rsidRDefault="00AB5776" w:rsidP="00115CCB">
            <w:pPr>
              <w:jc w:val="right"/>
              <w:rPr>
                <w:rFonts w:cs="Arial"/>
                <w:b/>
                <w:bCs/>
              </w:rPr>
            </w:pPr>
            <w:r>
              <w:rPr>
                <w:rFonts w:cs="Arial"/>
                <w:b/>
                <w:bCs/>
              </w:rPr>
              <w:t>(2,082)</w:t>
            </w:r>
          </w:p>
        </w:tc>
        <w:tc>
          <w:tcPr>
            <w:tcW w:w="1417" w:type="dxa"/>
            <w:tcBorders>
              <w:bottom w:val="single" w:sz="4" w:space="0" w:color="auto"/>
            </w:tcBorders>
            <w:shd w:val="clear" w:color="auto" w:fill="A9C6C0"/>
          </w:tcPr>
          <w:p w14:paraId="1951FE81" w14:textId="6306EF0C" w:rsidR="00115CCB" w:rsidRPr="000C527D" w:rsidRDefault="00AB5776" w:rsidP="00115CCB">
            <w:pPr>
              <w:jc w:val="right"/>
              <w:rPr>
                <w:rFonts w:cs="Arial"/>
                <w:b/>
                <w:bCs/>
              </w:rPr>
            </w:pPr>
            <w:r>
              <w:rPr>
                <w:rFonts w:cs="Arial"/>
                <w:b/>
                <w:bCs/>
              </w:rPr>
              <w:t>1,078</w:t>
            </w:r>
          </w:p>
        </w:tc>
        <w:tc>
          <w:tcPr>
            <w:tcW w:w="1276" w:type="dxa"/>
            <w:tcBorders>
              <w:bottom w:val="single" w:sz="4" w:space="0" w:color="auto"/>
            </w:tcBorders>
            <w:shd w:val="clear" w:color="auto" w:fill="F5EDC1"/>
          </w:tcPr>
          <w:p w14:paraId="799D650A" w14:textId="1C0D814B" w:rsidR="00115CCB" w:rsidRPr="000C527D" w:rsidRDefault="00AB5776" w:rsidP="00115CCB">
            <w:pPr>
              <w:jc w:val="right"/>
              <w:rPr>
                <w:rFonts w:cs="Arial"/>
                <w:b/>
                <w:bCs/>
              </w:rPr>
            </w:pPr>
            <w:r>
              <w:rPr>
                <w:rFonts w:cs="Arial"/>
                <w:b/>
                <w:bCs/>
              </w:rPr>
              <w:t>1,004</w:t>
            </w:r>
          </w:p>
        </w:tc>
      </w:tr>
      <w:tr w:rsidR="00115CCB" w:rsidRPr="000C527D" w14:paraId="30A4EE21" w14:textId="77777777" w:rsidTr="00AB5776">
        <w:tc>
          <w:tcPr>
            <w:tcW w:w="2184" w:type="dxa"/>
          </w:tcPr>
          <w:p w14:paraId="206D9F21" w14:textId="77777777" w:rsidR="00115CCB" w:rsidRPr="000C527D" w:rsidRDefault="00115CCB" w:rsidP="0017383F">
            <w:pPr>
              <w:rPr>
                <w:rFonts w:cs="Arial"/>
                <w:b/>
                <w:bCs/>
              </w:rPr>
            </w:pPr>
            <w:r w:rsidRPr="000C527D">
              <w:rPr>
                <w:rFonts w:cs="Arial"/>
                <w:b/>
                <w:bCs/>
              </w:rPr>
              <w:t>Total Comprehensive Income For The Period</w:t>
            </w:r>
          </w:p>
        </w:tc>
        <w:tc>
          <w:tcPr>
            <w:tcW w:w="1275" w:type="dxa"/>
            <w:tcBorders>
              <w:top w:val="single" w:sz="4" w:space="0" w:color="FFFFFF"/>
            </w:tcBorders>
          </w:tcPr>
          <w:p w14:paraId="287E889C" w14:textId="77777777" w:rsidR="00115CCB" w:rsidRPr="000C527D" w:rsidRDefault="00115CCB" w:rsidP="0017383F">
            <w:pPr>
              <w:rPr>
                <w:rFonts w:cs="Arial"/>
                <w:b/>
                <w:bCs/>
              </w:rPr>
            </w:pPr>
          </w:p>
        </w:tc>
        <w:tc>
          <w:tcPr>
            <w:tcW w:w="1134" w:type="dxa"/>
            <w:tcBorders>
              <w:bottom w:val="double" w:sz="4" w:space="0" w:color="auto"/>
            </w:tcBorders>
            <w:shd w:val="clear" w:color="auto" w:fill="F2EAC6"/>
          </w:tcPr>
          <w:p w14:paraId="194B976D" w14:textId="630BC5BC" w:rsidR="00115CCB" w:rsidRPr="000C527D" w:rsidRDefault="00AB5776" w:rsidP="00115CCB">
            <w:pPr>
              <w:jc w:val="right"/>
              <w:rPr>
                <w:rFonts w:cs="Arial"/>
                <w:b/>
                <w:bCs/>
              </w:rPr>
            </w:pPr>
            <w:r>
              <w:rPr>
                <w:rFonts w:cs="Arial"/>
                <w:b/>
                <w:bCs/>
              </w:rPr>
              <w:t>(531)</w:t>
            </w:r>
          </w:p>
        </w:tc>
        <w:tc>
          <w:tcPr>
            <w:tcW w:w="993" w:type="dxa"/>
            <w:tcBorders>
              <w:bottom w:val="double" w:sz="4" w:space="0" w:color="auto"/>
            </w:tcBorders>
            <w:shd w:val="clear" w:color="auto" w:fill="E5D58D"/>
          </w:tcPr>
          <w:p w14:paraId="03FCE068" w14:textId="6DA71FC4" w:rsidR="00115CCB" w:rsidRPr="000C527D" w:rsidRDefault="00AB5776" w:rsidP="00115CCB">
            <w:pPr>
              <w:jc w:val="right"/>
              <w:rPr>
                <w:rFonts w:cs="Arial"/>
                <w:b/>
                <w:bCs/>
              </w:rPr>
            </w:pPr>
            <w:r>
              <w:rPr>
                <w:rFonts w:cs="Arial"/>
                <w:b/>
                <w:bCs/>
              </w:rPr>
              <w:t>3,523</w:t>
            </w:r>
          </w:p>
        </w:tc>
        <w:tc>
          <w:tcPr>
            <w:tcW w:w="992" w:type="dxa"/>
            <w:tcBorders>
              <w:bottom w:val="double" w:sz="4" w:space="0" w:color="auto"/>
            </w:tcBorders>
            <w:shd w:val="clear" w:color="auto" w:fill="7FA9A1"/>
          </w:tcPr>
          <w:p w14:paraId="1739A4EA" w14:textId="63273836" w:rsidR="00115CCB" w:rsidRPr="000C527D" w:rsidRDefault="00AB5776" w:rsidP="00115CCB">
            <w:pPr>
              <w:jc w:val="right"/>
              <w:rPr>
                <w:rFonts w:cs="Arial"/>
                <w:b/>
                <w:bCs/>
              </w:rPr>
            </w:pPr>
            <w:r>
              <w:rPr>
                <w:rFonts w:cs="Arial"/>
                <w:b/>
                <w:bCs/>
              </w:rPr>
              <w:t>6,421</w:t>
            </w:r>
          </w:p>
        </w:tc>
        <w:tc>
          <w:tcPr>
            <w:tcW w:w="1417" w:type="dxa"/>
            <w:tcBorders>
              <w:bottom w:val="double" w:sz="4" w:space="0" w:color="auto"/>
            </w:tcBorders>
            <w:shd w:val="clear" w:color="auto" w:fill="A9C6C0"/>
          </w:tcPr>
          <w:p w14:paraId="19786227" w14:textId="482EFFB4" w:rsidR="00115CCB" w:rsidRPr="000C527D" w:rsidRDefault="00AB5776" w:rsidP="00115CCB">
            <w:pPr>
              <w:jc w:val="right"/>
              <w:rPr>
                <w:rFonts w:cs="Arial"/>
                <w:b/>
                <w:bCs/>
              </w:rPr>
            </w:pPr>
            <w:r>
              <w:rPr>
                <w:rFonts w:cs="Arial"/>
                <w:b/>
                <w:bCs/>
              </w:rPr>
              <w:t>(4,054)</w:t>
            </w:r>
          </w:p>
        </w:tc>
        <w:tc>
          <w:tcPr>
            <w:tcW w:w="1276" w:type="dxa"/>
            <w:tcBorders>
              <w:bottom w:val="double" w:sz="4" w:space="0" w:color="auto"/>
            </w:tcBorders>
            <w:shd w:val="clear" w:color="auto" w:fill="F5EDC1"/>
          </w:tcPr>
          <w:p w14:paraId="3A5A2E09" w14:textId="19A8B28A" w:rsidR="00115CCB" w:rsidRPr="000C527D" w:rsidRDefault="00AB5776" w:rsidP="00115CCB">
            <w:pPr>
              <w:jc w:val="right"/>
              <w:rPr>
                <w:rFonts w:cs="Arial"/>
                <w:b/>
                <w:bCs/>
              </w:rPr>
            </w:pPr>
            <w:r>
              <w:rPr>
                <w:rFonts w:cs="Arial"/>
                <w:b/>
                <w:bCs/>
              </w:rPr>
              <w:t>(2,898)</w:t>
            </w:r>
          </w:p>
        </w:tc>
      </w:tr>
    </w:tbl>
    <w:p w14:paraId="19A4D71E" w14:textId="77777777" w:rsidR="00AB5776" w:rsidRDefault="00AB5776">
      <w:pPr>
        <w:keepLines w:val="0"/>
        <w:spacing w:after="0" w:line="240" w:lineRule="auto"/>
        <w:rPr>
          <w:lang w:eastAsia="en-AU"/>
        </w:rPr>
      </w:pPr>
    </w:p>
    <w:p w14:paraId="62281708" w14:textId="77777777" w:rsidR="004E2853" w:rsidRPr="004E2853" w:rsidRDefault="004E2853" w:rsidP="004E2853">
      <w:pPr>
        <w:rPr>
          <w:b/>
          <w:i/>
          <w:lang w:eastAsia="en-AU"/>
        </w:rPr>
      </w:pPr>
      <w:r w:rsidRPr="004E2853">
        <w:rPr>
          <w:b/>
          <w:i/>
          <w:lang w:eastAsia="en-AU"/>
        </w:rPr>
        <w:t>Major Estimate and Actual (2017) Variance Narratives</w:t>
      </w:r>
    </w:p>
    <w:p w14:paraId="5CE1E99F" w14:textId="4DC5F98D" w:rsidR="004E2853" w:rsidRDefault="004E2853" w:rsidP="004E2853">
      <w:pPr>
        <w:rPr>
          <w:lang w:eastAsia="en-AU"/>
        </w:rPr>
      </w:pPr>
      <w:r>
        <w:rPr>
          <w:lang w:eastAsia="en-AU"/>
        </w:rPr>
        <w:t>1) Interest Revenue is lower than budget expectations by $519K (18.3%). This is due to lower than expected interest rates on Supplementation Fund monies invested with Treasury.</w:t>
      </w:r>
    </w:p>
    <w:p w14:paraId="7713A968" w14:textId="2349B9F7" w:rsidR="004E2853" w:rsidRDefault="004E2853" w:rsidP="004E2853">
      <w:pPr>
        <w:rPr>
          <w:lang w:eastAsia="en-AU"/>
        </w:rPr>
      </w:pPr>
      <w:r>
        <w:rPr>
          <w:lang w:eastAsia="en-AU"/>
        </w:rPr>
        <w:t>2) Decrease in claims liability of $3.531 million (100%) is due to movements in actuarially assessed future claim liabilities not specifically provided for in the budget.</w:t>
      </w:r>
    </w:p>
    <w:p w14:paraId="7BCAF601" w14:textId="07DEE562" w:rsidR="004E2853" w:rsidRDefault="004E2853" w:rsidP="004E2853">
      <w:pPr>
        <w:rPr>
          <w:lang w:eastAsia="en-AU"/>
        </w:rPr>
      </w:pPr>
      <w:r>
        <w:rPr>
          <w:lang w:eastAsia="en-AU"/>
        </w:rPr>
        <w:t>3) Employee benefit expense is $1.140 million (7.3%) under budget expectations due to a number of vacancies arising throughout the year, combined with a decrease in WorkCover WA’s defined benefit superannuation liability.</w:t>
      </w:r>
    </w:p>
    <w:p w14:paraId="7DC49D95" w14:textId="3C28A392" w:rsidR="004E2853" w:rsidRDefault="004E2853" w:rsidP="004E2853">
      <w:pPr>
        <w:rPr>
          <w:lang w:eastAsia="en-AU"/>
        </w:rPr>
      </w:pPr>
      <w:r>
        <w:rPr>
          <w:lang w:eastAsia="en-AU"/>
        </w:rPr>
        <w:t>4) Supplies and Services is $1.015 million (26.7%) under budget expectations due to lower than estimated professional service fees such as Sessional Arbitrators, Actuarial services, State Solicitor costs and Other Professional Services.</w:t>
      </w:r>
    </w:p>
    <w:p w14:paraId="41A940DD" w14:textId="17849140" w:rsidR="004E2853" w:rsidRDefault="004E2853" w:rsidP="004E2853">
      <w:pPr>
        <w:rPr>
          <w:lang w:eastAsia="en-AU"/>
        </w:rPr>
      </w:pPr>
      <w:r>
        <w:rPr>
          <w:lang w:eastAsia="en-AU"/>
        </w:rPr>
        <w:t>5) The remeasurements of the defined benefit liability of $749K (100%) reflects the actuarial assessment for future claim liabilities, which is not specifically provided for in the budget.</w:t>
      </w:r>
    </w:p>
    <w:p w14:paraId="152A4251" w14:textId="77777777" w:rsidR="004E2853" w:rsidRPr="004E2853" w:rsidRDefault="004E2853" w:rsidP="004E2853">
      <w:pPr>
        <w:rPr>
          <w:b/>
          <w:i/>
          <w:lang w:eastAsia="en-AU"/>
        </w:rPr>
      </w:pPr>
      <w:r w:rsidRPr="004E2853">
        <w:rPr>
          <w:b/>
          <w:i/>
          <w:lang w:eastAsia="en-AU"/>
        </w:rPr>
        <w:t>Major Actual (2017) and Comparative (2016) Variance Narratives</w:t>
      </w:r>
    </w:p>
    <w:p w14:paraId="34B27F21" w14:textId="470CE47C" w:rsidR="004E2853" w:rsidRDefault="004E2853" w:rsidP="004E2853">
      <w:pPr>
        <w:rPr>
          <w:lang w:eastAsia="en-AU"/>
        </w:rPr>
      </w:pPr>
      <w:r>
        <w:rPr>
          <w:lang w:eastAsia="en-AU"/>
        </w:rPr>
        <w:t>A) Insurer contributions have decreased by $1.536 million (7.2%) which is consistent with the reduction in WorkCover WA’s approved net budget requirement for 2016/17.</w:t>
      </w:r>
    </w:p>
    <w:p w14:paraId="7DD36B01" w14:textId="15C0DDB1" w:rsidR="004E2853" w:rsidRDefault="004E2853" w:rsidP="004E2853">
      <w:pPr>
        <w:rPr>
          <w:lang w:eastAsia="en-AU"/>
        </w:rPr>
      </w:pPr>
      <w:r>
        <w:rPr>
          <w:lang w:eastAsia="en-AU"/>
        </w:rPr>
        <w:lastRenderedPageBreak/>
        <w:t>B) Employers’ Indemnity Supplementation Fund has decreased by $1.937 million (94.2%) due to a reduction in recoveries received from the liquidation of HIH.</w:t>
      </w:r>
    </w:p>
    <w:p w14:paraId="16329888" w14:textId="40376D0D" w:rsidR="004E2853" w:rsidRDefault="004E2853" w:rsidP="004E2853">
      <w:pPr>
        <w:rPr>
          <w:lang w:eastAsia="en-AU"/>
        </w:rPr>
      </w:pPr>
      <w:r>
        <w:rPr>
          <w:lang w:eastAsia="en-AU"/>
        </w:rPr>
        <w:t>C) Claims Liabilities have decreased by $498K (12.4%) due to lower than expected actuarially assessed future claim liabilities.</w:t>
      </w:r>
    </w:p>
    <w:p w14:paraId="49CBFD5D" w14:textId="3F9A52EB" w:rsidR="004E2853" w:rsidRDefault="004E2853" w:rsidP="004E2853">
      <w:pPr>
        <w:rPr>
          <w:lang w:eastAsia="en-AU"/>
        </w:rPr>
      </w:pPr>
      <w:r>
        <w:rPr>
          <w:lang w:eastAsia="en-AU"/>
        </w:rPr>
        <w:t>D) Supplies and Services has decreased by $464K due to lower than expected expenditure in professional service fees for Sessional Arbitrators, Actuarial services, State Solicitor costs and Other Professional Services.</w:t>
      </w:r>
    </w:p>
    <w:p w14:paraId="57826A38" w14:textId="1B42CDD3" w:rsidR="00115CCB" w:rsidRDefault="004E2853" w:rsidP="004E2853">
      <w:pPr>
        <w:rPr>
          <w:lang w:eastAsia="en-AU"/>
        </w:rPr>
      </w:pPr>
      <w:r>
        <w:rPr>
          <w:lang w:eastAsia="en-AU"/>
        </w:rPr>
        <w:t>E) The remeasurement of the defined benefit liability resulting in a variance of $1.521 million (197%) from the prior year, is mainly due to a reduction in the number of pension participants.</w:t>
      </w:r>
      <w:r w:rsidR="00115CCB">
        <w:rPr>
          <w:lang w:eastAsia="en-AU"/>
        </w:rPr>
        <w:br w:type="page"/>
      </w:r>
    </w:p>
    <w:p w14:paraId="26C84FF3" w14:textId="291AC2A7" w:rsidR="00E43437" w:rsidRPr="00E43437" w:rsidRDefault="00E43437" w:rsidP="00E43437">
      <w:pPr>
        <w:rPr>
          <w:b/>
          <w:lang w:val="en-US"/>
        </w:rPr>
      </w:pPr>
      <w:r w:rsidRPr="00E43437">
        <w:rPr>
          <w:b/>
          <w:lang w:val="en-US"/>
        </w:rPr>
        <w:lastRenderedPageBreak/>
        <w:t>Statement of Financial Position</w:t>
      </w:r>
      <w:r>
        <w:rPr>
          <w:b/>
          <w:lang w:val="en-US"/>
        </w:rPr>
        <w:br/>
      </w:r>
    </w:p>
    <w:tbl>
      <w:tblPr>
        <w:tblStyle w:val="TableGrid"/>
        <w:tblW w:w="9129" w:type="dxa"/>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tement of Financial Position"/>
      </w:tblPr>
      <w:tblGrid>
        <w:gridCol w:w="1617"/>
        <w:gridCol w:w="1275"/>
        <w:gridCol w:w="1276"/>
        <w:gridCol w:w="1134"/>
        <w:gridCol w:w="1134"/>
        <w:gridCol w:w="1418"/>
        <w:gridCol w:w="1275"/>
      </w:tblGrid>
      <w:tr w:rsidR="00E43437" w:rsidRPr="00165493" w14:paraId="20CD923A" w14:textId="77777777" w:rsidTr="00830468">
        <w:trPr>
          <w:tblHeader/>
        </w:trPr>
        <w:tc>
          <w:tcPr>
            <w:tcW w:w="1617" w:type="dxa"/>
          </w:tcPr>
          <w:p w14:paraId="6DAFD492" w14:textId="77777777" w:rsidR="00E43437" w:rsidRPr="00165493" w:rsidRDefault="00E43437" w:rsidP="0017383F">
            <w:pPr>
              <w:rPr>
                <w:rFonts w:cs="Arial"/>
                <w:bCs/>
              </w:rPr>
            </w:pPr>
          </w:p>
        </w:tc>
        <w:tc>
          <w:tcPr>
            <w:tcW w:w="1275" w:type="dxa"/>
          </w:tcPr>
          <w:p w14:paraId="0D7AE731" w14:textId="77777777" w:rsidR="00E43437" w:rsidRPr="00165493" w:rsidRDefault="00E43437" w:rsidP="0017383F">
            <w:pPr>
              <w:rPr>
                <w:rFonts w:cs="Arial"/>
                <w:bCs/>
              </w:rPr>
            </w:pPr>
            <w:r w:rsidRPr="00165493">
              <w:rPr>
                <w:rFonts w:cs="Arial"/>
                <w:bCs/>
              </w:rPr>
              <w:t>Variance Note</w:t>
            </w:r>
          </w:p>
        </w:tc>
        <w:tc>
          <w:tcPr>
            <w:tcW w:w="1276" w:type="dxa"/>
          </w:tcPr>
          <w:p w14:paraId="3F0409E8" w14:textId="5B212ECA" w:rsidR="00E43437" w:rsidRPr="00165493" w:rsidRDefault="00E43437" w:rsidP="0017383F">
            <w:pPr>
              <w:rPr>
                <w:rFonts w:cs="Arial"/>
                <w:bCs/>
              </w:rPr>
            </w:pPr>
            <w:r>
              <w:rPr>
                <w:rFonts w:cs="Arial"/>
                <w:bCs/>
              </w:rPr>
              <w:t>Estimate 2017</w:t>
            </w:r>
          </w:p>
        </w:tc>
        <w:tc>
          <w:tcPr>
            <w:tcW w:w="1134" w:type="dxa"/>
          </w:tcPr>
          <w:p w14:paraId="18FCF196" w14:textId="7A8B0FAF" w:rsidR="00E43437" w:rsidRPr="00165493" w:rsidRDefault="00E43437" w:rsidP="0017383F">
            <w:pPr>
              <w:rPr>
                <w:rFonts w:cs="Arial"/>
                <w:bCs/>
              </w:rPr>
            </w:pPr>
            <w:r>
              <w:rPr>
                <w:rFonts w:cs="Arial"/>
                <w:bCs/>
              </w:rPr>
              <w:t>Actual 2017</w:t>
            </w:r>
          </w:p>
        </w:tc>
        <w:tc>
          <w:tcPr>
            <w:tcW w:w="1134" w:type="dxa"/>
          </w:tcPr>
          <w:p w14:paraId="3ACCB4F9" w14:textId="731232EA" w:rsidR="00E43437" w:rsidRPr="00165493" w:rsidRDefault="00E43437" w:rsidP="0017383F">
            <w:pPr>
              <w:rPr>
                <w:rFonts w:cs="Arial"/>
                <w:bCs/>
              </w:rPr>
            </w:pPr>
            <w:r>
              <w:rPr>
                <w:rFonts w:cs="Arial"/>
                <w:bCs/>
              </w:rPr>
              <w:t>Actual 2016</w:t>
            </w:r>
          </w:p>
        </w:tc>
        <w:tc>
          <w:tcPr>
            <w:tcW w:w="1418" w:type="dxa"/>
          </w:tcPr>
          <w:p w14:paraId="5A47981C" w14:textId="77777777" w:rsidR="00E43437" w:rsidRPr="00165493" w:rsidRDefault="00E43437" w:rsidP="0017383F">
            <w:pPr>
              <w:rPr>
                <w:rFonts w:cs="Arial"/>
                <w:bCs/>
              </w:rPr>
            </w:pPr>
            <w:r w:rsidRPr="00165493">
              <w:rPr>
                <w:rFonts w:cs="Arial"/>
                <w:bCs/>
              </w:rPr>
              <w:t>Variance between Estimate and Actual</w:t>
            </w:r>
          </w:p>
        </w:tc>
        <w:tc>
          <w:tcPr>
            <w:tcW w:w="1275" w:type="dxa"/>
          </w:tcPr>
          <w:p w14:paraId="07A35A58" w14:textId="3D88A839" w:rsidR="00E43437" w:rsidRPr="00165493" w:rsidRDefault="00E43437" w:rsidP="0017383F">
            <w:pPr>
              <w:rPr>
                <w:rFonts w:cs="Arial"/>
                <w:bCs/>
              </w:rPr>
            </w:pPr>
            <w:r w:rsidRPr="00165493">
              <w:rPr>
                <w:rFonts w:cs="Arial"/>
                <w:bCs/>
              </w:rPr>
              <w:t>Varianc</w:t>
            </w:r>
            <w:r>
              <w:rPr>
                <w:rFonts w:cs="Arial"/>
                <w:bCs/>
              </w:rPr>
              <w:t>e between Actual result for 2017 and 2016</w:t>
            </w:r>
          </w:p>
        </w:tc>
      </w:tr>
      <w:tr w:rsidR="00E43437" w:rsidRPr="00165493" w14:paraId="307557D0" w14:textId="77777777" w:rsidTr="0017383F">
        <w:tc>
          <w:tcPr>
            <w:tcW w:w="1617" w:type="dxa"/>
          </w:tcPr>
          <w:p w14:paraId="096F6DA7" w14:textId="77777777" w:rsidR="00E43437" w:rsidRPr="00165493" w:rsidRDefault="00E43437" w:rsidP="0017383F">
            <w:pPr>
              <w:rPr>
                <w:rFonts w:cs="Arial"/>
                <w:bCs/>
              </w:rPr>
            </w:pPr>
          </w:p>
        </w:tc>
        <w:tc>
          <w:tcPr>
            <w:tcW w:w="1275" w:type="dxa"/>
          </w:tcPr>
          <w:p w14:paraId="12CE4416" w14:textId="77777777" w:rsidR="00E43437" w:rsidRPr="00165493" w:rsidRDefault="00E43437" w:rsidP="0017383F">
            <w:pPr>
              <w:rPr>
                <w:rFonts w:cs="Arial"/>
                <w:bCs/>
              </w:rPr>
            </w:pPr>
          </w:p>
        </w:tc>
        <w:tc>
          <w:tcPr>
            <w:tcW w:w="1276" w:type="dxa"/>
          </w:tcPr>
          <w:p w14:paraId="0E16BE1C" w14:textId="77777777" w:rsidR="00E43437" w:rsidRPr="00165493" w:rsidRDefault="00E43437" w:rsidP="0017383F">
            <w:pPr>
              <w:rPr>
                <w:rFonts w:cs="Arial"/>
                <w:bCs/>
              </w:rPr>
            </w:pPr>
            <w:r w:rsidRPr="00165493">
              <w:rPr>
                <w:rFonts w:cs="Arial"/>
                <w:bCs/>
              </w:rPr>
              <w:t>$000</w:t>
            </w:r>
          </w:p>
        </w:tc>
        <w:tc>
          <w:tcPr>
            <w:tcW w:w="1134" w:type="dxa"/>
          </w:tcPr>
          <w:p w14:paraId="198801E7" w14:textId="77777777" w:rsidR="00E43437" w:rsidRPr="00165493" w:rsidRDefault="00E43437" w:rsidP="0017383F">
            <w:pPr>
              <w:rPr>
                <w:rFonts w:cs="Arial"/>
                <w:bCs/>
              </w:rPr>
            </w:pPr>
            <w:r w:rsidRPr="00165493">
              <w:rPr>
                <w:rFonts w:cs="Arial"/>
                <w:bCs/>
              </w:rPr>
              <w:t>$000</w:t>
            </w:r>
          </w:p>
        </w:tc>
        <w:tc>
          <w:tcPr>
            <w:tcW w:w="1134" w:type="dxa"/>
          </w:tcPr>
          <w:p w14:paraId="11BDCA92" w14:textId="77777777" w:rsidR="00E43437" w:rsidRPr="00165493" w:rsidRDefault="00E43437" w:rsidP="0017383F">
            <w:pPr>
              <w:rPr>
                <w:rFonts w:cs="Arial"/>
                <w:bCs/>
              </w:rPr>
            </w:pPr>
            <w:r w:rsidRPr="00165493">
              <w:rPr>
                <w:rFonts w:cs="Arial"/>
                <w:bCs/>
              </w:rPr>
              <w:t>$000</w:t>
            </w:r>
          </w:p>
        </w:tc>
        <w:tc>
          <w:tcPr>
            <w:tcW w:w="1418" w:type="dxa"/>
          </w:tcPr>
          <w:p w14:paraId="3910F9BD" w14:textId="77777777" w:rsidR="00E43437" w:rsidRPr="00165493" w:rsidRDefault="00E43437" w:rsidP="0017383F">
            <w:pPr>
              <w:rPr>
                <w:rFonts w:cs="Arial"/>
                <w:bCs/>
              </w:rPr>
            </w:pPr>
            <w:r w:rsidRPr="00165493">
              <w:rPr>
                <w:rFonts w:cs="Arial"/>
                <w:bCs/>
              </w:rPr>
              <w:t>$000</w:t>
            </w:r>
          </w:p>
        </w:tc>
        <w:tc>
          <w:tcPr>
            <w:tcW w:w="1275" w:type="dxa"/>
          </w:tcPr>
          <w:p w14:paraId="5B499210" w14:textId="77777777" w:rsidR="00E43437" w:rsidRPr="00165493" w:rsidRDefault="00E43437" w:rsidP="0017383F">
            <w:pPr>
              <w:rPr>
                <w:rFonts w:cs="Arial"/>
                <w:bCs/>
              </w:rPr>
            </w:pPr>
            <w:r w:rsidRPr="00165493">
              <w:rPr>
                <w:rFonts w:cs="Arial"/>
                <w:bCs/>
              </w:rPr>
              <w:t>$000</w:t>
            </w:r>
          </w:p>
        </w:tc>
      </w:tr>
      <w:tr w:rsidR="00E43437" w:rsidRPr="00165493" w14:paraId="19E0D955" w14:textId="77777777" w:rsidTr="0017383F">
        <w:tc>
          <w:tcPr>
            <w:tcW w:w="9129" w:type="dxa"/>
            <w:gridSpan w:val="7"/>
            <w:shd w:val="clear" w:color="auto" w:fill="FFFFFF"/>
          </w:tcPr>
          <w:p w14:paraId="20B6A4E6" w14:textId="77777777" w:rsidR="00E43437" w:rsidRPr="00165493" w:rsidRDefault="00E43437" w:rsidP="0017383F">
            <w:pPr>
              <w:rPr>
                <w:rFonts w:cs="Arial"/>
                <w:bCs/>
              </w:rPr>
            </w:pPr>
            <w:r w:rsidRPr="00165493">
              <w:rPr>
                <w:rFonts w:cs="Arial"/>
                <w:b/>
                <w:bCs/>
              </w:rPr>
              <w:t>Assets</w:t>
            </w:r>
            <w:r w:rsidRPr="00165493">
              <w:rPr>
                <w:rFonts w:cs="Arial"/>
                <w:bCs/>
              </w:rPr>
              <w:br/>
            </w:r>
            <w:r w:rsidRPr="00165493">
              <w:rPr>
                <w:rFonts w:cs="Arial"/>
                <w:b/>
                <w:bCs/>
              </w:rPr>
              <w:t>Current Assets</w:t>
            </w:r>
          </w:p>
        </w:tc>
      </w:tr>
      <w:tr w:rsidR="00E43437" w:rsidRPr="00165493" w14:paraId="2559A9DE" w14:textId="77777777" w:rsidTr="0017383F">
        <w:tc>
          <w:tcPr>
            <w:tcW w:w="1617" w:type="dxa"/>
          </w:tcPr>
          <w:p w14:paraId="61FE5A2F" w14:textId="77777777" w:rsidR="00E43437" w:rsidRPr="00165493" w:rsidRDefault="00E43437" w:rsidP="0017383F">
            <w:pPr>
              <w:rPr>
                <w:rFonts w:cs="Arial"/>
                <w:bCs/>
              </w:rPr>
            </w:pPr>
            <w:r w:rsidRPr="00165493">
              <w:rPr>
                <w:rFonts w:cs="Arial"/>
                <w:bCs/>
              </w:rPr>
              <w:t>Cash and cash equivalents</w:t>
            </w:r>
          </w:p>
        </w:tc>
        <w:tc>
          <w:tcPr>
            <w:tcW w:w="1275" w:type="dxa"/>
          </w:tcPr>
          <w:p w14:paraId="75D6A1C6" w14:textId="77777777" w:rsidR="00E43437" w:rsidRPr="00165493" w:rsidRDefault="00E43437" w:rsidP="0017383F">
            <w:pPr>
              <w:rPr>
                <w:rFonts w:cs="Arial"/>
                <w:bCs/>
              </w:rPr>
            </w:pPr>
          </w:p>
        </w:tc>
        <w:tc>
          <w:tcPr>
            <w:tcW w:w="1276" w:type="dxa"/>
            <w:shd w:val="clear" w:color="auto" w:fill="F2EAC6"/>
          </w:tcPr>
          <w:p w14:paraId="46092DED" w14:textId="024EF7D4" w:rsidR="00E43437" w:rsidRPr="00165493" w:rsidRDefault="000174E0" w:rsidP="000174E0">
            <w:pPr>
              <w:jc w:val="right"/>
              <w:rPr>
                <w:rFonts w:cs="Arial"/>
                <w:bCs/>
              </w:rPr>
            </w:pPr>
            <w:r>
              <w:rPr>
                <w:rFonts w:cs="Arial"/>
                <w:bCs/>
              </w:rPr>
              <w:t>7,454</w:t>
            </w:r>
          </w:p>
        </w:tc>
        <w:tc>
          <w:tcPr>
            <w:tcW w:w="1134" w:type="dxa"/>
            <w:shd w:val="clear" w:color="auto" w:fill="E5D58D"/>
          </w:tcPr>
          <w:p w14:paraId="6933C6D2" w14:textId="4F8725BF" w:rsidR="00E43437" w:rsidRPr="00165493" w:rsidRDefault="000174E0" w:rsidP="000174E0">
            <w:pPr>
              <w:jc w:val="right"/>
              <w:rPr>
                <w:rFonts w:cs="Arial"/>
                <w:bCs/>
              </w:rPr>
            </w:pPr>
            <w:r>
              <w:rPr>
                <w:rFonts w:cs="Arial"/>
                <w:bCs/>
              </w:rPr>
              <w:t>10,580</w:t>
            </w:r>
          </w:p>
        </w:tc>
        <w:tc>
          <w:tcPr>
            <w:tcW w:w="1134" w:type="dxa"/>
            <w:shd w:val="clear" w:color="auto" w:fill="7FA9A1"/>
          </w:tcPr>
          <w:p w14:paraId="025F4B72" w14:textId="4052624C" w:rsidR="00E43437" w:rsidRPr="00165493" w:rsidRDefault="000174E0" w:rsidP="000174E0">
            <w:pPr>
              <w:jc w:val="right"/>
              <w:rPr>
                <w:rFonts w:cs="Arial"/>
                <w:bCs/>
              </w:rPr>
            </w:pPr>
            <w:r>
              <w:rPr>
                <w:rFonts w:cs="Arial"/>
                <w:bCs/>
              </w:rPr>
              <w:t>15,697</w:t>
            </w:r>
          </w:p>
        </w:tc>
        <w:tc>
          <w:tcPr>
            <w:tcW w:w="1418" w:type="dxa"/>
            <w:shd w:val="clear" w:color="auto" w:fill="A9C6C0"/>
          </w:tcPr>
          <w:p w14:paraId="1CDE1022" w14:textId="5A3CE560" w:rsidR="00E43437" w:rsidRPr="00165493" w:rsidRDefault="000174E0" w:rsidP="000174E0">
            <w:pPr>
              <w:jc w:val="right"/>
              <w:rPr>
                <w:rFonts w:cs="Arial"/>
                <w:bCs/>
              </w:rPr>
            </w:pPr>
            <w:r>
              <w:rPr>
                <w:rFonts w:cs="Arial"/>
                <w:bCs/>
              </w:rPr>
              <w:t>(3,126)</w:t>
            </w:r>
          </w:p>
        </w:tc>
        <w:tc>
          <w:tcPr>
            <w:tcW w:w="1275" w:type="dxa"/>
            <w:shd w:val="clear" w:color="auto" w:fill="F5EDC1"/>
          </w:tcPr>
          <w:p w14:paraId="0E1DB948" w14:textId="00096E5B" w:rsidR="00E43437" w:rsidRPr="00165493" w:rsidRDefault="000174E0" w:rsidP="000174E0">
            <w:pPr>
              <w:jc w:val="right"/>
              <w:rPr>
                <w:rFonts w:cs="Arial"/>
                <w:bCs/>
              </w:rPr>
            </w:pPr>
            <w:r>
              <w:rPr>
                <w:rFonts w:cs="Arial"/>
                <w:bCs/>
              </w:rPr>
              <w:t>(5,117)</w:t>
            </w:r>
          </w:p>
        </w:tc>
      </w:tr>
      <w:tr w:rsidR="00E43437" w:rsidRPr="00165493" w14:paraId="3D6965D5" w14:textId="77777777" w:rsidTr="0017383F">
        <w:tc>
          <w:tcPr>
            <w:tcW w:w="1617" w:type="dxa"/>
          </w:tcPr>
          <w:p w14:paraId="7BD671A7" w14:textId="77777777" w:rsidR="00E43437" w:rsidRPr="00165493" w:rsidRDefault="00E43437" w:rsidP="0017383F">
            <w:pPr>
              <w:rPr>
                <w:rFonts w:cs="Arial"/>
                <w:bCs/>
              </w:rPr>
            </w:pPr>
            <w:r w:rsidRPr="00165493">
              <w:rPr>
                <w:rFonts w:cs="Arial"/>
                <w:bCs/>
              </w:rPr>
              <w:t>Restricted cash and cash equivalents</w:t>
            </w:r>
          </w:p>
        </w:tc>
        <w:tc>
          <w:tcPr>
            <w:tcW w:w="1275" w:type="dxa"/>
          </w:tcPr>
          <w:p w14:paraId="6CD302DC" w14:textId="77777777" w:rsidR="00E43437" w:rsidRPr="00165493" w:rsidRDefault="00E43437" w:rsidP="0017383F">
            <w:pPr>
              <w:rPr>
                <w:rFonts w:cs="Arial"/>
                <w:bCs/>
              </w:rPr>
            </w:pPr>
          </w:p>
        </w:tc>
        <w:tc>
          <w:tcPr>
            <w:tcW w:w="1276" w:type="dxa"/>
            <w:shd w:val="clear" w:color="auto" w:fill="F2EAC6"/>
          </w:tcPr>
          <w:p w14:paraId="7621A10A" w14:textId="45275F44" w:rsidR="00E43437" w:rsidRPr="00165493" w:rsidRDefault="000174E0" w:rsidP="000174E0">
            <w:pPr>
              <w:jc w:val="right"/>
              <w:rPr>
                <w:rFonts w:cs="Arial"/>
                <w:bCs/>
              </w:rPr>
            </w:pPr>
            <w:r>
              <w:rPr>
                <w:rFonts w:cs="Arial"/>
                <w:bCs/>
              </w:rPr>
              <w:t>84,079</w:t>
            </w:r>
          </w:p>
        </w:tc>
        <w:tc>
          <w:tcPr>
            <w:tcW w:w="1134" w:type="dxa"/>
            <w:shd w:val="clear" w:color="auto" w:fill="E5D58D"/>
          </w:tcPr>
          <w:p w14:paraId="032BE4DD" w14:textId="23B02EE1" w:rsidR="00E43437" w:rsidRPr="00165493" w:rsidRDefault="000174E0" w:rsidP="000174E0">
            <w:pPr>
              <w:jc w:val="right"/>
              <w:rPr>
                <w:rFonts w:cs="Arial"/>
                <w:bCs/>
              </w:rPr>
            </w:pPr>
            <w:r>
              <w:rPr>
                <w:rFonts w:cs="Arial"/>
                <w:bCs/>
              </w:rPr>
              <w:t>85,742</w:t>
            </w:r>
          </w:p>
        </w:tc>
        <w:tc>
          <w:tcPr>
            <w:tcW w:w="1134" w:type="dxa"/>
            <w:shd w:val="clear" w:color="auto" w:fill="7FA9A1"/>
          </w:tcPr>
          <w:p w14:paraId="45F798E0" w14:textId="50EA3E4A" w:rsidR="00E43437" w:rsidRPr="00165493" w:rsidRDefault="000174E0" w:rsidP="000174E0">
            <w:pPr>
              <w:jc w:val="right"/>
              <w:rPr>
                <w:rFonts w:cs="Arial"/>
                <w:bCs/>
              </w:rPr>
            </w:pPr>
            <w:r>
              <w:rPr>
                <w:rFonts w:cs="Arial"/>
                <w:bCs/>
              </w:rPr>
              <w:t>85,262</w:t>
            </w:r>
          </w:p>
        </w:tc>
        <w:tc>
          <w:tcPr>
            <w:tcW w:w="1418" w:type="dxa"/>
            <w:shd w:val="clear" w:color="auto" w:fill="A9C6C0"/>
          </w:tcPr>
          <w:p w14:paraId="46B091C2" w14:textId="6C29BBAC" w:rsidR="00E43437" w:rsidRPr="00165493" w:rsidRDefault="000174E0" w:rsidP="000174E0">
            <w:pPr>
              <w:jc w:val="right"/>
              <w:rPr>
                <w:rFonts w:cs="Arial"/>
                <w:bCs/>
              </w:rPr>
            </w:pPr>
            <w:r>
              <w:rPr>
                <w:rFonts w:cs="Arial"/>
                <w:bCs/>
              </w:rPr>
              <w:t>(1,663)</w:t>
            </w:r>
          </w:p>
        </w:tc>
        <w:tc>
          <w:tcPr>
            <w:tcW w:w="1275" w:type="dxa"/>
            <w:shd w:val="clear" w:color="auto" w:fill="F5EDC1"/>
          </w:tcPr>
          <w:p w14:paraId="7ED49BC9" w14:textId="41F6EB05" w:rsidR="00E43437" w:rsidRPr="00165493" w:rsidRDefault="000174E0" w:rsidP="000174E0">
            <w:pPr>
              <w:jc w:val="right"/>
              <w:rPr>
                <w:rFonts w:cs="Arial"/>
                <w:bCs/>
              </w:rPr>
            </w:pPr>
            <w:r>
              <w:rPr>
                <w:rFonts w:cs="Arial"/>
                <w:bCs/>
              </w:rPr>
              <w:t>480</w:t>
            </w:r>
          </w:p>
        </w:tc>
      </w:tr>
      <w:tr w:rsidR="00E43437" w:rsidRPr="00165493" w14:paraId="64362935" w14:textId="77777777" w:rsidTr="0017383F">
        <w:tc>
          <w:tcPr>
            <w:tcW w:w="1617" w:type="dxa"/>
          </w:tcPr>
          <w:p w14:paraId="0F7460F1" w14:textId="77777777" w:rsidR="00E43437" w:rsidRPr="00165493" w:rsidRDefault="00E43437" w:rsidP="0017383F">
            <w:pPr>
              <w:rPr>
                <w:rFonts w:cs="Arial"/>
                <w:bCs/>
              </w:rPr>
            </w:pPr>
            <w:r w:rsidRPr="00165493">
              <w:rPr>
                <w:rFonts w:cs="Arial"/>
                <w:bCs/>
              </w:rPr>
              <w:t>Receivables</w:t>
            </w:r>
          </w:p>
        </w:tc>
        <w:tc>
          <w:tcPr>
            <w:tcW w:w="1275" w:type="dxa"/>
          </w:tcPr>
          <w:p w14:paraId="7EB7B8BE" w14:textId="77777777" w:rsidR="00E43437" w:rsidRPr="00165493" w:rsidRDefault="00E43437" w:rsidP="0017383F">
            <w:pPr>
              <w:rPr>
                <w:rFonts w:cs="Arial"/>
                <w:bCs/>
              </w:rPr>
            </w:pPr>
          </w:p>
        </w:tc>
        <w:tc>
          <w:tcPr>
            <w:tcW w:w="1276" w:type="dxa"/>
            <w:shd w:val="clear" w:color="auto" w:fill="F2EAC6"/>
          </w:tcPr>
          <w:p w14:paraId="69373DE4" w14:textId="4C920C01" w:rsidR="00E43437" w:rsidRPr="00165493" w:rsidRDefault="00A25DF2" w:rsidP="000174E0">
            <w:pPr>
              <w:jc w:val="right"/>
              <w:rPr>
                <w:rFonts w:cs="Arial"/>
                <w:bCs/>
              </w:rPr>
            </w:pPr>
            <w:r>
              <w:rPr>
                <w:rFonts w:cs="Arial"/>
                <w:bCs/>
              </w:rPr>
              <w:t>1,120</w:t>
            </w:r>
          </w:p>
        </w:tc>
        <w:tc>
          <w:tcPr>
            <w:tcW w:w="1134" w:type="dxa"/>
            <w:shd w:val="clear" w:color="auto" w:fill="E5D58D"/>
          </w:tcPr>
          <w:p w14:paraId="074E5130" w14:textId="3A93B741" w:rsidR="00E43437" w:rsidRPr="00165493" w:rsidRDefault="00A25DF2" w:rsidP="000174E0">
            <w:pPr>
              <w:jc w:val="right"/>
              <w:rPr>
                <w:rFonts w:cs="Arial"/>
                <w:bCs/>
              </w:rPr>
            </w:pPr>
            <w:r>
              <w:rPr>
                <w:rFonts w:cs="Arial"/>
                <w:bCs/>
              </w:rPr>
              <w:t>1,144</w:t>
            </w:r>
          </w:p>
        </w:tc>
        <w:tc>
          <w:tcPr>
            <w:tcW w:w="1134" w:type="dxa"/>
            <w:shd w:val="clear" w:color="auto" w:fill="7FA9A1"/>
          </w:tcPr>
          <w:p w14:paraId="628D4D7E" w14:textId="2076ECD2" w:rsidR="00E43437" w:rsidRPr="00165493" w:rsidRDefault="00A25DF2" w:rsidP="000174E0">
            <w:pPr>
              <w:jc w:val="right"/>
              <w:rPr>
                <w:rFonts w:cs="Arial"/>
                <w:bCs/>
              </w:rPr>
            </w:pPr>
            <w:r>
              <w:rPr>
                <w:rFonts w:cs="Arial"/>
                <w:bCs/>
              </w:rPr>
              <w:t>1,097</w:t>
            </w:r>
          </w:p>
        </w:tc>
        <w:tc>
          <w:tcPr>
            <w:tcW w:w="1418" w:type="dxa"/>
            <w:shd w:val="clear" w:color="auto" w:fill="A9C6C0"/>
          </w:tcPr>
          <w:p w14:paraId="61E2B74F" w14:textId="10429A3A" w:rsidR="00E43437" w:rsidRPr="00165493" w:rsidRDefault="00A25DF2" w:rsidP="000174E0">
            <w:pPr>
              <w:jc w:val="right"/>
              <w:rPr>
                <w:rFonts w:cs="Arial"/>
                <w:bCs/>
              </w:rPr>
            </w:pPr>
            <w:r>
              <w:rPr>
                <w:rFonts w:cs="Arial"/>
                <w:bCs/>
              </w:rPr>
              <w:t>(24)</w:t>
            </w:r>
          </w:p>
        </w:tc>
        <w:tc>
          <w:tcPr>
            <w:tcW w:w="1275" w:type="dxa"/>
            <w:shd w:val="clear" w:color="auto" w:fill="F5EDC1"/>
          </w:tcPr>
          <w:p w14:paraId="519F380D" w14:textId="2DA2149E" w:rsidR="00E43437" w:rsidRPr="00165493" w:rsidRDefault="00A25DF2" w:rsidP="000174E0">
            <w:pPr>
              <w:jc w:val="right"/>
              <w:rPr>
                <w:rFonts w:cs="Arial"/>
                <w:bCs/>
              </w:rPr>
            </w:pPr>
            <w:r>
              <w:rPr>
                <w:rFonts w:cs="Arial"/>
                <w:bCs/>
              </w:rPr>
              <w:t>47</w:t>
            </w:r>
          </w:p>
        </w:tc>
      </w:tr>
      <w:tr w:rsidR="00E43437" w:rsidRPr="00165493" w14:paraId="2F80EA74" w14:textId="77777777" w:rsidTr="0017383F">
        <w:tc>
          <w:tcPr>
            <w:tcW w:w="1617" w:type="dxa"/>
          </w:tcPr>
          <w:p w14:paraId="0CD7B1F8" w14:textId="77777777" w:rsidR="00E43437" w:rsidRPr="00165493" w:rsidRDefault="00E43437" w:rsidP="0017383F">
            <w:pPr>
              <w:rPr>
                <w:rFonts w:cs="Arial"/>
                <w:bCs/>
              </w:rPr>
            </w:pPr>
            <w:r w:rsidRPr="00165493">
              <w:rPr>
                <w:rFonts w:cs="Arial"/>
                <w:bCs/>
              </w:rPr>
              <w:t>Other financial assets</w:t>
            </w:r>
          </w:p>
        </w:tc>
        <w:tc>
          <w:tcPr>
            <w:tcW w:w="1275" w:type="dxa"/>
          </w:tcPr>
          <w:p w14:paraId="49D33728" w14:textId="477FAD7A" w:rsidR="00E43437" w:rsidRPr="00165493" w:rsidRDefault="00A25DF2" w:rsidP="0017383F">
            <w:pPr>
              <w:rPr>
                <w:rFonts w:cs="Arial"/>
                <w:bCs/>
              </w:rPr>
            </w:pPr>
            <w:r>
              <w:rPr>
                <w:rFonts w:cs="Arial"/>
                <w:bCs/>
              </w:rPr>
              <w:t>F</w:t>
            </w:r>
          </w:p>
        </w:tc>
        <w:tc>
          <w:tcPr>
            <w:tcW w:w="1276" w:type="dxa"/>
            <w:shd w:val="clear" w:color="auto" w:fill="F2EAC6"/>
          </w:tcPr>
          <w:p w14:paraId="46F7DEFC" w14:textId="403C4AE1" w:rsidR="00E43437" w:rsidRPr="00165493" w:rsidRDefault="00A25DF2" w:rsidP="000174E0">
            <w:pPr>
              <w:jc w:val="right"/>
              <w:rPr>
                <w:rFonts w:cs="Arial"/>
                <w:bCs/>
              </w:rPr>
            </w:pPr>
            <w:r>
              <w:rPr>
                <w:rFonts w:cs="Arial"/>
                <w:bCs/>
              </w:rPr>
              <w:t>13,358</w:t>
            </w:r>
          </w:p>
        </w:tc>
        <w:tc>
          <w:tcPr>
            <w:tcW w:w="1134" w:type="dxa"/>
            <w:shd w:val="clear" w:color="auto" w:fill="E5D58D"/>
          </w:tcPr>
          <w:p w14:paraId="2E324124" w14:textId="3827D017" w:rsidR="00E43437" w:rsidRPr="00165493" w:rsidRDefault="00A25DF2" w:rsidP="000174E0">
            <w:pPr>
              <w:jc w:val="right"/>
              <w:rPr>
                <w:rFonts w:cs="Arial"/>
                <w:bCs/>
              </w:rPr>
            </w:pPr>
            <w:r>
              <w:rPr>
                <w:rFonts w:cs="Arial"/>
                <w:bCs/>
              </w:rPr>
              <w:t>14,529</w:t>
            </w:r>
          </w:p>
        </w:tc>
        <w:tc>
          <w:tcPr>
            <w:tcW w:w="1134" w:type="dxa"/>
            <w:shd w:val="clear" w:color="auto" w:fill="7FA9A1"/>
          </w:tcPr>
          <w:p w14:paraId="58F9C284" w14:textId="1F1F46BA" w:rsidR="00E43437" w:rsidRPr="00165493" w:rsidRDefault="00A25DF2" w:rsidP="000174E0">
            <w:pPr>
              <w:jc w:val="right"/>
              <w:rPr>
                <w:rFonts w:cs="Arial"/>
                <w:bCs/>
              </w:rPr>
            </w:pPr>
            <w:r>
              <w:rPr>
                <w:rFonts w:cs="Arial"/>
                <w:bCs/>
              </w:rPr>
              <w:t>8,385</w:t>
            </w:r>
          </w:p>
        </w:tc>
        <w:tc>
          <w:tcPr>
            <w:tcW w:w="1418" w:type="dxa"/>
            <w:shd w:val="clear" w:color="auto" w:fill="A9C6C0"/>
          </w:tcPr>
          <w:p w14:paraId="00A823E3" w14:textId="442295C1" w:rsidR="00E43437" w:rsidRPr="00165493" w:rsidRDefault="00A25DF2" w:rsidP="000174E0">
            <w:pPr>
              <w:jc w:val="right"/>
              <w:rPr>
                <w:rFonts w:cs="Arial"/>
                <w:bCs/>
              </w:rPr>
            </w:pPr>
            <w:r>
              <w:rPr>
                <w:rFonts w:cs="Arial"/>
                <w:bCs/>
              </w:rPr>
              <w:t>(1,171)</w:t>
            </w:r>
          </w:p>
        </w:tc>
        <w:tc>
          <w:tcPr>
            <w:tcW w:w="1275" w:type="dxa"/>
            <w:shd w:val="clear" w:color="auto" w:fill="F5EDC1"/>
          </w:tcPr>
          <w:p w14:paraId="4D757E73" w14:textId="39404F9B" w:rsidR="00E43437" w:rsidRPr="00165493" w:rsidRDefault="00A25DF2" w:rsidP="000174E0">
            <w:pPr>
              <w:jc w:val="right"/>
              <w:rPr>
                <w:rFonts w:cs="Arial"/>
                <w:bCs/>
              </w:rPr>
            </w:pPr>
            <w:r>
              <w:rPr>
                <w:rFonts w:cs="Arial"/>
                <w:bCs/>
              </w:rPr>
              <w:t>6,144</w:t>
            </w:r>
          </w:p>
        </w:tc>
      </w:tr>
      <w:tr w:rsidR="00E43437" w:rsidRPr="00165493" w14:paraId="0CB10AF4" w14:textId="77777777" w:rsidTr="0017383F">
        <w:tc>
          <w:tcPr>
            <w:tcW w:w="1617" w:type="dxa"/>
          </w:tcPr>
          <w:p w14:paraId="7FAF3FED" w14:textId="77777777" w:rsidR="00E43437" w:rsidRPr="00165493" w:rsidRDefault="00E43437" w:rsidP="0017383F">
            <w:pPr>
              <w:rPr>
                <w:rFonts w:cs="Arial"/>
                <w:b/>
                <w:bCs/>
              </w:rPr>
            </w:pPr>
            <w:r w:rsidRPr="00165493">
              <w:rPr>
                <w:rFonts w:cs="Arial"/>
                <w:b/>
                <w:bCs/>
              </w:rPr>
              <w:t>Total Current Assets</w:t>
            </w:r>
          </w:p>
        </w:tc>
        <w:tc>
          <w:tcPr>
            <w:tcW w:w="1275" w:type="dxa"/>
          </w:tcPr>
          <w:p w14:paraId="0134547F" w14:textId="77777777" w:rsidR="00E43437" w:rsidRPr="00165493" w:rsidRDefault="00E43437" w:rsidP="0017383F">
            <w:pPr>
              <w:rPr>
                <w:rFonts w:cs="Arial"/>
                <w:bCs/>
              </w:rPr>
            </w:pPr>
          </w:p>
        </w:tc>
        <w:tc>
          <w:tcPr>
            <w:tcW w:w="1276" w:type="dxa"/>
            <w:tcBorders>
              <w:bottom w:val="single" w:sz="4" w:space="0" w:color="auto"/>
            </w:tcBorders>
            <w:shd w:val="clear" w:color="auto" w:fill="F2EAC6"/>
          </w:tcPr>
          <w:p w14:paraId="4F9A471B" w14:textId="5C3C315C" w:rsidR="00E43437" w:rsidRPr="00165493" w:rsidRDefault="00A25DF2" w:rsidP="000174E0">
            <w:pPr>
              <w:jc w:val="right"/>
              <w:rPr>
                <w:rFonts w:cs="Arial"/>
                <w:b/>
                <w:bCs/>
              </w:rPr>
            </w:pPr>
            <w:r>
              <w:rPr>
                <w:rFonts w:cs="Arial"/>
                <w:b/>
                <w:bCs/>
              </w:rPr>
              <w:t>106,011</w:t>
            </w:r>
          </w:p>
        </w:tc>
        <w:tc>
          <w:tcPr>
            <w:tcW w:w="1134" w:type="dxa"/>
            <w:tcBorders>
              <w:bottom w:val="single" w:sz="4" w:space="0" w:color="auto"/>
            </w:tcBorders>
            <w:shd w:val="clear" w:color="auto" w:fill="E5D58D"/>
          </w:tcPr>
          <w:p w14:paraId="6CA6AEC6" w14:textId="2C14A67E" w:rsidR="00E43437" w:rsidRPr="00165493" w:rsidRDefault="00A25DF2" w:rsidP="000174E0">
            <w:pPr>
              <w:jc w:val="right"/>
              <w:rPr>
                <w:rFonts w:cs="Arial"/>
                <w:b/>
                <w:bCs/>
              </w:rPr>
            </w:pPr>
            <w:r>
              <w:rPr>
                <w:rFonts w:cs="Arial"/>
                <w:b/>
                <w:bCs/>
              </w:rPr>
              <w:t>111,995</w:t>
            </w:r>
          </w:p>
        </w:tc>
        <w:tc>
          <w:tcPr>
            <w:tcW w:w="1134" w:type="dxa"/>
            <w:tcBorders>
              <w:bottom w:val="single" w:sz="4" w:space="0" w:color="auto"/>
            </w:tcBorders>
            <w:shd w:val="clear" w:color="auto" w:fill="7FA9A1"/>
          </w:tcPr>
          <w:p w14:paraId="518BD0AC" w14:textId="33425ED2" w:rsidR="00E43437" w:rsidRPr="00165493" w:rsidRDefault="00A25DF2" w:rsidP="000174E0">
            <w:pPr>
              <w:jc w:val="right"/>
              <w:rPr>
                <w:rFonts w:cs="Arial"/>
                <w:b/>
                <w:bCs/>
              </w:rPr>
            </w:pPr>
            <w:r>
              <w:rPr>
                <w:rFonts w:cs="Arial"/>
                <w:b/>
                <w:bCs/>
              </w:rPr>
              <w:t>110,441</w:t>
            </w:r>
          </w:p>
        </w:tc>
        <w:tc>
          <w:tcPr>
            <w:tcW w:w="1418" w:type="dxa"/>
            <w:tcBorders>
              <w:bottom w:val="single" w:sz="4" w:space="0" w:color="auto"/>
            </w:tcBorders>
            <w:shd w:val="clear" w:color="auto" w:fill="A9C6C0"/>
          </w:tcPr>
          <w:p w14:paraId="7BD1424E" w14:textId="230344B1" w:rsidR="00E43437" w:rsidRPr="00165493" w:rsidRDefault="00A25DF2" w:rsidP="000174E0">
            <w:pPr>
              <w:jc w:val="right"/>
              <w:rPr>
                <w:rFonts w:cs="Arial"/>
                <w:b/>
                <w:bCs/>
              </w:rPr>
            </w:pPr>
            <w:r>
              <w:rPr>
                <w:rFonts w:cs="Arial"/>
                <w:b/>
                <w:bCs/>
              </w:rPr>
              <w:t>(5,984)</w:t>
            </w:r>
          </w:p>
        </w:tc>
        <w:tc>
          <w:tcPr>
            <w:tcW w:w="1275" w:type="dxa"/>
            <w:tcBorders>
              <w:bottom w:val="single" w:sz="4" w:space="0" w:color="auto"/>
            </w:tcBorders>
            <w:shd w:val="clear" w:color="auto" w:fill="F5EDC1"/>
          </w:tcPr>
          <w:p w14:paraId="25E992CA" w14:textId="655C98C1" w:rsidR="00E43437" w:rsidRPr="00165493" w:rsidRDefault="00A25DF2" w:rsidP="000174E0">
            <w:pPr>
              <w:jc w:val="right"/>
              <w:rPr>
                <w:rFonts w:cs="Arial"/>
                <w:b/>
                <w:bCs/>
              </w:rPr>
            </w:pPr>
            <w:r>
              <w:rPr>
                <w:rFonts w:cs="Arial"/>
                <w:b/>
                <w:bCs/>
              </w:rPr>
              <w:t>1,554</w:t>
            </w:r>
          </w:p>
        </w:tc>
      </w:tr>
      <w:tr w:rsidR="00E43437" w:rsidRPr="00165493" w14:paraId="7FC78D6C" w14:textId="77777777" w:rsidTr="0017383F">
        <w:tc>
          <w:tcPr>
            <w:tcW w:w="1617" w:type="dxa"/>
          </w:tcPr>
          <w:p w14:paraId="7EFDF59F" w14:textId="77777777" w:rsidR="00E43437" w:rsidRPr="00165493" w:rsidRDefault="00E43437" w:rsidP="0017383F">
            <w:pPr>
              <w:rPr>
                <w:rFonts w:cs="Arial"/>
                <w:b/>
                <w:bCs/>
              </w:rPr>
            </w:pPr>
            <w:r w:rsidRPr="00165493">
              <w:rPr>
                <w:rFonts w:cs="Arial"/>
                <w:b/>
                <w:bCs/>
              </w:rPr>
              <w:t>Non-Current Assets</w:t>
            </w:r>
          </w:p>
        </w:tc>
        <w:tc>
          <w:tcPr>
            <w:tcW w:w="1275" w:type="dxa"/>
          </w:tcPr>
          <w:p w14:paraId="6FC4E3CC" w14:textId="77777777" w:rsidR="00E43437" w:rsidRPr="00165493" w:rsidRDefault="00E43437" w:rsidP="0017383F">
            <w:pPr>
              <w:rPr>
                <w:rFonts w:cs="Arial"/>
                <w:bCs/>
              </w:rPr>
            </w:pPr>
          </w:p>
        </w:tc>
        <w:tc>
          <w:tcPr>
            <w:tcW w:w="1276" w:type="dxa"/>
            <w:tcBorders>
              <w:top w:val="single" w:sz="4" w:space="0" w:color="auto"/>
            </w:tcBorders>
            <w:shd w:val="clear" w:color="auto" w:fill="F2EAC6"/>
          </w:tcPr>
          <w:p w14:paraId="6F63FFDE" w14:textId="77777777" w:rsidR="00E43437" w:rsidRPr="00165493" w:rsidRDefault="00E43437" w:rsidP="000174E0">
            <w:pPr>
              <w:jc w:val="right"/>
              <w:rPr>
                <w:rFonts w:cs="Arial"/>
                <w:bCs/>
              </w:rPr>
            </w:pPr>
          </w:p>
        </w:tc>
        <w:tc>
          <w:tcPr>
            <w:tcW w:w="1134" w:type="dxa"/>
            <w:tcBorders>
              <w:top w:val="single" w:sz="4" w:space="0" w:color="auto"/>
            </w:tcBorders>
            <w:shd w:val="clear" w:color="auto" w:fill="E5D58D"/>
          </w:tcPr>
          <w:p w14:paraId="6A5BE41A" w14:textId="77777777" w:rsidR="00E43437" w:rsidRPr="00165493" w:rsidRDefault="00E43437" w:rsidP="000174E0">
            <w:pPr>
              <w:jc w:val="right"/>
              <w:rPr>
                <w:rFonts w:cs="Arial"/>
                <w:bCs/>
              </w:rPr>
            </w:pPr>
          </w:p>
        </w:tc>
        <w:tc>
          <w:tcPr>
            <w:tcW w:w="1134" w:type="dxa"/>
            <w:tcBorders>
              <w:top w:val="single" w:sz="4" w:space="0" w:color="auto"/>
            </w:tcBorders>
            <w:shd w:val="clear" w:color="auto" w:fill="7FA9A1"/>
          </w:tcPr>
          <w:p w14:paraId="624AAE68" w14:textId="77777777" w:rsidR="00E43437" w:rsidRPr="00165493" w:rsidRDefault="00E43437" w:rsidP="000174E0">
            <w:pPr>
              <w:jc w:val="right"/>
              <w:rPr>
                <w:rFonts w:cs="Arial"/>
                <w:bCs/>
              </w:rPr>
            </w:pPr>
          </w:p>
        </w:tc>
        <w:tc>
          <w:tcPr>
            <w:tcW w:w="1418" w:type="dxa"/>
            <w:tcBorders>
              <w:top w:val="single" w:sz="4" w:space="0" w:color="auto"/>
            </w:tcBorders>
            <w:shd w:val="clear" w:color="auto" w:fill="A9C6C0"/>
          </w:tcPr>
          <w:p w14:paraId="6611BA60" w14:textId="77777777" w:rsidR="00E43437" w:rsidRPr="00165493" w:rsidRDefault="00E43437" w:rsidP="000174E0">
            <w:pPr>
              <w:jc w:val="right"/>
              <w:rPr>
                <w:rFonts w:cs="Arial"/>
                <w:bCs/>
              </w:rPr>
            </w:pPr>
          </w:p>
        </w:tc>
        <w:tc>
          <w:tcPr>
            <w:tcW w:w="1275" w:type="dxa"/>
            <w:tcBorders>
              <w:top w:val="single" w:sz="4" w:space="0" w:color="auto"/>
            </w:tcBorders>
            <w:shd w:val="clear" w:color="auto" w:fill="F5EDC1"/>
          </w:tcPr>
          <w:p w14:paraId="5127D29C" w14:textId="77777777" w:rsidR="00E43437" w:rsidRPr="00165493" w:rsidRDefault="00E43437" w:rsidP="000174E0">
            <w:pPr>
              <w:jc w:val="right"/>
              <w:rPr>
                <w:rFonts w:cs="Arial"/>
                <w:bCs/>
              </w:rPr>
            </w:pPr>
          </w:p>
        </w:tc>
      </w:tr>
      <w:tr w:rsidR="00E43437" w:rsidRPr="00165493" w14:paraId="5F2234E8" w14:textId="77777777" w:rsidTr="0017383F">
        <w:tc>
          <w:tcPr>
            <w:tcW w:w="1617" w:type="dxa"/>
          </w:tcPr>
          <w:p w14:paraId="258977E0" w14:textId="77777777" w:rsidR="00E43437" w:rsidRPr="00165493" w:rsidRDefault="00E43437" w:rsidP="0017383F">
            <w:pPr>
              <w:rPr>
                <w:rFonts w:cs="Arial"/>
                <w:bCs/>
              </w:rPr>
            </w:pPr>
            <w:r w:rsidRPr="00165493">
              <w:rPr>
                <w:rFonts w:cs="Arial"/>
                <w:bCs/>
              </w:rPr>
              <w:t>Property, plant, equipment &amp; vehicles</w:t>
            </w:r>
          </w:p>
        </w:tc>
        <w:tc>
          <w:tcPr>
            <w:tcW w:w="1275" w:type="dxa"/>
          </w:tcPr>
          <w:p w14:paraId="25C887CC" w14:textId="2C5D1495" w:rsidR="00E43437" w:rsidRPr="00165493" w:rsidRDefault="00A25DF2" w:rsidP="0017383F">
            <w:pPr>
              <w:rPr>
                <w:rFonts w:cs="Arial"/>
                <w:bCs/>
              </w:rPr>
            </w:pPr>
            <w:r>
              <w:rPr>
                <w:rFonts w:cs="Arial"/>
                <w:bCs/>
              </w:rPr>
              <w:t>6</w:t>
            </w:r>
          </w:p>
        </w:tc>
        <w:tc>
          <w:tcPr>
            <w:tcW w:w="1276" w:type="dxa"/>
            <w:shd w:val="clear" w:color="auto" w:fill="F2EAC6"/>
          </w:tcPr>
          <w:p w14:paraId="190E5229" w14:textId="20D7DF35" w:rsidR="00E43437" w:rsidRPr="00165493" w:rsidRDefault="00A25DF2" w:rsidP="000174E0">
            <w:pPr>
              <w:jc w:val="right"/>
              <w:rPr>
                <w:rFonts w:cs="Arial"/>
                <w:bCs/>
              </w:rPr>
            </w:pPr>
            <w:r>
              <w:rPr>
                <w:rFonts w:cs="Arial"/>
                <w:bCs/>
              </w:rPr>
              <w:t>21,392</w:t>
            </w:r>
          </w:p>
        </w:tc>
        <w:tc>
          <w:tcPr>
            <w:tcW w:w="1134" w:type="dxa"/>
            <w:shd w:val="clear" w:color="auto" w:fill="E5D58D"/>
          </w:tcPr>
          <w:p w14:paraId="5572B972" w14:textId="4EADC44E" w:rsidR="00E43437" w:rsidRPr="00165493" w:rsidRDefault="00A25DF2" w:rsidP="000174E0">
            <w:pPr>
              <w:jc w:val="right"/>
              <w:rPr>
                <w:rFonts w:cs="Arial"/>
                <w:bCs/>
              </w:rPr>
            </w:pPr>
            <w:r>
              <w:rPr>
                <w:rFonts w:cs="Arial"/>
                <w:bCs/>
              </w:rPr>
              <w:t>17,782</w:t>
            </w:r>
          </w:p>
        </w:tc>
        <w:tc>
          <w:tcPr>
            <w:tcW w:w="1134" w:type="dxa"/>
            <w:shd w:val="clear" w:color="auto" w:fill="7FA9A1"/>
          </w:tcPr>
          <w:p w14:paraId="2D41405A" w14:textId="646DFC91" w:rsidR="00E43437" w:rsidRPr="00165493" w:rsidRDefault="00A25DF2" w:rsidP="000174E0">
            <w:pPr>
              <w:jc w:val="right"/>
              <w:rPr>
                <w:rFonts w:cs="Arial"/>
                <w:bCs/>
              </w:rPr>
            </w:pPr>
            <w:r>
              <w:rPr>
                <w:rFonts w:cs="Arial"/>
                <w:bCs/>
              </w:rPr>
              <w:t>20,093</w:t>
            </w:r>
          </w:p>
        </w:tc>
        <w:tc>
          <w:tcPr>
            <w:tcW w:w="1418" w:type="dxa"/>
            <w:shd w:val="clear" w:color="auto" w:fill="A9C6C0"/>
          </w:tcPr>
          <w:p w14:paraId="3B4E92CA" w14:textId="098926C5" w:rsidR="00E43437" w:rsidRPr="00165493" w:rsidRDefault="00A25DF2" w:rsidP="000174E0">
            <w:pPr>
              <w:jc w:val="right"/>
              <w:rPr>
                <w:rFonts w:cs="Arial"/>
                <w:bCs/>
              </w:rPr>
            </w:pPr>
            <w:r>
              <w:rPr>
                <w:rFonts w:cs="Arial"/>
                <w:bCs/>
              </w:rPr>
              <w:t>3,610</w:t>
            </w:r>
          </w:p>
        </w:tc>
        <w:tc>
          <w:tcPr>
            <w:tcW w:w="1275" w:type="dxa"/>
            <w:shd w:val="clear" w:color="auto" w:fill="F5EDC1"/>
          </w:tcPr>
          <w:p w14:paraId="50621DE8" w14:textId="4A920023" w:rsidR="00E43437" w:rsidRPr="00165493" w:rsidRDefault="00A25DF2" w:rsidP="000174E0">
            <w:pPr>
              <w:jc w:val="right"/>
              <w:rPr>
                <w:rFonts w:cs="Arial"/>
                <w:bCs/>
              </w:rPr>
            </w:pPr>
            <w:r>
              <w:rPr>
                <w:rFonts w:cs="Arial"/>
                <w:bCs/>
              </w:rPr>
              <w:t>(2,311)</w:t>
            </w:r>
          </w:p>
        </w:tc>
      </w:tr>
      <w:tr w:rsidR="00E43437" w:rsidRPr="00165493" w14:paraId="746001EC" w14:textId="77777777" w:rsidTr="0017383F">
        <w:tc>
          <w:tcPr>
            <w:tcW w:w="1617" w:type="dxa"/>
          </w:tcPr>
          <w:p w14:paraId="3E548A23" w14:textId="77777777" w:rsidR="00E43437" w:rsidRPr="00165493" w:rsidRDefault="00E43437" w:rsidP="0017383F">
            <w:pPr>
              <w:rPr>
                <w:rFonts w:cs="Arial"/>
                <w:bCs/>
              </w:rPr>
            </w:pPr>
            <w:r w:rsidRPr="00165493">
              <w:rPr>
                <w:rFonts w:cs="Arial"/>
                <w:bCs/>
              </w:rPr>
              <w:t>Intangible assets</w:t>
            </w:r>
          </w:p>
        </w:tc>
        <w:tc>
          <w:tcPr>
            <w:tcW w:w="1275" w:type="dxa"/>
          </w:tcPr>
          <w:p w14:paraId="4C444318" w14:textId="77777777" w:rsidR="00E43437" w:rsidRPr="00165493" w:rsidRDefault="00E43437" w:rsidP="0017383F">
            <w:pPr>
              <w:rPr>
                <w:rFonts w:cs="Arial"/>
                <w:bCs/>
              </w:rPr>
            </w:pPr>
          </w:p>
        </w:tc>
        <w:tc>
          <w:tcPr>
            <w:tcW w:w="1276" w:type="dxa"/>
            <w:shd w:val="clear" w:color="auto" w:fill="F2EAC6"/>
          </w:tcPr>
          <w:p w14:paraId="71CEDC83" w14:textId="13C4727F" w:rsidR="00E43437" w:rsidRPr="00165493" w:rsidRDefault="00A25DF2" w:rsidP="000174E0">
            <w:pPr>
              <w:jc w:val="right"/>
              <w:rPr>
                <w:rFonts w:cs="Arial"/>
                <w:bCs/>
              </w:rPr>
            </w:pPr>
            <w:r>
              <w:rPr>
                <w:rFonts w:cs="Arial"/>
                <w:bCs/>
              </w:rPr>
              <w:t>2,181</w:t>
            </w:r>
          </w:p>
        </w:tc>
        <w:tc>
          <w:tcPr>
            <w:tcW w:w="1134" w:type="dxa"/>
            <w:shd w:val="clear" w:color="auto" w:fill="E5D58D"/>
          </w:tcPr>
          <w:p w14:paraId="27EE83E7" w14:textId="28F4339F" w:rsidR="00E43437" w:rsidRPr="00165493" w:rsidRDefault="00A25DF2" w:rsidP="000174E0">
            <w:pPr>
              <w:jc w:val="right"/>
              <w:rPr>
                <w:rFonts w:cs="Arial"/>
                <w:bCs/>
              </w:rPr>
            </w:pPr>
            <w:r>
              <w:rPr>
                <w:rFonts w:cs="Arial"/>
                <w:bCs/>
              </w:rPr>
              <w:t>2,485</w:t>
            </w:r>
          </w:p>
        </w:tc>
        <w:tc>
          <w:tcPr>
            <w:tcW w:w="1134" w:type="dxa"/>
            <w:shd w:val="clear" w:color="auto" w:fill="7FA9A1"/>
          </w:tcPr>
          <w:p w14:paraId="04470791" w14:textId="77408E7F" w:rsidR="00E43437" w:rsidRPr="00165493" w:rsidRDefault="00A25DF2" w:rsidP="000174E0">
            <w:pPr>
              <w:jc w:val="right"/>
              <w:rPr>
                <w:rFonts w:cs="Arial"/>
                <w:bCs/>
              </w:rPr>
            </w:pPr>
            <w:r>
              <w:rPr>
                <w:rFonts w:cs="Arial"/>
                <w:bCs/>
              </w:rPr>
              <w:t>2,367</w:t>
            </w:r>
          </w:p>
        </w:tc>
        <w:tc>
          <w:tcPr>
            <w:tcW w:w="1418" w:type="dxa"/>
            <w:shd w:val="clear" w:color="auto" w:fill="A9C6C0"/>
          </w:tcPr>
          <w:p w14:paraId="33FA0691" w14:textId="5912C89B" w:rsidR="00E43437" w:rsidRPr="00165493" w:rsidRDefault="00A25DF2" w:rsidP="000174E0">
            <w:pPr>
              <w:jc w:val="right"/>
              <w:rPr>
                <w:rFonts w:cs="Arial"/>
                <w:bCs/>
              </w:rPr>
            </w:pPr>
            <w:r>
              <w:rPr>
                <w:rFonts w:cs="Arial"/>
                <w:bCs/>
              </w:rPr>
              <w:t>(304)</w:t>
            </w:r>
          </w:p>
        </w:tc>
        <w:tc>
          <w:tcPr>
            <w:tcW w:w="1275" w:type="dxa"/>
            <w:shd w:val="clear" w:color="auto" w:fill="F5EDC1"/>
          </w:tcPr>
          <w:p w14:paraId="19DAA7B1" w14:textId="5B88CA33" w:rsidR="00E43437" w:rsidRPr="00165493" w:rsidRDefault="00A25DF2" w:rsidP="000174E0">
            <w:pPr>
              <w:jc w:val="right"/>
              <w:rPr>
                <w:rFonts w:cs="Arial"/>
                <w:bCs/>
              </w:rPr>
            </w:pPr>
            <w:r>
              <w:rPr>
                <w:rFonts w:cs="Arial"/>
                <w:bCs/>
              </w:rPr>
              <w:t>118</w:t>
            </w:r>
          </w:p>
        </w:tc>
      </w:tr>
      <w:tr w:rsidR="00E43437" w:rsidRPr="00165493" w14:paraId="2D1ACD5E" w14:textId="77777777" w:rsidTr="0017383F">
        <w:tc>
          <w:tcPr>
            <w:tcW w:w="1617" w:type="dxa"/>
          </w:tcPr>
          <w:p w14:paraId="2236A5A9" w14:textId="77777777" w:rsidR="00E43437" w:rsidRPr="00165493" w:rsidRDefault="00E43437" w:rsidP="0017383F">
            <w:pPr>
              <w:rPr>
                <w:rFonts w:cs="Arial"/>
                <w:b/>
                <w:bCs/>
              </w:rPr>
            </w:pPr>
            <w:r w:rsidRPr="00165493">
              <w:rPr>
                <w:rFonts w:cs="Arial"/>
                <w:b/>
                <w:bCs/>
              </w:rPr>
              <w:lastRenderedPageBreak/>
              <w:t>Total Non-Current Assets</w:t>
            </w:r>
          </w:p>
        </w:tc>
        <w:tc>
          <w:tcPr>
            <w:tcW w:w="1275" w:type="dxa"/>
          </w:tcPr>
          <w:p w14:paraId="257DFFAA" w14:textId="77777777" w:rsidR="00E43437" w:rsidRPr="00165493" w:rsidRDefault="00E43437" w:rsidP="0017383F">
            <w:pPr>
              <w:rPr>
                <w:rFonts w:cs="Arial"/>
                <w:b/>
                <w:bCs/>
              </w:rPr>
            </w:pPr>
          </w:p>
        </w:tc>
        <w:tc>
          <w:tcPr>
            <w:tcW w:w="1276" w:type="dxa"/>
            <w:tcBorders>
              <w:bottom w:val="double" w:sz="4" w:space="0" w:color="auto"/>
            </w:tcBorders>
            <w:shd w:val="clear" w:color="auto" w:fill="F2EAC6"/>
          </w:tcPr>
          <w:p w14:paraId="6DC5EA3B" w14:textId="2BCC0F10" w:rsidR="00E43437" w:rsidRPr="00165493" w:rsidRDefault="00A25DF2" w:rsidP="000174E0">
            <w:pPr>
              <w:jc w:val="right"/>
              <w:rPr>
                <w:rFonts w:cs="Arial"/>
                <w:b/>
                <w:bCs/>
              </w:rPr>
            </w:pPr>
            <w:r>
              <w:rPr>
                <w:rFonts w:cs="Arial"/>
                <w:b/>
                <w:bCs/>
              </w:rPr>
              <w:t>23,573</w:t>
            </w:r>
          </w:p>
        </w:tc>
        <w:tc>
          <w:tcPr>
            <w:tcW w:w="1134" w:type="dxa"/>
            <w:tcBorders>
              <w:bottom w:val="double" w:sz="4" w:space="0" w:color="auto"/>
            </w:tcBorders>
            <w:shd w:val="clear" w:color="auto" w:fill="E5D58D"/>
          </w:tcPr>
          <w:p w14:paraId="5CB7D297" w14:textId="491E53EA" w:rsidR="00E43437" w:rsidRPr="00165493" w:rsidRDefault="00A25DF2" w:rsidP="000174E0">
            <w:pPr>
              <w:jc w:val="right"/>
              <w:rPr>
                <w:rFonts w:cs="Arial"/>
                <w:b/>
                <w:bCs/>
              </w:rPr>
            </w:pPr>
            <w:r>
              <w:rPr>
                <w:rFonts w:cs="Arial"/>
                <w:b/>
                <w:bCs/>
              </w:rPr>
              <w:t>20,267</w:t>
            </w:r>
          </w:p>
        </w:tc>
        <w:tc>
          <w:tcPr>
            <w:tcW w:w="1134" w:type="dxa"/>
            <w:tcBorders>
              <w:bottom w:val="double" w:sz="4" w:space="0" w:color="auto"/>
            </w:tcBorders>
            <w:shd w:val="clear" w:color="auto" w:fill="7FA9A1"/>
          </w:tcPr>
          <w:p w14:paraId="1316E01F" w14:textId="67A7363B" w:rsidR="00E43437" w:rsidRPr="00165493" w:rsidRDefault="00A25DF2" w:rsidP="000174E0">
            <w:pPr>
              <w:jc w:val="right"/>
              <w:rPr>
                <w:rFonts w:cs="Arial"/>
                <w:b/>
                <w:bCs/>
              </w:rPr>
            </w:pPr>
            <w:r>
              <w:rPr>
                <w:rFonts w:cs="Arial"/>
                <w:b/>
                <w:bCs/>
              </w:rPr>
              <w:t>22,460</w:t>
            </w:r>
          </w:p>
        </w:tc>
        <w:tc>
          <w:tcPr>
            <w:tcW w:w="1418" w:type="dxa"/>
            <w:tcBorders>
              <w:bottom w:val="double" w:sz="4" w:space="0" w:color="auto"/>
            </w:tcBorders>
            <w:shd w:val="clear" w:color="auto" w:fill="A9C6C0"/>
          </w:tcPr>
          <w:p w14:paraId="6FA0C300" w14:textId="1A59D1AF" w:rsidR="00E43437" w:rsidRPr="00165493" w:rsidRDefault="00A25DF2" w:rsidP="000174E0">
            <w:pPr>
              <w:jc w:val="right"/>
              <w:rPr>
                <w:rFonts w:cs="Arial"/>
                <w:b/>
                <w:bCs/>
              </w:rPr>
            </w:pPr>
            <w:r>
              <w:rPr>
                <w:rFonts w:cs="Arial"/>
                <w:b/>
                <w:bCs/>
              </w:rPr>
              <w:t>3,306</w:t>
            </w:r>
          </w:p>
        </w:tc>
        <w:tc>
          <w:tcPr>
            <w:tcW w:w="1275" w:type="dxa"/>
            <w:tcBorders>
              <w:bottom w:val="double" w:sz="4" w:space="0" w:color="auto"/>
            </w:tcBorders>
            <w:shd w:val="clear" w:color="auto" w:fill="F5EDC1"/>
          </w:tcPr>
          <w:p w14:paraId="0565CA9E" w14:textId="0BE67BAD" w:rsidR="00E43437" w:rsidRPr="00165493" w:rsidRDefault="00A25DF2" w:rsidP="000174E0">
            <w:pPr>
              <w:jc w:val="right"/>
              <w:rPr>
                <w:rFonts w:cs="Arial"/>
                <w:b/>
                <w:bCs/>
              </w:rPr>
            </w:pPr>
            <w:r>
              <w:rPr>
                <w:rFonts w:cs="Arial"/>
                <w:b/>
                <w:bCs/>
              </w:rPr>
              <w:t>(2,193)</w:t>
            </w:r>
          </w:p>
        </w:tc>
      </w:tr>
      <w:tr w:rsidR="00E43437" w:rsidRPr="00165493" w14:paraId="5B6041E7" w14:textId="77777777" w:rsidTr="0017383F">
        <w:tc>
          <w:tcPr>
            <w:tcW w:w="1617" w:type="dxa"/>
          </w:tcPr>
          <w:p w14:paraId="78454AF0" w14:textId="77777777" w:rsidR="00E43437" w:rsidRPr="00165493" w:rsidRDefault="00E43437" w:rsidP="0017383F">
            <w:pPr>
              <w:rPr>
                <w:rFonts w:cs="Arial"/>
                <w:b/>
                <w:bCs/>
              </w:rPr>
            </w:pPr>
            <w:r w:rsidRPr="00165493">
              <w:rPr>
                <w:rFonts w:cs="Arial"/>
                <w:b/>
                <w:bCs/>
              </w:rPr>
              <w:t>Total Assets</w:t>
            </w:r>
          </w:p>
        </w:tc>
        <w:tc>
          <w:tcPr>
            <w:tcW w:w="1275" w:type="dxa"/>
          </w:tcPr>
          <w:p w14:paraId="1558D772" w14:textId="77777777" w:rsidR="00E43437" w:rsidRPr="00165493" w:rsidRDefault="00E43437" w:rsidP="0017383F">
            <w:pPr>
              <w:rPr>
                <w:rFonts w:cs="Arial"/>
                <w:b/>
                <w:bCs/>
              </w:rPr>
            </w:pPr>
          </w:p>
        </w:tc>
        <w:tc>
          <w:tcPr>
            <w:tcW w:w="1276" w:type="dxa"/>
            <w:tcBorders>
              <w:top w:val="double" w:sz="4" w:space="0" w:color="auto"/>
              <w:bottom w:val="double" w:sz="4" w:space="0" w:color="auto"/>
            </w:tcBorders>
            <w:shd w:val="clear" w:color="auto" w:fill="F2EAC6"/>
          </w:tcPr>
          <w:p w14:paraId="0C4DE671" w14:textId="306955A5" w:rsidR="00E43437" w:rsidRPr="00165493" w:rsidRDefault="00A25DF2" w:rsidP="000174E0">
            <w:pPr>
              <w:jc w:val="right"/>
              <w:rPr>
                <w:rFonts w:cs="Arial"/>
                <w:b/>
                <w:bCs/>
              </w:rPr>
            </w:pPr>
            <w:r>
              <w:rPr>
                <w:rFonts w:cs="Arial"/>
                <w:b/>
                <w:bCs/>
              </w:rPr>
              <w:t>129,584</w:t>
            </w:r>
          </w:p>
        </w:tc>
        <w:tc>
          <w:tcPr>
            <w:tcW w:w="1134" w:type="dxa"/>
            <w:tcBorders>
              <w:top w:val="double" w:sz="4" w:space="0" w:color="auto"/>
              <w:bottom w:val="double" w:sz="4" w:space="0" w:color="auto"/>
            </w:tcBorders>
            <w:shd w:val="clear" w:color="auto" w:fill="E5D58D"/>
          </w:tcPr>
          <w:p w14:paraId="238E2F1B" w14:textId="77447EF7" w:rsidR="00E43437" w:rsidRPr="00165493" w:rsidRDefault="00A25DF2" w:rsidP="000174E0">
            <w:pPr>
              <w:jc w:val="right"/>
              <w:rPr>
                <w:rFonts w:cs="Arial"/>
                <w:b/>
                <w:bCs/>
              </w:rPr>
            </w:pPr>
            <w:r>
              <w:rPr>
                <w:rFonts w:cs="Arial"/>
                <w:b/>
                <w:bCs/>
              </w:rPr>
              <w:t>132,262</w:t>
            </w:r>
          </w:p>
        </w:tc>
        <w:tc>
          <w:tcPr>
            <w:tcW w:w="1134" w:type="dxa"/>
            <w:tcBorders>
              <w:top w:val="double" w:sz="4" w:space="0" w:color="auto"/>
              <w:bottom w:val="double" w:sz="4" w:space="0" w:color="auto"/>
            </w:tcBorders>
            <w:shd w:val="clear" w:color="auto" w:fill="7FA9A1"/>
          </w:tcPr>
          <w:p w14:paraId="20B1DF2D" w14:textId="40BE3AD1" w:rsidR="00E43437" w:rsidRPr="00165493" w:rsidRDefault="00A25DF2" w:rsidP="000174E0">
            <w:pPr>
              <w:jc w:val="right"/>
              <w:rPr>
                <w:rFonts w:cs="Arial"/>
                <w:b/>
                <w:bCs/>
              </w:rPr>
            </w:pPr>
            <w:r>
              <w:rPr>
                <w:rFonts w:cs="Arial"/>
                <w:b/>
                <w:bCs/>
              </w:rPr>
              <w:t>132,901</w:t>
            </w:r>
          </w:p>
        </w:tc>
        <w:tc>
          <w:tcPr>
            <w:tcW w:w="1418" w:type="dxa"/>
            <w:tcBorders>
              <w:top w:val="double" w:sz="4" w:space="0" w:color="auto"/>
              <w:bottom w:val="double" w:sz="4" w:space="0" w:color="auto"/>
            </w:tcBorders>
            <w:shd w:val="clear" w:color="auto" w:fill="A9C6C0"/>
          </w:tcPr>
          <w:p w14:paraId="62CB75F2" w14:textId="53C67F3A" w:rsidR="00E43437" w:rsidRPr="00165493" w:rsidRDefault="00A25DF2" w:rsidP="000174E0">
            <w:pPr>
              <w:jc w:val="right"/>
              <w:rPr>
                <w:rFonts w:cs="Arial"/>
                <w:b/>
                <w:bCs/>
              </w:rPr>
            </w:pPr>
            <w:r>
              <w:rPr>
                <w:rFonts w:cs="Arial"/>
                <w:b/>
                <w:bCs/>
              </w:rPr>
              <w:t>(2,678)</w:t>
            </w:r>
          </w:p>
        </w:tc>
        <w:tc>
          <w:tcPr>
            <w:tcW w:w="1275" w:type="dxa"/>
            <w:tcBorders>
              <w:top w:val="double" w:sz="4" w:space="0" w:color="auto"/>
              <w:bottom w:val="double" w:sz="4" w:space="0" w:color="auto"/>
            </w:tcBorders>
            <w:shd w:val="clear" w:color="auto" w:fill="F5EDC1"/>
          </w:tcPr>
          <w:p w14:paraId="3278B263" w14:textId="114F3896" w:rsidR="00E43437" w:rsidRPr="00165493" w:rsidRDefault="00A25DF2" w:rsidP="000174E0">
            <w:pPr>
              <w:jc w:val="right"/>
              <w:rPr>
                <w:rFonts w:cs="Arial"/>
                <w:b/>
                <w:bCs/>
              </w:rPr>
            </w:pPr>
            <w:r>
              <w:rPr>
                <w:rFonts w:cs="Arial"/>
                <w:b/>
                <w:bCs/>
              </w:rPr>
              <w:t>(639)</w:t>
            </w:r>
          </w:p>
        </w:tc>
      </w:tr>
      <w:tr w:rsidR="00E43437" w:rsidRPr="00165493" w14:paraId="53BC327E" w14:textId="77777777" w:rsidTr="0017383F">
        <w:tc>
          <w:tcPr>
            <w:tcW w:w="9129" w:type="dxa"/>
            <w:gridSpan w:val="7"/>
            <w:shd w:val="clear" w:color="auto" w:fill="FFFFFF"/>
          </w:tcPr>
          <w:p w14:paraId="16CD0EC4" w14:textId="77777777" w:rsidR="00E43437" w:rsidRPr="00165493" w:rsidRDefault="00E43437" w:rsidP="0017383F">
            <w:pPr>
              <w:rPr>
                <w:rFonts w:cs="Arial"/>
                <w:bCs/>
              </w:rPr>
            </w:pPr>
            <w:r w:rsidRPr="00165493">
              <w:rPr>
                <w:rFonts w:cs="Arial"/>
                <w:b/>
                <w:bCs/>
              </w:rPr>
              <w:t>Liabilities</w:t>
            </w:r>
            <w:r w:rsidRPr="00165493">
              <w:rPr>
                <w:rFonts w:cs="Arial"/>
                <w:bCs/>
              </w:rPr>
              <w:br/>
            </w:r>
            <w:r w:rsidRPr="00165493">
              <w:rPr>
                <w:rFonts w:cs="Arial"/>
                <w:b/>
                <w:bCs/>
              </w:rPr>
              <w:t>Current liabilities</w:t>
            </w:r>
          </w:p>
        </w:tc>
      </w:tr>
      <w:tr w:rsidR="00E43437" w:rsidRPr="00165493" w14:paraId="07BAC160" w14:textId="77777777" w:rsidTr="0017383F">
        <w:tc>
          <w:tcPr>
            <w:tcW w:w="1617" w:type="dxa"/>
          </w:tcPr>
          <w:p w14:paraId="75E9FBF0" w14:textId="77777777" w:rsidR="00E43437" w:rsidRPr="00165493" w:rsidRDefault="00E43437" w:rsidP="0017383F">
            <w:pPr>
              <w:rPr>
                <w:rFonts w:cs="Arial"/>
                <w:bCs/>
              </w:rPr>
            </w:pPr>
            <w:r w:rsidRPr="00165493">
              <w:rPr>
                <w:rFonts w:cs="Arial"/>
                <w:bCs/>
              </w:rPr>
              <w:t>Payables</w:t>
            </w:r>
          </w:p>
        </w:tc>
        <w:tc>
          <w:tcPr>
            <w:tcW w:w="1275" w:type="dxa"/>
          </w:tcPr>
          <w:p w14:paraId="2C73232B" w14:textId="77777777" w:rsidR="00E43437" w:rsidRPr="00165493" w:rsidRDefault="00E43437" w:rsidP="0017383F">
            <w:pPr>
              <w:rPr>
                <w:rFonts w:cs="Arial"/>
                <w:bCs/>
              </w:rPr>
            </w:pPr>
          </w:p>
        </w:tc>
        <w:tc>
          <w:tcPr>
            <w:tcW w:w="1276" w:type="dxa"/>
            <w:shd w:val="clear" w:color="auto" w:fill="F2EAC6"/>
          </w:tcPr>
          <w:p w14:paraId="5819018F" w14:textId="589AE1D3" w:rsidR="00E43437" w:rsidRPr="00165493" w:rsidRDefault="00A25DF2" w:rsidP="000174E0">
            <w:pPr>
              <w:jc w:val="right"/>
              <w:rPr>
                <w:rFonts w:cs="Arial"/>
                <w:bCs/>
              </w:rPr>
            </w:pPr>
            <w:r>
              <w:rPr>
                <w:rFonts w:cs="Arial"/>
                <w:bCs/>
              </w:rPr>
              <w:t>2,244</w:t>
            </w:r>
          </w:p>
        </w:tc>
        <w:tc>
          <w:tcPr>
            <w:tcW w:w="1134" w:type="dxa"/>
            <w:shd w:val="clear" w:color="auto" w:fill="E5D58D"/>
          </w:tcPr>
          <w:p w14:paraId="525DBC17" w14:textId="2D0C14EC" w:rsidR="00E43437" w:rsidRPr="00165493" w:rsidRDefault="00A25DF2" w:rsidP="000174E0">
            <w:pPr>
              <w:jc w:val="right"/>
              <w:rPr>
                <w:rFonts w:cs="Arial"/>
                <w:bCs/>
              </w:rPr>
            </w:pPr>
            <w:r>
              <w:rPr>
                <w:rFonts w:cs="Arial"/>
                <w:bCs/>
              </w:rPr>
              <w:t>804</w:t>
            </w:r>
          </w:p>
        </w:tc>
        <w:tc>
          <w:tcPr>
            <w:tcW w:w="1134" w:type="dxa"/>
            <w:shd w:val="clear" w:color="auto" w:fill="7FA9A1"/>
          </w:tcPr>
          <w:p w14:paraId="7105A2D5" w14:textId="570B5247" w:rsidR="00E43437" w:rsidRPr="00165493" w:rsidRDefault="00A25DF2" w:rsidP="000174E0">
            <w:pPr>
              <w:jc w:val="right"/>
              <w:rPr>
                <w:rFonts w:cs="Arial"/>
                <w:bCs/>
              </w:rPr>
            </w:pPr>
            <w:r>
              <w:rPr>
                <w:rFonts w:cs="Arial"/>
                <w:bCs/>
              </w:rPr>
              <w:t>635</w:t>
            </w:r>
          </w:p>
        </w:tc>
        <w:tc>
          <w:tcPr>
            <w:tcW w:w="1418" w:type="dxa"/>
            <w:shd w:val="clear" w:color="auto" w:fill="A9C6C0"/>
          </w:tcPr>
          <w:p w14:paraId="0044B57A" w14:textId="30B8534B" w:rsidR="00E43437" w:rsidRPr="00165493" w:rsidRDefault="00A25DF2" w:rsidP="000174E0">
            <w:pPr>
              <w:jc w:val="right"/>
              <w:rPr>
                <w:rFonts w:cs="Arial"/>
                <w:bCs/>
              </w:rPr>
            </w:pPr>
            <w:r>
              <w:rPr>
                <w:rFonts w:cs="Arial"/>
                <w:bCs/>
              </w:rPr>
              <w:t>1,440</w:t>
            </w:r>
          </w:p>
        </w:tc>
        <w:tc>
          <w:tcPr>
            <w:tcW w:w="1275" w:type="dxa"/>
            <w:shd w:val="clear" w:color="auto" w:fill="F5EDC1"/>
          </w:tcPr>
          <w:p w14:paraId="66F2B29B" w14:textId="090CB407" w:rsidR="00E43437" w:rsidRPr="00165493" w:rsidRDefault="00A25DF2" w:rsidP="000174E0">
            <w:pPr>
              <w:jc w:val="right"/>
              <w:rPr>
                <w:rFonts w:cs="Arial"/>
                <w:bCs/>
              </w:rPr>
            </w:pPr>
            <w:r>
              <w:rPr>
                <w:rFonts w:cs="Arial"/>
                <w:bCs/>
              </w:rPr>
              <w:t>169</w:t>
            </w:r>
          </w:p>
        </w:tc>
      </w:tr>
      <w:tr w:rsidR="00E43437" w:rsidRPr="00165493" w14:paraId="737EB4DD" w14:textId="77777777" w:rsidTr="0017383F">
        <w:tc>
          <w:tcPr>
            <w:tcW w:w="1617" w:type="dxa"/>
          </w:tcPr>
          <w:p w14:paraId="2299324E" w14:textId="77777777" w:rsidR="00E43437" w:rsidRPr="00165493" w:rsidRDefault="00E43437" w:rsidP="0017383F">
            <w:pPr>
              <w:rPr>
                <w:rFonts w:cs="Arial"/>
                <w:bCs/>
              </w:rPr>
            </w:pPr>
            <w:r w:rsidRPr="00165493">
              <w:rPr>
                <w:rFonts w:cs="Arial"/>
                <w:bCs/>
              </w:rPr>
              <w:t>Provisions</w:t>
            </w:r>
          </w:p>
        </w:tc>
        <w:tc>
          <w:tcPr>
            <w:tcW w:w="1275" w:type="dxa"/>
          </w:tcPr>
          <w:p w14:paraId="6A2B972D" w14:textId="77777777" w:rsidR="00E43437" w:rsidRPr="00165493" w:rsidRDefault="00E43437" w:rsidP="0017383F">
            <w:pPr>
              <w:rPr>
                <w:rFonts w:cs="Arial"/>
                <w:bCs/>
              </w:rPr>
            </w:pPr>
          </w:p>
        </w:tc>
        <w:tc>
          <w:tcPr>
            <w:tcW w:w="1276" w:type="dxa"/>
            <w:shd w:val="clear" w:color="auto" w:fill="F2EAC6"/>
          </w:tcPr>
          <w:p w14:paraId="25538612" w14:textId="65603A21" w:rsidR="00E43437" w:rsidRPr="00165493" w:rsidRDefault="00A25DF2" w:rsidP="000174E0">
            <w:pPr>
              <w:jc w:val="right"/>
              <w:rPr>
                <w:rFonts w:cs="Arial"/>
                <w:bCs/>
              </w:rPr>
            </w:pPr>
            <w:r>
              <w:rPr>
                <w:rFonts w:cs="Arial"/>
                <w:bCs/>
              </w:rPr>
              <w:t>5,009</w:t>
            </w:r>
          </w:p>
        </w:tc>
        <w:tc>
          <w:tcPr>
            <w:tcW w:w="1134" w:type="dxa"/>
            <w:shd w:val="clear" w:color="auto" w:fill="E5D58D"/>
          </w:tcPr>
          <w:p w14:paraId="104B2986" w14:textId="5CECA4F0" w:rsidR="00E43437" w:rsidRPr="00165493" w:rsidRDefault="00A25DF2" w:rsidP="000174E0">
            <w:pPr>
              <w:jc w:val="right"/>
              <w:rPr>
                <w:rFonts w:cs="Arial"/>
                <w:bCs/>
              </w:rPr>
            </w:pPr>
            <w:r>
              <w:rPr>
                <w:rFonts w:cs="Arial"/>
                <w:bCs/>
              </w:rPr>
              <w:t>5,756</w:t>
            </w:r>
          </w:p>
        </w:tc>
        <w:tc>
          <w:tcPr>
            <w:tcW w:w="1134" w:type="dxa"/>
            <w:shd w:val="clear" w:color="auto" w:fill="7FA9A1"/>
          </w:tcPr>
          <w:p w14:paraId="2E84AA03" w14:textId="1C8758BF" w:rsidR="00E43437" w:rsidRPr="00165493" w:rsidRDefault="00A25DF2" w:rsidP="000174E0">
            <w:pPr>
              <w:jc w:val="right"/>
              <w:rPr>
                <w:rFonts w:cs="Arial"/>
                <w:bCs/>
              </w:rPr>
            </w:pPr>
            <w:r>
              <w:rPr>
                <w:rFonts w:cs="Arial"/>
                <w:bCs/>
              </w:rPr>
              <w:t>6,743</w:t>
            </w:r>
          </w:p>
        </w:tc>
        <w:tc>
          <w:tcPr>
            <w:tcW w:w="1418" w:type="dxa"/>
            <w:shd w:val="clear" w:color="auto" w:fill="A9C6C0"/>
          </w:tcPr>
          <w:p w14:paraId="327AEEA3" w14:textId="1A0A9648" w:rsidR="00E43437" w:rsidRPr="00165493" w:rsidRDefault="00A25DF2" w:rsidP="000174E0">
            <w:pPr>
              <w:jc w:val="right"/>
              <w:rPr>
                <w:rFonts w:cs="Arial"/>
                <w:bCs/>
              </w:rPr>
            </w:pPr>
            <w:r>
              <w:rPr>
                <w:rFonts w:cs="Arial"/>
                <w:bCs/>
              </w:rPr>
              <w:t>(747)</w:t>
            </w:r>
          </w:p>
        </w:tc>
        <w:tc>
          <w:tcPr>
            <w:tcW w:w="1275" w:type="dxa"/>
            <w:shd w:val="clear" w:color="auto" w:fill="F5EDC1"/>
          </w:tcPr>
          <w:p w14:paraId="3121A9E0" w14:textId="01180CD4" w:rsidR="00E43437" w:rsidRPr="00165493" w:rsidRDefault="00A25DF2" w:rsidP="000174E0">
            <w:pPr>
              <w:jc w:val="right"/>
              <w:rPr>
                <w:rFonts w:cs="Arial"/>
                <w:bCs/>
              </w:rPr>
            </w:pPr>
            <w:r>
              <w:rPr>
                <w:rFonts w:cs="Arial"/>
                <w:bCs/>
              </w:rPr>
              <w:t>(987)</w:t>
            </w:r>
          </w:p>
        </w:tc>
      </w:tr>
      <w:tr w:rsidR="00E43437" w:rsidRPr="00165493" w14:paraId="5B3A3AF6" w14:textId="77777777" w:rsidTr="0017383F">
        <w:tc>
          <w:tcPr>
            <w:tcW w:w="1617" w:type="dxa"/>
          </w:tcPr>
          <w:p w14:paraId="5EED6EDB" w14:textId="77777777" w:rsidR="00E43437" w:rsidRPr="00165493" w:rsidRDefault="00E43437" w:rsidP="0017383F">
            <w:pPr>
              <w:rPr>
                <w:rFonts w:cs="Arial"/>
                <w:b/>
                <w:bCs/>
              </w:rPr>
            </w:pPr>
            <w:r w:rsidRPr="00165493">
              <w:rPr>
                <w:rFonts w:cs="Arial"/>
                <w:b/>
                <w:bCs/>
              </w:rPr>
              <w:t>Total Current Liabilities</w:t>
            </w:r>
          </w:p>
        </w:tc>
        <w:tc>
          <w:tcPr>
            <w:tcW w:w="1275" w:type="dxa"/>
          </w:tcPr>
          <w:p w14:paraId="55C2A90A" w14:textId="77777777" w:rsidR="00E43437" w:rsidRPr="00165493" w:rsidRDefault="00E43437" w:rsidP="0017383F">
            <w:pPr>
              <w:rPr>
                <w:rFonts w:cs="Arial"/>
                <w:b/>
                <w:bCs/>
              </w:rPr>
            </w:pPr>
          </w:p>
        </w:tc>
        <w:tc>
          <w:tcPr>
            <w:tcW w:w="1276" w:type="dxa"/>
            <w:tcBorders>
              <w:bottom w:val="single" w:sz="4" w:space="0" w:color="auto"/>
            </w:tcBorders>
            <w:shd w:val="clear" w:color="auto" w:fill="F2EAC6"/>
          </w:tcPr>
          <w:p w14:paraId="27DBCA89" w14:textId="49C994E9" w:rsidR="00E43437" w:rsidRPr="00165493" w:rsidRDefault="00A25DF2" w:rsidP="000174E0">
            <w:pPr>
              <w:jc w:val="right"/>
              <w:rPr>
                <w:rFonts w:cs="Arial"/>
                <w:b/>
                <w:bCs/>
              </w:rPr>
            </w:pPr>
            <w:r>
              <w:rPr>
                <w:rFonts w:cs="Arial"/>
                <w:b/>
                <w:bCs/>
              </w:rPr>
              <w:t>7,253</w:t>
            </w:r>
          </w:p>
        </w:tc>
        <w:tc>
          <w:tcPr>
            <w:tcW w:w="1134" w:type="dxa"/>
            <w:tcBorders>
              <w:bottom w:val="single" w:sz="4" w:space="0" w:color="auto"/>
            </w:tcBorders>
            <w:shd w:val="clear" w:color="auto" w:fill="E5D58D"/>
          </w:tcPr>
          <w:p w14:paraId="35F5C4CF" w14:textId="1AE1D9AA" w:rsidR="00E43437" w:rsidRPr="00165493" w:rsidRDefault="00A25DF2" w:rsidP="000174E0">
            <w:pPr>
              <w:jc w:val="right"/>
              <w:rPr>
                <w:rFonts w:cs="Arial"/>
                <w:b/>
                <w:bCs/>
              </w:rPr>
            </w:pPr>
            <w:r>
              <w:rPr>
                <w:rFonts w:cs="Arial"/>
                <w:b/>
                <w:bCs/>
              </w:rPr>
              <w:t>6,560</w:t>
            </w:r>
          </w:p>
        </w:tc>
        <w:tc>
          <w:tcPr>
            <w:tcW w:w="1134" w:type="dxa"/>
            <w:tcBorders>
              <w:bottom w:val="single" w:sz="4" w:space="0" w:color="auto"/>
            </w:tcBorders>
            <w:shd w:val="clear" w:color="auto" w:fill="7FA9A1"/>
          </w:tcPr>
          <w:p w14:paraId="308C0747" w14:textId="03B48E34" w:rsidR="00E43437" w:rsidRPr="00165493" w:rsidRDefault="00A25DF2" w:rsidP="000174E0">
            <w:pPr>
              <w:jc w:val="right"/>
              <w:rPr>
                <w:rFonts w:cs="Arial"/>
                <w:b/>
                <w:bCs/>
              </w:rPr>
            </w:pPr>
            <w:r>
              <w:rPr>
                <w:rFonts w:cs="Arial"/>
                <w:b/>
                <w:bCs/>
              </w:rPr>
              <w:t>7,378</w:t>
            </w:r>
          </w:p>
        </w:tc>
        <w:tc>
          <w:tcPr>
            <w:tcW w:w="1418" w:type="dxa"/>
            <w:tcBorders>
              <w:bottom w:val="single" w:sz="4" w:space="0" w:color="auto"/>
            </w:tcBorders>
            <w:shd w:val="clear" w:color="auto" w:fill="A9C6C0"/>
          </w:tcPr>
          <w:p w14:paraId="06FFEC9D" w14:textId="5F97B1FD" w:rsidR="00E43437" w:rsidRPr="00165493" w:rsidRDefault="00A25DF2" w:rsidP="000174E0">
            <w:pPr>
              <w:jc w:val="right"/>
              <w:rPr>
                <w:rFonts w:cs="Arial"/>
                <w:b/>
                <w:bCs/>
              </w:rPr>
            </w:pPr>
            <w:r>
              <w:rPr>
                <w:rFonts w:cs="Arial"/>
                <w:b/>
                <w:bCs/>
              </w:rPr>
              <w:t>693</w:t>
            </w:r>
          </w:p>
        </w:tc>
        <w:tc>
          <w:tcPr>
            <w:tcW w:w="1275" w:type="dxa"/>
            <w:tcBorders>
              <w:bottom w:val="single" w:sz="4" w:space="0" w:color="auto"/>
            </w:tcBorders>
            <w:shd w:val="clear" w:color="auto" w:fill="F5EDC1"/>
          </w:tcPr>
          <w:p w14:paraId="2324F0E5" w14:textId="20E1D8D5" w:rsidR="00E43437" w:rsidRPr="00165493" w:rsidRDefault="00A25DF2" w:rsidP="000174E0">
            <w:pPr>
              <w:jc w:val="right"/>
              <w:rPr>
                <w:rFonts w:cs="Arial"/>
                <w:b/>
                <w:bCs/>
              </w:rPr>
            </w:pPr>
            <w:r>
              <w:rPr>
                <w:rFonts w:cs="Arial"/>
                <w:b/>
                <w:bCs/>
              </w:rPr>
              <w:t>(818)</w:t>
            </w:r>
          </w:p>
        </w:tc>
      </w:tr>
      <w:tr w:rsidR="00E43437" w:rsidRPr="00165493" w14:paraId="4119E4F4" w14:textId="77777777" w:rsidTr="0017383F">
        <w:tc>
          <w:tcPr>
            <w:tcW w:w="9129" w:type="dxa"/>
            <w:gridSpan w:val="7"/>
            <w:shd w:val="clear" w:color="auto" w:fill="FFFFFF"/>
          </w:tcPr>
          <w:p w14:paraId="63F4CAED" w14:textId="77777777" w:rsidR="00E43437" w:rsidRPr="00165493" w:rsidRDefault="00E43437" w:rsidP="0017383F">
            <w:pPr>
              <w:rPr>
                <w:rFonts w:cs="Arial"/>
                <w:b/>
                <w:bCs/>
              </w:rPr>
            </w:pPr>
            <w:r w:rsidRPr="00165493">
              <w:rPr>
                <w:rFonts w:cs="Arial"/>
                <w:b/>
                <w:bCs/>
              </w:rPr>
              <w:t>Non-Current Liabilities</w:t>
            </w:r>
          </w:p>
        </w:tc>
      </w:tr>
      <w:tr w:rsidR="00E43437" w:rsidRPr="00165493" w14:paraId="66E26AA3" w14:textId="77777777" w:rsidTr="0017383F">
        <w:tc>
          <w:tcPr>
            <w:tcW w:w="1617" w:type="dxa"/>
          </w:tcPr>
          <w:p w14:paraId="19712BFA" w14:textId="77777777" w:rsidR="00E43437" w:rsidRPr="00165493" w:rsidRDefault="00E43437" w:rsidP="0017383F">
            <w:pPr>
              <w:rPr>
                <w:rFonts w:cs="Arial"/>
                <w:bCs/>
              </w:rPr>
            </w:pPr>
            <w:r w:rsidRPr="00165493">
              <w:rPr>
                <w:rFonts w:cs="Arial"/>
                <w:bCs/>
              </w:rPr>
              <w:t>Provisions</w:t>
            </w:r>
          </w:p>
        </w:tc>
        <w:tc>
          <w:tcPr>
            <w:tcW w:w="1275" w:type="dxa"/>
          </w:tcPr>
          <w:p w14:paraId="25B0C64D" w14:textId="40F90ACF" w:rsidR="00E43437" w:rsidRPr="00165493" w:rsidRDefault="00A25DF2" w:rsidP="0017383F">
            <w:pPr>
              <w:rPr>
                <w:rFonts w:cs="Arial"/>
                <w:bCs/>
              </w:rPr>
            </w:pPr>
            <w:r>
              <w:rPr>
                <w:rFonts w:cs="Arial"/>
                <w:bCs/>
              </w:rPr>
              <w:t>7, G</w:t>
            </w:r>
          </w:p>
        </w:tc>
        <w:tc>
          <w:tcPr>
            <w:tcW w:w="1276" w:type="dxa"/>
            <w:shd w:val="clear" w:color="auto" w:fill="F2EAC6"/>
          </w:tcPr>
          <w:p w14:paraId="09B43F75" w14:textId="67805385" w:rsidR="00E43437" w:rsidRPr="00165493" w:rsidRDefault="00A25DF2" w:rsidP="000174E0">
            <w:pPr>
              <w:jc w:val="right"/>
              <w:rPr>
                <w:rFonts w:cs="Arial"/>
                <w:bCs/>
              </w:rPr>
            </w:pPr>
            <w:r>
              <w:rPr>
                <w:rFonts w:cs="Arial"/>
                <w:bCs/>
              </w:rPr>
              <w:t>27,458</w:t>
            </w:r>
          </w:p>
        </w:tc>
        <w:tc>
          <w:tcPr>
            <w:tcW w:w="1134" w:type="dxa"/>
            <w:shd w:val="clear" w:color="auto" w:fill="E5D58D"/>
          </w:tcPr>
          <w:p w14:paraId="62F329EB" w14:textId="6776AF34" w:rsidR="00E43437" w:rsidRPr="00165493" w:rsidRDefault="00A25DF2" w:rsidP="000174E0">
            <w:pPr>
              <w:jc w:val="right"/>
              <w:rPr>
                <w:rFonts w:cs="Arial"/>
                <w:bCs/>
              </w:rPr>
            </w:pPr>
            <w:r>
              <w:rPr>
                <w:rFonts w:cs="Arial"/>
                <w:bCs/>
              </w:rPr>
              <w:t>23,042</w:t>
            </w:r>
          </w:p>
        </w:tc>
        <w:tc>
          <w:tcPr>
            <w:tcW w:w="1134" w:type="dxa"/>
            <w:shd w:val="clear" w:color="auto" w:fill="7FA9A1"/>
          </w:tcPr>
          <w:p w14:paraId="259C01FA" w14:textId="45EC6AE3" w:rsidR="00E43437" w:rsidRPr="00165493" w:rsidRDefault="00A25DF2" w:rsidP="000174E0">
            <w:pPr>
              <w:jc w:val="right"/>
              <w:rPr>
                <w:rFonts w:cs="Arial"/>
                <w:bCs/>
              </w:rPr>
            </w:pPr>
            <w:r>
              <w:rPr>
                <w:rFonts w:cs="Arial"/>
                <w:bCs/>
              </w:rPr>
              <w:t>26,386</w:t>
            </w:r>
          </w:p>
        </w:tc>
        <w:tc>
          <w:tcPr>
            <w:tcW w:w="1418" w:type="dxa"/>
            <w:shd w:val="clear" w:color="auto" w:fill="A9C6C0"/>
          </w:tcPr>
          <w:p w14:paraId="6D0492FC" w14:textId="0918438F" w:rsidR="00E43437" w:rsidRPr="00165493" w:rsidRDefault="00A25DF2" w:rsidP="000174E0">
            <w:pPr>
              <w:jc w:val="right"/>
              <w:rPr>
                <w:rFonts w:cs="Arial"/>
                <w:bCs/>
              </w:rPr>
            </w:pPr>
            <w:r>
              <w:rPr>
                <w:rFonts w:cs="Arial"/>
                <w:bCs/>
              </w:rPr>
              <w:t>4,416</w:t>
            </w:r>
          </w:p>
        </w:tc>
        <w:tc>
          <w:tcPr>
            <w:tcW w:w="1275" w:type="dxa"/>
            <w:shd w:val="clear" w:color="auto" w:fill="F5EDC1"/>
          </w:tcPr>
          <w:p w14:paraId="6387AC1B" w14:textId="0B29BD29" w:rsidR="00E43437" w:rsidRPr="00165493" w:rsidRDefault="00A25DF2" w:rsidP="000174E0">
            <w:pPr>
              <w:jc w:val="right"/>
              <w:rPr>
                <w:rFonts w:cs="Arial"/>
                <w:bCs/>
              </w:rPr>
            </w:pPr>
            <w:r>
              <w:rPr>
                <w:rFonts w:cs="Arial"/>
                <w:bCs/>
              </w:rPr>
              <w:t>(3,344)</w:t>
            </w:r>
          </w:p>
        </w:tc>
      </w:tr>
      <w:tr w:rsidR="00E43437" w:rsidRPr="00165493" w14:paraId="1D0FF591" w14:textId="77777777" w:rsidTr="0017383F">
        <w:tc>
          <w:tcPr>
            <w:tcW w:w="1617" w:type="dxa"/>
          </w:tcPr>
          <w:p w14:paraId="1721DF76" w14:textId="77777777" w:rsidR="00E43437" w:rsidRPr="00165493" w:rsidRDefault="00E43437" w:rsidP="0017383F">
            <w:pPr>
              <w:rPr>
                <w:rFonts w:cs="Arial"/>
                <w:b/>
                <w:bCs/>
              </w:rPr>
            </w:pPr>
            <w:r w:rsidRPr="00165493">
              <w:rPr>
                <w:rFonts w:cs="Arial"/>
                <w:b/>
                <w:bCs/>
              </w:rPr>
              <w:t>Total Non-Current Liabilities</w:t>
            </w:r>
          </w:p>
        </w:tc>
        <w:tc>
          <w:tcPr>
            <w:tcW w:w="1275" w:type="dxa"/>
          </w:tcPr>
          <w:p w14:paraId="09866918" w14:textId="77777777" w:rsidR="00E43437" w:rsidRPr="00165493" w:rsidRDefault="00E43437" w:rsidP="0017383F">
            <w:pPr>
              <w:rPr>
                <w:rFonts w:cs="Arial"/>
                <w:b/>
                <w:bCs/>
              </w:rPr>
            </w:pPr>
          </w:p>
        </w:tc>
        <w:tc>
          <w:tcPr>
            <w:tcW w:w="1276" w:type="dxa"/>
            <w:tcBorders>
              <w:bottom w:val="single" w:sz="4" w:space="0" w:color="auto"/>
            </w:tcBorders>
            <w:shd w:val="clear" w:color="auto" w:fill="F2EAC6"/>
          </w:tcPr>
          <w:p w14:paraId="047A6C2E" w14:textId="1B1138F8" w:rsidR="00E43437" w:rsidRPr="00165493" w:rsidRDefault="00A25DF2" w:rsidP="000174E0">
            <w:pPr>
              <w:jc w:val="right"/>
              <w:rPr>
                <w:rFonts w:cs="Arial"/>
                <w:b/>
                <w:bCs/>
              </w:rPr>
            </w:pPr>
            <w:r>
              <w:rPr>
                <w:rFonts w:cs="Arial"/>
                <w:b/>
                <w:bCs/>
              </w:rPr>
              <w:t>27,458</w:t>
            </w:r>
          </w:p>
        </w:tc>
        <w:tc>
          <w:tcPr>
            <w:tcW w:w="1134" w:type="dxa"/>
            <w:tcBorders>
              <w:bottom w:val="single" w:sz="4" w:space="0" w:color="auto"/>
            </w:tcBorders>
            <w:shd w:val="clear" w:color="auto" w:fill="E5D58D"/>
          </w:tcPr>
          <w:p w14:paraId="6794C580" w14:textId="4F3D105B" w:rsidR="00E43437" w:rsidRPr="00165493" w:rsidRDefault="00A25DF2" w:rsidP="000174E0">
            <w:pPr>
              <w:jc w:val="right"/>
              <w:rPr>
                <w:rFonts w:cs="Arial"/>
                <w:b/>
                <w:bCs/>
              </w:rPr>
            </w:pPr>
            <w:r>
              <w:rPr>
                <w:rFonts w:cs="Arial"/>
                <w:b/>
                <w:bCs/>
              </w:rPr>
              <w:t>23,042</w:t>
            </w:r>
          </w:p>
        </w:tc>
        <w:tc>
          <w:tcPr>
            <w:tcW w:w="1134" w:type="dxa"/>
            <w:tcBorders>
              <w:bottom w:val="single" w:sz="4" w:space="0" w:color="auto"/>
            </w:tcBorders>
            <w:shd w:val="clear" w:color="auto" w:fill="7FA9A1"/>
          </w:tcPr>
          <w:p w14:paraId="5169A075" w14:textId="5BF87ADA" w:rsidR="00E43437" w:rsidRPr="00165493" w:rsidRDefault="00A25DF2" w:rsidP="000174E0">
            <w:pPr>
              <w:jc w:val="right"/>
              <w:rPr>
                <w:rFonts w:cs="Arial"/>
                <w:b/>
                <w:bCs/>
              </w:rPr>
            </w:pPr>
            <w:r>
              <w:rPr>
                <w:rFonts w:cs="Arial"/>
                <w:b/>
                <w:bCs/>
              </w:rPr>
              <w:t>26,386</w:t>
            </w:r>
          </w:p>
        </w:tc>
        <w:tc>
          <w:tcPr>
            <w:tcW w:w="1418" w:type="dxa"/>
            <w:tcBorders>
              <w:bottom w:val="single" w:sz="4" w:space="0" w:color="auto"/>
            </w:tcBorders>
            <w:shd w:val="clear" w:color="auto" w:fill="A9C6C0"/>
          </w:tcPr>
          <w:p w14:paraId="5C3D83FD" w14:textId="27168ED5" w:rsidR="00E43437" w:rsidRPr="00165493" w:rsidRDefault="00A25DF2" w:rsidP="000174E0">
            <w:pPr>
              <w:jc w:val="right"/>
              <w:rPr>
                <w:rFonts w:cs="Arial"/>
                <w:b/>
                <w:bCs/>
              </w:rPr>
            </w:pPr>
            <w:r>
              <w:rPr>
                <w:rFonts w:cs="Arial"/>
                <w:b/>
                <w:bCs/>
              </w:rPr>
              <w:t>4,416</w:t>
            </w:r>
          </w:p>
        </w:tc>
        <w:tc>
          <w:tcPr>
            <w:tcW w:w="1275" w:type="dxa"/>
            <w:tcBorders>
              <w:bottom w:val="single" w:sz="4" w:space="0" w:color="auto"/>
            </w:tcBorders>
            <w:shd w:val="clear" w:color="auto" w:fill="F5EDC1"/>
          </w:tcPr>
          <w:p w14:paraId="3EFD78CC" w14:textId="59071EE3" w:rsidR="00E43437" w:rsidRPr="00165493" w:rsidRDefault="00A25DF2" w:rsidP="000174E0">
            <w:pPr>
              <w:jc w:val="right"/>
              <w:rPr>
                <w:rFonts w:cs="Arial"/>
                <w:b/>
                <w:bCs/>
              </w:rPr>
            </w:pPr>
            <w:r>
              <w:rPr>
                <w:rFonts w:cs="Arial"/>
                <w:b/>
                <w:bCs/>
              </w:rPr>
              <w:t>(3,344)</w:t>
            </w:r>
          </w:p>
        </w:tc>
      </w:tr>
      <w:tr w:rsidR="00E43437" w:rsidRPr="00165493" w14:paraId="3F40EF11" w14:textId="77777777" w:rsidTr="0017383F">
        <w:tc>
          <w:tcPr>
            <w:tcW w:w="1617" w:type="dxa"/>
          </w:tcPr>
          <w:p w14:paraId="084C6BC9" w14:textId="77777777" w:rsidR="00E43437" w:rsidRPr="00165493" w:rsidRDefault="00E43437" w:rsidP="0017383F">
            <w:pPr>
              <w:rPr>
                <w:rFonts w:cs="Arial"/>
                <w:b/>
                <w:bCs/>
              </w:rPr>
            </w:pPr>
            <w:r w:rsidRPr="00165493">
              <w:rPr>
                <w:rFonts w:cs="Arial"/>
                <w:b/>
                <w:bCs/>
              </w:rPr>
              <w:t>Total Liabilities</w:t>
            </w:r>
          </w:p>
        </w:tc>
        <w:tc>
          <w:tcPr>
            <w:tcW w:w="1275" w:type="dxa"/>
          </w:tcPr>
          <w:p w14:paraId="76CFA2A8" w14:textId="77777777" w:rsidR="00E43437" w:rsidRPr="00165493" w:rsidRDefault="00E43437" w:rsidP="0017383F">
            <w:pPr>
              <w:rPr>
                <w:rFonts w:cs="Arial"/>
                <w:b/>
                <w:bCs/>
              </w:rPr>
            </w:pPr>
          </w:p>
        </w:tc>
        <w:tc>
          <w:tcPr>
            <w:tcW w:w="1276" w:type="dxa"/>
            <w:tcBorders>
              <w:top w:val="single" w:sz="4" w:space="0" w:color="auto"/>
              <w:bottom w:val="single" w:sz="4" w:space="0" w:color="auto"/>
            </w:tcBorders>
            <w:shd w:val="clear" w:color="auto" w:fill="F2EAC6"/>
          </w:tcPr>
          <w:p w14:paraId="16A0006B" w14:textId="56C417B5" w:rsidR="00E43437" w:rsidRPr="00165493" w:rsidRDefault="00A25DF2" w:rsidP="000174E0">
            <w:pPr>
              <w:jc w:val="right"/>
              <w:rPr>
                <w:rFonts w:cs="Arial"/>
                <w:b/>
                <w:bCs/>
              </w:rPr>
            </w:pPr>
            <w:r>
              <w:rPr>
                <w:rFonts w:cs="Arial"/>
                <w:b/>
                <w:bCs/>
              </w:rPr>
              <w:t>34,711</w:t>
            </w:r>
          </w:p>
        </w:tc>
        <w:tc>
          <w:tcPr>
            <w:tcW w:w="1134" w:type="dxa"/>
            <w:tcBorders>
              <w:top w:val="single" w:sz="4" w:space="0" w:color="auto"/>
              <w:bottom w:val="single" w:sz="4" w:space="0" w:color="auto"/>
            </w:tcBorders>
            <w:shd w:val="clear" w:color="auto" w:fill="E5D58D"/>
          </w:tcPr>
          <w:p w14:paraId="133CC63E" w14:textId="29079971" w:rsidR="00E43437" w:rsidRPr="00165493" w:rsidRDefault="00A25DF2" w:rsidP="000174E0">
            <w:pPr>
              <w:jc w:val="right"/>
              <w:rPr>
                <w:rFonts w:cs="Arial"/>
                <w:b/>
                <w:bCs/>
              </w:rPr>
            </w:pPr>
            <w:r>
              <w:rPr>
                <w:rFonts w:cs="Arial"/>
                <w:b/>
                <w:bCs/>
              </w:rPr>
              <w:t>29,602</w:t>
            </w:r>
          </w:p>
        </w:tc>
        <w:tc>
          <w:tcPr>
            <w:tcW w:w="1134" w:type="dxa"/>
            <w:tcBorders>
              <w:top w:val="single" w:sz="4" w:space="0" w:color="auto"/>
              <w:bottom w:val="single" w:sz="4" w:space="0" w:color="auto"/>
            </w:tcBorders>
            <w:shd w:val="clear" w:color="auto" w:fill="7FA9A1"/>
          </w:tcPr>
          <w:p w14:paraId="1D8DE2EF" w14:textId="29586A35" w:rsidR="00E43437" w:rsidRPr="00165493" w:rsidRDefault="00A25DF2" w:rsidP="000174E0">
            <w:pPr>
              <w:jc w:val="right"/>
              <w:rPr>
                <w:rFonts w:cs="Arial"/>
                <w:b/>
                <w:bCs/>
              </w:rPr>
            </w:pPr>
            <w:r>
              <w:rPr>
                <w:rFonts w:cs="Arial"/>
                <w:b/>
                <w:bCs/>
              </w:rPr>
              <w:t>33,764</w:t>
            </w:r>
          </w:p>
        </w:tc>
        <w:tc>
          <w:tcPr>
            <w:tcW w:w="1418" w:type="dxa"/>
            <w:tcBorders>
              <w:top w:val="single" w:sz="4" w:space="0" w:color="auto"/>
              <w:bottom w:val="single" w:sz="4" w:space="0" w:color="auto"/>
            </w:tcBorders>
            <w:shd w:val="clear" w:color="auto" w:fill="A9C6C0"/>
          </w:tcPr>
          <w:p w14:paraId="6747BD51" w14:textId="5AC33763" w:rsidR="00E43437" w:rsidRPr="00165493" w:rsidRDefault="00A25DF2" w:rsidP="000174E0">
            <w:pPr>
              <w:jc w:val="right"/>
              <w:rPr>
                <w:rFonts w:cs="Arial"/>
                <w:b/>
                <w:bCs/>
              </w:rPr>
            </w:pPr>
            <w:r>
              <w:rPr>
                <w:rFonts w:cs="Arial"/>
                <w:b/>
                <w:bCs/>
              </w:rPr>
              <w:t>5,109</w:t>
            </w:r>
          </w:p>
        </w:tc>
        <w:tc>
          <w:tcPr>
            <w:tcW w:w="1275" w:type="dxa"/>
            <w:tcBorders>
              <w:top w:val="single" w:sz="4" w:space="0" w:color="auto"/>
              <w:bottom w:val="single" w:sz="4" w:space="0" w:color="auto"/>
            </w:tcBorders>
            <w:shd w:val="clear" w:color="auto" w:fill="F5EDC1"/>
          </w:tcPr>
          <w:p w14:paraId="4636CC1B" w14:textId="368AD657" w:rsidR="00E43437" w:rsidRPr="00165493" w:rsidRDefault="00A25DF2" w:rsidP="000174E0">
            <w:pPr>
              <w:jc w:val="right"/>
              <w:rPr>
                <w:rFonts w:cs="Arial"/>
                <w:b/>
                <w:bCs/>
              </w:rPr>
            </w:pPr>
            <w:r>
              <w:rPr>
                <w:rFonts w:cs="Arial"/>
                <w:b/>
                <w:bCs/>
              </w:rPr>
              <w:t>(4,162)</w:t>
            </w:r>
          </w:p>
        </w:tc>
      </w:tr>
      <w:tr w:rsidR="00E43437" w:rsidRPr="00165493" w14:paraId="22083FF7" w14:textId="77777777" w:rsidTr="0017383F">
        <w:tc>
          <w:tcPr>
            <w:tcW w:w="1617" w:type="dxa"/>
          </w:tcPr>
          <w:p w14:paraId="39202F0D" w14:textId="77777777" w:rsidR="00E43437" w:rsidRPr="00165493" w:rsidRDefault="00E43437" w:rsidP="0017383F">
            <w:pPr>
              <w:rPr>
                <w:rFonts w:cs="Arial"/>
                <w:b/>
                <w:bCs/>
              </w:rPr>
            </w:pPr>
            <w:r w:rsidRPr="00165493">
              <w:rPr>
                <w:rFonts w:cs="Arial"/>
                <w:b/>
                <w:bCs/>
              </w:rPr>
              <w:t>Net Assets</w:t>
            </w:r>
          </w:p>
        </w:tc>
        <w:tc>
          <w:tcPr>
            <w:tcW w:w="1275" w:type="dxa"/>
          </w:tcPr>
          <w:p w14:paraId="22B9D154" w14:textId="77777777" w:rsidR="00E43437" w:rsidRPr="00165493" w:rsidRDefault="00E43437" w:rsidP="0017383F">
            <w:pPr>
              <w:rPr>
                <w:rFonts w:cs="Arial"/>
                <w:b/>
                <w:bCs/>
              </w:rPr>
            </w:pPr>
          </w:p>
        </w:tc>
        <w:tc>
          <w:tcPr>
            <w:tcW w:w="1276" w:type="dxa"/>
            <w:tcBorders>
              <w:top w:val="single" w:sz="4" w:space="0" w:color="auto"/>
              <w:bottom w:val="double" w:sz="4" w:space="0" w:color="auto"/>
            </w:tcBorders>
            <w:shd w:val="clear" w:color="auto" w:fill="F2EAC6"/>
          </w:tcPr>
          <w:p w14:paraId="4DA0418E" w14:textId="203AF3A7" w:rsidR="00E43437" w:rsidRPr="00165493" w:rsidRDefault="00A25DF2" w:rsidP="000174E0">
            <w:pPr>
              <w:jc w:val="right"/>
              <w:rPr>
                <w:rFonts w:cs="Arial"/>
                <w:b/>
                <w:bCs/>
              </w:rPr>
            </w:pPr>
            <w:r>
              <w:rPr>
                <w:rFonts w:cs="Arial"/>
                <w:b/>
                <w:bCs/>
              </w:rPr>
              <w:t>94,873</w:t>
            </w:r>
          </w:p>
        </w:tc>
        <w:tc>
          <w:tcPr>
            <w:tcW w:w="1134" w:type="dxa"/>
            <w:tcBorders>
              <w:top w:val="single" w:sz="4" w:space="0" w:color="auto"/>
              <w:bottom w:val="double" w:sz="4" w:space="0" w:color="auto"/>
            </w:tcBorders>
            <w:shd w:val="clear" w:color="auto" w:fill="E5D58D"/>
          </w:tcPr>
          <w:p w14:paraId="17FFCDB7" w14:textId="425EA12E" w:rsidR="00E43437" w:rsidRPr="00165493" w:rsidRDefault="00A25DF2" w:rsidP="000174E0">
            <w:pPr>
              <w:jc w:val="right"/>
              <w:rPr>
                <w:rFonts w:cs="Arial"/>
                <w:b/>
                <w:bCs/>
              </w:rPr>
            </w:pPr>
            <w:r>
              <w:rPr>
                <w:rFonts w:cs="Arial"/>
                <w:b/>
                <w:bCs/>
              </w:rPr>
              <w:t>102,660</w:t>
            </w:r>
          </w:p>
        </w:tc>
        <w:tc>
          <w:tcPr>
            <w:tcW w:w="1134" w:type="dxa"/>
            <w:tcBorders>
              <w:top w:val="single" w:sz="4" w:space="0" w:color="auto"/>
              <w:bottom w:val="double" w:sz="4" w:space="0" w:color="auto"/>
            </w:tcBorders>
            <w:shd w:val="clear" w:color="auto" w:fill="7FA9A1"/>
          </w:tcPr>
          <w:p w14:paraId="4B8392E3" w14:textId="7B35D627" w:rsidR="00E43437" w:rsidRPr="00165493" w:rsidRDefault="00A25DF2" w:rsidP="000174E0">
            <w:pPr>
              <w:jc w:val="right"/>
              <w:rPr>
                <w:rFonts w:cs="Arial"/>
                <w:b/>
                <w:bCs/>
              </w:rPr>
            </w:pPr>
            <w:r>
              <w:rPr>
                <w:rFonts w:cs="Arial"/>
                <w:b/>
                <w:bCs/>
              </w:rPr>
              <w:t>99,137</w:t>
            </w:r>
          </w:p>
        </w:tc>
        <w:tc>
          <w:tcPr>
            <w:tcW w:w="1418" w:type="dxa"/>
            <w:tcBorders>
              <w:top w:val="single" w:sz="4" w:space="0" w:color="auto"/>
              <w:bottom w:val="double" w:sz="4" w:space="0" w:color="auto"/>
            </w:tcBorders>
            <w:shd w:val="clear" w:color="auto" w:fill="A9C6C0"/>
          </w:tcPr>
          <w:p w14:paraId="11A6EB27" w14:textId="414BE688" w:rsidR="00E43437" w:rsidRPr="00165493" w:rsidRDefault="00A25DF2" w:rsidP="000174E0">
            <w:pPr>
              <w:jc w:val="right"/>
              <w:rPr>
                <w:rFonts w:cs="Arial"/>
                <w:b/>
                <w:bCs/>
              </w:rPr>
            </w:pPr>
            <w:r>
              <w:rPr>
                <w:rFonts w:cs="Arial"/>
                <w:b/>
                <w:bCs/>
              </w:rPr>
              <w:t>(7,784)</w:t>
            </w:r>
          </w:p>
        </w:tc>
        <w:tc>
          <w:tcPr>
            <w:tcW w:w="1275" w:type="dxa"/>
            <w:tcBorders>
              <w:top w:val="single" w:sz="4" w:space="0" w:color="auto"/>
              <w:bottom w:val="double" w:sz="4" w:space="0" w:color="auto"/>
            </w:tcBorders>
            <w:shd w:val="clear" w:color="auto" w:fill="F5EDC1"/>
          </w:tcPr>
          <w:p w14:paraId="4B980518" w14:textId="3C91D6F4" w:rsidR="00E43437" w:rsidRPr="00165493" w:rsidRDefault="00A25DF2" w:rsidP="000174E0">
            <w:pPr>
              <w:jc w:val="right"/>
              <w:rPr>
                <w:rFonts w:cs="Arial"/>
                <w:b/>
                <w:bCs/>
              </w:rPr>
            </w:pPr>
            <w:r>
              <w:rPr>
                <w:rFonts w:cs="Arial"/>
                <w:b/>
                <w:bCs/>
              </w:rPr>
              <w:t>3,523</w:t>
            </w:r>
          </w:p>
        </w:tc>
      </w:tr>
      <w:tr w:rsidR="00E43437" w:rsidRPr="00165493" w14:paraId="0A89D311" w14:textId="77777777" w:rsidTr="0017383F">
        <w:tc>
          <w:tcPr>
            <w:tcW w:w="1617" w:type="dxa"/>
          </w:tcPr>
          <w:p w14:paraId="318A9CD4" w14:textId="77777777" w:rsidR="00E43437" w:rsidRPr="00165493" w:rsidRDefault="00E43437" w:rsidP="0017383F">
            <w:pPr>
              <w:rPr>
                <w:rFonts w:cs="Arial"/>
                <w:b/>
                <w:bCs/>
              </w:rPr>
            </w:pPr>
            <w:r w:rsidRPr="00165493">
              <w:rPr>
                <w:rFonts w:cs="Arial"/>
                <w:b/>
                <w:bCs/>
              </w:rPr>
              <w:t>Equity</w:t>
            </w:r>
          </w:p>
        </w:tc>
        <w:tc>
          <w:tcPr>
            <w:tcW w:w="1275" w:type="dxa"/>
          </w:tcPr>
          <w:p w14:paraId="2DAF5067" w14:textId="77777777" w:rsidR="00E43437" w:rsidRPr="00165493" w:rsidRDefault="00E43437" w:rsidP="0017383F">
            <w:pPr>
              <w:rPr>
                <w:rFonts w:cs="Arial"/>
                <w:b/>
                <w:bCs/>
              </w:rPr>
            </w:pPr>
          </w:p>
        </w:tc>
        <w:tc>
          <w:tcPr>
            <w:tcW w:w="1276" w:type="dxa"/>
            <w:tcBorders>
              <w:top w:val="double" w:sz="4" w:space="0" w:color="auto"/>
            </w:tcBorders>
            <w:shd w:val="clear" w:color="auto" w:fill="F2EAC6"/>
          </w:tcPr>
          <w:p w14:paraId="39AC3BA9" w14:textId="77777777" w:rsidR="00E43437" w:rsidRPr="00165493" w:rsidRDefault="00E43437" w:rsidP="000174E0">
            <w:pPr>
              <w:jc w:val="right"/>
              <w:rPr>
                <w:rFonts w:cs="Arial"/>
                <w:b/>
                <w:bCs/>
              </w:rPr>
            </w:pPr>
          </w:p>
        </w:tc>
        <w:tc>
          <w:tcPr>
            <w:tcW w:w="1134" w:type="dxa"/>
            <w:tcBorders>
              <w:top w:val="double" w:sz="4" w:space="0" w:color="auto"/>
            </w:tcBorders>
            <w:shd w:val="clear" w:color="auto" w:fill="E5D58D"/>
          </w:tcPr>
          <w:p w14:paraId="1F799DBC" w14:textId="77777777" w:rsidR="00E43437" w:rsidRPr="00165493" w:rsidRDefault="00E43437" w:rsidP="000174E0">
            <w:pPr>
              <w:jc w:val="right"/>
              <w:rPr>
                <w:rFonts w:cs="Arial"/>
                <w:b/>
                <w:bCs/>
              </w:rPr>
            </w:pPr>
          </w:p>
        </w:tc>
        <w:tc>
          <w:tcPr>
            <w:tcW w:w="1134" w:type="dxa"/>
            <w:tcBorders>
              <w:top w:val="double" w:sz="4" w:space="0" w:color="auto"/>
            </w:tcBorders>
            <w:shd w:val="clear" w:color="auto" w:fill="7FA9A1"/>
          </w:tcPr>
          <w:p w14:paraId="17A4F8E3" w14:textId="77777777" w:rsidR="00E43437" w:rsidRPr="00165493" w:rsidRDefault="00E43437" w:rsidP="000174E0">
            <w:pPr>
              <w:jc w:val="right"/>
              <w:rPr>
                <w:rFonts w:cs="Arial"/>
                <w:b/>
                <w:bCs/>
              </w:rPr>
            </w:pPr>
          </w:p>
        </w:tc>
        <w:tc>
          <w:tcPr>
            <w:tcW w:w="1418" w:type="dxa"/>
            <w:tcBorders>
              <w:top w:val="double" w:sz="4" w:space="0" w:color="auto"/>
            </w:tcBorders>
            <w:shd w:val="clear" w:color="auto" w:fill="A9C6C0"/>
          </w:tcPr>
          <w:p w14:paraId="2EECC9CC" w14:textId="77777777" w:rsidR="00E43437" w:rsidRPr="00165493" w:rsidRDefault="00E43437" w:rsidP="000174E0">
            <w:pPr>
              <w:jc w:val="right"/>
              <w:rPr>
                <w:rFonts w:cs="Arial"/>
                <w:b/>
                <w:bCs/>
              </w:rPr>
            </w:pPr>
          </w:p>
        </w:tc>
        <w:tc>
          <w:tcPr>
            <w:tcW w:w="1275" w:type="dxa"/>
            <w:tcBorders>
              <w:top w:val="double" w:sz="4" w:space="0" w:color="auto"/>
            </w:tcBorders>
            <w:shd w:val="clear" w:color="auto" w:fill="F5EDC1"/>
          </w:tcPr>
          <w:p w14:paraId="4D066CD4" w14:textId="77777777" w:rsidR="00E43437" w:rsidRPr="00165493" w:rsidRDefault="00E43437" w:rsidP="000174E0">
            <w:pPr>
              <w:jc w:val="right"/>
              <w:rPr>
                <w:rFonts w:cs="Arial"/>
                <w:b/>
                <w:bCs/>
              </w:rPr>
            </w:pPr>
          </w:p>
        </w:tc>
      </w:tr>
      <w:tr w:rsidR="00E43437" w:rsidRPr="00165493" w14:paraId="14CBD52F" w14:textId="77777777" w:rsidTr="0017383F">
        <w:tc>
          <w:tcPr>
            <w:tcW w:w="1617" w:type="dxa"/>
          </w:tcPr>
          <w:p w14:paraId="6472E2AE" w14:textId="77777777" w:rsidR="00E43437" w:rsidRPr="00165493" w:rsidRDefault="00E43437" w:rsidP="0017383F">
            <w:pPr>
              <w:rPr>
                <w:rFonts w:cs="Arial"/>
                <w:bCs/>
              </w:rPr>
            </w:pPr>
            <w:r w:rsidRPr="00165493">
              <w:rPr>
                <w:rFonts w:cs="Arial"/>
                <w:bCs/>
              </w:rPr>
              <w:t>Reserves</w:t>
            </w:r>
          </w:p>
        </w:tc>
        <w:tc>
          <w:tcPr>
            <w:tcW w:w="1275" w:type="dxa"/>
          </w:tcPr>
          <w:p w14:paraId="266F0D32" w14:textId="41F03212" w:rsidR="00E43437" w:rsidRPr="00165493" w:rsidRDefault="00A25DF2" w:rsidP="0017383F">
            <w:pPr>
              <w:rPr>
                <w:rFonts w:cs="Arial"/>
                <w:bCs/>
              </w:rPr>
            </w:pPr>
            <w:r>
              <w:rPr>
                <w:rFonts w:cs="Arial"/>
                <w:bCs/>
              </w:rPr>
              <w:t>8</w:t>
            </w:r>
          </w:p>
        </w:tc>
        <w:tc>
          <w:tcPr>
            <w:tcW w:w="1276" w:type="dxa"/>
            <w:shd w:val="clear" w:color="auto" w:fill="F2EAC6"/>
          </w:tcPr>
          <w:p w14:paraId="0D5A04CB" w14:textId="77777777" w:rsidR="00E43437" w:rsidRPr="00165493" w:rsidRDefault="00E43437" w:rsidP="000174E0">
            <w:pPr>
              <w:jc w:val="right"/>
              <w:rPr>
                <w:rFonts w:cs="Arial"/>
                <w:bCs/>
              </w:rPr>
            </w:pPr>
            <w:r w:rsidRPr="00165493">
              <w:rPr>
                <w:rFonts w:cs="Arial"/>
                <w:bCs/>
              </w:rPr>
              <w:t>17,500</w:t>
            </w:r>
          </w:p>
        </w:tc>
        <w:tc>
          <w:tcPr>
            <w:tcW w:w="1134" w:type="dxa"/>
            <w:shd w:val="clear" w:color="auto" w:fill="E5D58D"/>
          </w:tcPr>
          <w:p w14:paraId="51769A1D" w14:textId="070737F6" w:rsidR="00E43437" w:rsidRPr="00165493" w:rsidRDefault="00A25DF2" w:rsidP="000174E0">
            <w:pPr>
              <w:jc w:val="right"/>
              <w:rPr>
                <w:rFonts w:cs="Arial"/>
                <w:bCs/>
              </w:rPr>
            </w:pPr>
            <w:r>
              <w:rPr>
                <w:rFonts w:cs="Arial"/>
                <w:bCs/>
              </w:rPr>
              <w:t>14,363</w:t>
            </w:r>
          </w:p>
        </w:tc>
        <w:tc>
          <w:tcPr>
            <w:tcW w:w="1134" w:type="dxa"/>
            <w:shd w:val="clear" w:color="auto" w:fill="7FA9A1"/>
          </w:tcPr>
          <w:p w14:paraId="4E03377B" w14:textId="7BED1B65" w:rsidR="00E43437" w:rsidRPr="00165493" w:rsidRDefault="00A25DF2" w:rsidP="000174E0">
            <w:pPr>
              <w:jc w:val="right"/>
              <w:rPr>
                <w:rFonts w:cs="Arial"/>
                <w:bCs/>
              </w:rPr>
            </w:pPr>
            <w:r>
              <w:rPr>
                <w:rFonts w:cs="Arial"/>
                <w:bCs/>
              </w:rPr>
              <w:t>16,190</w:t>
            </w:r>
          </w:p>
        </w:tc>
        <w:tc>
          <w:tcPr>
            <w:tcW w:w="1418" w:type="dxa"/>
            <w:shd w:val="clear" w:color="auto" w:fill="A9C6C0"/>
          </w:tcPr>
          <w:p w14:paraId="6C744791" w14:textId="147B44F9" w:rsidR="00E43437" w:rsidRPr="00165493" w:rsidRDefault="00A25DF2" w:rsidP="000174E0">
            <w:pPr>
              <w:jc w:val="right"/>
              <w:rPr>
                <w:rFonts w:cs="Arial"/>
                <w:bCs/>
              </w:rPr>
            </w:pPr>
            <w:r>
              <w:rPr>
                <w:rFonts w:cs="Arial"/>
                <w:bCs/>
              </w:rPr>
              <w:t>3,137</w:t>
            </w:r>
          </w:p>
        </w:tc>
        <w:tc>
          <w:tcPr>
            <w:tcW w:w="1275" w:type="dxa"/>
            <w:shd w:val="clear" w:color="auto" w:fill="F5EDC1"/>
          </w:tcPr>
          <w:p w14:paraId="43EA765E" w14:textId="481A0748" w:rsidR="00E43437" w:rsidRPr="00165493" w:rsidRDefault="00A25DF2" w:rsidP="000174E0">
            <w:pPr>
              <w:jc w:val="right"/>
              <w:rPr>
                <w:rFonts w:cs="Arial"/>
                <w:bCs/>
              </w:rPr>
            </w:pPr>
            <w:r>
              <w:rPr>
                <w:rFonts w:cs="Arial"/>
                <w:bCs/>
              </w:rPr>
              <w:t>(1,827)</w:t>
            </w:r>
          </w:p>
        </w:tc>
      </w:tr>
      <w:tr w:rsidR="00E43437" w:rsidRPr="00165493" w14:paraId="5ACFF521" w14:textId="77777777" w:rsidTr="0017383F">
        <w:tc>
          <w:tcPr>
            <w:tcW w:w="1617" w:type="dxa"/>
          </w:tcPr>
          <w:p w14:paraId="6ABE282A" w14:textId="77777777" w:rsidR="00E43437" w:rsidRPr="00165493" w:rsidRDefault="00E43437" w:rsidP="0017383F">
            <w:pPr>
              <w:rPr>
                <w:rFonts w:cs="Arial"/>
                <w:bCs/>
              </w:rPr>
            </w:pPr>
            <w:r w:rsidRPr="00165493">
              <w:rPr>
                <w:rFonts w:cs="Arial"/>
                <w:bCs/>
              </w:rPr>
              <w:t>Retained earnings</w:t>
            </w:r>
          </w:p>
        </w:tc>
        <w:tc>
          <w:tcPr>
            <w:tcW w:w="1275" w:type="dxa"/>
          </w:tcPr>
          <w:p w14:paraId="1C17C706" w14:textId="77777777" w:rsidR="00E43437" w:rsidRPr="00165493" w:rsidRDefault="00E43437" w:rsidP="0017383F">
            <w:pPr>
              <w:rPr>
                <w:rFonts w:cs="Arial"/>
                <w:bCs/>
              </w:rPr>
            </w:pPr>
          </w:p>
        </w:tc>
        <w:tc>
          <w:tcPr>
            <w:tcW w:w="1276" w:type="dxa"/>
            <w:shd w:val="clear" w:color="auto" w:fill="F2EAC6"/>
          </w:tcPr>
          <w:p w14:paraId="573AFD02" w14:textId="15506627" w:rsidR="00E43437" w:rsidRPr="00165493" w:rsidRDefault="00A25DF2" w:rsidP="000174E0">
            <w:pPr>
              <w:jc w:val="right"/>
              <w:rPr>
                <w:rFonts w:cs="Arial"/>
                <w:bCs/>
              </w:rPr>
            </w:pPr>
            <w:r>
              <w:rPr>
                <w:rFonts w:cs="Arial"/>
                <w:bCs/>
              </w:rPr>
              <w:t>77,373</w:t>
            </w:r>
          </w:p>
        </w:tc>
        <w:tc>
          <w:tcPr>
            <w:tcW w:w="1134" w:type="dxa"/>
            <w:shd w:val="clear" w:color="auto" w:fill="E5D58D"/>
          </w:tcPr>
          <w:p w14:paraId="0D0908AD" w14:textId="506483C9" w:rsidR="00E43437" w:rsidRPr="00165493" w:rsidRDefault="00A25DF2" w:rsidP="000174E0">
            <w:pPr>
              <w:jc w:val="right"/>
              <w:rPr>
                <w:rFonts w:cs="Arial"/>
                <w:bCs/>
              </w:rPr>
            </w:pPr>
            <w:r>
              <w:rPr>
                <w:rFonts w:cs="Arial"/>
                <w:bCs/>
              </w:rPr>
              <w:t>88,297</w:t>
            </w:r>
          </w:p>
        </w:tc>
        <w:tc>
          <w:tcPr>
            <w:tcW w:w="1134" w:type="dxa"/>
            <w:shd w:val="clear" w:color="auto" w:fill="7FA9A1"/>
          </w:tcPr>
          <w:p w14:paraId="2E9E8B3F" w14:textId="4357B110" w:rsidR="00E43437" w:rsidRPr="00165493" w:rsidRDefault="00A25DF2" w:rsidP="000174E0">
            <w:pPr>
              <w:jc w:val="right"/>
              <w:rPr>
                <w:rFonts w:cs="Arial"/>
                <w:bCs/>
              </w:rPr>
            </w:pPr>
            <w:r>
              <w:rPr>
                <w:rFonts w:cs="Arial"/>
                <w:bCs/>
              </w:rPr>
              <w:t>82,947</w:t>
            </w:r>
          </w:p>
        </w:tc>
        <w:tc>
          <w:tcPr>
            <w:tcW w:w="1418" w:type="dxa"/>
            <w:shd w:val="clear" w:color="auto" w:fill="A9C6C0"/>
          </w:tcPr>
          <w:p w14:paraId="1350C4C9" w14:textId="57C52FEE" w:rsidR="00E43437" w:rsidRPr="00165493" w:rsidRDefault="00A25DF2" w:rsidP="000174E0">
            <w:pPr>
              <w:jc w:val="right"/>
              <w:rPr>
                <w:rFonts w:cs="Arial"/>
                <w:bCs/>
              </w:rPr>
            </w:pPr>
            <w:r>
              <w:rPr>
                <w:rFonts w:cs="Arial"/>
                <w:bCs/>
              </w:rPr>
              <w:t>(10,947)</w:t>
            </w:r>
          </w:p>
        </w:tc>
        <w:tc>
          <w:tcPr>
            <w:tcW w:w="1275" w:type="dxa"/>
            <w:shd w:val="clear" w:color="auto" w:fill="F5EDC1"/>
          </w:tcPr>
          <w:p w14:paraId="1C99FEC8" w14:textId="746683E9" w:rsidR="00E43437" w:rsidRPr="00165493" w:rsidRDefault="00A25DF2" w:rsidP="000174E0">
            <w:pPr>
              <w:jc w:val="right"/>
              <w:rPr>
                <w:rFonts w:cs="Arial"/>
                <w:bCs/>
              </w:rPr>
            </w:pPr>
            <w:r>
              <w:rPr>
                <w:rFonts w:cs="Arial"/>
                <w:bCs/>
              </w:rPr>
              <w:t>5,350</w:t>
            </w:r>
          </w:p>
        </w:tc>
      </w:tr>
      <w:tr w:rsidR="00E43437" w:rsidRPr="00165493" w14:paraId="50215084" w14:textId="77777777" w:rsidTr="0017383F">
        <w:tc>
          <w:tcPr>
            <w:tcW w:w="1617" w:type="dxa"/>
          </w:tcPr>
          <w:p w14:paraId="76FBCED9" w14:textId="77777777" w:rsidR="00E43437" w:rsidRPr="00165493" w:rsidRDefault="00E43437" w:rsidP="0017383F">
            <w:pPr>
              <w:rPr>
                <w:rFonts w:cs="Arial"/>
                <w:b/>
                <w:bCs/>
              </w:rPr>
            </w:pPr>
            <w:r w:rsidRPr="00165493">
              <w:rPr>
                <w:rFonts w:cs="Arial"/>
                <w:b/>
                <w:bCs/>
              </w:rPr>
              <w:t>Total Equity</w:t>
            </w:r>
          </w:p>
        </w:tc>
        <w:tc>
          <w:tcPr>
            <w:tcW w:w="1275" w:type="dxa"/>
          </w:tcPr>
          <w:p w14:paraId="353B4F32" w14:textId="77777777" w:rsidR="00E43437" w:rsidRPr="00165493" w:rsidRDefault="00E43437" w:rsidP="0017383F">
            <w:pPr>
              <w:rPr>
                <w:rFonts w:cs="Arial"/>
                <w:b/>
                <w:bCs/>
              </w:rPr>
            </w:pPr>
          </w:p>
        </w:tc>
        <w:tc>
          <w:tcPr>
            <w:tcW w:w="1276" w:type="dxa"/>
            <w:tcBorders>
              <w:bottom w:val="double" w:sz="4" w:space="0" w:color="auto"/>
            </w:tcBorders>
            <w:shd w:val="clear" w:color="auto" w:fill="F2EAC6"/>
          </w:tcPr>
          <w:p w14:paraId="3F5A0E73" w14:textId="378C4CF8" w:rsidR="00E43437" w:rsidRPr="00165493" w:rsidRDefault="00A25DF2" w:rsidP="000174E0">
            <w:pPr>
              <w:jc w:val="right"/>
              <w:rPr>
                <w:rFonts w:cs="Arial"/>
                <w:b/>
                <w:bCs/>
              </w:rPr>
            </w:pPr>
            <w:r>
              <w:rPr>
                <w:rFonts w:cs="Arial"/>
                <w:b/>
                <w:bCs/>
              </w:rPr>
              <w:t>94,873</w:t>
            </w:r>
          </w:p>
        </w:tc>
        <w:tc>
          <w:tcPr>
            <w:tcW w:w="1134" w:type="dxa"/>
            <w:tcBorders>
              <w:bottom w:val="double" w:sz="4" w:space="0" w:color="auto"/>
            </w:tcBorders>
            <w:shd w:val="clear" w:color="auto" w:fill="E5D58D"/>
          </w:tcPr>
          <w:p w14:paraId="7CE93115" w14:textId="6EEF4CB6" w:rsidR="00E43437" w:rsidRPr="00165493" w:rsidRDefault="00A25DF2" w:rsidP="000174E0">
            <w:pPr>
              <w:jc w:val="right"/>
              <w:rPr>
                <w:rFonts w:cs="Arial"/>
                <w:b/>
                <w:bCs/>
              </w:rPr>
            </w:pPr>
            <w:r>
              <w:rPr>
                <w:rFonts w:cs="Arial"/>
                <w:b/>
                <w:bCs/>
              </w:rPr>
              <w:t>102,660</w:t>
            </w:r>
          </w:p>
        </w:tc>
        <w:tc>
          <w:tcPr>
            <w:tcW w:w="1134" w:type="dxa"/>
            <w:tcBorders>
              <w:bottom w:val="double" w:sz="4" w:space="0" w:color="auto"/>
            </w:tcBorders>
            <w:shd w:val="clear" w:color="auto" w:fill="7FA9A1"/>
          </w:tcPr>
          <w:p w14:paraId="190CF4A2" w14:textId="5F754F36" w:rsidR="00E43437" w:rsidRPr="00165493" w:rsidRDefault="00A25DF2" w:rsidP="000174E0">
            <w:pPr>
              <w:jc w:val="right"/>
              <w:rPr>
                <w:rFonts w:cs="Arial"/>
                <w:b/>
                <w:bCs/>
              </w:rPr>
            </w:pPr>
            <w:r>
              <w:rPr>
                <w:rFonts w:cs="Arial"/>
                <w:b/>
                <w:bCs/>
              </w:rPr>
              <w:t>99,137</w:t>
            </w:r>
          </w:p>
        </w:tc>
        <w:tc>
          <w:tcPr>
            <w:tcW w:w="1418" w:type="dxa"/>
            <w:tcBorders>
              <w:bottom w:val="double" w:sz="4" w:space="0" w:color="auto"/>
            </w:tcBorders>
            <w:shd w:val="clear" w:color="auto" w:fill="A9C6C0"/>
          </w:tcPr>
          <w:p w14:paraId="2111A406" w14:textId="57935DFA" w:rsidR="00E43437" w:rsidRPr="00165493" w:rsidRDefault="00A25DF2" w:rsidP="000174E0">
            <w:pPr>
              <w:jc w:val="right"/>
              <w:rPr>
                <w:rFonts w:cs="Arial"/>
                <w:b/>
                <w:bCs/>
              </w:rPr>
            </w:pPr>
            <w:r>
              <w:rPr>
                <w:rFonts w:cs="Arial"/>
                <w:b/>
                <w:bCs/>
              </w:rPr>
              <w:t>(7,787)</w:t>
            </w:r>
          </w:p>
        </w:tc>
        <w:tc>
          <w:tcPr>
            <w:tcW w:w="1275" w:type="dxa"/>
            <w:tcBorders>
              <w:bottom w:val="double" w:sz="4" w:space="0" w:color="auto"/>
            </w:tcBorders>
            <w:shd w:val="clear" w:color="auto" w:fill="F5EDC1"/>
          </w:tcPr>
          <w:p w14:paraId="3CCE445C" w14:textId="18BA23B5" w:rsidR="00E43437" w:rsidRPr="00165493" w:rsidRDefault="00A25DF2" w:rsidP="000174E0">
            <w:pPr>
              <w:jc w:val="right"/>
              <w:rPr>
                <w:rFonts w:cs="Arial"/>
                <w:b/>
                <w:bCs/>
              </w:rPr>
            </w:pPr>
            <w:r>
              <w:rPr>
                <w:rFonts w:cs="Arial"/>
                <w:b/>
                <w:bCs/>
              </w:rPr>
              <w:t>3,523</w:t>
            </w:r>
          </w:p>
        </w:tc>
      </w:tr>
    </w:tbl>
    <w:p w14:paraId="5319FA97" w14:textId="77777777" w:rsidR="008176AE" w:rsidRDefault="008176AE" w:rsidP="008176AE">
      <w:pPr>
        <w:rPr>
          <w:lang w:eastAsia="en-AU"/>
        </w:rPr>
      </w:pPr>
    </w:p>
    <w:p w14:paraId="7E4CF20F" w14:textId="77777777" w:rsidR="0017383F" w:rsidRPr="002B6AE4" w:rsidRDefault="0017383F" w:rsidP="002B6AE4">
      <w:pPr>
        <w:rPr>
          <w:b/>
          <w:i/>
          <w:lang w:eastAsia="en-AU"/>
        </w:rPr>
      </w:pPr>
      <w:r w:rsidRPr="002B6AE4">
        <w:rPr>
          <w:b/>
          <w:i/>
          <w:lang w:eastAsia="en-AU"/>
        </w:rPr>
        <w:t>Major Estimate and Actual (2017) Variance Narratives</w:t>
      </w:r>
    </w:p>
    <w:p w14:paraId="381574E6" w14:textId="5085DF4D" w:rsidR="0017383F" w:rsidRDefault="0017383F" w:rsidP="002B6AE4">
      <w:pPr>
        <w:rPr>
          <w:lang w:eastAsia="en-AU"/>
        </w:rPr>
      </w:pPr>
      <w:r>
        <w:rPr>
          <w:lang w:eastAsia="en-AU"/>
        </w:rPr>
        <w:t>6) Property, plant, equipment and vehicles are less than budgeted expectations by $3.610</w:t>
      </w:r>
      <w:r w:rsidR="002B6AE4">
        <w:rPr>
          <w:lang w:eastAsia="en-AU"/>
        </w:rPr>
        <w:t xml:space="preserve"> </w:t>
      </w:r>
      <w:r>
        <w:rPr>
          <w:lang w:eastAsia="en-AU"/>
        </w:rPr>
        <w:t>million (16.9%), primarily due to a decrease in the valuation of land and buildings.</w:t>
      </w:r>
    </w:p>
    <w:p w14:paraId="0C97DBA9" w14:textId="0C4BDFCA" w:rsidR="0017383F" w:rsidRDefault="0017383F" w:rsidP="002B6AE4">
      <w:pPr>
        <w:rPr>
          <w:lang w:eastAsia="en-AU"/>
        </w:rPr>
      </w:pPr>
      <w:r>
        <w:rPr>
          <w:lang w:eastAsia="en-AU"/>
        </w:rPr>
        <w:t>7) Provisions are lower than budgeted expectations by $4.416 mi</w:t>
      </w:r>
      <w:r w:rsidR="002B6AE4">
        <w:rPr>
          <w:lang w:eastAsia="en-AU"/>
        </w:rPr>
        <w:t xml:space="preserve">llion (16.1%) due to a decrease </w:t>
      </w:r>
      <w:r>
        <w:rPr>
          <w:lang w:eastAsia="en-AU"/>
        </w:rPr>
        <w:t>in forecast claims liabilities for the Supplementation Fun</w:t>
      </w:r>
      <w:r w:rsidR="002B6AE4">
        <w:rPr>
          <w:lang w:eastAsia="en-AU"/>
        </w:rPr>
        <w:t xml:space="preserve">d, combined with a reduction in </w:t>
      </w:r>
      <w:r>
        <w:rPr>
          <w:lang w:eastAsia="en-AU"/>
        </w:rPr>
        <w:t>the General Account’s defined benefit superannuation liabilities.</w:t>
      </w:r>
    </w:p>
    <w:p w14:paraId="39FD5E55" w14:textId="32C1E0F2" w:rsidR="0017383F" w:rsidRDefault="0017383F" w:rsidP="002B6AE4">
      <w:pPr>
        <w:rPr>
          <w:lang w:eastAsia="en-AU"/>
        </w:rPr>
      </w:pPr>
      <w:r>
        <w:rPr>
          <w:lang w:eastAsia="en-AU"/>
        </w:rPr>
        <w:t>8) Reserves are lower than budgeted expectations by $</w:t>
      </w:r>
      <w:r w:rsidR="002B6AE4">
        <w:rPr>
          <w:lang w:eastAsia="en-AU"/>
        </w:rPr>
        <w:t xml:space="preserve">3.137 million (17.9%), due to a </w:t>
      </w:r>
      <w:r>
        <w:rPr>
          <w:lang w:eastAsia="en-AU"/>
        </w:rPr>
        <w:t>reduction in land and building valuations and uni</w:t>
      </w:r>
      <w:r w:rsidR="002B6AE4">
        <w:rPr>
          <w:lang w:eastAsia="en-AU"/>
        </w:rPr>
        <w:t xml:space="preserve">nsured claims payments from the </w:t>
      </w:r>
      <w:r>
        <w:rPr>
          <w:lang w:eastAsia="en-AU"/>
        </w:rPr>
        <w:t>Uninsured Safety Net Reserve.</w:t>
      </w:r>
    </w:p>
    <w:p w14:paraId="4818BEF7" w14:textId="77777777" w:rsidR="0017383F" w:rsidRPr="002B6AE4" w:rsidRDefault="0017383F" w:rsidP="002B6AE4">
      <w:pPr>
        <w:rPr>
          <w:b/>
          <w:i/>
          <w:lang w:eastAsia="en-AU"/>
        </w:rPr>
      </w:pPr>
      <w:r w:rsidRPr="002B6AE4">
        <w:rPr>
          <w:b/>
          <w:i/>
          <w:lang w:eastAsia="en-AU"/>
        </w:rPr>
        <w:t>Major Actual (2017) and Comparative (2016) Variance Narratives</w:t>
      </w:r>
    </w:p>
    <w:p w14:paraId="061CFA11" w14:textId="61755777" w:rsidR="0017383F" w:rsidRDefault="0017383F" w:rsidP="002B6AE4">
      <w:pPr>
        <w:rPr>
          <w:lang w:eastAsia="en-AU"/>
        </w:rPr>
      </w:pPr>
      <w:r>
        <w:rPr>
          <w:lang w:eastAsia="en-AU"/>
        </w:rPr>
        <w:t>F) Other financial assets increase of $6.144 million (73.3%) is due to an increase in deposits</w:t>
      </w:r>
      <w:r w:rsidR="002B6AE4">
        <w:rPr>
          <w:lang w:eastAsia="en-AU"/>
        </w:rPr>
        <w:t xml:space="preserve"> </w:t>
      </w:r>
      <w:r>
        <w:rPr>
          <w:lang w:eastAsia="en-AU"/>
        </w:rPr>
        <w:t>with a maturity date greater than 3 months, at 30 June 2017.</w:t>
      </w:r>
    </w:p>
    <w:p w14:paraId="37F88669" w14:textId="6DE275FB" w:rsidR="00A25DF2" w:rsidRDefault="0017383F" w:rsidP="002B6AE4">
      <w:pPr>
        <w:rPr>
          <w:lang w:eastAsia="en-AU"/>
        </w:rPr>
      </w:pPr>
      <w:r>
        <w:rPr>
          <w:lang w:eastAsia="en-AU"/>
        </w:rPr>
        <w:t>G) Provisions decrease of $3.344 million (12.7%) is due to</w:t>
      </w:r>
      <w:r w:rsidR="002B6AE4">
        <w:rPr>
          <w:lang w:eastAsia="en-AU"/>
        </w:rPr>
        <w:t xml:space="preserve"> a reduction in forecast claims </w:t>
      </w:r>
      <w:r>
        <w:rPr>
          <w:lang w:eastAsia="en-AU"/>
        </w:rPr>
        <w:t>liabilities for the Supplementation Fund, combined with</w:t>
      </w:r>
      <w:r w:rsidR="002B6AE4" w:rsidRPr="002B6AE4">
        <w:rPr>
          <w:lang w:eastAsia="en-AU"/>
        </w:rPr>
        <w:t xml:space="preserve"> </w:t>
      </w:r>
      <w:r w:rsidR="002B6AE4">
        <w:rPr>
          <w:lang w:eastAsia="en-AU"/>
        </w:rPr>
        <w:t>a reduction in the General Account’s defined benefit superannuation liabilities.</w:t>
      </w:r>
    </w:p>
    <w:p w14:paraId="61C50081" w14:textId="77777777" w:rsidR="00730AAC" w:rsidRPr="00730AAC" w:rsidRDefault="00730AAC" w:rsidP="00730AAC">
      <w:pPr>
        <w:rPr>
          <w:b/>
          <w:lang w:val="en-US" w:eastAsia="en-AU"/>
        </w:rPr>
      </w:pPr>
      <w:r w:rsidRPr="00730AAC">
        <w:rPr>
          <w:b/>
          <w:lang w:val="en-US" w:eastAsia="en-AU"/>
        </w:rPr>
        <w:t>Statement of Cash Flows</w:t>
      </w:r>
    </w:p>
    <w:tbl>
      <w:tblPr>
        <w:tblStyle w:val="TableGrid"/>
        <w:tblW w:w="9555" w:type="dxa"/>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tement of Cash Flows"/>
      </w:tblPr>
      <w:tblGrid>
        <w:gridCol w:w="2042"/>
        <w:gridCol w:w="1276"/>
        <w:gridCol w:w="1275"/>
        <w:gridCol w:w="1134"/>
        <w:gridCol w:w="1134"/>
        <w:gridCol w:w="1276"/>
        <w:gridCol w:w="1418"/>
      </w:tblGrid>
      <w:tr w:rsidR="00730AAC" w:rsidRPr="00110308" w14:paraId="064A4803" w14:textId="77777777" w:rsidTr="00830468">
        <w:trPr>
          <w:tblHeader/>
        </w:trPr>
        <w:tc>
          <w:tcPr>
            <w:tcW w:w="2042" w:type="dxa"/>
          </w:tcPr>
          <w:p w14:paraId="5DB13BE3" w14:textId="77777777" w:rsidR="00730AAC" w:rsidRPr="00110308" w:rsidRDefault="00730AAC" w:rsidP="00514220">
            <w:pPr>
              <w:rPr>
                <w:rFonts w:cs="Arial"/>
                <w:bCs/>
              </w:rPr>
            </w:pPr>
          </w:p>
        </w:tc>
        <w:tc>
          <w:tcPr>
            <w:tcW w:w="1276" w:type="dxa"/>
          </w:tcPr>
          <w:p w14:paraId="73536A4C" w14:textId="77777777" w:rsidR="00730AAC" w:rsidRPr="00110308" w:rsidRDefault="00730AAC" w:rsidP="00514220">
            <w:pPr>
              <w:rPr>
                <w:rFonts w:cs="Arial"/>
                <w:bCs/>
              </w:rPr>
            </w:pPr>
            <w:r w:rsidRPr="00110308">
              <w:rPr>
                <w:rFonts w:cs="Arial"/>
                <w:bCs/>
              </w:rPr>
              <w:t>Variance Note</w:t>
            </w:r>
          </w:p>
        </w:tc>
        <w:tc>
          <w:tcPr>
            <w:tcW w:w="1275" w:type="dxa"/>
          </w:tcPr>
          <w:p w14:paraId="6221E8F5" w14:textId="7B0D79D5" w:rsidR="00730AAC" w:rsidRPr="00110308" w:rsidRDefault="006739DF" w:rsidP="00514220">
            <w:pPr>
              <w:rPr>
                <w:rFonts w:cs="Arial"/>
                <w:bCs/>
              </w:rPr>
            </w:pPr>
            <w:r>
              <w:rPr>
                <w:rFonts w:cs="Arial"/>
                <w:bCs/>
              </w:rPr>
              <w:t>Estimate 2017</w:t>
            </w:r>
          </w:p>
        </w:tc>
        <w:tc>
          <w:tcPr>
            <w:tcW w:w="1134" w:type="dxa"/>
          </w:tcPr>
          <w:p w14:paraId="49F2E8E1" w14:textId="36ACC4BC" w:rsidR="00730AAC" w:rsidRPr="00110308" w:rsidRDefault="006739DF" w:rsidP="00514220">
            <w:pPr>
              <w:rPr>
                <w:rFonts w:cs="Arial"/>
                <w:bCs/>
              </w:rPr>
            </w:pPr>
            <w:r>
              <w:rPr>
                <w:rFonts w:cs="Arial"/>
                <w:bCs/>
              </w:rPr>
              <w:t>Actual 2017</w:t>
            </w:r>
          </w:p>
        </w:tc>
        <w:tc>
          <w:tcPr>
            <w:tcW w:w="1134" w:type="dxa"/>
          </w:tcPr>
          <w:p w14:paraId="06DCCC78" w14:textId="7C1813F5" w:rsidR="00730AAC" w:rsidRPr="00110308" w:rsidRDefault="006739DF" w:rsidP="00514220">
            <w:pPr>
              <w:rPr>
                <w:rFonts w:cs="Arial"/>
                <w:bCs/>
              </w:rPr>
            </w:pPr>
            <w:r>
              <w:rPr>
                <w:rFonts w:cs="Arial"/>
                <w:bCs/>
              </w:rPr>
              <w:t>Actual 2016</w:t>
            </w:r>
          </w:p>
        </w:tc>
        <w:tc>
          <w:tcPr>
            <w:tcW w:w="1276" w:type="dxa"/>
          </w:tcPr>
          <w:p w14:paraId="5F9CCB11" w14:textId="77777777" w:rsidR="00730AAC" w:rsidRPr="00110308" w:rsidRDefault="00730AAC" w:rsidP="00514220">
            <w:pPr>
              <w:rPr>
                <w:rFonts w:cs="Arial"/>
                <w:bCs/>
              </w:rPr>
            </w:pPr>
            <w:r w:rsidRPr="00110308">
              <w:rPr>
                <w:rFonts w:cs="Arial"/>
                <w:bCs/>
              </w:rPr>
              <w:t>Variance between Estimate and Actual</w:t>
            </w:r>
          </w:p>
        </w:tc>
        <w:tc>
          <w:tcPr>
            <w:tcW w:w="1418" w:type="dxa"/>
          </w:tcPr>
          <w:p w14:paraId="1D274337" w14:textId="17D8D7BD" w:rsidR="00730AAC" w:rsidRPr="00110308" w:rsidRDefault="00730AAC" w:rsidP="00514220">
            <w:pPr>
              <w:rPr>
                <w:rFonts w:cs="Arial"/>
                <w:bCs/>
              </w:rPr>
            </w:pPr>
            <w:r w:rsidRPr="00110308">
              <w:rPr>
                <w:rFonts w:cs="Arial"/>
                <w:bCs/>
              </w:rPr>
              <w:t>Varianc</w:t>
            </w:r>
            <w:r w:rsidR="006739DF">
              <w:rPr>
                <w:rFonts w:cs="Arial"/>
                <w:bCs/>
              </w:rPr>
              <w:t>e between Actual result for 2017 and 2016</w:t>
            </w:r>
          </w:p>
        </w:tc>
      </w:tr>
      <w:tr w:rsidR="00730AAC" w:rsidRPr="00110308" w14:paraId="59678B17" w14:textId="77777777" w:rsidTr="00514220">
        <w:tc>
          <w:tcPr>
            <w:tcW w:w="2042" w:type="dxa"/>
          </w:tcPr>
          <w:p w14:paraId="6AB942F3" w14:textId="77777777" w:rsidR="00730AAC" w:rsidRPr="00110308" w:rsidRDefault="00730AAC" w:rsidP="00514220">
            <w:pPr>
              <w:rPr>
                <w:rFonts w:cs="Arial"/>
                <w:bCs/>
              </w:rPr>
            </w:pPr>
          </w:p>
        </w:tc>
        <w:tc>
          <w:tcPr>
            <w:tcW w:w="1276" w:type="dxa"/>
          </w:tcPr>
          <w:p w14:paraId="604A5664" w14:textId="77777777" w:rsidR="00730AAC" w:rsidRPr="00110308" w:rsidRDefault="00730AAC" w:rsidP="00514220">
            <w:pPr>
              <w:rPr>
                <w:rFonts w:cs="Arial"/>
                <w:bCs/>
              </w:rPr>
            </w:pPr>
          </w:p>
        </w:tc>
        <w:tc>
          <w:tcPr>
            <w:tcW w:w="1275" w:type="dxa"/>
          </w:tcPr>
          <w:p w14:paraId="1EE12CAC" w14:textId="77777777" w:rsidR="00730AAC" w:rsidRPr="00110308" w:rsidRDefault="00730AAC" w:rsidP="00514220">
            <w:pPr>
              <w:rPr>
                <w:rFonts w:cs="Arial"/>
                <w:bCs/>
              </w:rPr>
            </w:pPr>
            <w:r w:rsidRPr="00110308">
              <w:rPr>
                <w:rFonts w:cs="Arial"/>
                <w:bCs/>
              </w:rPr>
              <w:t>$000</w:t>
            </w:r>
          </w:p>
        </w:tc>
        <w:tc>
          <w:tcPr>
            <w:tcW w:w="1134" w:type="dxa"/>
          </w:tcPr>
          <w:p w14:paraId="3F7B7D01" w14:textId="77777777" w:rsidR="00730AAC" w:rsidRPr="00110308" w:rsidRDefault="00730AAC" w:rsidP="00514220">
            <w:pPr>
              <w:rPr>
                <w:rFonts w:cs="Arial"/>
                <w:bCs/>
              </w:rPr>
            </w:pPr>
            <w:r w:rsidRPr="00110308">
              <w:rPr>
                <w:rFonts w:cs="Arial"/>
                <w:bCs/>
              </w:rPr>
              <w:t>$000</w:t>
            </w:r>
          </w:p>
        </w:tc>
        <w:tc>
          <w:tcPr>
            <w:tcW w:w="1134" w:type="dxa"/>
          </w:tcPr>
          <w:p w14:paraId="7F7763E1" w14:textId="77777777" w:rsidR="00730AAC" w:rsidRPr="00110308" w:rsidRDefault="00730AAC" w:rsidP="00514220">
            <w:pPr>
              <w:rPr>
                <w:rFonts w:cs="Arial"/>
                <w:bCs/>
              </w:rPr>
            </w:pPr>
            <w:r w:rsidRPr="00110308">
              <w:rPr>
                <w:rFonts w:cs="Arial"/>
                <w:bCs/>
              </w:rPr>
              <w:t>$000</w:t>
            </w:r>
          </w:p>
        </w:tc>
        <w:tc>
          <w:tcPr>
            <w:tcW w:w="1276" w:type="dxa"/>
          </w:tcPr>
          <w:p w14:paraId="223FAABF" w14:textId="77777777" w:rsidR="00730AAC" w:rsidRPr="00110308" w:rsidRDefault="00730AAC" w:rsidP="00514220">
            <w:pPr>
              <w:rPr>
                <w:rFonts w:cs="Arial"/>
                <w:bCs/>
              </w:rPr>
            </w:pPr>
            <w:r w:rsidRPr="00110308">
              <w:rPr>
                <w:rFonts w:cs="Arial"/>
                <w:bCs/>
              </w:rPr>
              <w:t>$000</w:t>
            </w:r>
          </w:p>
        </w:tc>
        <w:tc>
          <w:tcPr>
            <w:tcW w:w="1418" w:type="dxa"/>
          </w:tcPr>
          <w:p w14:paraId="7F862C89" w14:textId="77777777" w:rsidR="00730AAC" w:rsidRPr="00110308" w:rsidRDefault="00730AAC" w:rsidP="00514220">
            <w:pPr>
              <w:rPr>
                <w:rFonts w:cs="Arial"/>
                <w:bCs/>
              </w:rPr>
            </w:pPr>
            <w:r w:rsidRPr="00110308">
              <w:rPr>
                <w:rFonts w:cs="Arial"/>
                <w:bCs/>
              </w:rPr>
              <w:t>$000</w:t>
            </w:r>
          </w:p>
        </w:tc>
      </w:tr>
      <w:tr w:rsidR="00730AAC" w:rsidRPr="00110308" w14:paraId="34780BBC" w14:textId="77777777" w:rsidTr="00514220">
        <w:tc>
          <w:tcPr>
            <w:tcW w:w="9555" w:type="dxa"/>
            <w:gridSpan w:val="7"/>
            <w:shd w:val="clear" w:color="auto" w:fill="FFFFFF"/>
          </w:tcPr>
          <w:p w14:paraId="744FCCFD" w14:textId="77777777" w:rsidR="00730AAC" w:rsidRPr="00110308" w:rsidRDefault="00730AAC" w:rsidP="00514220">
            <w:pPr>
              <w:rPr>
                <w:rFonts w:cs="Arial"/>
                <w:bCs/>
              </w:rPr>
            </w:pPr>
            <w:r w:rsidRPr="00110308">
              <w:rPr>
                <w:rFonts w:cs="Arial"/>
                <w:b/>
                <w:bCs/>
              </w:rPr>
              <w:t>Cash Flows from Operating Activities</w:t>
            </w:r>
            <w:r w:rsidRPr="00110308">
              <w:rPr>
                <w:rFonts w:cs="Arial"/>
                <w:bCs/>
              </w:rPr>
              <w:br/>
            </w:r>
            <w:r w:rsidRPr="00110308">
              <w:rPr>
                <w:rFonts w:cs="Arial"/>
                <w:b/>
                <w:bCs/>
              </w:rPr>
              <w:t>Receipts</w:t>
            </w:r>
          </w:p>
        </w:tc>
      </w:tr>
      <w:tr w:rsidR="00730AAC" w:rsidRPr="00110308" w14:paraId="1FE74729" w14:textId="77777777" w:rsidTr="00514220">
        <w:tc>
          <w:tcPr>
            <w:tcW w:w="2042" w:type="dxa"/>
          </w:tcPr>
          <w:p w14:paraId="7C66EEA7" w14:textId="77777777" w:rsidR="00730AAC" w:rsidRPr="00110308" w:rsidRDefault="00730AAC" w:rsidP="00514220">
            <w:pPr>
              <w:rPr>
                <w:rFonts w:cs="Arial"/>
                <w:bCs/>
              </w:rPr>
            </w:pPr>
            <w:r w:rsidRPr="00110308">
              <w:rPr>
                <w:rFonts w:cs="Arial"/>
                <w:bCs/>
              </w:rPr>
              <w:t>Supplementation Fund Receipts</w:t>
            </w:r>
          </w:p>
        </w:tc>
        <w:tc>
          <w:tcPr>
            <w:tcW w:w="1276" w:type="dxa"/>
          </w:tcPr>
          <w:p w14:paraId="13DE8830" w14:textId="6265A250" w:rsidR="00730AAC" w:rsidRPr="00110308" w:rsidRDefault="006739DF" w:rsidP="00514220">
            <w:pPr>
              <w:rPr>
                <w:rFonts w:cs="Arial"/>
                <w:bCs/>
              </w:rPr>
            </w:pPr>
            <w:r>
              <w:rPr>
                <w:rFonts w:cs="Arial"/>
                <w:bCs/>
              </w:rPr>
              <w:t>H</w:t>
            </w:r>
          </w:p>
        </w:tc>
        <w:tc>
          <w:tcPr>
            <w:tcW w:w="1275" w:type="dxa"/>
            <w:shd w:val="clear" w:color="auto" w:fill="F2EAC6"/>
          </w:tcPr>
          <w:p w14:paraId="5B1B554E" w14:textId="5044A734" w:rsidR="00730AAC" w:rsidRPr="00110308" w:rsidRDefault="006739DF" w:rsidP="00514220">
            <w:pPr>
              <w:rPr>
                <w:rFonts w:cs="Arial"/>
                <w:bCs/>
              </w:rPr>
            </w:pPr>
            <w:r>
              <w:rPr>
                <w:rFonts w:cs="Arial"/>
                <w:bCs/>
              </w:rPr>
              <w:t>-</w:t>
            </w:r>
          </w:p>
        </w:tc>
        <w:tc>
          <w:tcPr>
            <w:tcW w:w="1134" w:type="dxa"/>
            <w:shd w:val="clear" w:color="auto" w:fill="E5D58D"/>
          </w:tcPr>
          <w:p w14:paraId="42A47032" w14:textId="33FD4D1A" w:rsidR="00730AAC" w:rsidRPr="00110308" w:rsidRDefault="006739DF" w:rsidP="00514220">
            <w:pPr>
              <w:rPr>
                <w:rFonts w:cs="Arial"/>
                <w:bCs/>
              </w:rPr>
            </w:pPr>
            <w:r>
              <w:rPr>
                <w:rFonts w:cs="Arial"/>
                <w:bCs/>
              </w:rPr>
              <w:t>120</w:t>
            </w:r>
          </w:p>
        </w:tc>
        <w:tc>
          <w:tcPr>
            <w:tcW w:w="1134" w:type="dxa"/>
            <w:shd w:val="clear" w:color="auto" w:fill="7FA9A1"/>
          </w:tcPr>
          <w:p w14:paraId="3971065B" w14:textId="580FE2FD" w:rsidR="00730AAC" w:rsidRPr="00110308" w:rsidRDefault="006739DF" w:rsidP="00514220">
            <w:pPr>
              <w:rPr>
                <w:rFonts w:cs="Arial"/>
                <w:bCs/>
              </w:rPr>
            </w:pPr>
            <w:r>
              <w:rPr>
                <w:rFonts w:cs="Arial"/>
                <w:bCs/>
              </w:rPr>
              <w:t>2,057</w:t>
            </w:r>
          </w:p>
        </w:tc>
        <w:tc>
          <w:tcPr>
            <w:tcW w:w="1276" w:type="dxa"/>
            <w:shd w:val="clear" w:color="auto" w:fill="A9C6C0"/>
          </w:tcPr>
          <w:p w14:paraId="400DA2E1" w14:textId="2D6CDB46" w:rsidR="00730AAC" w:rsidRPr="00110308" w:rsidRDefault="006739DF" w:rsidP="00514220">
            <w:pPr>
              <w:rPr>
                <w:rFonts w:cs="Arial"/>
                <w:bCs/>
              </w:rPr>
            </w:pPr>
            <w:r>
              <w:rPr>
                <w:rFonts w:cs="Arial"/>
                <w:bCs/>
              </w:rPr>
              <w:t>(120)</w:t>
            </w:r>
          </w:p>
        </w:tc>
        <w:tc>
          <w:tcPr>
            <w:tcW w:w="1418" w:type="dxa"/>
            <w:shd w:val="clear" w:color="auto" w:fill="F5EDC1"/>
          </w:tcPr>
          <w:p w14:paraId="662E7910" w14:textId="1D95E0DB" w:rsidR="00730AAC" w:rsidRPr="00110308" w:rsidRDefault="006739DF" w:rsidP="00514220">
            <w:pPr>
              <w:rPr>
                <w:rFonts w:cs="Arial"/>
                <w:bCs/>
              </w:rPr>
            </w:pPr>
            <w:r>
              <w:rPr>
                <w:rFonts w:cs="Arial"/>
                <w:bCs/>
              </w:rPr>
              <w:t>(1,937)</w:t>
            </w:r>
          </w:p>
        </w:tc>
      </w:tr>
      <w:tr w:rsidR="00730AAC" w:rsidRPr="00110308" w14:paraId="222921EC" w14:textId="77777777" w:rsidTr="00514220">
        <w:tc>
          <w:tcPr>
            <w:tcW w:w="2042" w:type="dxa"/>
          </w:tcPr>
          <w:p w14:paraId="06A1BC66" w14:textId="77777777" w:rsidR="00730AAC" w:rsidRPr="00110308" w:rsidRDefault="00730AAC" w:rsidP="00514220">
            <w:pPr>
              <w:rPr>
                <w:rFonts w:cs="Arial"/>
                <w:bCs/>
              </w:rPr>
            </w:pPr>
            <w:r w:rsidRPr="00110308">
              <w:rPr>
                <w:rFonts w:cs="Arial"/>
                <w:bCs/>
              </w:rPr>
              <w:t>Insurer contributions</w:t>
            </w:r>
          </w:p>
        </w:tc>
        <w:tc>
          <w:tcPr>
            <w:tcW w:w="1276" w:type="dxa"/>
          </w:tcPr>
          <w:p w14:paraId="05C559FE" w14:textId="19DFE0FE" w:rsidR="00730AAC" w:rsidRPr="00110308" w:rsidRDefault="006739DF" w:rsidP="00514220">
            <w:pPr>
              <w:rPr>
                <w:rFonts w:cs="Arial"/>
                <w:bCs/>
              </w:rPr>
            </w:pPr>
            <w:r>
              <w:rPr>
                <w:rFonts w:cs="Arial"/>
                <w:bCs/>
              </w:rPr>
              <w:t>I</w:t>
            </w:r>
          </w:p>
        </w:tc>
        <w:tc>
          <w:tcPr>
            <w:tcW w:w="1275" w:type="dxa"/>
            <w:shd w:val="clear" w:color="auto" w:fill="F2EAC6"/>
          </w:tcPr>
          <w:p w14:paraId="7F1A1CF1" w14:textId="42CDD1D4" w:rsidR="00730AAC" w:rsidRPr="00110308" w:rsidRDefault="006739DF" w:rsidP="00514220">
            <w:pPr>
              <w:rPr>
                <w:rFonts w:cs="Arial"/>
                <w:bCs/>
              </w:rPr>
            </w:pPr>
            <w:r>
              <w:rPr>
                <w:rFonts w:cs="Arial"/>
                <w:bCs/>
              </w:rPr>
              <w:t>19,946</w:t>
            </w:r>
          </w:p>
        </w:tc>
        <w:tc>
          <w:tcPr>
            <w:tcW w:w="1134" w:type="dxa"/>
            <w:shd w:val="clear" w:color="auto" w:fill="E5D58D"/>
          </w:tcPr>
          <w:p w14:paraId="27D5482E" w14:textId="4A384E31" w:rsidR="00730AAC" w:rsidRPr="00110308" w:rsidRDefault="006739DF" w:rsidP="00514220">
            <w:pPr>
              <w:rPr>
                <w:rFonts w:cs="Arial"/>
                <w:bCs/>
              </w:rPr>
            </w:pPr>
            <w:r>
              <w:rPr>
                <w:rFonts w:cs="Arial"/>
                <w:bCs/>
              </w:rPr>
              <w:t>19,945</w:t>
            </w:r>
          </w:p>
        </w:tc>
        <w:tc>
          <w:tcPr>
            <w:tcW w:w="1134" w:type="dxa"/>
            <w:shd w:val="clear" w:color="auto" w:fill="7FA9A1"/>
          </w:tcPr>
          <w:p w14:paraId="3C3EE5A7" w14:textId="1D4B1DB6" w:rsidR="00730AAC" w:rsidRPr="00110308" w:rsidRDefault="006739DF" w:rsidP="00514220">
            <w:pPr>
              <w:rPr>
                <w:rFonts w:cs="Arial"/>
                <w:bCs/>
              </w:rPr>
            </w:pPr>
            <w:r>
              <w:rPr>
                <w:rFonts w:cs="Arial"/>
                <w:bCs/>
              </w:rPr>
              <w:t>21,481</w:t>
            </w:r>
          </w:p>
        </w:tc>
        <w:tc>
          <w:tcPr>
            <w:tcW w:w="1276" w:type="dxa"/>
            <w:shd w:val="clear" w:color="auto" w:fill="A9C6C0"/>
          </w:tcPr>
          <w:p w14:paraId="53FD0272" w14:textId="029F6940" w:rsidR="00730AAC" w:rsidRPr="00110308" w:rsidRDefault="006739DF" w:rsidP="00514220">
            <w:pPr>
              <w:rPr>
                <w:rFonts w:cs="Arial"/>
                <w:bCs/>
              </w:rPr>
            </w:pPr>
            <w:r>
              <w:rPr>
                <w:rFonts w:cs="Arial"/>
                <w:bCs/>
              </w:rPr>
              <w:t>1</w:t>
            </w:r>
          </w:p>
        </w:tc>
        <w:tc>
          <w:tcPr>
            <w:tcW w:w="1418" w:type="dxa"/>
            <w:shd w:val="clear" w:color="auto" w:fill="F5EDC1"/>
          </w:tcPr>
          <w:p w14:paraId="2C53B3E5" w14:textId="2D1D666F" w:rsidR="00730AAC" w:rsidRPr="00110308" w:rsidRDefault="006739DF" w:rsidP="00514220">
            <w:pPr>
              <w:rPr>
                <w:rFonts w:cs="Arial"/>
                <w:bCs/>
              </w:rPr>
            </w:pPr>
            <w:r>
              <w:rPr>
                <w:rFonts w:cs="Arial"/>
                <w:bCs/>
              </w:rPr>
              <w:t>(1,536)</w:t>
            </w:r>
          </w:p>
        </w:tc>
      </w:tr>
      <w:tr w:rsidR="00730AAC" w:rsidRPr="00110308" w14:paraId="1990B42A" w14:textId="77777777" w:rsidTr="00514220">
        <w:tc>
          <w:tcPr>
            <w:tcW w:w="2042" w:type="dxa"/>
          </w:tcPr>
          <w:p w14:paraId="1F072A63" w14:textId="77777777" w:rsidR="00730AAC" w:rsidRPr="00110308" w:rsidRDefault="00730AAC" w:rsidP="00514220">
            <w:pPr>
              <w:rPr>
                <w:rFonts w:cs="Arial"/>
                <w:bCs/>
              </w:rPr>
            </w:pPr>
            <w:r w:rsidRPr="00110308">
              <w:rPr>
                <w:rFonts w:cs="Arial"/>
                <w:bCs/>
              </w:rPr>
              <w:lastRenderedPageBreak/>
              <w:t>Provision of services</w:t>
            </w:r>
          </w:p>
        </w:tc>
        <w:tc>
          <w:tcPr>
            <w:tcW w:w="1276" w:type="dxa"/>
          </w:tcPr>
          <w:p w14:paraId="70F1CEA9" w14:textId="77777777" w:rsidR="00730AAC" w:rsidRPr="00110308" w:rsidRDefault="00730AAC" w:rsidP="00514220">
            <w:pPr>
              <w:rPr>
                <w:rFonts w:cs="Arial"/>
                <w:bCs/>
              </w:rPr>
            </w:pPr>
          </w:p>
        </w:tc>
        <w:tc>
          <w:tcPr>
            <w:tcW w:w="1275" w:type="dxa"/>
            <w:shd w:val="clear" w:color="auto" w:fill="F2EAC6"/>
          </w:tcPr>
          <w:p w14:paraId="07921A2A" w14:textId="1BE885BF" w:rsidR="00730AAC" w:rsidRPr="00110308" w:rsidRDefault="006739DF" w:rsidP="00514220">
            <w:pPr>
              <w:rPr>
                <w:rFonts w:cs="Arial"/>
                <w:bCs/>
              </w:rPr>
            </w:pPr>
            <w:r>
              <w:rPr>
                <w:rFonts w:cs="Arial"/>
                <w:bCs/>
              </w:rPr>
              <w:t>38</w:t>
            </w:r>
          </w:p>
        </w:tc>
        <w:tc>
          <w:tcPr>
            <w:tcW w:w="1134" w:type="dxa"/>
            <w:shd w:val="clear" w:color="auto" w:fill="E5D58D"/>
          </w:tcPr>
          <w:p w14:paraId="0B027EF9" w14:textId="6A40A567" w:rsidR="00730AAC" w:rsidRPr="00110308" w:rsidRDefault="006739DF" w:rsidP="00514220">
            <w:pPr>
              <w:rPr>
                <w:rFonts w:cs="Arial"/>
                <w:bCs/>
              </w:rPr>
            </w:pPr>
            <w:r>
              <w:rPr>
                <w:rFonts w:cs="Arial"/>
                <w:bCs/>
              </w:rPr>
              <w:t>9</w:t>
            </w:r>
          </w:p>
        </w:tc>
        <w:tc>
          <w:tcPr>
            <w:tcW w:w="1134" w:type="dxa"/>
            <w:shd w:val="clear" w:color="auto" w:fill="7FA9A1"/>
          </w:tcPr>
          <w:p w14:paraId="79CDD565" w14:textId="6CCAD959" w:rsidR="00730AAC" w:rsidRPr="00110308" w:rsidRDefault="006739DF" w:rsidP="00514220">
            <w:pPr>
              <w:rPr>
                <w:rFonts w:cs="Arial"/>
                <w:bCs/>
              </w:rPr>
            </w:pPr>
            <w:r>
              <w:rPr>
                <w:rFonts w:cs="Arial"/>
                <w:bCs/>
              </w:rPr>
              <w:t>9</w:t>
            </w:r>
          </w:p>
        </w:tc>
        <w:tc>
          <w:tcPr>
            <w:tcW w:w="1276" w:type="dxa"/>
            <w:shd w:val="clear" w:color="auto" w:fill="A9C6C0"/>
          </w:tcPr>
          <w:p w14:paraId="688073B5" w14:textId="5F1A7A8D" w:rsidR="00730AAC" w:rsidRPr="00110308" w:rsidRDefault="006739DF" w:rsidP="00514220">
            <w:pPr>
              <w:rPr>
                <w:rFonts w:cs="Arial"/>
                <w:bCs/>
              </w:rPr>
            </w:pPr>
            <w:r>
              <w:rPr>
                <w:rFonts w:cs="Arial"/>
                <w:bCs/>
              </w:rPr>
              <w:t>29</w:t>
            </w:r>
          </w:p>
        </w:tc>
        <w:tc>
          <w:tcPr>
            <w:tcW w:w="1418" w:type="dxa"/>
            <w:shd w:val="clear" w:color="auto" w:fill="F5EDC1"/>
          </w:tcPr>
          <w:p w14:paraId="22E3D5E0" w14:textId="40F51FEE" w:rsidR="00730AAC" w:rsidRPr="00110308" w:rsidRDefault="006739DF" w:rsidP="00514220">
            <w:pPr>
              <w:rPr>
                <w:rFonts w:cs="Arial"/>
                <w:bCs/>
              </w:rPr>
            </w:pPr>
            <w:r>
              <w:rPr>
                <w:rFonts w:cs="Arial"/>
                <w:bCs/>
              </w:rPr>
              <w:t>-</w:t>
            </w:r>
          </w:p>
        </w:tc>
      </w:tr>
      <w:tr w:rsidR="00730AAC" w:rsidRPr="00110308" w14:paraId="50AD4D48" w14:textId="77777777" w:rsidTr="00514220">
        <w:tc>
          <w:tcPr>
            <w:tcW w:w="2042" w:type="dxa"/>
          </w:tcPr>
          <w:p w14:paraId="5F5C752A" w14:textId="77777777" w:rsidR="00730AAC" w:rsidRPr="00110308" w:rsidRDefault="00730AAC" w:rsidP="00514220">
            <w:pPr>
              <w:rPr>
                <w:rFonts w:cs="Arial"/>
                <w:bCs/>
              </w:rPr>
            </w:pPr>
            <w:r w:rsidRPr="00110308">
              <w:rPr>
                <w:rFonts w:cs="Arial"/>
                <w:bCs/>
              </w:rPr>
              <w:t>Interest received</w:t>
            </w:r>
          </w:p>
        </w:tc>
        <w:tc>
          <w:tcPr>
            <w:tcW w:w="1276" w:type="dxa"/>
          </w:tcPr>
          <w:p w14:paraId="7907B827" w14:textId="4A0756DE" w:rsidR="00730AAC" w:rsidRPr="00110308" w:rsidRDefault="00730AAC" w:rsidP="00514220">
            <w:pPr>
              <w:rPr>
                <w:rFonts w:cs="Arial"/>
                <w:bCs/>
              </w:rPr>
            </w:pPr>
          </w:p>
        </w:tc>
        <w:tc>
          <w:tcPr>
            <w:tcW w:w="1275" w:type="dxa"/>
            <w:shd w:val="clear" w:color="auto" w:fill="F2EAC6"/>
          </w:tcPr>
          <w:p w14:paraId="38309F96" w14:textId="40A0E5E0" w:rsidR="00730AAC" w:rsidRPr="00110308" w:rsidRDefault="006739DF" w:rsidP="00514220">
            <w:pPr>
              <w:rPr>
                <w:rFonts w:cs="Arial"/>
                <w:bCs/>
              </w:rPr>
            </w:pPr>
            <w:r>
              <w:rPr>
                <w:rFonts w:cs="Arial"/>
                <w:bCs/>
              </w:rPr>
              <w:t>2,829</w:t>
            </w:r>
          </w:p>
        </w:tc>
        <w:tc>
          <w:tcPr>
            <w:tcW w:w="1134" w:type="dxa"/>
            <w:shd w:val="clear" w:color="auto" w:fill="E5D58D"/>
          </w:tcPr>
          <w:p w14:paraId="3C671B3A" w14:textId="5256A2E7" w:rsidR="00730AAC" w:rsidRPr="00110308" w:rsidRDefault="006739DF" w:rsidP="00514220">
            <w:pPr>
              <w:rPr>
                <w:rFonts w:cs="Arial"/>
                <w:bCs/>
              </w:rPr>
            </w:pPr>
            <w:r>
              <w:rPr>
                <w:rFonts w:cs="Arial"/>
                <w:bCs/>
              </w:rPr>
              <w:t>2,446</w:t>
            </w:r>
          </w:p>
        </w:tc>
        <w:tc>
          <w:tcPr>
            <w:tcW w:w="1134" w:type="dxa"/>
            <w:shd w:val="clear" w:color="auto" w:fill="7FA9A1"/>
          </w:tcPr>
          <w:p w14:paraId="5A8C62D3" w14:textId="6396937E" w:rsidR="00730AAC" w:rsidRPr="00110308" w:rsidRDefault="006739DF" w:rsidP="00514220">
            <w:pPr>
              <w:rPr>
                <w:rFonts w:cs="Arial"/>
                <w:bCs/>
              </w:rPr>
            </w:pPr>
            <w:r>
              <w:rPr>
                <w:rFonts w:cs="Arial"/>
                <w:bCs/>
              </w:rPr>
              <w:t>2,464</w:t>
            </w:r>
          </w:p>
        </w:tc>
        <w:tc>
          <w:tcPr>
            <w:tcW w:w="1276" w:type="dxa"/>
            <w:shd w:val="clear" w:color="auto" w:fill="A9C6C0"/>
          </w:tcPr>
          <w:p w14:paraId="56B821ED" w14:textId="1C17BDBD" w:rsidR="00730AAC" w:rsidRPr="00110308" w:rsidRDefault="006739DF" w:rsidP="00514220">
            <w:pPr>
              <w:rPr>
                <w:rFonts w:cs="Arial"/>
                <w:bCs/>
              </w:rPr>
            </w:pPr>
            <w:r>
              <w:rPr>
                <w:rFonts w:cs="Arial"/>
                <w:bCs/>
              </w:rPr>
              <w:t>383</w:t>
            </w:r>
          </w:p>
        </w:tc>
        <w:tc>
          <w:tcPr>
            <w:tcW w:w="1418" w:type="dxa"/>
            <w:shd w:val="clear" w:color="auto" w:fill="F5EDC1"/>
          </w:tcPr>
          <w:p w14:paraId="70FA62CD" w14:textId="11EA0B0B" w:rsidR="00730AAC" w:rsidRPr="00110308" w:rsidRDefault="006739DF" w:rsidP="00514220">
            <w:pPr>
              <w:rPr>
                <w:rFonts w:cs="Arial"/>
                <w:bCs/>
              </w:rPr>
            </w:pPr>
            <w:r>
              <w:rPr>
                <w:rFonts w:cs="Arial"/>
                <w:bCs/>
              </w:rPr>
              <w:t>(18)</w:t>
            </w:r>
          </w:p>
        </w:tc>
      </w:tr>
      <w:tr w:rsidR="00730AAC" w:rsidRPr="00110308" w14:paraId="0AE1C6B5" w14:textId="77777777" w:rsidTr="00514220">
        <w:tc>
          <w:tcPr>
            <w:tcW w:w="2042" w:type="dxa"/>
          </w:tcPr>
          <w:p w14:paraId="237A91E8" w14:textId="77777777" w:rsidR="00730AAC" w:rsidRPr="00110308" w:rsidRDefault="00730AAC" w:rsidP="00514220">
            <w:pPr>
              <w:rPr>
                <w:rFonts w:cs="Arial"/>
                <w:bCs/>
              </w:rPr>
            </w:pPr>
            <w:r w:rsidRPr="00110308">
              <w:rPr>
                <w:rFonts w:cs="Arial"/>
                <w:bCs/>
              </w:rPr>
              <w:t>GST receipts on sales</w:t>
            </w:r>
          </w:p>
        </w:tc>
        <w:tc>
          <w:tcPr>
            <w:tcW w:w="1276" w:type="dxa"/>
          </w:tcPr>
          <w:p w14:paraId="303C4773" w14:textId="77777777" w:rsidR="00730AAC" w:rsidRPr="00110308" w:rsidRDefault="00730AAC" w:rsidP="00514220">
            <w:pPr>
              <w:rPr>
                <w:rFonts w:cs="Arial"/>
                <w:bCs/>
              </w:rPr>
            </w:pPr>
          </w:p>
        </w:tc>
        <w:tc>
          <w:tcPr>
            <w:tcW w:w="1275" w:type="dxa"/>
            <w:shd w:val="clear" w:color="auto" w:fill="F2EAC6"/>
          </w:tcPr>
          <w:p w14:paraId="138DDC46" w14:textId="77777777" w:rsidR="00730AAC" w:rsidRPr="00110308" w:rsidRDefault="00730AAC" w:rsidP="00514220">
            <w:pPr>
              <w:rPr>
                <w:rFonts w:cs="Arial"/>
                <w:bCs/>
              </w:rPr>
            </w:pPr>
            <w:r w:rsidRPr="00110308">
              <w:rPr>
                <w:rFonts w:cs="Arial"/>
                <w:bCs/>
              </w:rPr>
              <w:t>-</w:t>
            </w:r>
          </w:p>
        </w:tc>
        <w:tc>
          <w:tcPr>
            <w:tcW w:w="1134" w:type="dxa"/>
            <w:shd w:val="clear" w:color="auto" w:fill="E5D58D"/>
          </w:tcPr>
          <w:p w14:paraId="44482692" w14:textId="22E2E3AC" w:rsidR="00730AAC" w:rsidRPr="00110308" w:rsidRDefault="006739DF" w:rsidP="00514220">
            <w:pPr>
              <w:rPr>
                <w:rFonts w:cs="Arial"/>
                <w:bCs/>
              </w:rPr>
            </w:pPr>
            <w:r>
              <w:rPr>
                <w:rFonts w:cs="Arial"/>
                <w:bCs/>
              </w:rPr>
              <w:t>27</w:t>
            </w:r>
          </w:p>
        </w:tc>
        <w:tc>
          <w:tcPr>
            <w:tcW w:w="1134" w:type="dxa"/>
            <w:shd w:val="clear" w:color="auto" w:fill="7FA9A1"/>
          </w:tcPr>
          <w:p w14:paraId="1EFC9146" w14:textId="40D312C6" w:rsidR="00730AAC" w:rsidRPr="00110308" w:rsidRDefault="006739DF" w:rsidP="00514220">
            <w:pPr>
              <w:rPr>
                <w:rFonts w:cs="Arial"/>
                <w:bCs/>
              </w:rPr>
            </w:pPr>
            <w:r>
              <w:rPr>
                <w:rFonts w:cs="Arial"/>
                <w:bCs/>
              </w:rPr>
              <w:t>20</w:t>
            </w:r>
          </w:p>
        </w:tc>
        <w:tc>
          <w:tcPr>
            <w:tcW w:w="1276" w:type="dxa"/>
            <w:shd w:val="clear" w:color="auto" w:fill="A9C6C0"/>
          </w:tcPr>
          <w:p w14:paraId="5A5DE2ED" w14:textId="4C388412" w:rsidR="00730AAC" w:rsidRPr="00110308" w:rsidRDefault="006739DF" w:rsidP="00514220">
            <w:pPr>
              <w:rPr>
                <w:rFonts w:cs="Arial"/>
                <w:bCs/>
              </w:rPr>
            </w:pPr>
            <w:r>
              <w:rPr>
                <w:rFonts w:cs="Arial"/>
                <w:bCs/>
              </w:rPr>
              <w:t>(27)</w:t>
            </w:r>
          </w:p>
        </w:tc>
        <w:tc>
          <w:tcPr>
            <w:tcW w:w="1418" w:type="dxa"/>
            <w:shd w:val="clear" w:color="auto" w:fill="F5EDC1"/>
          </w:tcPr>
          <w:p w14:paraId="5ED77649" w14:textId="4B1AE965" w:rsidR="00730AAC" w:rsidRPr="00110308" w:rsidRDefault="006739DF" w:rsidP="00514220">
            <w:pPr>
              <w:rPr>
                <w:rFonts w:cs="Arial"/>
                <w:bCs/>
              </w:rPr>
            </w:pPr>
            <w:r>
              <w:rPr>
                <w:rFonts w:cs="Arial"/>
                <w:bCs/>
              </w:rPr>
              <w:t>7</w:t>
            </w:r>
          </w:p>
        </w:tc>
      </w:tr>
      <w:tr w:rsidR="00730AAC" w:rsidRPr="00110308" w14:paraId="62FC9225" w14:textId="77777777" w:rsidTr="00514220">
        <w:tc>
          <w:tcPr>
            <w:tcW w:w="2042" w:type="dxa"/>
          </w:tcPr>
          <w:p w14:paraId="1290CEB8" w14:textId="77777777" w:rsidR="00730AAC" w:rsidRPr="00110308" w:rsidRDefault="00730AAC" w:rsidP="00514220">
            <w:pPr>
              <w:rPr>
                <w:rFonts w:cs="Arial"/>
                <w:bCs/>
              </w:rPr>
            </w:pPr>
            <w:r w:rsidRPr="00110308">
              <w:rPr>
                <w:rFonts w:cs="Arial"/>
                <w:bCs/>
              </w:rPr>
              <w:t>GST receipts from taxation authorities</w:t>
            </w:r>
          </w:p>
        </w:tc>
        <w:tc>
          <w:tcPr>
            <w:tcW w:w="1276" w:type="dxa"/>
          </w:tcPr>
          <w:p w14:paraId="58572ED3" w14:textId="6D165684" w:rsidR="00730AAC" w:rsidRPr="00110308" w:rsidRDefault="00730AAC" w:rsidP="00514220">
            <w:pPr>
              <w:rPr>
                <w:rFonts w:cs="Arial"/>
                <w:bCs/>
              </w:rPr>
            </w:pPr>
          </w:p>
        </w:tc>
        <w:tc>
          <w:tcPr>
            <w:tcW w:w="1275" w:type="dxa"/>
            <w:shd w:val="clear" w:color="auto" w:fill="F2EAC6"/>
          </w:tcPr>
          <w:p w14:paraId="23AC4785" w14:textId="48F66EC9" w:rsidR="00730AAC" w:rsidRPr="00110308" w:rsidRDefault="006739DF" w:rsidP="00514220">
            <w:pPr>
              <w:rPr>
                <w:rFonts w:cs="Arial"/>
                <w:bCs/>
              </w:rPr>
            </w:pPr>
            <w:r>
              <w:rPr>
                <w:rFonts w:cs="Arial"/>
                <w:bCs/>
              </w:rPr>
              <w:t>-</w:t>
            </w:r>
          </w:p>
        </w:tc>
        <w:tc>
          <w:tcPr>
            <w:tcW w:w="1134" w:type="dxa"/>
            <w:shd w:val="clear" w:color="auto" w:fill="E5D58D"/>
          </w:tcPr>
          <w:p w14:paraId="23407E41" w14:textId="0516506C" w:rsidR="00730AAC" w:rsidRPr="00110308" w:rsidRDefault="006739DF" w:rsidP="00514220">
            <w:pPr>
              <w:rPr>
                <w:rFonts w:cs="Arial"/>
                <w:bCs/>
              </w:rPr>
            </w:pPr>
            <w:r>
              <w:rPr>
                <w:rFonts w:cs="Arial"/>
                <w:bCs/>
              </w:rPr>
              <w:t>380</w:t>
            </w:r>
          </w:p>
        </w:tc>
        <w:tc>
          <w:tcPr>
            <w:tcW w:w="1134" w:type="dxa"/>
            <w:shd w:val="clear" w:color="auto" w:fill="7FA9A1"/>
          </w:tcPr>
          <w:p w14:paraId="7C383B48" w14:textId="78B5B275" w:rsidR="00730AAC" w:rsidRPr="00110308" w:rsidRDefault="006739DF" w:rsidP="00514220">
            <w:pPr>
              <w:rPr>
                <w:rFonts w:cs="Arial"/>
                <w:bCs/>
              </w:rPr>
            </w:pPr>
            <w:r>
              <w:rPr>
                <w:rFonts w:cs="Arial"/>
                <w:bCs/>
              </w:rPr>
              <w:t>1,300</w:t>
            </w:r>
          </w:p>
        </w:tc>
        <w:tc>
          <w:tcPr>
            <w:tcW w:w="1276" w:type="dxa"/>
            <w:shd w:val="clear" w:color="auto" w:fill="A9C6C0"/>
          </w:tcPr>
          <w:p w14:paraId="144737CA" w14:textId="5A6E9A84" w:rsidR="00730AAC" w:rsidRPr="00110308" w:rsidRDefault="006739DF" w:rsidP="00514220">
            <w:pPr>
              <w:rPr>
                <w:rFonts w:cs="Arial"/>
                <w:bCs/>
              </w:rPr>
            </w:pPr>
            <w:r>
              <w:rPr>
                <w:rFonts w:cs="Arial"/>
                <w:bCs/>
              </w:rPr>
              <w:t>123</w:t>
            </w:r>
          </w:p>
        </w:tc>
        <w:tc>
          <w:tcPr>
            <w:tcW w:w="1418" w:type="dxa"/>
            <w:shd w:val="clear" w:color="auto" w:fill="F5EDC1"/>
          </w:tcPr>
          <w:p w14:paraId="0B33F2F7" w14:textId="0CEC7969" w:rsidR="00730AAC" w:rsidRPr="00110308" w:rsidRDefault="006739DF" w:rsidP="00514220">
            <w:pPr>
              <w:rPr>
                <w:rFonts w:cs="Arial"/>
                <w:bCs/>
              </w:rPr>
            </w:pPr>
            <w:r>
              <w:rPr>
                <w:rFonts w:cs="Arial"/>
                <w:bCs/>
              </w:rPr>
              <w:t>(487)</w:t>
            </w:r>
          </w:p>
        </w:tc>
      </w:tr>
      <w:tr w:rsidR="00730AAC" w:rsidRPr="00110308" w14:paraId="2C6D7178" w14:textId="77777777" w:rsidTr="00514220">
        <w:tc>
          <w:tcPr>
            <w:tcW w:w="2042" w:type="dxa"/>
          </w:tcPr>
          <w:p w14:paraId="0E7F79EC" w14:textId="77777777" w:rsidR="00730AAC" w:rsidRPr="00110308" w:rsidRDefault="00730AAC" w:rsidP="00514220">
            <w:pPr>
              <w:rPr>
                <w:rFonts w:cs="Arial"/>
                <w:bCs/>
              </w:rPr>
            </w:pPr>
            <w:r w:rsidRPr="00110308">
              <w:rPr>
                <w:rFonts w:cs="Arial"/>
                <w:bCs/>
              </w:rPr>
              <w:t>Other receipts</w:t>
            </w:r>
          </w:p>
        </w:tc>
        <w:tc>
          <w:tcPr>
            <w:tcW w:w="1276" w:type="dxa"/>
          </w:tcPr>
          <w:p w14:paraId="4B751C77" w14:textId="315CFDA1" w:rsidR="00730AAC" w:rsidRPr="00110308" w:rsidRDefault="006739DF" w:rsidP="00514220">
            <w:pPr>
              <w:rPr>
                <w:rFonts w:cs="Arial"/>
                <w:bCs/>
              </w:rPr>
            </w:pPr>
            <w:r>
              <w:rPr>
                <w:rFonts w:cs="Arial"/>
                <w:bCs/>
              </w:rPr>
              <w:t>J</w:t>
            </w:r>
          </w:p>
        </w:tc>
        <w:tc>
          <w:tcPr>
            <w:tcW w:w="1275" w:type="dxa"/>
            <w:shd w:val="clear" w:color="auto" w:fill="F2EAC6"/>
          </w:tcPr>
          <w:p w14:paraId="66D1D0E1" w14:textId="4BE90159" w:rsidR="00730AAC" w:rsidRPr="00110308" w:rsidRDefault="006739DF" w:rsidP="00514220">
            <w:pPr>
              <w:rPr>
                <w:rFonts w:cs="Arial"/>
                <w:bCs/>
              </w:rPr>
            </w:pPr>
            <w:r>
              <w:rPr>
                <w:rFonts w:cs="Arial"/>
                <w:bCs/>
              </w:rPr>
              <w:t>936</w:t>
            </w:r>
          </w:p>
        </w:tc>
        <w:tc>
          <w:tcPr>
            <w:tcW w:w="1134" w:type="dxa"/>
            <w:shd w:val="clear" w:color="auto" w:fill="E5D58D"/>
          </w:tcPr>
          <w:p w14:paraId="1A4724CD" w14:textId="196D4E89" w:rsidR="00730AAC" w:rsidRPr="00110308" w:rsidRDefault="006739DF" w:rsidP="00514220">
            <w:pPr>
              <w:rPr>
                <w:rFonts w:cs="Arial"/>
                <w:bCs/>
              </w:rPr>
            </w:pPr>
            <w:r>
              <w:rPr>
                <w:rFonts w:cs="Arial"/>
                <w:bCs/>
              </w:rPr>
              <w:t>813</w:t>
            </w:r>
          </w:p>
        </w:tc>
        <w:tc>
          <w:tcPr>
            <w:tcW w:w="1134" w:type="dxa"/>
            <w:shd w:val="clear" w:color="auto" w:fill="7FA9A1"/>
          </w:tcPr>
          <w:p w14:paraId="365B96E1" w14:textId="38AC2E15" w:rsidR="00730AAC" w:rsidRPr="00110308" w:rsidRDefault="006739DF" w:rsidP="00514220">
            <w:pPr>
              <w:rPr>
                <w:rFonts w:cs="Arial"/>
                <w:bCs/>
              </w:rPr>
            </w:pPr>
            <w:r>
              <w:rPr>
                <w:rFonts w:cs="Arial"/>
                <w:bCs/>
              </w:rPr>
              <w:t>1,300</w:t>
            </w:r>
          </w:p>
        </w:tc>
        <w:tc>
          <w:tcPr>
            <w:tcW w:w="1276" w:type="dxa"/>
            <w:shd w:val="clear" w:color="auto" w:fill="A9C6C0"/>
          </w:tcPr>
          <w:p w14:paraId="72B7F75F" w14:textId="56F68F52" w:rsidR="00730AAC" w:rsidRPr="00110308" w:rsidRDefault="006739DF" w:rsidP="00514220">
            <w:pPr>
              <w:rPr>
                <w:rFonts w:cs="Arial"/>
                <w:bCs/>
              </w:rPr>
            </w:pPr>
            <w:r>
              <w:rPr>
                <w:rFonts w:cs="Arial"/>
                <w:bCs/>
              </w:rPr>
              <w:t>123</w:t>
            </w:r>
          </w:p>
        </w:tc>
        <w:tc>
          <w:tcPr>
            <w:tcW w:w="1418" w:type="dxa"/>
            <w:shd w:val="clear" w:color="auto" w:fill="F5EDC1"/>
          </w:tcPr>
          <w:p w14:paraId="1699FC36" w14:textId="6D47EF6A" w:rsidR="00730AAC" w:rsidRPr="00110308" w:rsidRDefault="006739DF" w:rsidP="00514220">
            <w:pPr>
              <w:rPr>
                <w:rFonts w:cs="Arial"/>
                <w:bCs/>
              </w:rPr>
            </w:pPr>
            <w:r>
              <w:rPr>
                <w:rFonts w:cs="Arial"/>
                <w:bCs/>
              </w:rPr>
              <w:t>(487)</w:t>
            </w:r>
          </w:p>
        </w:tc>
      </w:tr>
      <w:tr w:rsidR="00730AAC" w:rsidRPr="00110308" w14:paraId="04B4403C" w14:textId="77777777" w:rsidTr="00514220">
        <w:tc>
          <w:tcPr>
            <w:tcW w:w="9555" w:type="dxa"/>
            <w:gridSpan w:val="7"/>
            <w:shd w:val="clear" w:color="auto" w:fill="FFFFFF"/>
          </w:tcPr>
          <w:p w14:paraId="7DA6D7DD" w14:textId="77777777" w:rsidR="00730AAC" w:rsidRPr="00110308" w:rsidRDefault="00730AAC" w:rsidP="00514220">
            <w:pPr>
              <w:rPr>
                <w:rFonts w:cs="Arial"/>
                <w:b/>
                <w:bCs/>
              </w:rPr>
            </w:pPr>
            <w:r w:rsidRPr="00110308">
              <w:rPr>
                <w:rFonts w:cs="Arial"/>
                <w:b/>
                <w:bCs/>
              </w:rPr>
              <w:t>Payments</w:t>
            </w:r>
          </w:p>
        </w:tc>
      </w:tr>
      <w:tr w:rsidR="00730AAC" w:rsidRPr="00110308" w14:paraId="5D5844A8" w14:textId="77777777" w:rsidTr="00514220">
        <w:tc>
          <w:tcPr>
            <w:tcW w:w="2042" w:type="dxa"/>
          </w:tcPr>
          <w:p w14:paraId="1210F685" w14:textId="77777777" w:rsidR="00730AAC" w:rsidRPr="00110308" w:rsidRDefault="00730AAC" w:rsidP="00514220">
            <w:pPr>
              <w:rPr>
                <w:rFonts w:cs="Arial"/>
                <w:bCs/>
              </w:rPr>
            </w:pPr>
            <w:r w:rsidRPr="00110308">
              <w:rPr>
                <w:rFonts w:cs="Arial"/>
                <w:bCs/>
              </w:rPr>
              <w:t>Workers’ Compensation claim payments</w:t>
            </w:r>
          </w:p>
        </w:tc>
        <w:tc>
          <w:tcPr>
            <w:tcW w:w="1276" w:type="dxa"/>
          </w:tcPr>
          <w:p w14:paraId="2FCE130D" w14:textId="73574FF4" w:rsidR="00730AAC" w:rsidRPr="00110308" w:rsidRDefault="006739DF" w:rsidP="00514220">
            <w:pPr>
              <w:rPr>
                <w:rFonts w:cs="Arial"/>
                <w:bCs/>
              </w:rPr>
            </w:pPr>
            <w:r>
              <w:rPr>
                <w:rFonts w:cs="Arial"/>
                <w:bCs/>
              </w:rPr>
              <w:t>9</w:t>
            </w:r>
          </w:p>
        </w:tc>
        <w:tc>
          <w:tcPr>
            <w:tcW w:w="1275" w:type="dxa"/>
            <w:shd w:val="clear" w:color="auto" w:fill="F2EAC6"/>
          </w:tcPr>
          <w:p w14:paraId="0FBD9F2F" w14:textId="680CD14D" w:rsidR="00730AAC" w:rsidRPr="00110308" w:rsidRDefault="006739DF" w:rsidP="00514220">
            <w:pPr>
              <w:rPr>
                <w:rFonts w:cs="Arial"/>
                <w:bCs/>
              </w:rPr>
            </w:pPr>
            <w:r>
              <w:rPr>
                <w:rFonts w:cs="Arial"/>
                <w:bCs/>
              </w:rPr>
              <w:t>(2,364)</w:t>
            </w:r>
          </w:p>
        </w:tc>
        <w:tc>
          <w:tcPr>
            <w:tcW w:w="1134" w:type="dxa"/>
            <w:shd w:val="clear" w:color="auto" w:fill="E5D58D"/>
          </w:tcPr>
          <w:p w14:paraId="78909028" w14:textId="037EB632" w:rsidR="00730AAC" w:rsidRPr="00110308" w:rsidRDefault="006739DF" w:rsidP="00514220">
            <w:pPr>
              <w:rPr>
                <w:rFonts w:cs="Arial"/>
                <w:bCs/>
              </w:rPr>
            </w:pPr>
            <w:r>
              <w:rPr>
                <w:rFonts w:cs="Arial"/>
                <w:bCs/>
              </w:rPr>
              <w:t>(1,760)</w:t>
            </w:r>
          </w:p>
        </w:tc>
        <w:tc>
          <w:tcPr>
            <w:tcW w:w="1134" w:type="dxa"/>
            <w:shd w:val="clear" w:color="auto" w:fill="7FA9A1"/>
          </w:tcPr>
          <w:p w14:paraId="5CF756AD" w14:textId="6BB49860" w:rsidR="00730AAC" w:rsidRPr="00110308" w:rsidRDefault="006739DF" w:rsidP="00514220">
            <w:pPr>
              <w:rPr>
                <w:rFonts w:cs="Arial"/>
                <w:bCs/>
              </w:rPr>
            </w:pPr>
            <w:r>
              <w:rPr>
                <w:rFonts w:cs="Arial"/>
                <w:bCs/>
              </w:rPr>
              <w:t>(1,320)</w:t>
            </w:r>
          </w:p>
        </w:tc>
        <w:tc>
          <w:tcPr>
            <w:tcW w:w="1276" w:type="dxa"/>
            <w:shd w:val="clear" w:color="auto" w:fill="A9C6C0"/>
          </w:tcPr>
          <w:p w14:paraId="17C50656" w14:textId="2AC9D04C" w:rsidR="00730AAC" w:rsidRPr="00110308" w:rsidRDefault="006739DF" w:rsidP="00514220">
            <w:pPr>
              <w:rPr>
                <w:rFonts w:cs="Arial"/>
                <w:bCs/>
              </w:rPr>
            </w:pPr>
            <w:r>
              <w:rPr>
                <w:rFonts w:cs="Arial"/>
                <w:bCs/>
              </w:rPr>
              <w:t>(604)</w:t>
            </w:r>
          </w:p>
        </w:tc>
        <w:tc>
          <w:tcPr>
            <w:tcW w:w="1418" w:type="dxa"/>
            <w:shd w:val="clear" w:color="auto" w:fill="F5EDC1"/>
          </w:tcPr>
          <w:p w14:paraId="7C90E2C3" w14:textId="5FDFD136" w:rsidR="00730AAC" w:rsidRPr="00110308" w:rsidRDefault="006739DF" w:rsidP="00514220">
            <w:pPr>
              <w:rPr>
                <w:rFonts w:cs="Arial"/>
                <w:bCs/>
              </w:rPr>
            </w:pPr>
            <w:r>
              <w:rPr>
                <w:rFonts w:cs="Arial"/>
                <w:bCs/>
              </w:rPr>
              <w:t>(440)</w:t>
            </w:r>
          </w:p>
        </w:tc>
      </w:tr>
      <w:tr w:rsidR="00730AAC" w:rsidRPr="00110308" w14:paraId="61DE9A28" w14:textId="77777777" w:rsidTr="00514220">
        <w:tc>
          <w:tcPr>
            <w:tcW w:w="2042" w:type="dxa"/>
          </w:tcPr>
          <w:p w14:paraId="1E4EB793" w14:textId="77777777" w:rsidR="00730AAC" w:rsidRPr="00110308" w:rsidRDefault="00730AAC" w:rsidP="00514220">
            <w:pPr>
              <w:rPr>
                <w:rFonts w:cs="Arial"/>
                <w:bCs/>
              </w:rPr>
            </w:pPr>
            <w:r w:rsidRPr="00110308">
              <w:rPr>
                <w:rFonts w:cs="Arial"/>
                <w:bCs/>
              </w:rPr>
              <w:t>Employee benefits</w:t>
            </w:r>
          </w:p>
        </w:tc>
        <w:tc>
          <w:tcPr>
            <w:tcW w:w="1276" w:type="dxa"/>
          </w:tcPr>
          <w:p w14:paraId="4CE55460" w14:textId="446F2651" w:rsidR="00730AAC" w:rsidRPr="00110308" w:rsidRDefault="006739DF" w:rsidP="00514220">
            <w:pPr>
              <w:rPr>
                <w:rFonts w:cs="Arial"/>
                <w:bCs/>
              </w:rPr>
            </w:pPr>
            <w:r>
              <w:rPr>
                <w:rFonts w:cs="Arial"/>
                <w:bCs/>
              </w:rPr>
              <w:t>10, K</w:t>
            </w:r>
          </w:p>
        </w:tc>
        <w:tc>
          <w:tcPr>
            <w:tcW w:w="1275" w:type="dxa"/>
            <w:shd w:val="clear" w:color="auto" w:fill="F2EAC6"/>
          </w:tcPr>
          <w:p w14:paraId="14E2B5C7" w14:textId="578115F6" w:rsidR="00730AAC" w:rsidRPr="00110308" w:rsidRDefault="006739DF" w:rsidP="00514220">
            <w:pPr>
              <w:rPr>
                <w:rFonts w:cs="Arial"/>
                <w:bCs/>
              </w:rPr>
            </w:pPr>
            <w:r>
              <w:rPr>
                <w:rFonts w:cs="Arial"/>
                <w:bCs/>
              </w:rPr>
              <w:t>(15,924)</w:t>
            </w:r>
          </w:p>
        </w:tc>
        <w:tc>
          <w:tcPr>
            <w:tcW w:w="1134" w:type="dxa"/>
            <w:shd w:val="clear" w:color="auto" w:fill="E5D58D"/>
          </w:tcPr>
          <w:p w14:paraId="58645108" w14:textId="6BCF4C68" w:rsidR="00730AAC" w:rsidRPr="00110308" w:rsidRDefault="006739DF" w:rsidP="00514220">
            <w:pPr>
              <w:rPr>
                <w:rFonts w:cs="Arial"/>
                <w:bCs/>
              </w:rPr>
            </w:pPr>
            <w:r>
              <w:rPr>
                <w:rFonts w:cs="Arial"/>
                <w:bCs/>
              </w:rPr>
              <w:t>(14,906)</w:t>
            </w:r>
          </w:p>
        </w:tc>
        <w:tc>
          <w:tcPr>
            <w:tcW w:w="1134" w:type="dxa"/>
            <w:shd w:val="clear" w:color="auto" w:fill="7FA9A1"/>
          </w:tcPr>
          <w:p w14:paraId="1B859386" w14:textId="2EA8305E" w:rsidR="00730AAC" w:rsidRPr="00110308" w:rsidRDefault="006739DF" w:rsidP="00514220">
            <w:pPr>
              <w:rPr>
                <w:rFonts w:cs="Arial"/>
                <w:bCs/>
              </w:rPr>
            </w:pPr>
            <w:r>
              <w:rPr>
                <w:rFonts w:cs="Arial"/>
                <w:bCs/>
              </w:rPr>
              <w:t>(16,320)</w:t>
            </w:r>
          </w:p>
        </w:tc>
        <w:tc>
          <w:tcPr>
            <w:tcW w:w="1276" w:type="dxa"/>
            <w:shd w:val="clear" w:color="auto" w:fill="A9C6C0"/>
          </w:tcPr>
          <w:p w14:paraId="6E793991" w14:textId="51FDBE60" w:rsidR="00730AAC" w:rsidRPr="00110308" w:rsidRDefault="006739DF" w:rsidP="00514220">
            <w:pPr>
              <w:rPr>
                <w:rFonts w:cs="Arial"/>
                <w:bCs/>
              </w:rPr>
            </w:pPr>
            <w:r>
              <w:rPr>
                <w:rFonts w:cs="Arial"/>
                <w:bCs/>
              </w:rPr>
              <w:t>(1,018)</w:t>
            </w:r>
          </w:p>
        </w:tc>
        <w:tc>
          <w:tcPr>
            <w:tcW w:w="1418" w:type="dxa"/>
            <w:shd w:val="clear" w:color="auto" w:fill="F5EDC1"/>
          </w:tcPr>
          <w:p w14:paraId="3BA2713A" w14:textId="03EE846F" w:rsidR="00730AAC" w:rsidRPr="00110308" w:rsidRDefault="006739DF" w:rsidP="00514220">
            <w:pPr>
              <w:rPr>
                <w:rFonts w:cs="Arial"/>
                <w:bCs/>
              </w:rPr>
            </w:pPr>
            <w:r>
              <w:rPr>
                <w:rFonts w:cs="Arial"/>
                <w:bCs/>
              </w:rPr>
              <w:t>1,414</w:t>
            </w:r>
          </w:p>
        </w:tc>
      </w:tr>
      <w:tr w:rsidR="00730AAC" w:rsidRPr="00110308" w14:paraId="2D18D3E5" w14:textId="77777777" w:rsidTr="00514220">
        <w:tc>
          <w:tcPr>
            <w:tcW w:w="2042" w:type="dxa"/>
          </w:tcPr>
          <w:p w14:paraId="33CCD370" w14:textId="77777777" w:rsidR="00730AAC" w:rsidRPr="00110308" w:rsidRDefault="00730AAC" w:rsidP="00514220">
            <w:pPr>
              <w:rPr>
                <w:rFonts w:cs="Arial"/>
                <w:bCs/>
              </w:rPr>
            </w:pPr>
            <w:r w:rsidRPr="00110308">
              <w:rPr>
                <w:rFonts w:cs="Arial"/>
                <w:bCs/>
              </w:rPr>
              <w:t>Supplies and services</w:t>
            </w:r>
          </w:p>
        </w:tc>
        <w:tc>
          <w:tcPr>
            <w:tcW w:w="1276" w:type="dxa"/>
          </w:tcPr>
          <w:p w14:paraId="53D84089" w14:textId="1D45FE46" w:rsidR="00730AAC" w:rsidRPr="00110308" w:rsidRDefault="006739DF" w:rsidP="00514220">
            <w:pPr>
              <w:rPr>
                <w:rFonts w:cs="Arial"/>
                <w:bCs/>
              </w:rPr>
            </w:pPr>
            <w:r>
              <w:rPr>
                <w:rFonts w:cs="Arial"/>
                <w:bCs/>
              </w:rPr>
              <w:t>11</w:t>
            </w:r>
          </w:p>
        </w:tc>
        <w:tc>
          <w:tcPr>
            <w:tcW w:w="1275" w:type="dxa"/>
            <w:shd w:val="clear" w:color="auto" w:fill="F2EAC6"/>
          </w:tcPr>
          <w:p w14:paraId="2A30A13C" w14:textId="49A07416" w:rsidR="00730AAC" w:rsidRPr="00110308" w:rsidRDefault="006739DF" w:rsidP="00514220">
            <w:pPr>
              <w:rPr>
                <w:rFonts w:cs="Arial"/>
                <w:bCs/>
              </w:rPr>
            </w:pPr>
            <w:r>
              <w:rPr>
                <w:rFonts w:cs="Arial"/>
                <w:bCs/>
              </w:rPr>
              <w:t>(3,518)</w:t>
            </w:r>
          </w:p>
        </w:tc>
        <w:tc>
          <w:tcPr>
            <w:tcW w:w="1134" w:type="dxa"/>
            <w:shd w:val="clear" w:color="auto" w:fill="E5D58D"/>
          </w:tcPr>
          <w:p w14:paraId="26A64FFE" w14:textId="6009323B" w:rsidR="00730AAC" w:rsidRPr="00110308" w:rsidRDefault="006739DF" w:rsidP="00514220">
            <w:pPr>
              <w:rPr>
                <w:rFonts w:cs="Arial"/>
                <w:bCs/>
              </w:rPr>
            </w:pPr>
            <w:r>
              <w:rPr>
                <w:rFonts w:cs="Arial"/>
                <w:bCs/>
              </w:rPr>
              <w:t>(2,865)</w:t>
            </w:r>
          </w:p>
        </w:tc>
        <w:tc>
          <w:tcPr>
            <w:tcW w:w="1134" w:type="dxa"/>
            <w:shd w:val="clear" w:color="auto" w:fill="7FA9A1"/>
          </w:tcPr>
          <w:p w14:paraId="55578AE7" w14:textId="03ADA928" w:rsidR="00730AAC" w:rsidRPr="00110308" w:rsidRDefault="006739DF" w:rsidP="00514220">
            <w:pPr>
              <w:rPr>
                <w:rFonts w:cs="Arial"/>
                <w:bCs/>
              </w:rPr>
            </w:pPr>
            <w:r>
              <w:rPr>
                <w:rFonts w:cs="Arial"/>
                <w:bCs/>
              </w:rPr>
              <w:t>(3,266)</w:t>
            </w:r>
          </w:p>
        </w:tc>
        <w:tc>
          <w:tcPr>
            <w:tcW w:w="1276" w:type="dxa"/>
            <w:shd w:val="clear" w:color="auto" w:fill="A9C6C0"/>
          </w:tcPr>
          <w:p w14:paraId="1A78B2A3" w14:textId="34BFFAF4" w:rsidR="00730AAC" w:rsidRPr="00110308" w:rsidRDefault="006739DF" w:rsidP="00514220">
            <w:pPr>
              <w:rPr>
                <w:rFonts w:cs="Arial"/>
                <w:bCs/>
              </w:rPr>
            </w:pPr>
            <w:r>
              <w:rPr>
                <w:rFonts w:cs="Arial"/>
                <w:bCs/>
              </w:rPr>
              <w:t>(653)</w:t>
            </w:r>
          </w:p>
        </w:tc>
        <w:tc>
          <w:tcPr>
            <w:tcW w:w="1418" w:type="dxa"/>
            <w:shd w:val="clear" w:color="auto" w:fill="F5EDC1"/>
          </w:tcPr>
          <w:p w14:paraId="2369CE37" w14:textId="55E72D5F" w:rsidR="00730AAC" w:rsidRPr="00110308" w:rsidRDefault="006739DF" w:rsidP="00514220">
            <w:pPr>
              <w:rPr>
                <w:rFonts w:cs="Arial"/>
                <w:bCs/>
              </w:rPr>
            </w:pPr>
            <w:r>
              <w:rPr>
                <w:rFonts w:cs="Arial"/>
                <w:bCs/>
              </w:rPr>
              <w:t>401</w:t>
            </w:r>
          </w:p>
        </w:tc>
      </w:tr>
      <w:tr w:rsidR="00730AAC" w:rsidRPr="00110308" w14:paraId="01D4EF73" w14:textId="77777777" w:rsidTr="00514220">
        <w:tc>
          <w:tcPr>
            <w:tcW w:w="2042" w:type="dxa"/>
          </w:tcPr>
          <w:p w14:paraId="2C85CFB6" w14:textId="77777777" w:rsidR="00730AAC" w:rsidRPr="00110308" w:rsidRDefault="00730AAC" w:rsidP="00514220">
            <w:pPr>
              <w:rPr>
                <w:rFonts w:cs="Arial"/>
                <w:bCs/>
              </w:rPr>
            </w:pPr>
            <w:r w:rsidRPr="00110308">
              <w:rPr>
                <w:rFonts w:cs="Arial"/>
                <w:bCs/>
              </w:rPr>
              <w:t>Accommodation</w:t>
            </w:r>
          </w:p>
        </w:tc>
        <w:tc>
          <w:tcPr>
            <w:tcW w:w="1276" w:type="dxa"/>
          </w:tcPr>
          <w:p w14:paraId="247E3297" w14:textId="77777777" w:rsidR="00730AAC" w:rsidRPr="00110308" w:rsidRDefault="00730AAC" w:rsidP="00514220">
            <w:pPr>
              <w:rPr>
                <w:rFonts w:cs="Arial"/>
                <w:bCs/>
              </w:rPr>
            </w:pPr>
          </w:p>
        </w:tc>
        <w:tc>
          <w:tcPr>
            <w:tcW w:w="1275" w:type="dxa"/>
            <w:shd w:val="clear" w:color="auto" w:fill="F2EAC6"/>
          </w:tcPr>
          <w:p w14:paraId="18678A8C" w14:textId="558385E7" w:rsidR="00730AAC" w:rsidRPr="00110308" w:rsidRDefault="006739DF" w:rsidP="00514220">
            <w:pPr>
              <w:rPr>
                <w:rFonts w:cs="Arial"/>
                <w:bCs/>
              </w:rPr>
            </w:pPr>
            <w:r>
              <w:rPr>
                <w:rFonts w:cs="Arial"/>
                <w:bCs/>
              </w:rPr>
              <w:t>(430)</w:t>
            </w:r>
          </w:p>
        </w:tc>
        <w:tc>
          <w:tcPr>
            <w:tcW w:w="1134" w:type="dxa"/>
            <w:shd w:val="clear" w:color="auto" w:fill="E5D58D"/>
          </w:tcPr>
          <w:p w14:paraId="573ADF78" w14:textId="4AB3AAF1" w:rsidR="00730AAC" w:rsidRPr="00110308" w:rsidRDefault="006739DF" w:rsidP="00514220">
            <w:pPr>
              <w:rPr>
                <w:rFonts w:cs="Arial"/>
                <w:bCs/>
              </w:rPr>
            </w:pPr>
            <w:r>
              <w:rPr>
                <w:rFonts w:cs="Arial"/>
                <w:bCs/>
              </w:rPr>
              <w:t>(661)</w:t>
            </w:r>
          </w:p>
        </w:tc>
        <w:tc>
          <w:tcPr>
            <w:tcW w:w="1134" w:type="dxa"/>
            <w:shd w:val="clear" w:color="auto" w:fill="7FA9A1"/>
          </w:tcPr>
          <w:p w14:paraId="089BEACB" w14:textId="4583B17E" w:rsidR="00730AAC" w:rsidRPr="00110308" w:rsidRDefault="006739DF" w:rsidP="00514220">
            <w:pPr>
              <w:rPr>
                <w:rFonts w:cs="Arial"/>
                <w:bCs/>
              </w:rPr>
            </w:pPr>
            <w:r>
              <w:rPr>
                <w:rFonts w:cs="Arial"/>
                <w:bCs/>
              </w:rPr>
              <w:t>(582)</w:t>
            </w:r>
          </w:p>
        </w:tc>
        <w:tc>
          <w:tcPr>
            <w:tcW w:w="1276" w:type="dxa"/>
            <w:shd w:val="clear" w:color="auto" w:fill="A9C6C0"/>
          </w:tcPr>
          <w:p w14:paraId="608B2C4F" w14:textId="33465191" w:rsidR="00730AAC" w:rsidRPr="00110308" w:rsidRDefault="006739DF" w:rsidP="00514220">
            <w:pPr>
              <w:rPr>
                <w:rFonts w:cs="Arial"/>
                <w:bCs/>
              </w:rPr>
            </w:pPr>
            <w:r>
              <w:rPr>
                <w:rFonts w:cs="Arial"/>
                <w:bCs/>
              </w:rPr>
              <w:t>231</w:t>
            </w:r>
          </w:p>
        </w:tc>
        <w:tc>
          <w:tcPr>
            <w:tcW w:w="1418" w:type="dxa"/>
            <w:shd w:val="clear" w:color="auto" w:fill="F5EDC1"/>
          </w:tcPr>
          <w:p w14:paraId="562FC63D" w14:textId="772A04FC" w:rsidR="00730AAC" w:rsidRPr="00110308" w:rsidRDefault="006739DF" w:rsidP="00514220">
            <w:pPr>
              <w:rPr>
                <w:rFonts w:cs="Arial"/>
                <w:bCs/>
              </w:rPr>
            </w:pPr>
            <w:r>
              <w:rPr>
                <w:rFonts w:cs="Arial"/>
                <w:bCs/>
              </w:rPr>
              <w:t>(79)</w:t>
            </w:r>
          </w:p>
        </w:tc>
      </w:tr>
      <w:tr w:rsidR="00730AAC" w:rsidRPr="00110308" w14:paraId="69AD214A" w14:textId="77777777" w:rsidTr="00514220">
        <w:tc>
          <w:tcPr>
            <w:tcW w:w="2042" w:type="dxa"/>
          </w:tcPr>
          <w:p w14:paraId="60F2C7B9" w14:textId="77777777" w:rsidR="00730AAC" w:rsidRPr="00110308" w:rsidRDefault="00730AAC" w:rsidP="00514220">
            <w:pPr>
              <w:rPr>
                <w:rFonts w:cs="Arial"/>
                <w:bCs/>
              </w:rPr>
            </w:pPr>
            <w:r w:rsidRPr="00110308">
              <w:rPr>
                <w:rFonts w:cs="Arial"/>
                <w:bCs/>
              </w:rPr>
              <w:t>Grants and subsidies</w:t>
            </w:r>
          </w:p>
        </w:tc>
        <w:tc>
          <w:tcPr>
            <w:tcW w:w="1276" w:type="dxa"/>
          </w:tcPr>
          <w:p w14:paraId="5CE4DFD8" w14:textId="77777777" w:rsidR="00730AAC" w:rsidRPr="00110308" w:rsidRDefault="00730AAC" w:rsidP="00514220">
            <w:pPr>
              <w:rPr>
                <w:rFonts w:cs="Arial"/>
                <w:bCs/>
              </w:rPr>
            </w:pPr>
          </w:p>
        </w:tc>
        <w:tc>
          <w:tcPr>
            <w:tcW w:w="1275" w:type="dxa"/>
            <w:shd w:val="clear" w:color="auto" w:fill="F2EAC6"/>
          </w:tcPr>
          <w:p w14:paraId="536C57EE" w14:textId="77777777" w:rsidR="00730AAC" w:rsidRPr="00110308" w:rsidRDefault="00730AAC" w:rsidP="00514220">
            <w:pPr>
              <w:rPr>
                <w:rFonts w:cs="Arial"/>
                <w:bCs/>
              </w:rPr>
            </w:pPr>
            <w:r w:rsidRPr="00110308">
              <w:rPr>
                <w:rFonts w:cs="Arial"/>
                <w:bCs/>
              </w:rPr>
              <w:t>-</w:t>
            </w:r>
          </w:p>
        </w:tc>
        <w:tc>
          <w:tcPr>
            <w:tcW w:w="1134" w:type="dxa"/>
            <w:shd w:val="clear" w:color="auto" w:fill="E5D58D"/>
          </w:tcPr>
          <w:p w14:paraId="7E7625F7" w14:textId="77777777" w:rsidR="00730AAC" w:rsidRPr="00110308" w:rsidRDefault="00730AAC" w:rsidP="00514220">
            <w:pPr>
              <w:rPr>
                <w:rFonts w:cs="Arial"/>
                <w:bCs/>
              </w:rPr>
            </w:pPr>
            <w:r w:rsidRPr="00110308">
              <w:rPr>
                <w:rFonts w:cs="Arial"/>
                <w:bCs/>
              </w:rPr>
              <w:t>(50)</w:t>
            </w:r>
          </w:p>
        </w:tc>
        <w:tc>
          <w:tcPr>
            <w:tcW w:w="1134" w:type="dxa"/>
            <w:shd w:val="clear" w:color="auto" w:fill="7FA9A1"/>
          </w:tcPr>
          <w:p w14:paraId="159B7323" w14:textId="2F1AC86F" w:rsidR="00730AAC" w:rsidRPr="00110308" w:rsidRDefault="006739DF" w:rsidP="00514220">
            <w:pPr>
              <w:rPr>
                <w:rFonts w:cs="Arial"/>
                <w:bCs/>
              </w:rPr>
            </w:pPr>
            <w:r>
              <w:rPr>
                <w:rFonts w:cs="Arial"/>
                <w:bCs/>
              </w:rPr>
              <w:t>(50)</w:t>
            </w:r>
          </w:p>
        </w:tc>
        <w:tc>
          <w:tcPr>
            <w:tcW w:w="1276" w:type="dxa"/>
            <w:shd w:val="clear" w:color="auto" w:fill="A9C6C0"/>
          </w:tcPr>
          <w:p w14:paraId="079CC9AE" w14:textId="77777777" w:rsidR="00730AAC" w:rsidRPr="00110308" w:rsidRDefault="00730AAC" w:rsidP="00514220">
            <w:pPr>
              <w:rPr>
                <w:rFonts w:cs="Arial"/>
                <w:bCs/>
              </w:rPr>
            </w:pPr>
            <w:r w:rsidRPr="00110308">
              <w:rPr>
                <w:rFonts w:cs="Arial"/>
                <w:bCs/>
              </w:rPr>
              <w:t>50</w:t>
            </w:r>
          </w:p>
        </w:tc>
        <w:tc>
          <w:tcPr>
            <w:tcW w:w="1418" w:type="dxa"/>
            <w:shd w:val="clear" w:color="auto" w:fill="F5EDC1"/>
          </w:tcPr>
          <w:p w14:paraId="24F1C206" w14:textId="4DAF7EA3" w:rsidR="00730AAC" w:rsidRPr="00110308" w:rsidRDefault="006739DF" w:rsidP="00514220">
            <w:pPr>
              <w:rPr>
                <w:rFonts w:cs="Arial"/>
                <w:bCs/>
              </w:rPr>
            </w:pPr>
            <w:r>
              <w:rPr>
                <w:rFonts w:cs="Arial"/>
                <w:bCs/>
              </w:rPr>
              <w:t>-</w:t>
            </w:r>
          </w:p>
        </w:tc>
      </w:tr>
      <w:tr w:rsidR="00730AAC" w:rsidRPr="00110308" w14:paraId="792EEF05" w14:textId="77777777" w:rsidTr="00514220">
        <w:tc>
          <w:tcPr>
            <w:tcW w:w="2042" w:type="dxa"/>
          </w:tcPr>
          <w:p w14:paraId="31E30E2B" w14:textId="77777777" w:rsidR="00730AAC" w:rsidRPr="00110308" w:rsidRDefault="00730AAC" w:rsidP="00514220">
            <w:pPr>
              <w:rPr>
                <w:rFonts w:cs="Arial"/>
                <w:bCs/>
              </w:rPr>
            </w:pPr>
            <w:r w:rsidRPr="00110308">
              <w:rPr>
                <w:rFonts w:cs="Arial"/>
                <w:bCs/>
              </w:rPr>
              <w:t>GST payments on purchases</w:t>
            </w:r>
          </w:p>
        </w:tc>
        <w:tc>
          <w:tcPr>
            <w:tcW w:w="1276" w:type="dxa"/>
          </w:tcPr>
          <w:p w14:paraId="6EA34BE1" w14:textId="609A1B70" w:rsidR="00730AAC" w:rsidRPr="00110308" w:rsidRDefault="00730AAC" w:rsidP="00514220">
            <w:pPr>
              <w:rPr>
                <w:rFonts w:cs="Arial"/>
                <w:bCs/>
              </w:rPr>
            </w:pPr>
          </w:p>
        </w:tc>
        <w:tc>
          <w:tcPr>
            <w:tcW w:w="1275" w:type="dxa"/>
            <w:shd w:val="clear" w:color="auto" w:fill="F2EAC6"/>
          </w:tcPr>
          <w:p w14:paraId="09A2E2CA" w14:textId="77777777" w:rsidR="00730AAC" w:rsidRPr="00110308" w:rsidRDefault="00730AAC" w:rsidP="00514220">
            <w:pPr>
              <w:rPr>
                <w:rFonts w:cs="Arial"/>
                <w:bCs/>
              </w:rPr>
            </w:pPr>
            <w:r w:rsidRPr="00110308">
              <w:rPr>
                <w:rFonts w:cs="Arial"/>
                <w:bCs/>
              </w:rPr>
              <w:t>-</w:t>
            </w:r>
          </w:p>
        </w:tc>
        <w:tc>
          <w:tcPr>
            <w:tcW w:w="1134" w:type="dxa"/>
            <w:shd w:val="clear" w:color="auto" w:fill="E5D58D"/>
          </w:tcPr>
          <w:p w14:paraId="48E31029" w14:textId="772893CD" w:rsidR="00730AAC" w:rsidRPr="00110308" w:rsidRDefault="006739DF" w:rsidP="00514220">
            <w:pPr>
              <w:rPr>
                <w:rFonts w:cs="Arial"/>
                <w:bCs/>
              </w:rPr>
            </w:pPr>
            <w:r>
              <w:rPr>
                <w:rFonts w:cs="Arial"/>
                <w:bCs/>
              </w:rPr>
              <w:t>(404)</w:t>
            </w:r>
          </w:p>
        </w:tc>
        <w:tc>
          <w:tcPr>
            <w:tcW w:w="1134" w:type="dxa"/>
            <w:shd w:val="clear" w:color="auto" w:fill="7FA9A1"/>
          </w:tcPr>
          <w:p w14:paraId="49EFD840" w14:textId="602964FC" w:rsidR="00730AAC" w:rsidRPr="00110308" w:rsidRDefault="006739DF" w:rsidP="00514220">
            <w:pPr>
              <w:rPr>
                <w:rFonts w:cs="Arial"/>
                <w:bCs/>
              </w:rPr>
            </w:pPr>
            <w:r>
              <w:rPr>
                <w:rFonts w:cs="Arial"/>
                <w:bCs/>
              </w:rPr>
              <w:t>(483)</w:t>
            </w:r>
          </w:p>
        </w:tc>
        <w:tc>
          <w:tcPr>
            <w:tcW w:w="1276" w:type="dxa"/>
            <w:shd w:val="clear" w:color="auto" w:fill="A9C6C0"/>
          </w:tcPr>
          <w:p w14:paraId="1147E38C" w14:textId="70E2EB5C" w:rsidR="00730AAC" w:rsidRPr="00110308" w:rsidRDefault="006739DF" w:rsidP="00514220">
            <w:pPr>
              <w:rPr>
                <w:rFonts w:cs="Arial"/>
                <w:bCs/>
              </w:rPr>
            </w:pPr>
            <w:r>
              <w:rPr>
                <w:rFonts w:cs="Arial"/>
                <w:bCs/>
              </w:rPr>
              <w:t>404</w:t>
            </w:r>
          </w:p>
        </w:tc>
        <w:tc>
          <w:tcPr>
            <w:tcW w:w="1418" w:type="dxa"/>
            <w:shd w:val="clear" w:color="auto" w:fill="F5EDC1"/>
          </w:tcPr>
          <w:p w14:paraId="0DF1329A" w14:textId="5D46C353" w:rsidR="00730AAC" w:rsidRPr="00110308" w:rsidRDefault="006739DF" w:rsidP="00514220">
            <w:pPr>
              <w:rPr>
                <w:rFonts w:cs="Arial"/>
                <w:bCs/>
              </w:rPr>
            </w:pPr>
            <w:r>
              <w:rPr>
                <w:rFonts w:cs="Arial"/>
                <w:bCs/>
              </w:rPr>
              <w:t>79</w:t>
            </w:r>
          </w:p>
        </w:tc>
      </w:tr>
      <w:tr w:rsidR="00730AAC" w:rsidRPr="00110308" w14:paraId="5A13E673" w14:textId="77777777" w:rsidTr="00514220">
        <w:tc>
          <w:tcPr>
            <w:tcW w:w="2042" w:type="dxa"/>
          </w:tcPr>
          <w:p w14:paraId="1894920C" w14:textId="77777777" w:rsidR="00730AAC" w:rsidRPr="00110308" w:rsidRDefault="00730AAC" w:rsidP="00514220">
            <w:pPr>
              <w:rPr>
                <w:rFonts w:cs="Arial"/>
                <w:bCs/>
              </w:rPr>
            </w:pPr>
            <w:r w:rsidRPr="00110308">
              <w:rPr>
                <w:rFonts w:cs="Arial"/>
                <w:bCs/>
              </w:rPr>
              <w:t>Other payments</w:t>
            </w:r>
          </w:p>
        </w:tc>
        <w:tc>
          <w:tcPr>
            <w:tcW w:w="1276" w:type="dxa"/>
          </w:tcPr>
          <w:p w14:paraId="16B39A52" w14:textId="7EC02E7A" w:rsidR="00730AAC" w:rsidRPr="00110308" w:rsidRDefault="00730AAC" w:rsidP="00514220">
            <w:pPr>
              <w:rPr>
                <w:rFonts w:cs="Arial"/>
                <w:bCs/>
              </w:rPr>
            </w:pPr>
          </w:p>
        </w:tc>
        <w:tc>
          <w:tcPr>
            <w:tcW w:w="1275" w:type="dxa"/>
            <w:shd w:val="clear" w:color="auto" w:fill="F2EAC6"/>
          </w:tcPr>
          <w:p w14:paraId="03340BF7" w14:textId="00124EDF" w:rsidR="00730AAC" w:rsidRPr="00110308" w:rsidRDefault="006739DF" w:rsidP="00514220">
            <w:pPr>
              <w:rPr>
                <w:rFonts w:cs="Arial"/>
                <w:bCs/>
              </w:rPr>
            </w:pPr>
            <w:r>
              <w:rPr>
                <w:rFonts w:cs="Arial"/>
                <w:bCs/>
              </w:rPr>
              <w:t>(1,440)</w:t>
            </w:r>
          </w:p>
        </w:tc>
        <w:tc>
          <w:tcPr>
            <w:tcW w:w="1134" w:type="dxa"/>
            <w:shd w:val="clear" w:color="auto" w:fill="E5D58D"/>
          </w:tcPr>
          <w:p w14:paraId="7EBBC3D7" w14:textId="1DB913D0" w:rsidR="00730AAC" w:rsidRPr="00110308" w:rsidRDefault="006739DF" w:rsidP="00514220">
            <w:pPr>
              <w:rPr>
                <w:rFonts w:cs="Arial"/>
                <w:bCs/>
              </w:rPr>
            </w:pPr>
            <w:r>
              <w:rPr>
                <w:rFonts w:cs="Arial"/>
                <w:bCs/>
              </w:rPr>
              <w:t>(1,045)</w:t>
            </w:r>
          </w:p>
        </w:tc>
        <w:tc>
          <w:tcPr>
            <w:tcW w:w="1134" w:type="dxa"/>
            <w:shd w:val="clear" w:color="auto" w:fill="7FA9A1"/>
          </w:tcPr>
          <w:p w14:paraId="04550965" w14:textId="3E44205D" w:rsidR="00730AAC" w:rsidRPr="00110308" w:rsidRDefault="006739DF" w:rsidP="00514220">
            <w:pPr>
              <w:rPr>
                <w:rFonts w:cs="Arial"/>
                <w:bCs/>
              </w:rPr>
            </w:pPr>
            <w:r>
              <w:rPr>
                <w:rFonts w:cs="Arial"/>
                <w:bCs/>
              </w:rPr>
              <w:t>(1,116)</w:t>
            </w:r>
          </w:p>
        </w:tc>
        <w:tc>
          <w:tcPr>
            <w:tcW w:w="1276" w:type="dxa"/>
            <w:shd w:val="clear" w:color="auto" w:fill="A9C6C0"/>
          </w:tcPr>
          <w:p w14:paraId="4D561CAA" w14:textId="183A391F" w:rsidR="00730AAC" w:rsidRPr="00110308" w:rsidRDefault="006739DF" w:rsidP="00514220">
            <w:pPr>
              <w:rPr>
                <w:rFonts w:cs="Arial"/>
                <w:bCs/>
              </w:rPr>
            </w:pPr>
            <w:r>
              <w:rPr>
                <w:rFonts w:cs="Arial"/>
                <w:bCs/>
              </w:rPr>
              <w:t>(395)</w:t>
            </w:r>
          </w:p>
        </w:tc>
        <w:tc>
          <w:tcPr>
            <w:tcW w:w="1418" w:type="dxa"/>
            <w:shd w:val="clear" w:color="auto" w:fill="F5EDC1"/>
          </w:tcPr>
          <w:p w14:paraId="7B968FB4" w14:textId="419F565E" w:rsidR="00730AAC" w:rsidRPr="00110308" w:rsidRDefault="006739DF" w:rsidP="00514220">
            <w:pPr>
              <w:rPr>
                <w:rFonts w:cs="Arial"/>
                <w:bCs/>
              </w:rPr>
            </w:pPr>
            <w:r>
              <w:rPr>
                <w:rFonts w:cs="Arial"/>
                <w:bCs/>
              </w:rPr>
              <w:t>71</w:t>
            </w:r>
          </w:p>
        </w:tc>
      </w:tr>
      <w:tr w:rsidR="00730AAC" w:rsidRPr="00110308" w14:paraId="10F9B8E4" w14:textId="77777777" w:rsidTr="00514220">
        <w:tc>
          <w:tcPr>
            <w:tcW w:w="2042" w:type="dxa"/>
          </w:tcPr>
          <w:p w14:paraId="487C9F92" w14:textId="77777777" w:rsidR="00730AAC" w:rsidRPr="00110308" w:rsidRDefault="00730AAC" w:rsidP="00514220">
            <w:pPr>
              <w:rPr>
                <w:rFonts w:cs="Arial"/>
                <w:b/>
                <w:bCs/>
              </w:rPr>
            </w:pPr>
            <w:r w:rsidRPr="00110308">
              <w:rPr>
                <w:rFonts w:cs="Arial"/>
                <w:b/>
                <w:bCs/>
              </w:rPr>
              <w:lastRenderedPageBreak/>
              <w:t>Net cash provided by operating activities</w:t>
            </w:r>
          </w:p>
        </w:tc>
        <w:tc>
          <w:tcPr>
            <w:tcW w:w="1276" w:type="dxa"/>
          </w:tcPr>
          <w:p w14:paraId="70027D0D" w14:textId="77777777" w:rsidR="00730AAC" w:rsidRPr="00110308" w:rsidRDefault="00730AAC" w:rsidP="00514220">
            <w:pPr>
              <w:rPr>
                <w:rFonts w:cs="Arial"/>
                <w:b/>
                <w:bCs/>
              </w:rPr>
            </w:pPr>
          </w:p>
        </w:tc>
        <w:tc>
          <w:tcPr>
            <w:tcW w:w="1275" w:type="dxa"/>
            <w:tcBorders>
              <w:bottom w:val="single" w:sz="4" w:space="0" w:color="auto"/>
            </w:tcBorders>
            <w:shd w:val="clear" w:color="auto" w:fill="F2EAC6"/>
          </w:tcPr>
          <w:p w14:paraId="2A8453D6" w14:textId="76F7D528" w:rsidR="00730AAC" w:rsidRPr="00110308" w:rsidRDefault="006739DF" w:rsidP="00514220">
            <w:pPr>
              <w:rPr>
                <w:rFonts w:cs="Arial"/>
                <w:b/>
                <w:bCs/>
              </w:rPr>
            </w:pPr>
            <w:r>
              <w:rPr>
                <w:rFonts w:cs="Arial"/>
                <w:b/>
                <w:bCs/>
              </w:rPr>
              <w:t>73</w:t>
            </w:r>
          </w:p>
        </w:tc>
        <w:tc>
          <w:tcPr>
            <w:tcW w:w="1134" w:type="dxa"/>
            <w:tcBorders>
              <w:bottom w:val="single" w:sz="4" w:space="0" w:color="auto"/>
            </w:tcBorders>
            <w:shd w:val="clear" w:color="auto" w:fill="E5D58D"/>
          </w:tcPr>
          <w:p w14:paraId="3190F2D0" w14:textId="4E567A9B" w:rsidR="00730AAC" w:rsidRPr="00110308" w:rsidRDefault="006739DF" w:rsidP="00514220">
            <w:pPr>
              <w:rPr>
                <w:rFonts w:cs="Arial"/>
                <w:b/>
                <w:bCs/>
              </w:rPr>
            </w:pPr>
            <w:r>
              <w:rPr>
                <w:rFonts w:cs="Arial"/>
                <w:b/>
                <w:bCs/>
              </w:rPr>
              <w:t>2,049</w:t>
            </w:r>
          </w:p>
        </w:tc>
        <w:tc>
          <w:tcPr>
            <w:tcW w:w="1134" w:type="dxa"/>
            <w:tcBorders>
              <w:bottom w:val="single" w:sz="4" w:space="0" w:color="auto"/>
            </w:tcBorders>
            <w:shd w:val="clear" w:color="auto" w:fill="7FA9A1"/>
          </w:tcPr>
          <w:p w14:paraId="20BFE6A3" w14:textId="0BA565F0" w:rsidR="00730AAC" w:rsidRPr="00110308" w:rsidRDefault="006739DF" w:rsidP="00514220">
            <w:pPr>
              <w:rPr>
                <w:rFonts w:cs="Arial"/>
                <w:b/>
                <w:bCs/>
              </w:rPr>
            </w:pPr>
            <w:r>
              <w:rPr>
                <w:rFonts w:cs="Arial"/>
                <w:b/>
                <w:bCs/>
              </w:rPr>
              <w:t>4,661</w:t>
            </w:r>
          </w:p>
        </w:tc>
        <w:tc>
          <w:tcPr>
            <w:tcW w:w="1276" w:type="dxa"/>
            <w:tcBorders>
              <w:bottom w:val="single" w:sz="4" w:space="0" w:color="auto"/>
            </w:tcBorders>
            <w:shd w:val="clear" w:color="auto" w:fill="A9C6C0"/>
          </w:tcPr>
          <w:p w14:paraId="7CFFC338" w14:textId="44E38E99" w:rsidR="00730AAC" w:rsidRPr="00110308" w:rsidRDefault="006739DF" w:rsidP="00514220">
            <w:pPr>
              <w:rPr>
                <w:rFonts w:cs="Arial"/>
                <w:b/>
                <w:bCs/>
              </w:rPr>
            </w:pPr>
            <w:r>
              <w:rPr>
                <w:rFonts w:cs="Arial"/>
                <w:b/>
                <w:bCs/>
              </w:rPr>
              <w:t>(1,976)</w:t>
            </w:r>
          </w:p>
        </w:tc>
        <w:tc>
          <w:tcPr>
            <w:tcW w:w="1418" w:type="dxa"/>
            <w:tcBorders>
              <w:bottom w:val="single" w:sz="4" w:space="0" w:color="auto"/>
            </w:tcBorders>
            <w:shd w:val="clear" w:color="auto" w:fill="F5EDC1"/>
          </w:tcPr>
          <w:p w14:paraId="7AF12A89" w14:textId="2AF54FFC" w:rsidR="00730AAC" w:rsidRPr="00110308" w:rsidRDefault="006739DF" w:rsidP="00514220">
            <w:pPr>
              <w:rPr>
                <w:rFonts w:cs="Arial"/>
                <w:b/>
                <w:bCs/>
              </w:rPr>
            </w:pPr>
            <w:r>
              <w:rPr>
                <w:rFonts w:cs="Arial"/>
                <w:b/>
                <w:bCs/>
              </w:rPr>
              <w:t>(2,612)</w:t>
            </w:r>
          </w:p>
        </w:tc>
      </w:tr>
      <w:tr w:rsidR="00730AAC" w:rsidRPr="00110308" w14:paraId="5E5E0C9C" w14:textId="77777777" w:rsidTr="00514220">
        <w:tc>
          <w:tcPr>
            <w:tcW w:w="2042" w:type="dxa"/>
            <w:shd w:val="clear" w:color="auto" w:fill="FFFFFF"/>
          </w:tcPr>
          <w:p w14:paraId="5736C4B0" w14:textId="77777777" w:rsidR="00730AAC" w:rsidRPr="00110308" w:rsidRDefault="00730AAC" w:rsidP="00514220">
            <w:pPr>
              <w:rPr>
                <w:rFonts w:cs="Arial"/>
                <w:bCs/>
              </w:rPr>
            </w:pPr>
            <w:r w:rsidRPr="00110308">
              <w:rPr>
                <w:rFonts w:cs="Arial"/>
                <w:b/>
                <w:bCs/>
              </w:rPr>
              <w:t>Cash Flows From Investing Activities</w:t>
            </w:r>
            <w:r w:rsidRPr="00110308">
              <w:rPr>
                <w:rFonts w:cs="Arial"/>
                <w:bCs/>
              </w:rPr>
              <w:br/>
            </w:r>
            <w:r w:rsidRPr="00110308">
              <w:rPr>
                <w:rFonts w:cs="Arial"/>
                <w:b/>
                <w:bCs/>
              </w:rPr>
              <w:t>Receipts</w:t>
            </w:r>
          </w:p>
        </w:tc>
        <w:tc>
          <w:tcPr>
            <w:tcW w:w="1276" w:type="dxa"/>
            <w:shd w:val="clear" w:color="auto" w:fill="FFFFFF"/>
          </w:tcPr>
          <w:p w14:paraId="6B24872D" w14:textId="77777777" w:rsidR="00730AAC" w:rsidRPr="00110308" w:rsidRDefault="00730AAC" w:rsidP="00514220">
            <w:pPr>
              <w:rPr>
                <w:rFonts w:cs="Arial"/>
                <w:bCs/>
              </w:rPr>
            </w:pPr>
          </w:p>
        </w:tc>
        <w:tc>
          <w:tcPr>
            <w:tcW w:w="1275" w:type="dxa"/>
            <w:tcBorders>
              <w:top w:val="single" w:sz="4" w:space="0" w:color="auto"/>
            </w:tcBorders>
            <w:shd w:val="clear" w:color="auto" w:fill="FFFFFF"/>
          </w:tcPr>
          <w:p w14:paraId="7362B11F" w14:textId="77777777" w:rsidR="00730AAC" w:rsidRPr="00110308" w:rsidRDefault="00730AAC" w:rsidP="00514220">
            <w:pPr>
              <w:rPr>
                <w:rFonts w:cs="Arial"/>
                <w:bCs/>
              </w:rPr>
            </w:pPr>
          </w:p>
        </w:tc>
        <w:tc>
          <w:tcPr>
            <w:tcW w:w="1134" w:type="dxa"/>
            <w:tcBorders>
              <w:top w:val="single" w:sz="4" w:space="0" w:color="auto"/>
            </w:tcBorders>
            <w:shd w:val="clear" w:color="auto" w:fill="FFFFFF"/>
          </w:tcPr>
          <w:p w14:paraId="2C31E222" w14:textId="77777777" w:rsidR="00730AAC" w:rsidRPr="00110308" w:rsidRDefault="00730AAC" w:rsidP="00514220">
            <w:pPr>
              <w:rPr>
                <w:rFonts w:cs="Arial"/>
                <w:bCs/>
              </w:rPr>
            </w:pPr>
          </w:p>
        </w:tc>
        <w:tc>
          <w:tcPr>
            <w:tcW w:w="1134" w:type="dxa"/>
            <w:tcBorders>
              <w:top w:val="single" w:sz="4" w:space="0" w:color="auto"/>
            </w:tcBorders>
            <w:shd w:val="clear" w:color="auto" w:fill="FFFFFF"/>
          </w:tcPr>
          <w:p w14:paraId="10BCED2C" w14:textId="77777777" w:rsidR="00730AAC" w:rsidRPr="00110308" w:rsidRDefault="00730AAC" w:rsidP="00514220">
            <w:pPr>
              <w:rPr>
                <w:rFonts w:cs="Arial"/>
                <w:bCs/>
              </w:rPr>
            </w:pPr>
          </w:p>
        </w:tc>
        <w:tc>
          <w:tcPr>
            <w:tcW w:w="1276" w:type="dxa"/>
            <w:tcBorders>
              <w:top w:val="single" w:sz="4" w:space="0" w:color="auto"/>
            </w:tcBorders>
            <w:shd w:val="clear" w:color="auto" w:fill="FFFFFF"/>
          </w:tcPr>
          <w:p w14:paraId="3AE37B04" w14:textId="77777777" w:rsidR="00730AAC" w:rsidRPr="00110308" w:rsidRDefault="00730AAC" w:rsidP="00514220">
            <w:pPr>
              <w:rPr>
                <w:rFonts w:cs="Arial"/>
                <w:bCs/>
              </w:rPr>
            </w:pPr>
          </w:p>
        </w:tc>
        <w:tc>
          <w:tcPr>
            <w:tcW w:w="1418" w:type="dxa"/>
            <w:tcBorders>
              <w:top w:val="single" w:sz="4" w:space="0" w:color="auto"/>
            </w:tcBorders>
            <w:shd w:val="clear" w:color="auto" w:fill="FFFFFF"/>
          </w:tcPr>
          <w:p w14:paraId="43F30D9D" w14:textId="77777777" w:rsidR="00730AAC" w:rsidRPr="00110308" w:rsidRDefault="00730AAC" w:rsidP="00514220">
            <w:pPr>
              <w:rPr>
                <w:rFonts w:cs="Arial"/>
                <w:bCs/>
              </w:rPr>
            </w:pPr>
          </w:p>
        </w:tc>
      </w:tr>
      <w:tr w:rsidR="00730AAC" w:rsidRPr="00110308" w14:paraId="73B32815" w14:textId="77777777" w:rsidTr="00514220">
        <w:tc>
          <w:tcPr>
            <w:tcW w:w="2042" w:type="dxa"/>
          </w:tcPr>
          <w:p w14:paraId="5916AEF0" w14:textId="77777777" w:rsidR="00730AAC" w:rsidRPr="00110308" w:rsidRDefault="00730AAC" w:rsidP="00514220">
            <w:pPr>
              <w:rPr>
                <w:rFonts w:cs="Arial"/>
                <w:bCs/>
              </w:rPr>
            </w:pPr>
            <w:r w:rsidRPr="00110308">
              <w:rPr>
                <w:rFonts w:cs="Arial"/>
                <w:bCs/>
              </w:rPr>
              <w:t>Proceeds from sale of non-current physical assets</w:t>
            </w:r>
          </w:p>
        </w:tc>
        <w:tc>
          <w:tcPr>
            <w:tcW w:w="1276" w:type="dxa"/>
          </w:tcPr>
          <w:p w14:paraId="5642071A" w14:textId="77777777" w:rsidR="00730AAC" w:rsidRPr="00110308" w:rsidRDefault="00730AAC" w:rsidP="00514220">
            <w:pPr>
              <w:rPr>
                <w:rFonts w:cs="Arial"/>
                <w:bCs/>
              </w:rPr>
            </w:pPr>
          </w:p>
        </w:tc>
        <w:tc>
          <w:tcPr>
            <w:tcW w:w="1275" w:type="dxa"/>
            <w:shd w:val="clear" w:color="auto" w:fill="F2EAC6"/>
          </w:tcPr>
          <w:p w14:paraId="3E174916" w14:textId="77777777" w:rsidR="00730AAC" w:rsidRPr="00110308" w:rsidRDefault="00730AAC" w:rsidP="00514220">
            <w:pPr>
              <w:rPr>
                <w:rFonts w:cs="Arial"/>
                <w:bCs/>
              </w:rPr>
            </w:pPr>
            <w:r w:rsidRPr="00110308">
              <w:rPr>
                <w:rFonts w:cs="Arial"/>
                <w:bCs/>
              </w:rPr>
              <w:t>-</w:t>
            </w:r>
          </w:p>
        </w:tc>
        <w:tc>
          <w:tcPr>
            <w:tcW w:w="1134" w:type="dxa"/>
            <w:shd w:val="clear" w:color="auto" w:fill="E5D58D"/>
          </w:tcPr>
          <w:p w14:paraId="1E5BA643" w14:textId="2DC80E72" w:rsidR="00730AAC" w:rsidRPr="00110308" w:rsidRDefault="006739DF" w:rsidP="00514220">
            <w:pPr>
              <w:rPr>
                <w:rFonts w:cs="Arial"/>
                <w:bCs/>
              </w:rPr>
            </w:pPr>
            <w:r>
              <w:rPr>
                <w:rFonts w:cs="Arial"/>
                <w:bCs/>
              </w:rPr>
              <w:t>86</w:t>
            </w:r>
          </w:p>
        </w:tc>
        <w:tc>
          <w:tcPr>
            <w:tcW w:w="1134" w:type="dxa"/>
            <w:shd w:val="clear" w:color="auto" w:fill="7FA9A1"/>
          </w:tcPr>
          <w:p w14:paraId="3D0626F1" w14:textId="52B6D524" w:rsidR="00730AAC" w:rsidRPr="00110308" w:rsidRDefault="006739DF" w:rsidP="00514220">
            <w:pPr>
              <w:rPr>
                <w:rFonts w:cs="Arial"/>
                <w:bCs/>
              </w:rPr>
            </w:pPr>
            <w:r>
              <w:rPr>
                <w:rFonts w:cs="Arial"/>
                <w:bCs/>
              </w:rPr>
              <w:t>55</w:t>
            </w:r>
          </w:p>
        </w:tc>
        <w:tc>
          <w:tcPr>
            <w:tcW w:w="1276" w:type="dxa"/>
            <w:shd w:val="clear" w:color="auto" w:fill="A9C6C0"/>
          </w:tcPr>
          <w:p w14:paraId="3010B3C8" w14:textId="3EE80C22" w:rsidR="00730AAC" w:rsidRPr="00110308" w:rsidRDefault="006739DF" w:rsidP="00514220">
            <w:pPr>
              <w:rPr>
                <w:rFonts w:cs="Arial"/>
                <w:bCs/>
              </w:rPr>
            </w:pPr>
            <w:r>
              <w:rPr>
                <w:rFonts w:cs="Arial"/>
                <w:bCs/>
              </w:rPr>
              <w:t>(86)</w:t>
            </w:r>
          </w:p>
        </w:tc>
        <w:tc>
          <w:tcPr>
            <w:tcW w:w="1418" w:type="dxa"/>
            <w:shd w:val="clear" w:color="auto" w:fill="F5EDC1"/>
          </w:tcPr>
          <w:p w14:paraId="0BCDDD65" w14:textId="278F38F6" w:rsidR="00730AAC" w:rsidRPr="00110308" w:rsidRDefault="006739DF" w:rsidP="00514220">
            <w:pPr>
              <w:rPr>
                <w:rFonts w:cs="Arial"/>
                <w:bCs/>
              </w:rPr>
            </w:pPr>
            <w:r>
              <w:rPr>
                <w:rFonts w:cs="Arial"/>
                <w:bCs/>
              </w:rPr>
              <w:t>31</w:t>
            </w:r>
          </w:p>
        </w:tc>
      </w:tr>
      <w:tr w:rsidR="00730AAC" w:rsidRPr="00110308" w14:paraId="2D343891" w14:textId="77777777" w:rsidTr="00514220">
        <w:tc>
          <w:tcPr>
            <w:tcW w:w="2042" w:type="dxa"/>
          </w:tcPr>
          <w:p w14:paraId="3B1596E7" w14:textId="77777777" w:rsidR="00730AAC" w:rsidRPr="00110308" w:rsidRDefault="00730AAC" w:rsidP="00514220">
            <w:pPr>
              <w:rPr>
                <w:rFonts w:cs="Arial"/>
                <w:bCs/>
              </w:rPr>
            </w:pPr>
            <w:r w:rsidRPr="00110308">
              <w:rPr>
                <w:rFonts w:cs="Arial"/>
                <w:bCs/>
              </w:rPr>
              <w:t>Proceeds from the maturity of term deposits</w:t>
            </w:r>
          </w:p>
        </w:tc>
        <w:tc>
          <w:tcPr>
            <w:tcW w:w="1276" w:type="dxa"/>
          </w:tcPr>
          <w:p w14:paraId="464AFDB3" w14:textId="3C890C82" w:rsidR="00730AAC" w:rsidRPr="00110308" w:rsidRDefault="00730AAC" w:rsidP="00514220">
            <w:pPr>
              <w:rPr>
                <w:rFonts w:cs="Arial"/>
                <w:bCs/>
              </w:rPr>
            </w:pPr>
          </w:p>
        </w:tc>
        <w:tc>
          <w:tcPr>
            <w:tcW w:w="1275" w:type="dxa"/>
            <w:shd w:val="clear" w:color="auto" w:fill="F2EAC6"/>
          </w:tcPr>
          <w:p w14:paraId="45F39771" w14:textId="6D4FBA6C" w:rsidR="00730AAC" w:rsidRPr="00110308" w:rsidRDefault="006739DF" w:rsidP="00514220">
            <w:pPr>
              <w:rPr>
                <w:rFonts w:cs="Arial"/>
                <w:bCs/>
              </w:rPr>
            </w:pPr>
            <w:r>
              <w:rPr>
                <w:rFonts w:cs="Arial"/>
                <w:bCs/>
              </w:rPr>
              <w:t>-</w:t>
            </w:r>
          </w:p>
        </w:tc>
        <w:tc>
          <w:tcPr>
            <w:tcW w:w="1134" w:type="dxa"/>
            <w:shd w:val="clear" w:color="auto" w:fill="E5D58D"/>
          </w:tcPr>
          <w:p w14:paraId="2D05949B" w14:textId="3BDCA2A1" w:rsidR="00730AAC" w:rsidRPr="00110308" w:rsidRDefault="006739DF" w:rsidP="00514220">
            <w:pPr>
              <w:rPr>
                <w:rFonts w:cs="Arial"/>
                <w:bCs/>
              </w:rPr>
            </w:pPr>
            <w:r>
              <w:rPr>
                <w:rFonts w:cs="Arial"/>
                <w:bCs/>
              </w:rPr>
              <w:t>-</w:t>
            </w:r>
          </w:p>
        </w:tc>
        <w:tc>
          <w:tcPr>
            <w:tcW w:w="1134" w:type="dxa"/>
            <w:shd w:val="clear" w:color="auto" w:fill="7FA9A1"/>
          </w:tcPr>
          <w:p w14:paraId="4A22CDE2" w14:textId="1726E5FB" w:rsidR="00730AAC" w:rsidRPr="00110308" w:rsidRDefault="006739DF" w:rsidP="00514220">
            <w:pPr>
              <w:rPr>
                <w:rFonts w:cs="Arial"/>
                <w:bCs/>
              </w:rPr>
            </w:pPr>
            <w:r>
              <w:rPr>
                <w:rFonts w:cs="Arial"/>
                <w:bCs/>
              </w:rPr>
              <w:t>5,040</w:t>
            </w:r>
          </w:p>
        </w:tc>
        <w:tc>
          <w:tcPr>
            <w:tcW w:w="1276" w:type="dxa"/>
            <w:shd w:val="clear" w:color="auto" w:fill="A9C6C0"/>
          </w:tcPr>
          <w:p w14:paraId="34412D32" w14:textId="3796D7A6" w:rsidR="00730AAC" w:rsidRPr="00110308" w:rsidRDefault="006739DF" w:rsidP="00514220">
            <w:pPr>
              <w:rPr>
                <w:rFonts w:cs="Arial"/>
                <w:bCs/>
              </w:rPr>
            </w:pPr>
            <w:r>
              <w:rPr>
                <w:rFonts w:cs="Arial"/>
                <w:bCs/>
              </w:rPr>
              <w:t>-</w:t>
            </w:r>
          </w:p>
        </w:tc>
        <w:tc>
          <w:tcPr>
            <w:tcW w:w="1418" w:type="dxa"/>
            <w:shd w:val="clear" w:color="auto" w:fill="F5EDC1"/>
          </w:tcPr>
          <w:p w14:paraId="436FA5B0" w14:textId="2B459222" w:rsidR="00730AAC" w:rsidRPr="00110308" w:rsidRDefault="006739DF" w:rsidP="00514220">
            <w:pPr>
              <w:rPr>
                <w:rFonts w:cs="Arial"/>
                <w:bCs/>
              </w:rPr>
            </w:pPr>
            <w:r>
              <w:rPr>
                <w:rFonts w:cs="Arial"/>
                <w:bCs/>
              </w:rPr>
              <w:t>(5,040)</w:t>
            </w:r>
          </w:p>
        </w:tc>
      </w:tr>
      <w:tr w:rsidR="00730AAC" w:rsidRPr="00110308" w14:paraId="5E320E94" w14:textId="77777777" w:rsidTr="00514220">
        <w:tc>
          <w:tcPr>
            <w:tcW w:w="2042" w:type="dxa"/>
            <w:shd w:val="clear" w:color="auto" w:fill="FFFFFF"/>
          </w:tcPr>
          <w:p w14:paraId="476ACE2B" w14:textId="77777777" w:rsidR="00730AAC" w:rsidRPr="00110308" w:rsidRDefault="00730AAC" w:rsidP="00514220">
            <w:pPr>
              <w:rPr>
                <w:rFonts w:cs="Arial"/>
                <w:b/>
                <w:bCs/>
              </w:rPr>
            </w:pPr>
            <w:r w:rsidRPr="00110308">
              <w:rPr>
                <w:rFonts w:cs="Arial"/>
                <w:b/>
                <w:bCs/>
              </w:rPr>
              <w:t>Payments</w:t>
            </w:r>
          </w:p>
        </w:tc>
        <w:tc>
          <w:tcPr>
            <w:tcW w:w="1276" w:type="dxa"/>
            <w:shd w:val="clear" w:color="auto" w:fill="FFFFFF"/>
          </w:tcPr>
          <w:p w14:paraId="67742A00" w14:textId="77777777" w:rsidR="00730AAC" w:rsidRPr="00110308" w:rsidRDefault="00730AAC" w:rsidP="00514220">
            <w:pPr>
              <w:rPr>
                <w:rFonts w:cs="Arial"/>
                <w:bCs/>
              </w:rPr>
            </w:pPr>
          </w:p>
        </w:tc>
        <w:tc>
          <w:tcPr>
            <w:tcW w:w="1275" w:type="dxa"/>
            <w:shd w:val="clear" w:color="auto" w:fill="FFFFFF"/>
          </w:tcPr>
          <w:p w14:paraId="6E7C2ECB" w14:textId="77777777" w:rsidR="00730AAC" w:rsidRPr="00110308" w:rsidRDefault="00730AAC" w:rsidP="00514220">
            <w:pPr>
              <w:rPr>
                <w:rFonts w:cs="Arial"/>
                <w:bCs/>
              </w:rPr>
            </w:pPr>
          </w:p>
        </w:tc>
        <w:tc>
          <w:tcPr>
            <w:tcW w:w="1134" w:type="dxa"/>
            <w:shd w:val="clear" w:color="auto" w:fill="FFFFFF"/>
          </w:tcPr>
          <w:p w14:paraId="2D1C180F" w14:textId="77777777" w:rsidR="00730AAC" w:rsidRPr="00110308" w:rsidRDefault="00730AAC" w:rsidP="00514220">
            <w:pPr>
              <w:rPr>
                <w:rFonts w:cs="Arial"/>
                <w:bCs/>
              </w:rPr>
            </w:pPr>
          </w:p>
        </w:tc>
        <w:tc>
          <w:tcPr>
            <w:tcW w:w="1134" w:type="dxa"/>
            <w:shd w:val="clear" w:color="auto" w:fill="FFFFFF"/>
          </w:tcPr>
          <w:p w14:paraId="29D3CA19" w14:textId="77777777" w:rsidR="00730AAC" w:rsidRPr="00110308" w:rsidRDefault="00730AAC" w:rsidP="00514220">
            <w:pPr>
              <w:rPr>
                <w:rFonts w:cs="Arial"/>
                <w:bCs/>
              </w:rPr>
            </w:pPr>
          </w:p>
        </w:tc>
        <w:tc>
          <w:tcPr>
            <w:tcW w:w="1276" w:type="dxa"/>
            <w:shd w:val="clear" w:color="auto" w:fill="FFFFFF"/>
          </w:tcPr>
          <w:p w14:paraId="3CFCE1F8" w14:textId="77777777" w:rsidR="00730AAC" w:rsidRPr="00110308" w:rsidRDefault="00730AAC" w:rsidP="00514220">
            <w:pPr>
              <w:rPr>
                <w:rFonts w:cs="Arial"/>
                <w:bCs/>
              </w:rPr>
            </w:pPr>
          </w:p>
        </w:tc>
        <w:tc>
          <w:tcPr>
            <w:tcW w:w="1418" w:type="dxa"/>
            <w:shd w:val="clear" w:color="auto" w:fill="FFFFFF"/>
          </w:tcPr>
          <w:p w14:paraId="4C75CC79" w14:textId="77777777" w:rsidR="00730AAC" w:rsidRPr="00110308" w:rsidRDefault="00730AAC" w:rsidP="00514220">
            <w:pPr>
              <w:rPr>
                <w:rFonts w:cs="Arial"/>
                <w:bCs/>
              </w:rPr>
            </w:pPr>
          </w:p>
        </w:tc>
      </w:tr>
      <w:tr w:rsidR="00730AAC" w:rsidRPr="00110308" w14:paraId="232FDC7B" w14:textId="77777777" w:rsidTr="00514220">
        <w:tc>
          <w:tcPr>
            <w:tcW w:w="2042" w:type="dxa"/>
          </w:tcPr>
          <w:p w14:paraId="41662EB0" w14:textId="77777777" w:rsidR="00730AAC" w:rsidRPr="00110308" w:rsidRDefault="00730AAC" w:rsidP="00514220">
            <w:pPr>
              <w:rPr>
                <w:rFonts w:cs="Arial"/>
                <w:bCs/>
              </w:rPr>
            </w:pPr>
            <w:r w:rsidRPr="00110308">
              <w:rPr>
                <w:rFonts w:cs="Arial"/>
                <w:bCs/>
              </w:rPr>
              <w:t>Purchase of non-current physical assets</w:t>
            </w:r>
          </w:p>
        </w:tc>
        <w:tc>
          <w:tcPr>
            <w:tcW w:w="1276" w:type="dxa"/>
          </w:tcPr>
          <w:p w14:paraId="0819F77F" w14:textId="5C0916D6" w:rsidR="00730AAC" w:rsidRPr="00110308" w:rsidRDefault="006739DF" w:rsidP="00514220">
            <w:pPr>
              <w:rPr>
                <w:rFonts w:cs="Arial"/>
                <w:bCs/>
              </w:rPr>
            </w:pPr>
            <w:r>
              <w:rPr>
                <w:rFonts w:cs="Arial"/>
                <w:bCs/>
              </w:rPr>
              <w:t>L</w:t>
            </w:r>
          </w:p>
        </w:tc>
        <w:tc>
          <w:tcPr>
            <w:tcW w:w="1275" w:type="dxa"/>
            <w:shd w:val="clear" w:color="auto" w:fill="F2EAC6"/>
          </w:tcPr>
          <w:p w14:paraId="673889A4" w14:textId="433CFE36" w:rsidR="00730AAC" w:rsidRPr="00110308" w:rsidRDefault="006739DF" w:rsidP="00514220">
            <w:pPr>
              <w:rPr>
                <w:rFonts w:cs="Arial"/>
                <w:bCs/>
              </w:rPr>
            </w:pPr>
            <w:r>
              <w:rPr>
                <w:rFonts w:cs="Arial"/>
                <w:bCs/>
              </w:rPr>
              <w:t>(665)</w:t>
            </w:r>
          </w:p>
        </w:tc>
        <w:tc>
          <w:tcPr>
            <w:tcW w:w="1134" w:type="dxa"/>
            <w:shd w:val="clear" w:color="auto" w:fill="E5D58D"/>
          </w:tcPr>
          <w:p w14:paraId="7F0555DB" w14:textId="7DF9CA7D" w:rsidR="00730AAC" w:rsidRPr="00110308" w:rsidRDefault="006739DF" w:rsidP="00514220">
            <w:pPr>
              <w:rPr>
                <w:rFonts w:cs="Arial"/>
                <w:bCs/>
              </w:rPr>
            </w:pPr>
            <w:r>
              <w:rPr>
                <w:rFonts w:cs="Arial"/>
                <w:bCs/>
              </w:rPr>
              <w:t>(628)</w:t>
            </w:r>
          </w:p>
        </w:tc>
        <w:tc>
          <w:tcPr>
            <w:tcW w:w="1134" w:type="dxa"/>
            <w:shd w:val="clear" w:color="auto" w:fill="7FA9A1"/>
          </w:tcPr>
          <w:p w14:paraId="0ABBA760" w14:textId="4A57046F" w:rsidR="00730AAC" w:rsidRPr="00110308" w:rsidRDefault="006739DF" w:rsidP="00514220">
            <w:pPr>
              <w:rPr>
                <w:rFonts w:cs="Arial"/>
                <w:bCs/>
              </w:rPr>
            </w:pPr>
            <w:r>
              <w:rPr>
                <w:rFonts w:cs="Arial"/>
                <w:bCs/>
              </w:rPr>
              <w:t>(1,179)</w:t>
            </w:r>
          </w:p>
        </w:tc>
        <w:tc>
          <w:tcPr>
            <w:tcW w:w="1276" w:type="dxa"/>
            <w:shd w:val="clear" w:color="auto" w:fill="A9C6C0"/>
          </w:tcPr>
          <w:p w14:paraId="5C10C83E" w14:textId="083CAC4D" w:rsidR="00730AAC" w:rsidRPr="00110308" w:rsidRDefault="006739DF" w:rsidP="00514220">
            <w:pPr>
              <w:rPr>
                <w:rFonts w:cs="Arial"/>
                <w:bCs/>
              </w:rPr>
            </w:pPr>
            <w:r>
              <w:rPr>
                <w:rFonts w:cs="Arial"/>
                <w:bCs/>
              </w:rPr>
              <w:t>(37)</w:t>
            </w:r>
          </w:p>
        </w:tc>
        <w:tc>
          <w:tcPr>
            <w:tcW w:w="1418" w:type="dxa"/>
            <w:shd w:val="clear" w:color="auto" w:fill="F5EDC1"/>
          </w:tcPr>
          <w:p w14:paraId="0ADEDF79" w14:textId="243644E1" w:rsidR="00730AAC" w:rsidRPr="00110308" w:rsidRDefault="006739DF" w:rsidP="00514220">
            <w:pPr>
              <w:rPr>
                <w:rFonts w:cs="Arial"/>
                <w:bCs/>
              </w:rPr>
            </w:pPr>
            <w:r>
              <w:rPr>
                <w:rFonts w:cs="Arial"/>
                <w:bCs/>
              </w:rPr>
              <w:t>551</w:t>
            </w:r>
          </w:p>
        </w:tc>
      </w:tr>
      <w:tr w:rsidR="00730AAC" w:rsidRPr="00110308" w14:paraId="0955463A" w14:textId="77777777" w:rsidTr="00514220">
        <w:tc>
          <w:tcPr>
            <w:tcW w:w="2042" w:type="dxa"/>
          </w:tcPr>
          <w:p w14:paraId="7E2A2502" w14:textId="77777777" w:rsidR="00730AAC" w:rsidRPr="00110308" w:rsidRDefault="00730AAC" w:rsidP="00514220">
            <w:pPr>
              <w:rPr>
                <w:rFonts w:cs="Arial"/>
                <w:bCs/>
              </w:rPr>
            </w:pPr>
            <w:r w:rsidRPr="00110308">
              <w:rPr>
                <w:rFonts w:cs="Arial"/>
                <w:bCs/>
              </w:rPr>
              <w:t>Investments in term deposits</w:t>
            </w:r>
          </w:p>
        </w:tc>
        <w:tc>
          <w:tcPr>
            <w:tcW w:w="1276" w:type="dxa"/>
          </w:tcPr>
          <w:p w14:paraId="31DAC520" w14:textId="24A442C3" w:rsidR="00730AAC" w:rsidRPr="00110308" w:rsidRDefault="006739DF" w:rsidP="00514220">
            <w:pPr>
              <w:rPr>
                <w:rFonts w:cs="Arial"/>
                <w:bCs/>
              </w:rPr>
            </w:pPr>
            <w:r>
              <w:rPr>
                <w:rFonts w:cs="Arial"/>
                <w:bCs/>
              </w:rPr>
              <w:t>12, M</w:t>
            </w:r>
          </w:p>
        </w:tc>
        <w:tc>
          <w:tcPr>
            <w:tcW w:w="1275" w:type="dxa"/>
            <w:shd w:val="clear" w:color="auto" w:fill="F2EAC6"/>
          </w:tcPr>
          <w:p w14:paraId="30C918CB" w14:textId="77777777" w:rsidR="00730AAC" w:rsidRPr="00110308" w:rsidRDefault="00730AAC" w:rsidP="00514220">
            <w:pPr>
              <w:rPr>
                <w:rFonts w:cs="Arial"/>
                <w:bCs/>
              </w:rPr>
            </w:pPr>
            <w:r w:rsidRPr="00110308">
              <w:rPr>
                <w:rFonts w:cs="Arial"/>
                <w:bCs/>
              </w:rPr>
              <w:t>-</w:t>
            </w:r>
          </w:p>
        </w:tc>
        <w:tc>
          <w:tcPr>
            <w:tcW w:w="1134" w:type="dxa"/>
            <w:shd w:val="clear" w:color="auto" w:fill="E5D58D"/>
          </w:tcPr>
          <w:p w14:paraId="2DC8F81E" w14:textId="1555B0F0" w:rsidR="00730AAC" w:rsidRPr="00110308" w:rsidRDefault="006739DF" w:rsidP="00514220">
            <w:pPr>
              <w:rPr>
                <w:rFonts w:cs="Arial"/>
                <w:bCs/>
              </w:rPr>
            </w:pPr>
            <w:r>
              <w:rPr>
                <w:rFonts w:cs="Arial"/>
                <w:bCs/>
              </w:rPr>
              <w:t>(6,144)</w:t>
            </w:r>
          </w:p>
        </w:tc>
        <w:tc>
          <w:tcPr>
            <w:tcW w:w="1134" w:type="dxa"/>
            <w:shd w:val="clear" w:color="auto" w:fill="7FA9A1"/>
          </w:tcPr>
          <w:p w14:paraId="11E35E9C" w14:textId="0C7D2CF0" w:rsidR="00730AAC" w:rsidRPr="00110308" w:rsidRDefault="006739DF" w:rsidP="00514220">
            <w:pPr>
              <w:rPr>
                <w:rFonts w:cs="Arial"/>
                <w:bCs/>
              </w:rPr>
            </w:pPr>
            <w:r>
              <w:rPr>
                <w:rFonts w:cs="Arial"/>
                <w:bCs/>
              </w:rPr>
              <w:t>-</w:t>
            </w:r>
          </w:p>
        </w:tc>
        <w:tc>
          <w:tcPr>
            <w:tcW w:w="1276" w:type="dxa"/>
            <w:shd w:val="clear" w:color="auto" w:fill="A9C6C0"/>
          </w:tcPr>
          <w:p w14:paraId="5AB133A1" w14:textId="63334D71" w:rsidR="00730AAC" w:rsidRPr="00110308" w:rsidRDefault="006739DF" w:rsidP="00514220">
            <w:pPr>
              <w:rPr>
                <w:rFonts w:cs="Arial"/>
                <w:bCs/>
              </w:rPr>
            </w:pPr>
            <w:r>
              <w:rPr>
                <w:rFonts w:cs="Arial"/>
                <w:bCs/>
              </w:rPr>
              <w:t>6,144</w:t>
            </w:r>
          </w:p>
        </w:tc>
        <w:tc>
          <w:tcPr>
            <w:tcW w:w="1418" w:type="dxa"/>
            <w:shd w:val="clear" w:color="auto" w:fill="F5EDC1"/>
          </w:tcPr>
          <w:p w14:paraId="5B1680BA" w14:textId="4DB125B9" w:rsidR="00730AAC" w:rsidRPr="00110308" w:rsidRDefault="006739DF" w:rsidP="00514220">
            <w:pPr>
              <w:rPr>
                <w:rFonts w:cs="Arial"/>
                <w:bCs/>
              </w:rPr>
            </w:pPr>
            <w:r>
              <w:rPr>
                <w:rFonts w:cs="Arial"/>
                <w:bCs/>
              </w:rPr>
              <w:t>(6,144)</w:t>
            </w:r>
          </w:p>
        </w:tc>
      </w:tr>
      <w:tr w:rsidR="00730AAC" w:rsidRPr="00110308" w14:paraId="27A2F6E4" w14:textId="77777777" w:rsidTr="00514220">
        <w:tc>
          <w:tcPr>
            <w:tcW w:w="2042" w:type="dxa"/>
          </w:tcPr>
          <w:p w14:paraId="2773CCB4" w14:textId="77777777" w:rsidR="00730AAC" w:rsidRPr="00110308" w:rsidRDefault="00730AAC" w:rsidP="00514220">
            <w:pPr>
              <w:rPr>
                <w:rFonts w:cs="Arial"/>
                <w:b/>
                <w:bCs/>
              </w:rPr>
            </w:pPr>
            <w:r w:rsidRPr="00110308">
              <w:rPr>
                <w:rFonts w:cs="Arial"/>
                <w:b/>
                <w:bCs/>
              </w:rPr>
              <w:t>Net cash used in investing activities</w:t>
            </w:r>
          </w:p>
        </w:tc>
        <w:tc>
          <w:tcPr>
            <w:tcW w:w="1276" w:type="dxa"/>
          </w:tcPr>
          <w:p w14:paraId="2080E09F" w14:textId="77777777" w:rsidR="00730AAC" w:rsidRPr="00110308" w:rsidRDefault="00730AAC" w:rsidP="00514220">
            <w:pPr>
              <w:rPr>
                <w:rFonts w:cs="Arial"/>
                <w:b/>
                <w:bCs/>
              </w:rPr>
            </w:pPr>
          </w:p>
        </w:tc>
        <w:tc>
          <w:tcPr>
            <w:tcW w:w="1275" w:type="dxa"/>
            <w:tcBorders>
              <w:bottom w:val="single" w:sz="4" w:space="0" w:color="auto"/>
            </w:tcBorders>
            <w:shd w:val="clear" w:color="auto" w:fill="F2EAC6"/>
          </w:tcPr>
          <w:p w14:paraId="0B35F554" w14:textId="2262188F" w:rsidR="00730AAC" w:rsidRPr="00110308" w:rsidRDefault="006739DF" w:rsidP="00514220">
            <w:pPr>
              <w:rPr>
                <w:rFonts w:cs="Arial"/>
                <w:b/>
                <w:bCs/>
              </w:rPr>
            </w:pPr>
            <w:r>
              <w:rPr>
                <w:rFonts w:cs="Arial"/>
                <w:b/>
                <w:bCs/>
              </w:rPr>
              <w:t>(665)</w:t>
            </w:r>
          </w:p>
        </w:tc>
        <w:tc>
          <w:tcPr>
            <w:tcW w:w="1134" w:type="dxa"/>
            <w:tcBorders>
              <w:bottom w:val="single" w:sz="4" w:space="0" w:color="auto"/>
            </w:tcBorders>
            <w:shd w:val="clear" w:color="auto" w:fill="E5D58D"/>
          </w:tcPr>
          <w:p w14:paraId="30114885" w14:textId="61CBF274" w:rsidR="00730AAC" w:rsidRPr="00110308" w:rsidRDefault="006739DF" w:rsidP="00514220">
            <w:pPr>
              <w:rPr>
                <w:rFonts w:cs="Arial"/>
                <w:b/>
                <w:bCs/>
              </w:rPr>
            </w:pPr>
            <w:r>
              <w:rPr>
                <w:rFonts w:cs="Arial"/>
                <w:b/>
                <w:bCs/>
              </w:rPr>
              <w:t>(6,686)</w:t>
            </w:r>
          </w:p>
        </w:tc>
        <w:tc>
          <w:tcPr>
            <w:tcW w:w="1134" w:type="dxa"/>
            <w:tcBorders>
              <w:bottom w:val="single" w:sz="4" w:space="0" w:color="auto"/>
            </w:tcBorders>
            <w:shd w:val="clear" w:color="auto" w:fill="7FA9A1"/>
          </w:tcPr>
          <w:p w14:paraId="2217E837" w14:textId="61D17956" w:rsidR="00730AAC" w:rsidRPr="00110308" w:rsidRDefault="006739DF" w:rsidP="00514220">
            <w:pPr>
              <w:rPr>
                <w:rFonts w:cs="Arial"/>
                <w:b/>
                <w:bCs/>
              </w:rPr>
            </w:pPr>
            <w:r>
              <w:rPr>
                <w:rFonts w:cs="Arial"/>
                <w:b/>
                <w:bCs/>
              </w:rPr>
              <w:t>3,916</w:t>
            </w:r>
          </w:p>
        </w:tc>
        <w:tc>
          <w:tcPr>
            <w:tcW w:w="1276" w:type="dxa"/>
            <w:tcBorders>
              <w:bottom w:val="single" w:sz="4" w:space="0" w:color="auto"/>
            </w:tcBorders>
            <w:shd w:val="clear" w:color="auto" w:fill="A9C6C0"/>
          </w:tcPr>
          <w:p w14:paraId="0A344DEA" w14:textId="7FE2A073" w:rsidR="00730AAC" w:rsidRPr="00110308" w:rsidRDefault="006739DF" w:rsidP="00514220">
            <w:pPr>
              <w:rPr>
                <w:rFonts w:cs="Arial"/>
                <w:b/>
                <w:bCs/>
              </w:rPr>
            </w:pPr>
            <w:r>
              <w:rPr>
                <w:rFonts w:cs="Arial"/>
                <w:b/>
                <w:bCs/>
              </w:rPr>
              <w:t>6,021</w:t>
            </w:r>
          </w:p>
        </w:tc>
        <w:tc>
          <w:tcPr>
            <w:tcW w:w="1418" w:type="dxa"/>
            <w:tcBorders>
              <w:bottom w:val="single" w:sz="4" w:space="0" w:color="auto"/>
            </w:tcBorders>
            <w:shd w:val="clear" w:color="auto" w:fill="F5EDC1"/>
          </w:tcPr>
          <w:p w14:paraId="139DCBDF" w14:textId="6001AD04" w:rsidR="00730AAC" w:rsidRPr="00110308" w:rsidRDefault="006739DF" w:rsidP="00514220">
            <w:pPr>
              <w:rPr>
                <w:rFonts w:cs="Arial"/>
                <w:b/>
                <w:bCs/>
              </w:rPr>
            </w:pPr>
            <w:r>
              <w:rPr>
                <w:rFonts w:cs="Arial"/>
                <w:b/>
                <w:bCs/>
              </w:rPr>
              <w:t>(10,602)</w:t>
            </w:r>
          </w:p>
        </w:tc>
      </w:tr>
      <w:tr w:rsidR="00730AAC" w:rsidRPr="00110308" w14:paraId="1B193F65" w14:textId="77777777" w:rsidTr="00514220">
        <w:tc>
          <w:tcPr>
            <w:tcW w:w="2042" w:type="dxa"/>
          </w:tcPr>
          <w:p w14:paraId="31E64A3E" w14:textId="0AC2DAFA" w:rsidR="00730AAC" w:rsidRPr="00110308" w:rsidRDefault="00730AAC" w:rsidP="00514220">
            <w:pPr>
              <w:rPr>
                <w:rFonts w:cs="Arial"/>
                <w:b/>
                <w:bCs/>
              </w:rPr>
            </w:pPr>
            <w:r w:rsidRPr="00110308">
              <w:rPr>
                <w:rFonts w:cs="Arial"/>
                <w:b/>
                <w:bCs/>
              </w:rPr>
              <w:t>Net increase</w:t>
            </w:r>
            <w:r w:rsidR="006739DF">
              <w:rPr>
                <w:rFonts w:cs="Arial"/>
                <w:b/>
                <w:bCs/>
              </w:rPr>
              <w:t>/</w:t>
            </w:r>
            <w:r w:rsidR="006739DF">
              <w:rPr>
                <w:rFonts w:cs="Arial"/>
                <w:b/>
                <w:bCs/>
              </w:rPr>
              <w:br/>
              <w:t>(decrease)</w:t>
            </w:r>
            <w:r w:rsidRPr="00110308">
              <w:rPr>
                <w:rFonts w:cs="Arial"/>
                <w:b/>
                <w:bCs/>
              </w:rPr>
              <w:t xml:space="preserve"> in cash and cash equivalents </w:t>
            </w:r>
          </w:p>
        </w:tc>
        <w:tc>
          <w:tcPr>
            <w:tcW w:w="1276" w:type="dxa"/>
          </w:tcPr>
          <w:p w14:paraId="6ABAF5F3" w14:textId="77777777" w:rsidR="00730AAC" w:rsidRPr="00110308" w:rsidRDefault="00730AAC" w:rsidP="00514220">
            <w:pPr>
              <w:rPr>
                <w:rFonts w:cs="Arial"/>
                <w:b/>
                <w:bCs/>
              </w:rPr>
            </w:pPr>
          </w:p>
        </w:tc>
        <w:tc>
          <w:tcPr>
            <w:tcW w:w="1275" w:type="dxa"/>
            <w:tcBorders>
              <w:top w:val="single" w:sz="4" w:space="0" w:color="auto"/>
              <w:bottom w:val="single" w:sz="4" w:space="0" w:color="auto"/>
            </w:tcBorders>
            <w:shd w:val="clear" w:color="auto" w:fill="F2EAC6"/>
          </w:tcPr>
          <w:p w14:paraId="217A6BC8" w14:textId="5EE622A2" w:rsidR="00730AAC" w:rsidRPr="00110308" w:rsidRDefault="006739DF" w:rsidP="00514220">
            <w:pPr>
              <w:rPr>
                <w:rFonts w:cs="Arial"/>
                <w:b/>
                <w:bCs/>
              </w:rPr>
            </w:pPr>
            <w:r>
              <w:rPr>
                <w:rFonts w:cs="Arial"/>
                <w:b/>
                <w:bCs/>
              </w:rPr>
              <w:t>(592)</w:t>
            </w:r>
          </w:p>
        </w:tc>
        <w:tc>
          <w:tcPr>
            <w:tcW w:w="1134" w:type="dxa"/>
            <w:tcBorders>
              <w:top w:val="single" w:sz="4" w:space="0" w:color="auto"/>
              <w:bottom w:val="single" w:sz="4" w:space="0" w:color="auto"/>
            </w:tcBorders>
            <w:shd w:val="clear" w:color="auto" w:fill="E5D58D"/>
          </w:tcPr>
          <w:p w14:paraId="70859ED6" w14:textId="703DF775" w:rsidR="00730AAC" w:rsidRPr="00110308" w:rsidRDefault="006739DF" w:rsidP="00514220">
            <w:pPr>
              <w:rPr>
                <w:rFonts w:cs="Arial"/>
                <w:b/>
                <w:bCs/>
              </w:rPr>
            </w:pPr>
            <w:r>
              <w:rPr>
                <w:rFonts w:cs="Arial"/>
                <w:b/>
                <w:bCs/>
              </w:rPr>
              <w:t>(4,637)</w:t>
            </w:r>
          </w:p>
        </w:tc>
        <w:tc>
          <w:tcPr>
            <w:tcW w:w="1134" w:type="dxa"/>
            <w:tcBorders>
              <w:top w:val="single" w:sz="4" w:space="0" w:color="auto"/>
              <w:bottom w:val="single" w:sz="4" w:space="0" w:color="auto"/>
            </w:tcBorders>
            <w:shd w:val="clear" w:color="auto" w:fill="7FA9A1"/>
          </w:tcPr>
          <w:p w14:paraId="512B6703" w14:textId="4DE96D2D" w:rsidR="00730AAC" w:rsidRPr="00110308" w:rsidRDefault="006739DF" w:rsidP="00514220">
            <w:pPr>
              <w:rPr>
                <w:rFonts w:cs="Arial"/>
                <w:b/>
                <w:bCs/>
              </w:rPr>
            </w:pPr>
            <w:r>
              <w:rPr>
                <w:rFonts w:cs="Arial"/>
                <w:b/>
                <w:bCs/>
              </w:rPr>
              <w:t>8,577</w:t>
            </w:r>
          </w:p>
        </w:tc>
        <w:tc>
          <w:tcPr>
            <w:tcW w:w="1276" w:type="dxa"/>
            <w:tcBorders>
              <w:top w:val="single" w:sz="4" w:space="0" w:color="auto"/>
              <w:bottom w:val="single" w:sz="4" w:space="0" w:color="auto"/>
            </w:tcBorders>
            <w:shd w:val="clear" w:color="auto" w:fill="A9C6C0"/>
          </w:tcPr>
          <w:p w14:paraId="091BADE4" w14:textId="6F85D77E" w:rsidR="00730AAC" w:rsidRPr="00110308" w:rsidRDefault="006739DF" w:rsidP="00514220">
            <w:pPr>
              <w:rPr>
                <w:rFonts w:cs="Arial"/>
                <w:b/>
                <w:bCs/>
              </w:rPr>
            </w:pPr>
            <w:r>
              <w:rPr>
                <w:rFonts w:cs="Arial"/>
                <w:b/>
                <w:bCs/>
              </w:rPr>
              <w:t>4,045</w:t>
            </w:r>
          </w:p>
        </w:tc>
        <w:tc>
          <w:tcPr>
            <w:tcW w:w="1418" w:type="dxa"/>
            <w:tcBorders>
              <w:top w:val="single" w:sz="4" w:space="0" w:color="auto"/>
              <w:bottom w:val="single" w:sz="4" w:space="0" w:color="auto"/>
            </w:tcBorders>
            <w:shd w:val="clear" w:color="auto" w:fill="F5EDC1"/>
          </w:tcPr>
          <w:p w14:paraId="05EAC877" w14:textId="04861AD1" w:rsidR="00730AAC" w:rsidRPr="00110308" w:rsidRDefault="006739DF" w:rsidP="00514220">
            <w:pPr>
              <w:rPr>
                <w:rFonts w:cs="Arial"/>
                <w:b/>
                <w:bCs/>
              </w:rPr>
            </w:pPr>
            <w:r>
              <w:rPr>
                <w:rFonts w:cs="Arial"/>
                <w:b/>
                <w:bCs/>
              </w:rPr>
              <w:t>(13,214)</w:t>
            </w:r>
          </w:p>
        </w:tc>
      </w:tr>
      <w:tr w:rsidR="00730AAC" w:rsidRPr="00110308" w14:paraId="3B0AEE81" w14:textId="77777777" w:rsidTr="00514220">
        <w:tc>
          <w:tcPr>
            <w:tcW w:w="2042" w:type="dxa"/>
          </w:tcPr>
          <w:p w14:paraId="32A1C814" w14:textId="77777777" w:rsidR="00730AAC" w:rsidRPr="00110308" w:rsidRDefault="00730AAC" w:rsidP="00514220">
            <w:pPr>
              <w:rPr>
                <w:rFonts w:cs="Arial"/>
                <w:bCs/>
              </w:rPr>
            </w:pPr>
            <w:r w:rsidRPr="00110308">
              <w:rPr>
                <w:rFonts w:cs="Arial"/>
                <w:bCs/>
              </w:rPr>
              <w:lastRenderedPageBreak/>
              <w:t>Cash and cash equivalents at the beginning of the period</w:t>
            </w:r>
          </w:p>
        </w:tc>
        <w:tc>
          <w:tcPr>
            <w:tcW w:w="1276" w:type="dxa"/>
          </w:tcPr>
          <w:p w14:paraId="03857E90" w14:textId="77777777" w:rsidR="00730AAC" w:rsidRPr="00110308" w:rsidRDefault="00730AAC" w:rsidP="00514220">
            <w:pPr>
              <w:rPr>
                <w:rFonts w:cs="Arial"/>
                <w:bCs/>
              </w:rPr>
            </w:pPr>
          </w:p>
        </w:tc>
        <w:tc>
          <w:tcPr>
            <w:tcW w:w="1275" w:type="dxa"/>
            <w:tcBorders>
              <w:top w:val="single" w:sz="4" w:space="0" w:color="auto"/>
            </w:tcBorders>
            <w:shd w:val="clear" w:color="auto" w:fill="F2EAC6"/>
          </w:tcPr>
          <w:p w14:paraId="3354FEE1" w14:textId="3A60780E" w:rsidR="00730AAC" w:rsidRPr="00110308" w:rsidRDefault="006739DF" w:rsidP="00514220">
            <w:pPr>
              <w:rPr>
                <w:rFonts w:cs="Arial"/>
                <w:bCs/>
              </w:rPr>
            </w:pPr>
            <w:r>
              <w:rPr>
                <w:rFonts w:cs="Arial"/>
                <w:bCs/>
              </w:rPr>
              <w:t>92,125</w:t>
            </w:r>
          </w:p>
        </w:tc>
        <w:tc>
          <w:tcPr>
            <w:tcW w:w="1134" w:type="dxa"/>
            <w:tcBorders>
              <w:top w:val="single" w:sz="4" w:space="0" w:color="auto"/>
            </w:tcBorders>
            <w:shd w:val="clear" w:color="auto" w:fill="E5D58D"/>
          </w:tcPr>
          <w:p w14:paraId="5EC2C9CA" w14:textId="33FB5594" w:rsidR="00730AAC" w:rsidRPr="00110308" w:rsidRDefault="006739DF" w:rsidP="00514220">
            <w:pPr>
              <w:rPr>
                <w:rFonts w:cs="Arial"/>
                <w:bCs/>
              </w:rPr>
            </w:pPr>
            <w:r>
              <w:rPr>
                <w:rFonts w:cs="Arial"/>
                <w:bCs/>
              </w:rPr>
              <w:t>100,959</w:t>
            </w:r>
          </w:p>
        </w:tc>
        <w:tc>
          <w:tcPr>
            <w:tcW w:w="1134" w:type="dxa"/>
            <w:tcBorders>
              <w:top w:val="single" w:sz="4" w:space="0" w:color="auto"/>
            </w:tcBorders>
            <w:shd w:val="clear" w:color="auto" w:fill="7FA9A1"/>
          </w:tcPr>
          <w:p w14:paraId="71C4323B" w14:textId="0C47F49E" w:rsidR="00730AAC" w:rsidRPr="00110308" w:rsidRDefault="006739DF" w:rsidP="00514220">
            <w:pPr>
              <w:rPr>
                <w:rFonts w:cs="Arial"/>
                <w:bCs/>
              </w:rPr>
            </w:pPr>
            <w:r>
              <w:rPr>
                <w:rFonts w:cs="Arial"/>
                <w:bCs/>
              </w:rPr>
              <w:t>92,382</w:t>
            </w:r>
          </w:p>
        </w:tc>
        <w:tc>
          <w:tcPr>
            <w:tcW w:w="1276" w:type="dxa"/>
            <w:tcBorders>
              <w:top w:val="single" w:sz="4" w:space="0" w:color="auto"/>
            </w:tcBorders>
            <w:shd w:val="clear" w:color="auto" w:fill="A9C6C0"/>
          </w:tcPr>
          <w:p w14:paraId="0EC7F833" w14:textId="1E5B2FE5" w:rsidR="00730AAC" w:rsidRPr="00110308" w:rsidRDefault="006739DF" w:rsidP="00514220">
            <w:pPr>
              <w:rPr>
                <w:rFonts w:cs="Arial"/>
                <w:bCs/>
              </w:rPr>
            </w:pPr>
            <w:r>
              <w:rPr>
                <w:rFonts w:cs="Arial"/>
                <w:bCs/>
              </w:rPr>
              <w:t>(8,834)</w:t>
            </w:r>
          </w:p>
        </w:tc>
        <w:tc>
          <w:tcPr>
            <w:tcW w:w="1418" w:type="dxa"/>
            <w:tcBorders>
              <w:top w:val="single" w:sz="4" w:space="0" w:color="auto"/>
            </w:tcBorders>
            <w:shd w:val="clear" w:color="auto" w:fill="F5EDC1"/>
          </w:tcPr>
          <w:p w14:paraId="28896C42" w14:textId="4E077FDB" w:rsidR="00730AAC" w:rsidRPr="00110308" w:rsidRDefault="006739DF" w:rsidP="00514220">
            <w:pPr>
              <w:rPr>
                <w:rFonts w:cs="Arial"/>
                <w:bCs/>
              </w:rPr>
            </w:pPr>
            <w:r>
              <w:rPr>
                <w:rFonts w:cs="Arial"/>
                <w:bCs/>
              </w:rPr>
              <w:t>8,577</w:t>
            </w:r>
          </w:p>
        </w:tc>
      </w:tr>
      <w:tr w:rsidR="00730AAC" w:rsidRPr="00110308" w14:paraId="1C97AD65" w14:textId="77777777" w:rsidTr="00514220">
        <w:tc>
          <w:tcPr>
            <w:tcW w:w="2042" w:type="dxa"/>
          </w:tcPr>
          <w:p w14:paraId="2D6C8C21" w14:textId="77777777" w:rsidR="00730AAC" w:rsidRPr="00110308" w:rsidRDefault="00730AAC" w:rsidP="00514220">
            <w:pPr>
              <w:rPr>
                <w:rFonts w:cs="Arial"/>
                <w:b/>
                <w:bCs/>
              </w:rPr>
            </w:pPr>
            <w:r w:rsidRPr="00110308">
              <w:rPr>
                <w:rFonts w:cs="Arial"/>
                <w:b/>
                <w:bCs/>
              </w:rPr>
              <w:t>Cash and cash equivalent at the end of the period</w:t>
            </w:r>
          </w:p>
        </w:tc>
        <w:tc>
          <w:tcPr>
            <w:tcW w:w="1276" w:type="dxa"/>
          </w:tcPr>
          <w:p w14:paraId="3848897B" w14:textId="77777777" w:rsidR="00730AAC" w:rsidRPr="00110308" w:rsidRDefault="00730AAC" w:rsidP="00514220">
            <w:pPr>
              <w:rPr>
                <w:rFonts w:cs="Arial"/>
                <w:b/>
                <w:bCs/>
              </w:rPr>
            </w:pPr>
          </w:p>
        </w:tc>
        <w:tc>
          <w:tcPr>
            <w:tcW w:w="1275" w:type="dxa"/>
            <w:tcBorders>
              <w:bottom w:val="double" w:sz="4" w:space="0" w:color="auto"/>
            </w:tcBorders>
            <w:shd w:val="clear" w:color="auto" w:fill="F2EAC6"/>
          </w:tcPr>
          <w:p w14:paraId="51CF1610" w14:textId="57689CA4" w:rsidR="00730AAC" w:rsidRPr="00110308" w:rsidRDefault="006739DF" w:rsidP="00514220">
            <w:pPr>
              <w:rPr>
                <w:rFonts w:cs="Arial"/>
                <w:b/>
                <w:bCs/>
              </w:rPr>
            </w:pPr>
            <w:r>
              <w:rPr>
                <w:rFonts w:cs="Arial"/>
                <w:b/>
                <w:bCs/>
              </w:rPr>
              <w:t>91,533</w:t>
            </w:r>
          </w:p>
        </w:tc>
        <w:tc>
          <w:tcPr>
            <w:tcW w:w="1134" w:type="dxa"/>
            <w:tcBorders>
              <w:bottom w:val="double" w:sz="4" w:space="0" w:color="auto"/>
            </w:tcBorders>
            <w:shd w:val="clear" w:color="auto" w:fill="E5D58D"/>
          </w:tcPr>
          <w:p w14:paraId="108E509D" w14:textId="2220A998" w:rsidR="00730AAC" w:rsidRPr="00110308" w:rsidRDefault="006739DF" w:rsidP="00514220">
            <w:pPr>
              <w:rPr>
                <w:rFonts w:cs="Arial"/>
                <w:b/>
                <w:bCs/>
              </w:rPr>
            </w:pPr>
            <w:r>
              <w:rPr>
                <w:rFonts w:cs="Arial"/>
                <w:b/>
                <w:bCs/>
              </w:rPr>
              <w:t>96,322</w:t>
            </w:r>
          </w:p>
        </w:tc>
        <w:tc>
          <w:tcPr>
            <w:tcW w:w="1134" w:type="dxa"/>
            <w:tcBorders>
              <w:bottom w:val="double" w:sz="4" w:space="0" w:color="auto"/>
            </w:tcBorders>
            <w:shd w:val="clear" w:color="auto" w:fill="7FA9A1"/>
          </w:tcPr>
          <w:p w14:paraId="3EB7409F" w14:textId="2302481D" w:rsidR="00730AAC" w:rsidRPr="00110308" w:rsidRDefault="006739DF" w:rsidP="00514220">
            <w:pPr>
              <w:rPr>
                <w:rFonts w:cs="Arial"/>
                <w:b/>
                <w:bCs/>
              </w:rPr>
            </w:pPr>
            <w:r>
              <w:rPr>
                <w:rFonts w:cs="Arial"/>
                <w:b/>
                <w:bCs/>
              </w:rPr>
              <w:t>100,959</w:t>
            </w:r>
          </w:p>
        </w:tc>
        <w:tc>
          <w:tcPr>
            <w:tcW w:w="1276" w:type="dxa"/>
            <w:tcBorders>
              <w:bottom w:val="double" w:sz="4" w:space="0" w:color="auto"/>
            </w:tcBorders>
            <w:shd w:val="clear" w:color="auto" w:fill="A9C6C0"/>
          </w:tcPr>
          <w:p w14:paraId="1736E656" w14:textId="29A65589" w:rsidR="00730AAC" w:rsidRPr="00110308" w:rsidRDefault="006739DF" w:rsidP="00514220">
            <w:pPr>
              <w:rPr>
                <w:rFonts w:cs="Arial"/>
                <w:b/>
                <w:bCs/>
              </w:rPr>
            </w:pPr>
            <w:r>
              <w:rPr>
                <w:rFonts w:cs="Arial"/>
                <w:b/>
                <w:bCs/>
              </w:rPr>
              <w:t>(4,789)</w:t>
            </w:r>
          </w:p>
        </w:tc>
        <w:tc>
          <w:tcPr>
            <w:tcW w:w="1418" w:type="dxa"/>
            <w:tcBorders>
              <w:bottom w:val="double" w:sz="4" w:space="0" w:color="auto"/>
            </w:tcBorders>
            <w:shd w:val="clear" w:color="auto" w:fill="F5EDC1"/>
          </w:tcPr>
          <w:p w14:paraId="302F2B2A" w14:textId="680800EE" w:rsidR="00730AAC" w:rsidRPr="00110308" w:rsidRDefault="006739DF" w:rsidP="00514220">
            <w:pPr>
              <w:rPr>
                <w:rFonts w:cs="Arial"/>
                <w:b/>
                <w:bCs/>
              </w:rPr>
            </w:pPr>
            <w:r>
              <w:rPr>
                <w:rFonts w:cs="Arial"/>
                <w:b/>
                <w:bCs/>
              </w:rPr>
              <w:t>(4,637)</w:t>
            </w:r>
          </w:p>
        </w:tc>
      </w:tr>
    </w:tbl>
    <w:p w14:paraId="3EAD60F7" w14:textId="77777777" w:rsidR="007358B7" w:rsidRDefault="007358B7" w:rsidP="00730AAC"/>
    <w:p w14:paraId="7A2A97B9" w14:textId="77777777" w:rsidR="007358B7" w:rsidRPr="007358B7" w:rsidRDefault="007358B7" w:rsidP="007358B7">
      <w:pPr>
        <w:rPr>
          <w:b/>
          <w:i/>
          <w:lang w:eastAsia="en-AU"/>
        </w:rPr>
      </w:pPr>
      <w:r w:rsidRPr="007358B7">
        <w:rPr>
          <w:b/>
          <w:i/>
          <w:lang w:eastAsia="en-AU"/>
        </w:rPr>
        <w:t>Major Estimate and Actual (2017) Variance Narratives</w:t>
      </w:r>
    </w:p>
    <w:p w14:paraId="076C52CC" w14:textId="6C512F6B" w:rsidR="007358B7" w:rsidRDefault="007358B7" w:rsidP="007358B7">
      <w:pPr>
        <w:rPr>
          <w:lang w:eastAsia="en-AU"/>
        </w:rPr>
      </w:pPr>
      <w:r>
        <w:rPr>
          <w:lang w:eastAsia="en-AU"/>
        </w:rPr>
        <w:t>9) Workers’ Compensation claim payments are $604K (25.5%) under budget estimates due to lower than expected workers compensation claims received for the Supplementation Fund.</w:t>
      </w:r>
    </w:p>
    <w:p w14:paraId="62E045F2" w14:textId="63A45672" w:rsidR="007358B7" w:rsidRDefault="007358B7" w:rsidP="007358B7">
      <w:pPr>
        <w:rPr>
          <w:lang w:eastAsia="en-AU"/>
        </w:rPr>
      </w:pPr>
      <w:r>
        <w:rPr>
          <w:lang w:eastAsia="en-AU"/>
        </w:rPr>
        <w:t>10) Employee benefits are $1.018M (6.4%) under budget estimates due to a number of senior vacancies across the agency.</w:t>
      </w:r>
    </w:p>
    <w:p w14:paraId="796B6F1C" w14:textId="19590CD3" w:rsidR="007358B7" w:rsidRDefault="007358B7" w:rsidP="007358B7">
      <w:pPr>
        <w:rPr>
          <w:lang w:eastAsia="en-AU"/>
        </w:rPr>
      </w:pPr>
      <w:r>
        <w:rPr>
          <w:lang w:eastAsia="en-AU"/>
        </w:rPr>
        <w:t>11) Supplies and Services is $653K (18.6%) under budget estimate due to lower than estimated professional service fees such as Sessional Arbitrators, Actuarial services, State Solicitor costs and Other Professional Services.</w:t>
      </w:r>
    </w:p>
    <w:p w14:paraId="299281C8" w14:textId="77777777" w:rsidR="007358B7" w:rsidRDefault="007358B7" w:rsidP="007358B7">
      <w:pPr>
        <w:rPr>
          <w:lang w:eastAsia="en-AU"/>
        </w:rPr>
      </w:pPr>
      <w:r>
        <w:rPr>
          <w:lang w:eastAsia="en-AU"/>
        </w:rPr>
        <w:t>12) Investments in term deposits of $6.144 million (100%) are not included in the budget.</w:t>
      </w:r>
    </w:p>
    <w:p w14:paraId="74898BD4" w14:textId="77777777" w:rsidR="007358B7" w:rsidRPr="007358B7" w:rsidRDefault="007358B7" w:rsidP="007358B7">
      <w:pPr>
        <w:rPr>
          <w:b/>
          <w:i/>
          <w:lang w:eastAsia="en-AU"/>
        </w:rPr>
      </w:pPr>
      <w:r w:rsidRPr="007358B7">
        <w:rPr>
          <w:b/>
          <w:i/>
          <w:lang w:eastAsia="en-AU"/>
        </w:rPr>
        <w:t>Major Actual (2017) and Comparative (2016) Variance Narratives</w:t>
      </w:r>
    </w:p>
    <w:p w14:paraId="5C5436C8" w14:textId="26467A5D" w:rsidR="007358B7" w:rsidRDefault="007358B7" w:rsidP="007358B7">
      <w:pPr>
        <w:rPr>
          <w:lang w:eastAsia="en-AU"/>
        </w:rPr>
      </w:pPr>
      <w:r>
        <w:rPr>
          <w:lang w:eastAsia="en-AU"/>
        </w:rPr>
        <w:t>H) Supplementation Fund receipts has decreased by $1.937 million (94.2%) due to a reduction in recoveries received from the administrators of HIH.</w:t>
      </w:r>
    </w:p>
    <w:p w14:paraId="4B350E85" w14:textId="18D3D437" w:rsidR="007358B7" w:rsidRDefault="007358B7" w:rsidP="007358B7">
      <w:pPr>
        <w:rPr>
          <w:lang w:eastAsia="en-AU"/>
        </w:rPr>
      </w:pPr>
      <w:r>
        <w:rPr>
          <w:lang w:eastAsia="en-AU"/>
        </w:rPr>
        <w:t>I) Insurer contributions has decreased by $1.536 million (7.2%). This is consistent with the reduction in WorkCover WA’s approved net budget requirement for 2016/17.</w:t>
      </w:r>
    </w:p>
    <w:p w14:paraId="7F83C0DC" w14:textId="76D66B4C" w:rsidR="007358B7" w:rsidRDefault="007358B7" w:rsidP="007358B7">
      <w:pPr>
        <w:rPr>
          <w:lang w:eastAsia="en-AU"/>
        </w:rPr>
      </w:pPr>
      <w:r>
        <w:rPr>
          <w:lang w:eastAsia="en-AU"/>
        </w:rPr>
        <w:t>J) Other receipts has decreased by $487K (37.5%) due to lower than expected uninsured claim recoveries received.</w:t>
      </w:r>
    </w:p>
    <w:p w14:paraId="724A83FC" w14:textId="7FEF0BBB" w:rsidR="007358B7" w:rsidRDefault="007358B7" w:rsidP="007358B7">
      <w:pPr>
        <w:rPr>
          <w:lang w:eastAsia="en-AU"/>
        </w:rPr>
      </w:pPr>
      <w:r>
        <w:rPr>
          <w:lang w:eastAsia="en-AU"/>
        </w:rPr>
        <w:lastRenderedPageBreak/>
        <w:t>K) Employee benefits have decreased by $1.414 million (8.7%) due to a higher number of vacancies arising throughout the 2016/17 year.</w:t>
      </w:r>
    </w:p>
    <w:p w14:paraId="00E9D354" w14:textId="34A59B68" w:rsidR="007358B7" w:rsidRDefault="007358B7" w:rsidP="007358B7">
      <w:pPr>
        <w:rPr>
          <w:lang w:eastAsia="en-AU"/>
        </w:rPr>
      </w:pPr>
      <w:r>
        <w:rPr>
          <w:lang w:eastAsia="en-AU"/>
        </w:rPr>
        <w:t>L) Purchase of non-current physical assets have decreased by $551K (46.7%), reflecting the timing of asset purchases associated with the infrastructure program last financial year.</w:t>
      </w:r>
    </w:p>
    <w:p w14:paraId="693AB27E" w14:textId="31DBD99D" w:rsidR="007358B7" w:rsidRDefault="007358B7" w:rsidP="007358B7">
      <w:pPr>
        <w:rPr>
          <w:lang w:eastAsia="en-AU"/>
        </w:rPr>
      </w:pPr>
      <w:r>
        <w:rPr>
          <w:lang w:eastAsia="en-AU"/>
        </w:rPr>
        <w:t>M) Investment in term deposits have increased by $6.144 million (100%) reflecting the timing and maturity of invested monies.</w:t>
      </w:r>
    </w:p>
    <w:p w14:paraId="39AB044E" w14:textId="77777777" w:rsidR="008646AA" w:rsidRDefault="008646AA" w:rsidP="008646AA">
      <w:pPr>
        <w:pStyle w:val="Heading2nonumber"/>
        <w:rPr>
          <w:lang w:eastAsia="en-AU"/>
        </w:rPr>
      </w:pPr>
      <w:bookmarkStart w:id="923" w:name="_Toc492560185"/>
      <w:r>
        <w:rPr>
          <w:lang w:eastAsia="en-AU"/>
        </w:rPr>
        <w:t>36. Financial instruments</w:t>
      </w:r>
      <w:bookmarkEnd w:id="923"/>
    </w:p>
    <w:p w14:paraId="1B46C672" w14:textId="4BBF3817" w:rsidR="008646AA" w:rsidRDefault="008646AA" w:rsidP="008646AA">
      <w:pPr>
        <w:pStyle w:val="Heading3nonumber"/>
        <w:rPr>
          <w:lang w:eastAsia="en-AU"/>
        </w:rPr>
      </w:pPr>
      <w:bookmarkStart w:id="924" w:name="_Toc492560186"/>
      <w:r>
        <w:rPr>
          <w:lang w:eastAsia="en-AU"/>
        </w:rPr>
        <w:t>(a) Financial risk management objectives and policies</w:t>
      </w:r>
      <w:bookmarkEnd w:id="924"/>
    </w:p>
    <w:p w14:paraId="09D37E78" w14:textId="20EA03D5" w:rsidR="008646AA" w:rsidRDefault="008646AA" w:rsidP="008646AA">
      <w:pPr>
        <w:rPr>
          <w:lang w:eastAsia="en-AU"/>
        </w:rPr>
      </w:pPr>
      <w:r>
        <w:rPr>
          <w:lang w:eastAsia="en-AU"/>
        </w:rPr>
        <w:t>Financial instruments held by the Authority are cash and cash equivalents, restricted cash and cash equivalents, receivables, held-to-maturity investments and payables. The Authority has limited exposure to financial risks.</w:t>
      </w:r>
    </w:p>
    <w:p w14:paraId="11A76FC1" w14:textId="77777777" w:rsidR="008646AA" w:rsidRDefault="008646AA" w:rsidP="008646AA">
      <w:pPr>
        <w:rPr>
          <w:lang w:eastAsia="en-AU"/>
        </w:rPr>
      </w:pPr>
      <w:r>
        <w:rPr>
          <w:lang w:eastAsia="en-AU"/>
        </w:rPr>
        <w:t>The Authority’s overall risk management program focuses on managing the risks identified below.</w:t>
      </w:r>
    </w:p>
    <w:p w14:paraId="5F76EE64" w14:textId="77777777" w:rsidR="008646AA" w:rsidRDefault="008646AA" w:rsidP="008646AA">
      <w:pPr>
        <w:pStyle w:val="Heading4"/>
      </w:pPr>
      <w:r>
        <w:t>Credit risk</w:t>
      </w:r>
    </w:p>
    <w:p w14:paraId="6A2E15DF" w14:textId="55C6E03D" w:rsidR="008646AA" w:rsidRDefault="008646AA" w:rsidP="008646AA">
      <w:pPr>
        <w:rPr>
          <w:lang w:eastAsia="en-AU"/>
        </w:rPr>
      </w:pPr>
      <w:r>
        <w:rPr>
          <w:lang w:eastAsia="en-AU"/>
        </w:rPr>
        <w:t>Credit risk arises when there is the possibility of the Authority’s receivables defaulting on their contractual obligations resulting in financial loss to the Authority. The maximum exposure to credit risk at the end of the reporting period in relation to each class of recognised financial assets is the gross carrying amount of those assets inclusive of any provisions for impairment as shown in the table at note 36(c) ‘</w:t>
      </w:r>
      <w:r>
        <w:rPr>
          <w:i/>
          <w:lang w:eastAsia="en-AU"/>
        </w:rPr>
        <w:t>Financial instruments disclosures</w:t>
      </w:r>
      <w:r>
        <w:rPr>
          <w:lang w:eastAsia="en-AU"/>
        </w:rPr>
        <w:t>’ and note 21 ‘</w:t>
      </w:r>
      <w:r w:rsidRPr="008646AA">
        <w:rPr>
          <w:rStyle w:val="Normal-ActChar"/>
        </w:rPr>
        <w:t>Receivable</w:t>
      </w:r>
      <w:r>
        <w:rPr>
          <w:i/>
          <w:lang w:eastAsia="en-AU"/>
        </w:rPr>
        <w:t>s</w:t>
      </w:r>
      <w:r>
        <w:rPr>
          <w:lang w:eastAsia="en-AU"/>
        </w:rPr>
        <w:t>’.</w:t>
      </w:r>
    </w:p>
    <w:p w14:paraId="5A00905D" w14:textId="062F5685" w:rsidR="008646AA" w:rsidRDefault="008646AA" w:rsidP="008646AA">
      <w:pPr>
        <w:rPr>
          <w:lang w:eastAsia="en-AU"/>
        </w:rPr>
      </w:pPr>
      <w:r>
        <w:rPr>
          <w:lang w:eastAsia="en-AU"/>
        </w:rPr>
        <w:t>The Authority has policies in place to ensure that services are provided to customers with an appropriate credit history. In addition, receivable balances are monitored on an ongoing basis with the result that the Authority’s exposure to bad debts is minimal. At the end of the reporting period there were no significant concentrations of credit risk.</w:t>
      </w:r>
    </w:p>
    <w:p w14:paraId="62AF173A" w14:textId="77777777" w:rsidR="008646AA" w:rsidRDefault="008646AA" w:rsidP="008646AA">
      <w:pPr>
        <w:pStyle w:val="Heading4"/>
      </w:pPr>
      <w:r>
        <w:t>Liquidity risk</w:t>
      </w:r>
    </w:p>
    <w:p w14:paraId="0CCD8F00" w14:textId="47408D26" w:rsidR="008646AA" w:rsidRDefault="008646AA" w:rsidP="008646AA">
      <w:pPr>
        <w:rPr>
          <w:lang w:eastAsia="en-AU"/>
        </w:rPr>
      </w:pPr>
      <w:r>
        <w:rPr>
          <w:lang w:eastAsia="en-AU"/>
        </w:rPr>
        <w:t>Liquidity risk arises when the Authority is unable to meet its financial obligations as they fall due. The Authority is exposed to liquidity risk through its trading in the normal course of business.</w:t>
      </w:r>
    </w:p>
    <w:p w14:paraId="547F8E62" w14:textId="5A890A68" w:rsidR="008646AA" w:rsidRDefault="008646AA" w:rsidP="008646AA">
      <w:pPr>
        <w:rPr>
          <w:lang w:eastAsia="en-AU"/>
        </w:rPr>
      </w:pPr>
      <w:r>
        <w:rPr>
          <w:lang w:eastAsia="en-AU"/>
        </w:rPr>
        <w:t>The Authority has appropriate procedures to manage cash flows by monitoring forecast cash flows to ensure that sufficient funds are available to meet its commitments.</w:t>
      </w:r>
    </w:p>
    <w:p w14:paraId="3C863B04" w14:textId="77777777" w:rsidR="008646AA" w:rsidRDefault="008646AA" w:rsidP="008646AA">
      <w:pPr>
        <w:pStyle w:val="Heading4"/>
      </w:pPr>
      <w:r>
        <w:lastRenderedPageBreak/>
        <w:t>Market risk</w:t>
      </w:r>
    </w:p>
    <w:p w14:paraId="3569F2BC" w14:textId="4378B08B" w:rsidR="007358B7" w:rsidRDefault="008646AA" w:rsidP="008646AA">
      <w:pPr>
        <w:rPr>
          <w:lang w:eastAsia="en-AU"/>
        </w:rPr>
      </w:pPr>
      <w:r>
        <w:rPr>
          <w:lang w:eastAsia="en-AU"/>
        </w:rPr>
        <w:t>Market risk is the risk that changes in market prices such as foreign exchange rates and interest rates will affect the Authority’s income or the value of its holdings of financial instruments. The Authority does not trade in foreign currency and is not materially exposed to other price risks. Other than as detailed in the interest rate sensitivity analysis table at note 35(c), the Authority is not exposed to any further interest rate risk. The Authority’s exposure to market risk for changes in interest rates relates primarily to the cash at bank and term deposit holdings.</w:t>
      </w:r>
    </w:p>
    <w:p w14:paraId="50C6089B" w14:textId="77777777" w:rsidR="00E872BA" w:rsidRDefault="00E872BA" w:rsidP="00E872BA">
      <w:pPr>
        <w:pStyle w:val="Heading2nonumber"/>
        <w:rPr>
          <w:lang w:eastAsia="en-AU"/>
        </w:rPr>
      </w:pPr>
      <w:bookmarkStart w:id="925" w:name="_Toc492560187"/>
      <w:r>
        <w:rPr>
          <w:lang w:eastAsia="en-AU"/>
        </w:rPr>
        <w:t>(b) Categories of financial instruments</w:t>
      </w:r>
      <w:bookmarkEnd w:id="925"/>
    </w:p>
    <w:p w14:paraId="3C91E738" w14:textId="5D1CB57C" w:rsidR="007358B7" w:rsidRDefault="00E872BA" w:rsidP="00E872BA">
      <w:pPr>
        <w:rPr>
          <w:lang w:eastAsia="en-AU"/>
        </w:rPr>
      </w:pPr>
      <w:r>
        <w:rPr>
          <w:lang w:eastAsia="en-AU"/>
        </w:rPr>
        <w:t>The carrying amounts of each of the following categories of financial assets and financial liabilities at the end of the reporting period are:</w:t>
      </w:r>
    </w:p>
    <w:tbl>
      <w:tblPr>
        <w:tblStyle w:val="TableGrid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 Categories of financial instruments"/>
      </w:tblPr>
      <w:tblGrid>
        <w:gridCol w:w="4941"/>
        <w:gridCol w:w="2081"/>
        <w:gridCol w:w="2004"/>
      </w:tblGrid>
      <w:tr w:rsidR="005C72BC" w:rsidRPr="005C72BC" w14:paraId="4F153F99" w14:textId="77777777" w:rsidTr="00830468">
        <w:trPr>
          <w:tblHeader/>
        </w:trPr>
        <w:tc>
          <w:tcPr>
            <w:tcW w:w="5070" w:type="dxa"/>
          </w:tcPr>
          <w:p w14:paraId="5C6F6A9D" w14:textId="77777777" w:rsidR="005C72BC" w:rsidRPr="005C72BC" w:rsidRDefault="005C72BC" w:rsidP="005C72BC"/>
        </w:tc>
        <w:tc>
          <w:tcPr>
            <w:tcW w:w="2126" w:type="dxa"/>
          </w:tcPr>
          <w:p w14:paraId="3959EA85" w14:textId="77223CB9" w:rsidR="005C72BC" w:rsidRPr="005C72BC" w:rsidRDefault="005C72BC" w:rsidP="005C72BC">
            <w:pPr>
              <w:jc w:val="right"/>
            </w:pPr>
            <w:r>
              <w:t>2017</w:t>
            </w:r>
            <w:r w:rsidRPr="005C72BC">
              <w:br/>
              <w:t>$000</w:t>
            </w:r>
          </w:p>
        </w:tc>
        <w:tc>
          <w:tcPr>
            <w:tcW w:w="2046" w:type="dxa"/>
          </w:tcPr>
          <w:p w14:paraId="4986AFDB" w14:textId="1005B1D2" w:rsidR="005C72BC" w:rsidRPr="005C72BC" w:rsidRDefault="005C72BC" w:rsidP="005C72BC">
            <w:pPr>
              <w:jc w:val="right"/>
            </w:pPr>
            <w:r>
              <w:t>2016</w:t>
            </w:r>
            <w:r w:rsidRPr="005C72BC">
              <w:br/>
              <w:t>$000</w:t>
            </w:r>
          </w:p>
        </w:tc>
      </w:tr>
      <w:tr w:rsidR="005C72BC" w:rsidRPr="005C72BC" w14:paraId="36979FBF" w14:textId="77777777" w:rsidTr="00514220">
        <w:tc>
          <w:tcPr>
            <w:tcW w:w="5070" w:type="dxa"/>
          </w:tcPr>
          <w:p w14:paraId="7D359EA7" w14:textId="77777777" w:rsidR="005C72BC" w:rsidRPr="005C72BC" w:rsidRDefault="005C72BC" w:rsidP="005C72BC">
            <w:pPr>
              <w:rPr>
                <w:b/>
              </w:rPr>
            </w:pPr>
            <w:r w:rsidRPr="005C72BC">
              <w:rPr>
                <w:b/>
              </w:rPr>
              <w:t>Financial Assets</w:t>
            </w:r>
          </w:p>
        </w:tc>
        <w:tc>
          <w:tcPr>
            <w:tcW w:w="2126" w:type="dxa"/>
            <w:shd w:val="clear" w:color="auto" w:fill="FFFFFF" w:themeFill="background1"/>
          </w:tcPr>
          <w:p w14:paraId="0D147737" w14:textId="77777777" w:rsidR="005C72BC" w:rsidRPr="005C72BC" w:rsidRDefault="005C72BC" w:rsidP="005C72BC">
            <w:pPr>
              <w:jc w:val="right"/>
            </w:pPr>
          </w:p>
        </w:tc>
        <w:tc>
          <w:tcPr>
            <w:tcW w:w="2046" w:type="dxa"/>
            <w:shd w:val="clear" w:color="auto" w:fill="FFFFFF" w:themeFill="background1"/>
          </w:tcPr>
          <w:p w14:paraId="652E26E9" w14:textId="77777777" w:rsidR="005C72BC" w:rsidRPr="005C72BC" w:rsidRDefault="005C72BC" w:rsidP="005C72BC">
            <w:pPr>
              <w:jc w:val="right"/>
            </w:pPr>
          </w:p>
        </w:tc>
      </w:tr>
      <w:tr w:rsidR="005C72BC" w:rsidRPr="005C72BC" w14:paraId="70BD71FC" w14:textId="77777777" w:rsidTr="00514220">
        <w:tc>
          <w:tcPr>
            <w:tcW w:w="5070" w:type="dxa"/>
          </w:tcPr>
          <w:p w14:paraId="71D839D3" w14:textId="77777777" w:rsidR="005C72BC" w:rsidRPr="005C72BC" w:rsidRDefault="005C72BC" w:rsidP="005C72BC">
            <w:r w:rsidRPr="005C72BC">
              <w:t xml:space="preserve">Cash and cash equivalents </w:t>
            </w:r>
          </w:p>
        </w:tc>
        <w:tc>
          <w:tcPr>
            <w:tcW w:w="2126" w:type="dxa"/>
            <w:shd w:val="clear" w:color="auto" w:fill="F5EDC1" w:themeFill="accent4"/>
          </w:tcPr>
          <w:p w14:paraId="0F2F52E2" w14:textId="0003CF97" w:rsidR="005C72BC" w:rsidRPr="005C72BC" w:rsidRDefault="005C72BC" w:rsidP="005C72BC">
            <w:pPr>
              <w:jc w:val="right"/>
            </w:pPr>
            <w:r>
              <w:t>10,580</w:t>
            </w:r>
          </w:p>
        </w:tc>
        <w:tc>
          <w:tcPr>
            <w:tcW w:w="2046" w:type="dxa"/>
            <w:shd w:val="clear" w:color="auto" w:fill="D4E2E0" w:themeFill="accent5"/>
          </w:tcPr>
          <w:p w14:paraId="258B6C10" w14:textId="553912FF" w:rsidR="005C72BC" w:rsidRPr="005C72BC" w:rsidRDefault="005C72BC" w:rsidP="005C72BC">
            <w:pPr>
              <w:jc w:val="right"/>
            </w:pPr>
            <w:r>
              <w:t>15,697</w:t>
            </w:r>
          </w:p>
        </w:tc>
      </w:tr>
      <w:tr w:rsidR="005C72BC" w:rsidRPr="005C72BC" w14:paraId="6F605653" w14:textId="77777777" w:rsidTr="00514220">
        <w:tc>
          <w:tcPr>
            <w:tcW w:w="5070" w:type="dxa"/>
          </w:tcPr>
          <w:p w14:paraId="2ECAB806" w14:textId="77777777" w:rsidR="005C72BC" w:rsidRPr="005C72BC" w:rsidRDefault="005C72BC" w:rsidP="005C72BC">
            <w:r w:rsidRPr="005C72BC">
              <w:t>Restricted cash</w:t>
            </w:r>
          </w:p>
        </w:tc>
        <w:tc>
          <w:tcPr>
            <w:tcW w:w="2126" w:type="dxa"/>
            <w:shd w:val="clear" w:color="auto" w:fill="F5EDC1" w:themeFill="accent4"/>
          </w:tcPr>
          <w:p w14:paraId="3202922D" w14:textId="2BC6C259" w:rsidR="005C72BC" w:rsidRPr="005C72BC" w:rsidRDefault="005C72BC" w:rsidP="005C72BC">
            <w:pPr>
              <w:jc w:val="right"/>
            </w:pPr>
            <w:r>
              <w:t>85,742</w:t>
            </w:r>
          </w:p>
        </w:tc>
        <w:tc>
          <w:tcPr>
            <w:tcW w:w="2046" w:type="dxa"/>
            <w:shd w:val="clear" w:color="auto" w:fill="D4E2E0" w:themeFill="accent5"/>
          </w:tcPr>
          <w:p w14:paraId="27AE9394" w14:textId="3B908314" w:rsidR="005C72BC" w:rsidRPr="005C72BC" w:rsidRDefault="005C72BC" w:rsidP="005C72BC">
            <w:pPr>
              <w:jc w:val="right"/>
            </w:pPr>
            <w:r>
              <w:t>85,262</w:t>
            </w:r>
          </w:p>
        </w:tc>
      </w:tr>
      <w:tr w:rsidR="005C72BC" w:rsidRPr="005C72BC" w14:paraId="7C6B389D" w14:textId="77777777" w:rsidTr="00514220">
        <w:tc>
          <w:tcPr>
            <w:tcW w:w="5070" w:type="dxa"/>
          </w:tcPr>
          <w:p w14:paraId="5DDCABE1" w14:textId="77777777" w:rsidR="005C72BC" w:rsidRPr="005C72BC" w:rsidRDefault="005C72BC" w:rsidP="005C72BC">
            <w:r w:rsidRPr="005C72BC">
              <w:t>Receivables</w:t>
            </w:r>
            <w:r w:rsidRPr="005C72BC">
              <w:rPr>
                <w:vertAlign w:val="superscript"/>
              </w:rPr>
              <w:t>(i)</w:t>
            </w:r>
          </w:p>
        </w:tc>
        <w:tc>
          <w:tcPr>
            <w:tcW w:w="2126" w:type="dxa"/>
            <w:shd w:val="clear" w:color="auto" w:fill="F5EDC1" w:themeFill="accent4"/>
          </w:tcPr>
          <w:p w14:paraId="75BACF25" w14:textId="61E7705D" w:rsidR="005C72BC" w:rsidRPr="005C72BC" w:rsidRDefault="005C72BC" w:rsidP="005C72BC">
            <w:pPr>
              <w:jc w:val="right"/>
            </w:pPr>
            <w:r>
              <w:t>997</w:t>
            </w:r>
          </w:p>
        </w:tc>
        <w:tc>
          <w:tcPr>
            <w:tcW w:w="2046" w:type="dxa"/>
            <w:shd w:val="clear" w:color="auto" w:fill="D4E2E0" w:themeFill="accent5"/>
          </w:tcPr>
          <w:p w14:paraId="1AA9BAAD" w14:textId="0772753B" w:rsidR="005C72BC" w:rsidRPr="005C72BC" w:rsidRDefault="005C72BC" w:rsidP="005C72BC">
            <w:pPr>
              <w:jc w:val="right"/>
            </w:pPr>
            <w:r>
              <w:t>1,019</w:t>
            </w:r>
          </w:p>
        </w:tc>
      </w:tr>
      <w:tr w:rsidR="005C72BC" w:rsidRPr="005C72BC" w14:paraId="1A4B483D" w14:textId="77777777" w:rsidTr="00514220">
        <w:tc>
          <w:tcPr>
            <w:tcW w:w="5070" w:type="dxa"/>
          </w:tcPr>
          <w:p w14:paraId="3867E0F6" w14:textId="77777777" w:rsidR="005C72BC" w:rsidRPr="005C72BC" w:rsidRDefault="005C72BC" w:rsidP="005C72BC">
            <w:r w:rsidRPr="005C72BC">
              <w:t>Held-to-maturity investments</w:t>
            </w:r>
          </w:p>
        </w:tc>
        <w:tc>
          <w:tcPr>
            <w:tcW w:w="2126" w:type="dxa"/>
            <w:shd w:val="clear" w:color="auto" w:fill="F5EDC1" w:themeFill="accent4"/>
          </w:tcPr>
          <w:p w14:paraId="042E1603" w14:textId="30934C8B" w:rsidR="005C72BC" w:rsidRPr="005C72BC" w:rsidRDefault="005C72BC" w:rsidP="005C72BC">
            <w:pPr>
              <w:jc w:val="right"/>
            </w:pPr>
            <w:r>
              <w:t>14,529</w:t>
            </w:r>
          </w:p>
        </w:tc>
        <w:tc>
          <w:tcPr>
            <w:tcW w:w="2046" w:type="dxa"/>
            <w:shd w:val="clear" w:color="auto" w:fill="D4E2E0" w:themeFill="accent5"/>
          </w:tcPr>
          <w:p w14:paraId="770F1FFE" w14:textId="793ECBB3" w:rsidR="005C72BC" w:rsidRPr="005C72BC" w:rsidRDefault="005C72BC" w:rsidP="005C72BC">
            <w:pPr>
              <w:jc w:val="right"/>
            </w:pPr>
            <w:r>
              <w:t>8,385</w:t>
            </w:r>
          </w:p>
        </w:tc>
      </w:tr>
      <w:tr w:rsidR="005C72BC" w:rsidRPr="005C72BC" w14:paraId="23B7AA28" w14:textId="77777777" w:rsidTr="00514220">
        <w:tc>
          <w:tcPr>
            <w:tcW w:w="5070" w:type="dxa"/>
            <w:shd w:val="clear" w:color="auto" w:fill="FFFFFF" w:themeFill="background1"/>
          </w:tcPr>
          <w:p w14:paraId="551F1477" w14:textId="77777777" w:rsidR="005C72BC" w:rsidRPr="005C72BC" w:rsidRDefault="005C72BC" w:rsidP="005C72BC">
            <w:pPr>
              <w:rPr>
                <w:b/>
              </w:rPr>
            </w:pPr>
            <w:r w:rsidRPr="005C72BC">
              <w:rPr>
                <w:b/>
              </w:rPr>
              <w:t>Financial Liabilities</w:t>
            </w:r>
          </w:p>
        </w:tc>
        <w:tc>
          <w:tcPr>
            <w:tcW w:w="2126" w:type="dxa"/>
            <w:shd w:val="clear" w:color="auto" w:fill="FFFFFF" w:themeFill="background1"/>
          </w:tcPr>
          <w:p w14:paraId="2460FDF0" w14:textId="77777777" w:rsidR="005C72BC" w:rsidRPr="005C72BC" w:rsidRDefault="005C72BC" w:rsidP="005C72BC">
            <w:pPr>
              <w:jc w:val="right"/>
              <w:rPr>
                <w:i/>
              </w:rPr>
            </w:pPr>
          </w:p>
        </w:tc>
        <w:tc>
          <w:tcPr>
            <w:tcW w:w="2046" w:type="dxa"/>
            <w:shd w:val="clear" w:color="auto" w:fill="FFFFFF" w:themeFill="background1"/>
          </w:tcPr>
          <w:p w14:paraId="37FA9876" w14:textId="77777777" w:rsidR="005C72BC" w:rsidRPr="005C72BC" w:rsidRDefault="005C72BC" w:rsidP="005C72BC">
            <w:pPr>
              <w:jc w:val="right"/>
              <w:rPr>
                <w:i/>
              </w:rPr>
            </w:pPr>
          </w:p>
        </w:tc>
      </w:tr>
      <w:tr w:rsidR="005C72BC" w:rsidRPr="005C72BC" w14:paraId="55E43B66" w14:textId="77777777" w:rsidTr="00514220">
        <w:tc>
          <w:tcPr>
            <w:tcW w:w="5070" w:type="dxa"/>
          </w:tcPr>
          <w:p w14:paraId="5807785A" w14:textId="77777777" w:rsidR="005C72BC" w:rsidRPr="005C72BC" w:rsidRDefault="005C72BC" w:rsidP="005C72BC">
            <w:r w:rsidRPr="005C72BC">
              <w:t>Payables</w:t>
            </w:r>
          </w:p>
        </w:tc>
        <w:tc>
          <w:tcPr>
            <w:tcW w:w="2126" w:type="dxa"/>
            <w:shd w:val="clear" w:color="auto" w:fill="F5EDC1" w:themeFill="accent4"/>
          </w:tcPr>
          <w:p w14:paraId="31A0FAE6" w14:textId="73334E75" w:rsidR="005C72BC" w:rsidRPr="005C72BC" w:rsidRDefault="005C72BC" w:rsidP="005C72BC">
            <w:pPr>
              <w:jc w:val="right"/>
            </w:pPr>
            <w:r>
              <w:t>804</w:t>
            </w:r>
          </w:p>
        </w:tc>
        <w:tc>
          <w:tcPr>
            <w:tcW w:w="2046" w:type="dxa"/>
            <w:shd w:val="clear" w:color="auto" w:fill="D4E2E0" w:themeFill="accent5"/>
          </w:tcPr>
          <w:p w14:paraId="07C61A1B" w14:textId="5F3E2812" w:rsidR="005C72BC" w:rsidRPr="005C72BC" w:rsidRDefault="005C72BC" w:rsidP="005C72BC">
            <w:pPr>
              <w:jc w:val="right"/>
            </w:pPr>
            <w:r>
              <w:t>635</w:t>
            </w:r>
          </w:p>
        </w:tc>
      </w:tr>
    </w:tbl>
    <w:p w14:paraId="2FC79DBC" w14:textId="77777777" w:rsidR="005C72BC" w:rsidRPr="005C72BC" w:rsidRDefault="005C72BC" w:rsidP="005C72BC"/>
    <w:p w14:paraId="28B5B713" w14:textId="77777777" w:rsidR="00765002" w:rsidRDefault="005C72BC" w:rsidP="005C72BC">
      <w:pPr>
        <w:sectPr w:rsidR="00765002" w:rsidSect="00514220">
          <w:pgSz w:w="11906" w:h="16838"/>
          <w:pgMar w:top="1440" w:right="1440" w:bottom="1440" w:left="1440" w:header="709" w:footer="0" w:gutter="0"/>
          <w:cols w:space="708"/>
          <w:docGrid w:linePitch="360"/>
        </w:sectPr>
      </w:pPr>
      <w:r w:rsidRPr="005C72BC">
        <w:t>(i) The amount of receivables excludes GST recoverable from the ATO (statutory receivable).</w:t>
      </w:r>
    </w:p>
    <w:p w14:paraId="53E729D5" w14:textId="77777777" w:rsidR="00542510" w:rsidRDefault="00542510" w:rsidP="00542510">
      <w:pPr>
        <w:pStyle w:val="Heading2nonumber"/>
        <w:rPr>
          <w:lang w:eastAsia="en-AU"/>
        </w:rPr>
      </w:pPr>
      <w:bookmarkStart w:id="926" w:name="_Toc492560188"/>
      <w:r>
        <w:rPr>
          <w:lang w:eastAsia="en-AU"/>
        </w:rPr>
        <w:lastRenderedPageBreak/>
        <w:t>(c) Financial instrument disclosures</w:t>
      </w:r>
      <w:bookmarkEnd w:id="926"/>
    </w:p>
    <w:p w14:paraId="663CA8B8" w14:textId="77777777" w:rsidR="00542510" w:rsidRDefault="00542510" w:rsidP="00542510">
      <w:pPr>
        <w:pStyle w:val="Heading3nonumber"/>
        <w:rPr>
          <w:lang w:eastAsia="en-AU"/>
        </w:rPr>
      </w:pPr>
      <w:bookmarkStart w:id="927" w:name="_Toc492560189"/>
      <w:r>
        <w:rPr>
          <w:lang w:eastAsia="en-AU"/>
        </w:rPr>
        <w:t>Credit risk</w:t>
      </w:r>
      <w:bookmarkEnd w:id="927"/>
    </w:p>
    <w:p w14:paraId="648A0AA3" w14:textId="440AB883" w:rsidR="00542510" w:rsidRDefault="00542510" w:rsidP="00542510">
      <w:pPr>
        <w:rPr>
          <w:lang w:eastAsia="en-AU"/>
        </w:rPr>
      </w:pPr>
      <w:r>
        <w:rPr>
          <w:lang w:eastAsia="en-AU"/>
        </w:rPr>
        <w:t>The following table discloses the Authority’s maximum exposure to credit risk, interest rate exposures and the ageing analysis of financial assets. The Authority’s maximum exposure to credit risk at the end of the reporting period is the carrying amount of financial assets as shown below. The table discloses the ageing of financial assets that are past due but not impaired and impaired financial assets. The table is based on information provided to senior management of the Authority.</w:t>
      </w:r>
    </w:p>
    <w:p w14:paraId="17FAFB6F" w14:textId="1EC6FB0A" w:rsidR="005C72BC" w:rsidRDefault="00542510" w:rsidP="00542510">
      <w:pPr>
        <w:rPr>
          <w:lang w:eastAsia="en-AU"/>
        </w:rPr>
      </w:pPr>
      <w:r>
        <w:rPr>
          <w:lang w:eastAsia="en-AU"/>
        </w:rPr>
        <w:t>The Authority does not hold any collateral as security or other credit enhancement relating to the financial assets it holds.</w:t>
      </w:r>
    </w:p>
    <w:p w14:paraId="1A00A836" w14:textId="77777777" w:rsidR="00A2013D" w:rsidRPr="00A2013D" w:rsidRDefault="00A2013D" w:rsidP="00A2013D">
      <w:pPr>
        <w:rPr>
          <w:rFonts w:eastAsiaTheme="majorEastAsia"/>
          <w:b/>
        </w:rPr>
      </w:pPr>
      <w:r w:rsidRPr="00A2013D">
        <w:rPr>
          <w:rFonts w:eastAsiaTheme="majorEastAsia"/>
          <w:b/>
        </w:rPr>
        <w:t>Aged analysis of financial assets</w:t>
      </w:r>
    </w:p>
    <w:tbl>
      <w:tblPr>
        <w:tblStyle w:val="TableGrid161"/>
        <w:tblW w:w="0" w:type="auto"/>
        <w:tblLook w:val="04A0" w:firstRow="1" w:lastRow="0" w:firstColumn="1" w:lastColumn="0" w:noHBand="0" w:noVBand="1"/>
        <w:tblCaption w:val="Aged analysis of financial assets"/>
      </w:tblPr>
      <w:tblGrid>
        <w:gridCol w:w="1719"/>
        <w:gridCol w:w="1540"/>
        <w:gridCol w:w="1542"/>
        <w:gridCol w:w="86"/>
        <w:gridCol w:w="1432"/>
        <w:gridCol w:w="1530"/>
        <w:gridCol w:w="1530"/>
        <w:gridCol w:w="1530"/>
        <w:gridCol w:w="1503"/>
        <w:gridCol w:w="1546"/>
      </w:tblGrid>
      <w:tr w:rsidR="00A2013D" w:rsidRPr="00A2013D" w14:paraId="2657A91D" w14:textId="77777777" w:rsidTr="00830468">
        <w:trPr>
          <w:tblHeader/>
        </w:trPr>
        <w:tc>
          <w:tcPr>
            <w:tcW w:w="4928" w:type="dxa"/>
            <w:gridSpan w:val="4"/>
            <w:tcBorders>
              <w:top w:val="nil"/>
              <w:left w:val="nil"/>
              <w:bottom w:val="nil"/>
              <w:right w:val="nil"/>
            </w:tcBorders>
          </w:tcPr>
          <w:p w14:paraId="2641D591" w14:textId="77777777" w:rsidR="00A2013D" w:rsidRPr="00A2013D" w:rsidRDefault="00A2013D" w:rsidP="00A2013D">
            <w:pPr>
              <w:rPr>
                <w:rFonts w:eastAsiaTheme="majorEastAsia"/>
                <w:b/>
              </w:rPr>
            </w:pPr>
          </w:p>
        </w:tc>
        <w:tc>
          <w:tcPr>
            <w:tcW w:w="9246" w:type="dxa"/>
            <w:gridSpan w:val="6"/>
            <w:tcBorders>
              <w:top w:val="nil"/>
              <w:left w:val="nil"/>
              <w:bottom w:val="nil"/>
              <w:right w:val="nil"/>
            </w:tcBorders>
          </w:tcPr>
          <w:p w14:paraId="46AAED1F" w14:textId="77777777" w:rsidR="00A2013D" w:rsidRPr="00A2013D" w:rsidRDefault="00A2013D" w:rsidP="00A2013D">
            <w:pPr>
              <w:jc w:val="center"/>
              <w:rPr>
                <w:rFonts w:eastAsiaTheme="majorEastAsia"/>
                <w:b/>
              </w:rPr>
            </w:pPr>
            <w:r w:rsidRPr="00A2013D">
              <w:rPr>
                <w:rFonts w:eastAsiaTheme="majorEastAsia"/>
                <w:b/>
              </w:rPr>
              <w:t>Past Due But Not Impaired</w:t>
            </w:r>
          </w:p>
        </w:tc>
      </w:tr>
      <w:tr w:rsidR="00A2013D" w:rsidRPr="00A2013D" w14:paraId="522FB1C9"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0BFF71C4" w14:textId="1EE80EA9" w:rsidR="00A2013D" w:rsidRPr="00A2013D" w:rsidRDefault="00A2013D" w:rsidP="00A2013D">
            <w:pPr>
              <w:rPr>
                <w:rFonts w:eastAsiaTheme="majorEastAsia"/>
              </w:rPr>
            </w:pPr>
            <w:r w:rsidRPr="00A2013D">
              <w:rPr>
                <w:rFonts w:eastAsiaTheme="majorEastAsia"/>
                <w:b/>
              </w:rPr>
              <w:t>201</w:t>
            </w:r>
            <w:r>
              <w:rPr>
                <w:rFonts w:eastAsiaTheme="majorEastAsia"/>
                <w:b/>
              </w:rPr>
              <w:t>7</w:t>
            </w:r>
            <w:r w:rsidRPr="00A2013D">
              <w:rPr>
                <w:rFonts w:eastAsiaTheme="majorEastAsia"/>
              </w:rPr>
              <w:br/>
            </w:r>
            <w:r w:rsidRPr="00A2013D">
              <w:rPr>
                <w:rFonts w:eastAsiaTheme="majorEastAsia"/>
                <w:b/>
              </w:rPr>
              <w:t>Financial Assets</w:t>
            </w:r>
          </w:p>
        </w:tc>
        <w:tc>
          <w:tcPr>
            <w:tcW w:w="1561" w:type="dxa"/>
          </w:tcPr>
          <w:p w14:paraId="61BC1077" w14:textId="77777777" w:rsidR="00A2013D" w:rsidRPr="00A2013D" w:rsidRDefault="00A2013D" w:rsidP="00A2013D">
            <w:pPr>
              <w:jc w:val="right"/>
              <w:rPr>
                <w:rFonts w:eastAsiaTheme="majorEastAsia"/>
                <w:b/>
              </w:rPr>
            </w:pPr>
            <w:r w:rsidRPr="00A2013D">
              <w:rPr>
                <w:rFonts w:eastAsiaTheme="majorEastAsia"/>
                <w:b/>
              </w:rPr>
              <w:t>Carrying Amount</w:t>
            </w:r>
            <w:r w:rsidRPr="00A2013D">
              <w:rPr>
                <w:rFonts w:eastAsiaTheme="majorEastAsia"/>
                <w:b/>
              </w:rPr>
              <w:br/>
            </w:r>
            <w:r w:rsidRPr="00A2013D">
              <w:rPr>
                <w:rFonts w:eastAsiaTheme="majorEastAsia"/>
                <w:b/>
              </w:rPr>
              <w:br/>
            </w:r>
            <w:r w:rsidRPr="00A2013D">
              <w:rPr>
                <w:rFonts w:eastAsiaTheme="majorEastAsia"/>
                <w:b/>
              </w:rPr>
              <w:br/>
            </w:r>
          </w:p>
        </w:tc>
        <w:tc>
          <w:tcPr>
            <w:tcW w:w="1562" w:type="dxa"/>
          </w:tcPr>
          <w:p w14:paraId="06D0A224" w14:textId="77777777" w:rsidR="00A2013D" w:rsidRPr="00A2013D" w:rsidRDefault="00A2013D" w:rsidP="00A2013D">
            <w:pPr>
              <w:jc w:val="right"/>
              <w:rPr>
                <w:rFonts w:eastAsiaTheme="majorEastAsia"/>
                <w:b/>
              </w:rPr>
            </w:pPr>
            <w:r w:rsidRPr="00A2013D">
              <w:rPr>
                <w:rFonts w:eastAsiaTheme="majorEastAsia"/>
                <w:b/>
              </w:rPr>
              <w:t>Not past due and not impaired</w:t>
            </w:r>
            <w:r w:rsidRPr="00A2013D">
              <w:rPr>
                <w:rFonts w:eastAsiaTheme="majorEastAsia"/>
                <w:b/>
              </w:rPr>
              <w:br/>
            </w:r>
          </w:p>
        </w:tc>
        <w:tc>
          <w:tcPr>
            <w:tcW w:w="1552" w:type="dxa"/>
            <w:gridSpan w:val="2"/>
          </w:tcPr>
          <w:p w14:paraId="0CE8EAB1" w14:textId="77777777" w:rsidR="00A2013D" w:rsidRPr="00A2013D" w:rsidRDefault="00A2013D" w:rsidP="00A2013D">
            <w:pPr>
              <w:jc w:val="right"/>
              <w:rPr>
                <w:rFonts w:eastAsiaTheme="majorEastAsia"/>
                <w:b/>
              </w:rPr>
            </w:pPr>
            <w:r w:rsidRPr="00A2013D">
              <w:rPr>
                <w:rFonts w:eastAsiaTheme="majorEastAsia"/>
                <w:b/>
              </w:rPr>
              <w:t>Up to 1 month</w:t>
            </w:r>
            <w:r w:rsidRPr="00A2013D">
              <w:rPr>
                <w:rFonts w:eastAsiaTheme="majorEastAsia"/>
                <w:b/>
              </w:rPr>
              <w:br/>
            </w:r>
            <w:r w:rsidRPr="00A2013D">
              <w:rPr>
                <w:rFonts w:eastAsiaTheme="majorEastAsia"/>
                <w:b/>
              </w:rPr>
              <w:br/>
            </w:r>
            <w:r w:rsidRPr="00A2013D">
              <w:rPr>
                <w:rFonts w:eastAsiaTheme="majorEastAsia"/>
                <w:b/>
              </w:rPr>
              <w:br/>
            </w:r>
          </w:p>
        </w:tc>
        <w:tc>
          <w:tcPr>
            <w:tcW w:w="1557" w:type="dxa"/>
          </w:tcPr>
          <w:p w14:paraId="5E8030D6" w14:textId="77777777" w:rsidR="00A2013D" w:rsidRPr="00A2013D" w:rsidRDefault="00A2013D" w:rsidP="00A2013D">
            <w:pPr>
              <w:jc w:val="right"/>
              <w:rPr>
                <w:rFonts w:eastAsiaTheme="majorEastAsia"/>
                <w:b/>
              </w:rPr>
            </w:pPr>
            <w:r w:rsidRPr="00A2013D">
              <w:rPr>
                <w:rFonts w:eastAsiaTheme="majorEastAsia"/>
                <w:b/>
              </w:rPr>
              <w:t>1 to 3 months</w:t>
            </w:r>
            <w:r w:rsidRPr="00A2013D">
              <w:rPr>
                <w:rFonts w:eastAsiaTheme="majorEastAsia"/>
                <w:b/>
              </w:rPr>
              <w:br/>
            </w:r>
            <w:r w:rsidRPr="00A2013D">
              <w:rPr>
                <w:rFonts w:eastAsiaTheme="majorEastAsia"/>
                <w:b/>
              </w:rPr>
              <w:br/>
            </w:r>
            <w:r w:rsidRPr="00A2013D">
              <w:rPr>
                <w:rFonts w:eastAsiaTheme="majorEastAsia"/>
                <w:b/>
              </w:rPr>
              <w:br/>
            </w:r>
          </w:p>
        </w:tc>
        <w:tc>
          <w:tcPr>
            <w:tcW w:w="1557" w:type="dxa"/>
          </w:tcPr>
          <w:p w14:paraId="76DE65D8" w14:textId="77777777" w:rsidR="00A2013D" w:rsidRPr="00A2013D" w:rsidRDefault="00A2013D" w:rsidP="00A2013D">
            <w:pPr>
              <w:jc w:val="right"/>
              <w:rPr>
                <w:rFonts w:eastAsiaTheme="majorEastAsia"/>
                <w:b/>
              </w:rPr>
            </w:pPr>
            <w:r w:rsidRPr="00A2013D">
              <w:rPr>
                <w:rFonts w:eastAsiaTheme="majorEastAsia"/>
                <w:b/>
              </w:rPr>
              <w:t>3 to 6 months</w:t>
            </w:r>
          </w:p>
        </w:tc>
        <w:tc>
          <w:tcPr>
            <w:tcW w:w="1557" w:type="dxa"/>
          </w:tcPr>
          <w:p w14:paraId="4CF60315" w14:textId="77777777" w:rsidR="00A2013D" w:rsidRPr="00A2013D" w:rsidRDefault="00A2013D" w:rsidP="00A2013D">
            <w:pPr>
              <w:jc w:val="right"/>
              <w:rPr>
                <w:rFonts w:eastAsiaTheme="majorEastAsia"/>
                <w:b/>
              </w:rPr>
            </w:pPr>
            <w:r w:rsidRPr="00A2013D">
              <w:rPr>
                <w:rFonts w:eastAsiaTheme="majorEastAsia"/>
                <w:b/>
              </w:rPr>
              <w:t>6 to 12 months</w:t>
            </w:r>
            <w:r w:rsidRPr="00A2013D">
              <w:rPr>
                <w:rFonts w:eastAsiaTheme="majorEastAsia"/>
                <w:b/>
              </w:rPr>
              <w:br/>
            </w:r>
            <w:r w:rsidRPr="00A2013D">
              <w:rPr>
                <w:rFonts w:eastAsiaTheme="majorEastAsia"/>
                <w:b/>
              </w:rPr>
              <w:br/>
            </w:r>
          </w:p>
        </w:tc>
        <w:tc>
          <w:tcPr>
            <w:tcW w:w="1546" w:type="dxa"/>
          </w:tcPr>
          <w:p w14:paraId="14E120F6" w14:textId="77777777" w:rsidR="00A2013D" w:rsidRPr="00A2013D" w:rsidRDefault="00A2013D" w:rsidP="00A2013D">
            <w:pPr>
              <w:jc w:val="right"/>
              <w:rPr>
                <w:rFonts w:eastAsiaTheme="majorEastAsia"/>
                <w:b/>
              </w:rPr>
            </w:pPr>
            <w:r w:rsidRPr="00A2013D">
              <w:rPr>
                <w:rFonts w:eastAsiaTheme="majorEastAsia"/>
                <w:b/>
              </w:rPr>
              <w:t>More than 1 Year</w:t>
            </w:r>
            <w:r w:rsidRPr="00A2013D">
              <w:rPr>
                <w:rFonts w:eastAsiaTheme="majorEastAsia"/>
                <w:b/>
              </w:rPr>
              <w:br/>
            </w:r>
          </w:p>
        </w:tc>
        <w:tc>
          <w:tcPr>
            <w:tcW w:w="1563" w:type="dxa"/>
          </w:tcPr>
          <w:p w14:paraId="1BBA392A" w14:textId="77777777" w:rsidR="00A2013D" w:rsidRPr="00A2013D" w:rsidRDefault="00A2013D" w:rsidP="00A2013D">
            <w:pPr>
              <w:jc w:val="right"/>
              <w:rPr>
                <w:rFonts w:eastAsiaTheme="majorEastAsia"/>
                <w:b/>
              </w:rPr>
            </w:pPr>
            <w:r w:rsidRPr="00A2013D">
              <w:rPr>
                <w:rFonts w:eastAsiaTheme="majorEastAsia"/>
                <w:b/>
              </w:rPr>
              <w:t>Impaired Financial Assets</w:t>
            </w:r>
            <w:r w:rsidRPr="00A2013D">
              <w:rPr>
                <w:rFonts w:eastAsiaTheme="majorEastAsia"/>
                <w:b/>
              </w:rPr>
              <w:br/>
            </w:r>
          </w:p>
        </w:tc>
      </w:tr>
      <w:tr w:rsidR="00A2013D" w:rsidRPr="00A2013D" w14:paraId="7A386CC8"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0AC44856" w14:textId="77777777" w:rsidR="00A2013D" w:rsidRPr="00A2013D" w:rsidRDefault="00A2013D" w:rsidP="00A2013D">
            <w:pPr>
              <w:rPr>
                <w:rFonts w:eastAsiaTheme="majorEastAsia"/>
              </w:rPr>
            </w:pPr>
          </w:p>
        </w:tc>
        <w:tc>
          <w:tcPr>
            <w:tcW w:w="1561" w:type="dxa"/>
            <w:shd w:val="clear" w:color="auto" w:fill="FFFFFF" w:themeFill="background1"/>
          </w:tcPr>
          <w:p w14:paraId="2717B654" w14:textId="77777777" w:rsidR="00A2013D" w:rsidRPr="00A2013D" w:rsidRDefault="00A2013D" w:rsidP="00A2013D">
            <w:pPr>
              <w:jc w:val="right"/>
              <w:rPr>
                <w:rFonts w:eastAsiaTheme="majorEastAsia"/>
              </w:rPr>
            </w:pPr>
            <w:r w:rsidRPr="00A2013D">
              <w:rPr>
                <w:rFonts w:eastAsiaTheme="majorEastAsia"/>
                <w:b/>
              </w:rPr>
              <w:t>$000</w:t>
            </w:r>
          </w:p>
        </w:tc>
        <w:tc>
          <w:tcPr>
            <w:tcW w:w="1562" w:type="dxa"/>
            <w:shd w:val="clear" w:color="auto" w:fill="FFFFFF" w:themeFill="background1"/>
          </w:tcPr>
          <w:p w14:paraId="53BA7900" w14:textId="77777777" w:rsidR="00A2013D" w:rsidRPr="00A2013D" w:rsidRDefault="00A2013D" w:rsidP="00A2013D">
            <w:pPr>
              <w:jc w:val="right"/>
              <w:rPr>
                <w:rFonts w:eastAsiaTheme="majorEastAsia"/>
              </w:rPr>
            </w:pPr>
            <w:r w:rsidRPr="00A2013D">
              <w:rPr>
                <w:rFonts w:eastAsiaTheme="majorEastAsia"/>
                <w:b/>
              </w:rPr>
              <w:t>$000</w:t>
            </w:r>
          </w:p>
        </w:tc>
        <w:tc>
          <w:tcPr>
            <w:tcW w:w="1552" w:type="dxa"/>
            <w:gridSpan w:val="2"/>
            <w:shd w:val="clear" w:color="auto" w:fill="FFFFFF" w:themeFill="background1"/>
          </w:tcPr>
          <w:p w14:paraId="33C0CF97" w14:textId="77777777" w:rsidR="00A2013D" w:rsidRPr="00A2013D" w:rsidRDefault="00A2013D" w:rsidP="00A2013D">
            <w:pPr>
              <w:jc w:val="right"/>
              <w:rPr>
                <w:rFonts w:eastAsiaTheme="majorEastAsia"/>
              </w:rPr>
            </w:pPr>
            <w:r w:rsidRPr="00A2013D">
              <w:rPr>
                <w:rFonts w:eastAsiaTheme="majorEastAsia"/>
                <w:b/>
              </w:rPr>
              <w:t>$000</w:t>
            </w:r>
          </w:p>
        </w:tc>
        <w:tc>
          <w:tcPr>
            <w:tcW w:w="1557" w:type="dxa"/>
            <w:shd w:val="clear" w:color="auto" w:fill="FFFFFF" w:themeFill="background1"/>
          </w:tcPr>
          <w:p w14:paraId="06E89E7D" w14:textId="77777777" w:rsidR="00A2013D" w:rsidRPr="00A2013D" w:rsidRDefault="00A2013D" w:rsidP="00A2013D">
            <w:pPr>
              <w:jc w:val="right"/>
              <w:rPr>
                <w:rFonts w:eastAsiaTheme="majorEastAsia"/>
              </w:rPr>
            </w:pPr>
            <w:r w:rsidRPr="00A2013D">
              <w:rPr>
                <w:rFonts w:eastAsiaTheme="majorEastAsia"/>
                <w:b/>
              </w:rPr>
              <w:t>$000</w:t>
            </w:r>
          </w:p>
        </w:tc>
        <w:tc>
          <w:tcPr>
            <w:tcW w:w="1557" w:type="dxa"/>
            <w:shd w:val="clear" w:color="auto" w:fill="FFFFFF" w:themeFill="background1"/>
          </w:tcPr>
          <w:p w14:paraId="2514D197" w14:textId="77777777" w:rsidR="00A2013D" w:rsidRPr="00A2013D" w:rsidRDefault="00A2013D" w:rsidP="00A2013D">
            <w:pPr>
              <w:jc w:val="right"/>
              <w:rPr>
                <w:rFonts w:eastAsiaTheme="majorEastAsia"/>
              </w:rPr>
            </w:pPr>
            <w:r w:rsidRPr="00A2013D">
              <w:rPr>
                <w:rFonts w:eastAsiaTheme="majorEastAsia"/>
                <w:b/>
              </w:rPr>
              <w:t>$000</w:t>
            </w:r>
          </w:p>
        </w:tc>
        <w:tc>
          <w:tcPr>
            <w:tcW w:w="1557" w:type="dxa"/>
            <w:shd w:val="clear" w:color="auto" w:fill="FFFFFF" w:themeFill="background1"/>
          </w:tcPr>
          <w:p w14:paraId="2AB95FD4" w14:textId="77777777" w:rsidR="00A2013D" w:rsidRPr="00A2013D" w:rsidRDefault="00A2013D" w:rsidP="00A2013D">
            <w:pPr>
              <w:jc w:val="right"/>
              <w:rPr>
                <w:rFonts w:eastAsiaTheme="majorEastAsia"/>
              </w:rPr>
            </w:pPr>
            <w:r w:rsidRPr="00A2013D">
              <w:rPr>
                <w:rFonts w:eastAsiaTheme="majorEastAsia"/>
                <w:b/>
              </w:rPr>
              <w:t>$000</w:t>
            </w:r>
          </w:p>
        </w:tc>
        <w:tc>
          <w:tcPr>
            <w:tcW w:w="1546" w:type="dxa"/>
            <w:shd w:val="clear" w:color="auto" w:fill="FFFFFF" w:themeFill="background1"/>
          </w:tcPr>
          <w:p w14:paraId="249E16EB" w14:textId="77777777" w:rsidR="00A2013D" w:rsidRPr="00A2013D" w:rsidRDefault="00A2013D" w:rsidP="00A2013D">
            <w:pPr>
              <w:jc w:val="right"/>
              <w:rPr>
                <w:rFonts w:eastAsiaTheme="majorEastAsia"/>
              </w:rPr>
            </w:pPr>
            <w:r w:rsidRPr="00A2013D">
              <w:rPr>
                <w:rFonts w:eastAsiaTheme="majorEastAsia"/>
                <w:b/>
              </w:rPr>
              <w:t>$000</w:t>
            </w:r>
          </w:p>
        </w:tc>
        <w:tc>
          <w:tcPr>
            <w:tcW w:w="1563" w:type="dxa"/>
            <w:shd w:val="clear" w:color="auto" w:fill="FFFFFF" w:themeFill="background1"/>
          </w:tcPr>
          <w:p w14:paraId="5FE1F31C" w14:textId="77777777" w:rsidR="00A2013D" w:rsidRPr="00A2013D" w:rsidRDefault="00A2013D" w:rsidP="00A2013D">
            <w:pPr>
              <w:jc w:val="right"/>
              <w:rPr>
                <w:rFonts w:eastAsiaTheme="majorEastAsia"/>
              </w:rPr>
            </w:pPr>
            <w:r w:rsidRPr="00A2013D">
              <w:rPr>
                <w:rFonts w:eastAsiaTheme="majorEastAsia"/>
                <w:b/>
              </w:rPr>
              <w:t>$000</w:t>
            </w:r>
          </w:p>
        </w:tc>
      </w:tr>
      <w:tr w:rsidR="00A2013D" w:rsidRPr="00A2013D" w14:paraId="3A46BCB5"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61B23F46" w14:textId="77777777" w:rsidR="00A2013D" w:rsidRPr="00A2013D" w:rsidRDefault="00A2013D" w:rsidP="00A2013D">
            <w:pPr>
              <w:rPr>
                <w:rFonts w:eastAsiaTheme="majorEastAsia"/>
              </w:rPr>
            </w:pPr>
            <w:r w:rsidRPr="00A2013D">
              <w:rPr>
                <w:rFonts w:eastAsiaTheme="majorEastAsia"/>
              </w:rPr>
              <w:t>Cash and cash equivalents</w:t>
            </w:r>
          </w:p>
        </w:tc>
        <w:tc>
          <w:tcPr>
            <w:tcW w:w="1561" w:type="dxa"/>
            <w:shd w:val="clear" w:color="auto" w:fill="EFE29B" w:themeFill="accent4" w:themeFillShade="E6"/>
          </w:tcPr>
          <w:p w14:paraId="0E323BC5" w14:textId="37962D36" w:rsidR="00A2013D" w:rsidRPr="00A2013D" w:rsidRDefault="00A2013D" w:rsidP="00A2013D">
            <w:pPr>
              <w:jc w:val="right"/>
              <w:rPr>
                <w:rFonts w:eastAsiaTheme="majorEastAsia"/>
              </w:rPr>
            </w:pPr>
            <w:r>
              <w:rPr>
                <w:rFonts w:eastAsiaTheme="majorEastAsia"/>
              </w:rPr>
              <w:t>10,580</w:t>
            </w:r>
          </w:p>
        </w:tc>
        <w:tc>
          <w:tcPr>
            <w:tcW w:w="1562" w:type="dxa"/>
            <w:shd w:val="clear" w:color="auto" w:fill="F5EDC1" w:themeFill="accent4"/>
          </w:tcPr>
          <w:p w14:paraId="382BB827" w14:textId="443DE857" w:rsidR="00A2013D" w:rsidRPr="00A2013D" w:rsidRDefault="00A2013D" w:rsidP="00A2013D">
            <w:pPr>
              <w:jc w:val="right"/>
              <w:rPr>
                <w:rFonts w:eastAsiaTheme="majorEastAsia"/>
              </w:rPr>
            </w:pPr>
            <w:r>
              <w:rPr>
                <w:rFonts w:eastAsiaTheme="majorEastAsia"/>
              </w:rPr>
              <w:t>10,580</w:t>
            </w:r>
          </w:p>
        </w:tc>
        <w:tc>
          <w:tcPr>
            <w:tcW w:w="1552" w:type="dxa"/>
            <w:gridSpan w:val="2"/>
            <w:shd w:val="clear" w:color="auto" w:fill="EFE29B" w:themeFill="accent4" w:themeFillShade="E6"/>
          </w:tcPr>
          <w:p w14:paraId="004483DE"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5F838B00"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54787769"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2C89DB66" w14:textId="77777777" w:rsidR="00A2013D" w:rsidRPr="00A2013D" w:rsidRDefault="00A2013D" w:rsidP="00A2013D">
            <w:pPr>
              <w:jc w:val="right"/>
              <w:rPr>
                <w:rFonts w:eastAsiaTheme="majorEastAsia"/>
              </w:rPr>
            </w:pPr>
            <w:r w:rsidRPr="00A2013D">
              <w:rPr>
                <w:rFonts w:eastAsiaTheme="majorEastAsia"/>
              </w:rPr>
              <w:t>-</w:t>
            </w:r>
          </w:p>
        </w:tc>
        <w:tc>
          <w:tcPr>
            <w:tcW w:w="1546" w:type="dxa"/>
            <w:shd w:val="clear" w:color="auto" w:fill="EFE29B" w:themeFill="accent4" w:themeFillShade="E6"/>
          </w:tcPr>
          <w:p w14:paraId="3FB2B33E" w14:textId="77777777" w:rsidR="00A2013D" w:rsidRPr="00A2013D" w:rsidRDefault="00A2013D" w:rsidP="00A2013D">
            <w:pPr>
              <w:jc w:val="right"/>
              <w:rPr>
                <w:rFonts w:eastAsiaTheme="majorEastAsia"/>
              </w:rPr>
            </w:pPr>
            <w:r w:rsidRPr="00A2013D">
              <w:rPr>
                <w:rFonts w:eastAsiaTheme="majorEastAsia"/>
              </w:rPr>
              <w:t>-</w:t>
            </w:r>
          </w:p>
        </w:tc>
        <w:tc>
          <w:tcPr>
            <w:tcW w:w="1563" w:type="dxa"/>
            <w:shd w:val="clear" w:color="auto" w:fill="F5EDC1" w:themeFill="accent4"/>
          </w:tcPr>
          <w:p w14:paraId="45932D89"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010884DE"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46C240B9" w14:textId="77777777" w:rsidR="00A2013D" w:rsidRPr="00A2013D" w:rsidRDefault="00A2013D" w:rsidP="00A2013D">
            <w:pPr>
              <w:rPr>
                <w:rFonts w:eastAsiaTheme="majorEastAsia"/>
              </w:rPr>
            </w:pPr>
            <w:r w:rsidRPr="00A2013D">
              <w:rPr>
                <w:rFonts w:eastAsiaTheme="majorEastAsia"/>
              </w:rPr>
              <w:lastRenderedPageBreak/>
              <w:t>Restricted cash</w:t>
            </w:r>
          </w:p>
        </w:tc>
        <w:tc>
          <w:tcPr>
            <w:tcW w:w="1561" w:type="dxa"/>
            <w:shd w:val="clear" w:color="auto" w:fill="EFE29B" w:themeFill="accent4" w:themeFillShade="E6"/>
          </w:tcPr>
          <w:p w14:paraId="2539D24C" w14:textId="4ABC0548" w:rsidR="00A2013D" w:rsidRPr="00A2013D" w:rsidRDefault="007776F3" w:rsidP="00A2013D">
            <w:pPr>
              <w:jc w:val="right"/>
              <w:rPr>
                <w:rFonts w:eastAsiaTheme="majorEastAsia"/>
              </w:rPr>
            </w:pPr>
            <w:r>
              <w:rPr>
                <w:rFonts w:eastAsiaTheme="majorEastAsia"/>
              </w:rPr>
              <w:t>85,742</w:t>
            </w:r>
          </w:p>
        </w:tc>
        <w:tc>
          <w:tcPr>
            <w:tcW w:w="1562" w:type="dxa"/>
            <w:shd w:val="clear" w:color="auto" w:fill="F5EDC1" w:themeFill="accent4"/>
          </w:tcPr>
          <w:p w14:paraId="36458653" w14:textId="681D6DB7" w:rsidR="00A2013D" w:rsidRPr="00A2013D" w:rsidRDefault="007776F3" w:rsidP="00A2013D">
            <w:pPr>
              <w:jc w:val="right"/>
              <w:rPr>
                <w:rFonts w:eastAsiaTheme="majorEastAsia"/>
              </w:rPr>
            </w:pPr>
            <w:r>
              <w:rPr>
                <w:rFonts w:eastAsiaTheme="majorEastAsia"/>
              </w:rPr>
              <w:t>85,742</w:t>
            </w:r>
          </w:p>
        </w:tc>
        <w:tc>
          <w:tcPr>
            <w:tcW w:w="1552" w:type="dxa"/>
            <w:gridSpan w:val="2"/>
            <w:shd w:val="clear" w:color="auto" w:fill="EFE29B" w:themeFill="accent4" w:themeFillShade="E6"/>
          </w:tcPr>
          <w:p w14:paraId="243EFA64"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1F1898CF"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0DAB05CF"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750A8A0C" w14:textId="77777777" w:rsidR="00A2013D" w:rsidRPr="00A2013D" w:rsidRDefault="00A2013D" w:rsidP="00A2013D">
            <w:pPr>
              <w:jc w:val="right"/>
              <w:rPr>
                <w:rFonts w:eastAsiaTheme="majorEastAsia"/>
              </w:rPr>
            </w:pPr>
            <w:r w:rsidRPr="00A2013D">
              <w:rPr>
                <w:rFonts w:eastAsiaTheme="majorEastAsia"/>
              </w:rPr>
              <w:t>-</w:t>
            </w:r>
          </w:p>
        </w:tc>
        <w:tc>
          <w:tcPr>
            <w:tcW w:w="1546" w:type="dxa"/>
            <w:shd w:val="clear" w:color="auto" w:fill="EFE29B" w:themeFill="accent4" w:themeFillShade="E6"/>
          </w:tcPr>
          <w:p w14:paraId="305EE2E0" w14:textId="77777777" w:rsidR="00A2013D" w:rsidRPr="00A2013D" w:rsidRDefault="00A2013D" w:rsidP="00A2013D">
            <w:pPr>
              <w:jc w:val="right"/>
              <w:rPr>
                <w:rFonts w:eastAsiaTheme="majorEastAsia"/>
              </w:rPr>
            </w:pPr>
            <w:r w:rsidRPr="00A2013D">
              <w:rPr>
                <w:rFonts w:eastAsiaTheme="majorEastAsia"/>
              </w:rPr>
              <w:t>-</w:t>
            </w:r>
          </w:p>
        </w:tc>
        <w:tc>
          <w:tcPr>
            <w:tcW w:w="1563" w:type="dxa"/>
            <w:shd w:val="clear" w:color="auto" w:fill="F5EDC1" w:themeFill="accent4"/>
          </w:tcPr>
          <w:p w14:paraId="4332703C"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5B68B0C0"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3EDDEEAC" w14:textId="77777777" w:rsidR="00A2013D" w:rsidRPr="00A2013D" w:rsidRDefault="00A2013D" w:rsidP="00A2013D">
            <w:pPr>
              <w:rPr>
                <w:rFonts w:eastAsiaTheme="majorEastAsia"/>
              </w:rPr>
            </w:pPr>
            <w:r w:rsidRPr="00A2013D">
              <w:rPr>
                <w:rFonts w:eastAsiaTheme="majorEastAsia"/>
              </w:rPr>
              <w:t>Receivables</w:t>
            </w:r>
            <w:r w:rsidRPr="00A2013D">
              <w:rPr>
                <w:rFonts w:eastAsiaTheme="majorEastAsia"/>
                <w:vertAlign w:val="superscript"/>
              </w:rPr>
              <w:t>(a)</w:t>
            </w:r>
          </w:p>
        </w:tc>
        <w:tc>
          <w:tcPr>
            <w:tcW w:w="1561" w:type="dxa"/>
            <w:shd w:val="clear" w:color="auto" w:fill="EFE29B" w:themeFill="accent4" w:themeFillShade="E6"/>
          </w:tcPr>
          <w:p w14:paraId="631A14E6" w14:textId="522AC5F2" w:rsidR="00A2013D" w:rsidRPr="00A2013D" w:rsidRDefault="007776F3" w:rsidP="00A2013D">
            <w:pPr>
              <w:jc w:val="right"/>
              <w:rPr>
                <w:rFonts w:eastAsiaTheme="majorEastAsia"/>
              </w:rPr>
            </w:pPr>
            <w:r>
              <w:rPr>
                <w:rFonts w:eastAsiaTheme="majorEastAsia"/>
              </w:rPr>
              <w:t>997</w:t>
            </w:r>
          </w:p>
        </w:tc>
        <w:tc>
          <w:tcPr>
            <w:tcW w:w="1562" w:type="dxa"/>
            <w:shd w:val="clear" w:color="auto" w:fill="F5EDC1" w:themeFill="accent4"/>
          </w:tcPr>
          <w:p w14:paraId="7AA0ADBE" w14:textId="2B249E75" w:rsidR="00A2013D" w:rsidRPr="00A2013D" w:rsidRDefault="007776F3" w:rsidP="00A2013D">
            <w:pPr>
              <w:jc w:val="right"/>
              <w:rPr>
                <w:rFonts w:eastAsiaTheme="majorEastAsia"/>
              </w:rPr>
            </w:pPr>
            <w:r>
              <w:rPr>
                <w:rFonts w:eastAsiaTheme="majorEastAsia"/>
              </w:rPr>
              <w:t>775</w:t>
            </w:r>
          </w:p>
        </w:tc>
        <w:tc>
          <w:tcPr>
            <w:tcW w:w="1552" w:type="dxa"/>
            <w:gridSpan w:val="2"/>
            <w:shd w:val="clear" w:color="auto" w:fill="EFE29B" w:themeFill="accent4" w:themeFillShade="E6"/>
          </w:tcPr>
          <w:p w14:paraId="01364B56"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1AF4D8B8" w14:textId="48590371" w:rsidR="00A2013D" w:rsidRPr="00A2013D" w:rsidRDefault="007776F3" w:rsidP="00A2013D">
            <w:pPr>
              <w:jc w:val="right"/>
              <w:rPr>
                <w:rFonts w:eastAsiaTheme="majorEastAsia"/>
              </w:rPr>
            </w:pPr>
            <w:r>
              <w:rPr>
                <w:rFonts w:eastAsiaTheme="majorEastAsia"/>
              </w:rPr>
              <w:t>12</w:t>
            </w:r>
          </w:p>
        </w:tc>
        <w:tc>
          <w:tcPr>
            <w:tcW w:w="1557" w:type="dxa"/>
            <w:shd w:val="clear" w:color="auto" w:fill="EFE29B" w:themeFill="accent4" w:themeFillShade="E6"/>
          </w:tcPr>
          <w:p w14:paraId="3E2AC058" w14:textId="7E8C2F81" w:rsidR="00A2013D" w:rsidRPr="00A2013D" w:rsidRDefault="007776F3" w:rsidP="00A2013D">
            <w:pPr>
              <w:jc w:val="right"/>
              <w:rPr>
                <w:rFonts w:eastAsiaTheme="majorEastAsia"/>
              </w:rPr>
            </w:pPr>
            <w:r>
              <w:rPr>
                <w:rFonts w:eastAsiaTheme="majorEastAsia"/>
              </w:rPr>
              <w:t>39</w:t>
            </w:r>
          </w:p>
        </w:tc>
        <w:tc>
          <w:tcPr>
            <w:tcW w:w="1557" w:type="dxa"/>
            <w:shd w:val="clear" w:color="auto" w:fill="EFE29B" w:themeFill="accent4" w:themeFillShade="E6"/>
          </w:tcPr>
          <w:p w14:paraId="0921C979" w14:textId="296DD902" w:rsidR="00A2013D" w:rsidRPr="00A2013D" w:rsidRDefault="00A2013D" w:rsidP="007776F3">
            <w:pPr>
              <w:jc w:val="right"/>
              <w:rPr>
                <w:rFonts w:eastAsiaTheme="majorEastAsia"/>
              </w:rPr>
            </w:pPr>
            <w:r w:rsidRPr="00A2013D">
              <w:rPr>
                <w:rFonts w:eastAsiaTheme="majorEastAsia"/>
              </w:rPr>
              <w:t>1</w:t>
            </w:r>
            <w:r w:rsidR="007776F3">
              <w:rPr>
                <w:rFonts w:eastAsiaTheme="majorEastAsia"/>
              </w:rPr>
              <w:t>4</w:t>
            </w:r>
          </w:p>
        </w:tc>
        <w:tc>
          <w:tcPr>
            <w:tcW w:w="1546" w:type="dxa"/>
            <w:shd w:val="clear" w:color="auto" w:fill="EFE29B" w:themeFill="accent4" w:themeFillShade="E6"/>
          </w:tcPr>
          <w:p w14:paraId="703AEC7D" w14:textId="5963E58D" w:rsidR="00A2013D" w:rsidRPr="00A2013D" w:rsidRDefault="00A2013D" w:rsidP="007776F3">
            <w:pPr>
              <w:jc w:val="right"/>
              <w:rPr>
                <w:rFonts w:eastAsiaTheme="majorEastAsia"/>
              </w:rPr>
            </w:pPr>
            <w:r w:rsidRPr="00A2013D">
              <w:rPr>
                <w:rFonts w:eastAsiaTheme="majorEastAsia"/>
              </w:rPr>
              <w:t>1</w:t>
            </w:r>
            <w:r w:rsidR="007776F3">
              <w:rPr>
                <w:rFonts w:eastAsiaTheme="majorEastAsia"/>
              </w:rPr>
              <w:t>57</w:t>
            </w:r>
          </w:p>
        </w:tc>
        <w:tc>
          <w:tcPr>
            <w:tcW w:w="1563" w:type="dxa"/>
            <w:shd w:val="clear" w:color="auto" w:fill="F5EDC1" w:themeFill="accent4"/>
          </w:tcPr>
          <w:p w14:paraId="1F8F66D5"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5C1C25FB"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5A519881" w14:textId="77777777" w:rsidR="00A2013D" w:rsidRPr="00A2013D" w:rsidRDefault="00A2013D" w:rsidP="00A2013D">
            <w:pPr>
              <w:rPr>
                <w:rFonts w:eastAsiaTheme="majorEastAsia"/>
              </w:rPr>
            </w:pPr>
            <w:r w:rsidRPr="00A2013D">
              <w:rPr>
                <w:rFonts w:eastAsiaTheme="majorEastAsia"/>
              </w:rPr>
              <w:t>Other financial assets</w:t>
            </w:r>
          </w:p>
        </w:tc>
        <w:tc>
          <w:tcPr>
            <w:tcW w:w="1561" w:type="dxa"/>
            <w:shd w:val="clear" w:color="auto" w:fill="EFE29B" w:themeFill="accent4" w:themeFillShade="E6"/>
          </w:tcPr>
          <w:p w14:paraId="07547624" w14:textId="714D8E59" w:rsidR="00A2013D" w:rsidRPr="00A2013D" w:rsidRDefault="007776F3" w:rsidP="00A2013D">
            <w:pPr>
              <w:jc w:val="right"/>
              <w:rPr>
                <w:rFonts w:eastAsiaTheme="majorEastAsia"/>
              </w:rPr>
            </w:pPr>
            <w:r>
              <w:rPr>
                <w:rFonts w:eastAsiaTheme="majorEastAsia"/>
              </w:rPr>
              <w:t>14,529</w:t>
            </w:r>
          </w:p>
        </w:tc>
        <w:tc>
          <w:tcPr>
            <w:tcW w:w="1562" w:type="dxa"/>
            <w:shd w:val="clear" w:color="auto" w:fill="F5EDC1" w:themeFill="accent4"/>
          </w:tcPr>
          <w:p w14:paraId="4E44FE6C" w14:textId="68FFFA3A" w:rsidR="00A2013D" w:rsidRPr="00A2013D" w:rsidRDefault="007776F3" w:rsidP="00A2013D">
            <w:pPr>
              <w:jc w:val="right"/>
              <w:rPr>
                <w:rFonts w:eastAsiaTheme="majorEastAsia"/>
              </w:rPr>
            </w:pPr>
            <w:r>
              <w:rPr>
                <w:rFonts w:eastAsiaTheme="majorEastAsia"/>
              </w:rPr>
              <w:t>14,529</w:t>
            </w:r>
          </w:p>
        </w:tc>
        <w:tc>
          <w:tcPr>
            <w:tcW w:w="1552" w:type="dxa"/>
            <w:gridSpan w:val="2"/>
            <w:shd w:val="clear" w:color="auto" w:fill="EFE29B" w:themeFill="accent4" w:themeFillShade="E6"/>
          </w:tcPr>
          <w:p w14:paraId="47E149AE"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28D466E3"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777BE1A9"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EFE29B" w:themeFill="accent4" w:themeFillShade="E6"/>
          </w:tcPr>
          <w:p w14:paraId="668D105F" w14:textId="77777777" w:rsidR="00A2013D" w:rsidRPr="00A2013D" w:rsidRDefault="00A2013D" w:rsidP="00A2013D">
            <w:pPr>
              <w:jc w:val="right"/>
              <w:rPr>
                <w:rFonts w:eastAsiaTheme="majorEastAsia"/>
              </w:rPr>
            </w:pPr>
            <w:r w:rsidRPr="00A2013D">
              <w:rPr>
                <w:rFonts w:eastAsiaTheme="majorEastAsia"/>
              </w:rPr>
              <w:t>-</w:t>
            </w:r>
          </w:p>
        </w:tc>
        <w:tc>
          <w:tcPr>
            <w:tcW w:w="1546" w:type="dxa"/>
            <w:shd w:val="clear" w:color="auto" w:fill="EFE29B" w:themeFill="accent4" w:themeFillShade="E6"/>
          </w:tcPr>
          <w:p w14:paraId="4CB9EFA4" w14:textId="77777777" w:rsidR="00A2013D" w:rsidRPr="00A2013D" w:rsidRDefault="00A2013D" w:rsidP="00A2013D">
            <w:pPr>
              <w:jc w:val="right"/>
              <w:rPr>
                <w:rFonts w:eastAsiaTheme="majorEastAsia"/>
              </w:rPr>
            </w:pPr>
            <w:r w:rsidRPr="00A2013D">
              <w:rPr>
                <w:rFonts w:eastAsiaTheme="majorEastAsia"/>
              </w:rPr>
              <w:t>-</w:t>
            </w:r>
          </w:p>
        </w:tc>
        <w:tc>
          <w:tcPr>
            <w:tcW w:w="1563" w:type="dxa"/>
            <w:shd w:val="clear" w:color="auto" w:fill="F5EDC1" w:themeFill="accent4"/>
          </w:tcPr>
          <w:p w14:paraId="142B4C55"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08CBF578"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3EE9E480" w14:textId="77777777" w:rsidR="00A2013D" w:rsidRPr="00A2013D" w:rsidRDefault="00A2013D" w:rsidP="00A2013D">
            <w:pPr>
              <w:rPr>
                <w:rFonts w:eastAsiaTheme="majorEastAsia"/>
              </w:rPr>
            </w:pPr>
          </w:p>
        </w:tc>
        <w:tc>
          <w:tcPr>
            <w:tcW w:w="1561" w:type="dxa"/>
            <w:tcBorders>
              <w:bottom w:val="double" w:sz="4" w:space="0" w:color="auto"/>
            </w:tcBorders>
            <w:shd w:val="clear" w:color="auto" w:fill="EFE29B" w:themeFill="accent4" w:themeFillShade="E6"/>
          </w:tcPr>
          <w:p w14:paraId="2DEFE5EE" w14:textId="3517D104" w:rsidR="00A2013D" w:rsidRPr="00A2013D" w:rsidRDefault="007776F3" w:rsidP="00A2013D">
            <w:pPr>
              <w:jc w:val="right"/>
              <w:rPr>
                <w:rFonts w:eastAsiaTheme="majorEastAsia"/>
                <w:b/>
              </w:rPr>
            </w:pPr>
            <w:r>
              <w:rPr>
                <w:rFonts w:eastAsiaTheme="majorEastAsia"/>
                <w:b/>
              </w:rPr>
              <w:t>111,848</w:t>
            </w:r>
          </w:p>
        </w:tc>
        <w:tc>
          <w:tcPr>
            <w:tcW w:w="1562" w:type="dxa"/>
            <w:tcBorders>
              <w:bottom w:val="double" w:sz="4" w:space="0" w:color="auto"/>
            </w:tcBorders>
            <w:shd w:val="clear" w:color="auto" w:fill="F5EDC1" w:themeFill="accent4"/>
          </w:tcPr>
          <w:p w14:paraId="6754B6B9" w14:textId="576CD11A" w:rsidR="00A2013D" w:rsidRPr="00A2013D" w:rsidRDefault="007776F3" w:rsidP="00A2013D">
            <w:pPr>
              <w:jc w:val="right"/>
              <w:rPr>
                <w:rFonts w:eastAsiaTheme="majorEastAsia"/>
                <w:b/>
              </w:rPr>
            </w:pPr>
            <w:r>
              <w:rPr>
                <w:rFonts w:eastAsiaTheme="majorEastAsia"/>
                <w:b/>
              </w:rPr>
              <w:t>111,626</w:t>
            </w:r>
          </w:p>
        </w:tc>
        <w:tc>
          <w:tcPr>
            <w:tcW w:w="1552" w:type="dxa"/>
            <w:gridSpan w:val="2"/>
            <w:tcBorders>
              <w:bottom w:val="double" w:sz="4" w:space="0" w:color="auto"/>
            </w:tcBorders>
            <w:shd w:val="clear" w:color="auto" w:fill="EFE29B" w:themeFill="accent4" w:themeFillShade="E6"/>
          </w:tcPr>
          <w:p w14:paraId="37F2BA30" w14:textId="77777777" w:rsidR="00A2013D" w:rsidRPr="00A2013D" w:rsidRDefault="00A2013D" w:rsidP="00A2013D">
            <w:pPr>
              <w:jc w:val="right"/>
              <w:rPr>
                <w:rFonts w:eastAsiaTheme="majorEastAsia"/>
                <w:b/>
              </w:rPr>
            </w:pPr>
            <w:r w:rsidRPr="00A2013D">
              <w:rPr>
                <w:rFonts w:eastAsiaTheme="majorEastAsia"/>
                <w:b/>
              </w:rPr>
              <w:t>-</w:t>
            </w:r>
          </w:p>
        </w:tc>
        <w:tc>
          <w:tcPr>
            <w:tcW w:w="1557" w:type="dxa"/>
            <w:tcBorders>
              <w:bottom w:val="double" w:sz="4" w:space="0" w:color="auto"/>
            </w:tcBorders>
            <w:shd w:val="clear" w:color="auto" w:fill="EFE29B" w:themeFill="accent4" w:themeFillShade="E6"/>
          </w:tcPr>
          <w:p w14:paraId="75DD9B40" w14:textId="6241835C" w:rsidR="00A2013D" w:rsidRPr="00A2013D" w:rsidRDefault="007776F3" w:rsidP="00A2013D">
            <w:pPr>
              <w:jc w:val="right"/>
              <w:rPr>
                <w:rFonts w:eastAsiaTheme="majorEastAsia"/>
                <w:b/>
              </w:rPr>
            </w:pPr>
            <w:r>
              <w:rPr>
                <w:rFonts w:eastAsiaTheme="majorEastAsia"/>
                <w:b/>
              </w:rPr>
              <w:t>12</w:t>
            </w:r>
          </w:p>
        </w:tc>
        <w:tc>
          <w:tcPr>
            <w:tcW w:w="1557" w:type="dxa"/>
            <w:tcBorders>
              <w:bottom w:val="double" w:sz="4" w:space="0" w:color="auto"/>
            </w:tcBorders>
            <w:shd w:val="clear" w:color="auto" w:fill="EFE29B" w:themeFill="accent4" w:themeFillShade="E6"/>
          </w:tcPr>
          <w:p w14:paraId="5199E1F5" w14:textId="30AD1AC3" w:rsidR="00A2013D" w:rsidRPr="00A2013D" w:rsidRDefault="007776F3" w:rsidP="00A2013D">
            <w:pPr>
              <w:jc w:val="right"/>
              <w:rPr>
                <w:rFonts w:eastAsiaTheme="majorEastAsia"/>
                <w:b/>
              </w:rPr>
            </w:pPr>
            <w:r>
              <w:rPr>
                <w:rFonts w:eastAsiaTheme="majorEastAsia"/>
                <w:b/>
              </w:rPr>
              <w:t>39</w:t>
            </w:r>
          </w:p>
        </w:tc>
        <w:tc>
          <w:tcPr>
            <w:tcW w:w="1557" w:type="dxa"/>
            <w:tcBorders>
              <w:bottom w:val="double" w:sz="4" w:space="0" w:color="auto"/>
            </w:tcBorders>
            <w:shd w:val="clear" w:color="auto" w:fill="EFE29B" w:themeFill="accent4" w:themeFillShade="E6"/>
          </w:tcPr>
          <w:p w14:paraId="177E49A6" w14:textId="38C6A92C" w:rsidR="00A2013D" w:rsidRPr="00A2013D" w:rsidRDefault="007776F3" w:rsidP="00A2013D">
            <w:pPr>
              <w:jc w:val="right"/>
              <w:rPr>
                <w:rFonts w:eastAsiaTheme="majorEastAsia"/>
                <w:b/>
              </w:rPr>
            </w:pPr>
            <w:r>
              <w:rPr>
                <w:rFonts w:eastAsiaTheme="majorEastAsia"/>
                <w:b/>
              </w:rPr>
              <w:t>14</w:t>
            </w:r>
          </w:p>
        </w:tc>
        <w:tc>
          <w:tcPr>
            <w:tcW w:w="1546" w:type="dxa"/>
            <w:tcBorders>
              <w:bottom w:val="double" w:sz="4" w:space="0" w:color="auto"/>
            </w:tcBorders>
            <w:shd w:val="clear" w:color="auto" w:fill="EFE29B" w:themeFill="accent4" w:themeFillShade="E6"/>
          </w:tcPr>
          <w:p w14:paraId="62DC3062" w14:textId="5B571AE5" w:rsidR="00A2013D" w:rsidRPr="00A2013D" w:rsidRDefault="007776F3" w:rsidP="00A2013D">
            <w:pPr>
              <w:jc w:val="right"/>
              <w:rPr>
                <w:rFonts w:eastAsiaTheme="majorEastAsia"/>
                <w:b/>
              </w:rPr>
            </w:pPr>
            <w:r>
              <w:rPr>
                <w:rFonts w:eastAsiaTheme="majorEastAsia"/>
                <w:b/>
              </w:rPr>
              <w:t>157</w:t>
            </w:r>
          </w:p>
        </w:tc>
        <w:tc>
          <w:tcPr>
            <w:tcW w:w="1563" w:type="dxa"/>
            <w:tcBorders>
              <w:bottom w:val="double" w:sz="4" w:space="0" w:color="auto"/>
            </w:tcBorders>
            <w:shd w:val="clear" w:color="auto" w:fill="F5EDC1" w:themeFill="accent4"/>
          </w:tcPr>
          <w:p w14:paraId="3438F997" w14:textId="77777777" w:rsidR="00A2013D" w:rsidRPr="00A2013D" w:rsidRDefault="00A2013D" w:rsidP="00A2013D">
            <w:pPr>
              <w:jc w:val="right"/>
              <w:rPr>
                <w:rFonts w:eastAsiaTheme="majorEastAsia"/>
                <w:b/>
              </w:rPr>
            </w:pPr>
            <w:r w:rsidRPr="00A2013D">
              <w:rPr>
                <w:rFonts w:eastAsiaTheme="majorEastAsia"/>
                <w:b/>
              </w:rPr>
              <w:t>-</w:t>
            </w:r>
          </w:p>
        </w:tc>
      </w:tr>
      <w:tr w:rsidR="00A2013D" w:rsidRPr="00A2013D" w14:paraId="66F05651"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1394A761" w14:textId="61F67C3A" w:rsidR="00A2013D" w:rsidRPr="00A2013D" w:rsidRDefault="00A2013D" w:rsidP="00A2013D">
            <w:pPr>
              <w:rPr>
                <w:rFonts w:eastAsiaTheme="majorEastAsia"/>
              </w:rPr>
            </w:pPr>
            <w:r>
              <w:rPr>
                <w:rFonts w:eastAsiaTheme="majorEastAsia"/>
                <w:b/>
              </w:rPr>
              <w:t>2016</w:t>
            </w:r>
            <w:r w:rsidRPr="00A2013D">
              <w:rPr>
                <w:rFonts w:eastAsiaTheme="majorEastAsia"/>
              </w:rPr>
              <w:br/>
            </w:r>
            <w:r w:rsidRPr="00A2013D">
              <w:rPr>
                <w:rFonts w:eastAsiaTheme="majorEastAsia"/>
                <w:b/>
              </w:rPr>
              <w:t>Financial Assets</w:t>
            </w:r>
          </w:p>
        </w:tc>
        <w:tc>
          <w:tcPr>
            <w:tcW w:w="1561" w:type="dxa"/>
            <w:tcBorders>
              <w:top w:val="double" w:sz="4" w:space="0" w:color="auto"/>
            </w:tcBorders>
            <w:shd w:val="clear" w:color="auto" w:fill="FFFFFF" w:themeFill="background1"/>
          </w:tcPr>
          <w:p w14:paraId="48E60336" w14:textId="77777777" w:rsidR="00A2013D" w:rsidRPr="00A2013D" w:rsidRDefault="00A2013D" w:rsidP="00A2013D">
            <w:pPr>
              <w:jc w:val="right"/>
              <w:rPr>
                <w:rFonts w:eastAsiaTheme="majorEastAsia"/>
              </w:rPr>
            </w:pPr>
          </w:p>
        </w:tc>
        <w:tc>
          <w:tcPr>
            <w:tcW w:w="1562" w:type="dxa"/>
            <w:tcBorders>
              <w:top w:val="double" w:sz="4" w:space="0" w:color="auto"/>
            </w:tcBorders>
            <w:shd w:val="clear" w:color="auto" w:fill="FFFFFF" w:themeFill="background1"/>
          </w:tcPr>
          <w:p w14:paraId="3B1619B1" w14:textId="77777777" w:rsidR="00A2013D" w:rsidRPr="00A2013D" w:rsidRDefault="00A2013D" w:rsidP="00A2013D">
            <w:pPr>
              <w:jc w:val="right"/>
              <w:rPr>
                <w:rFonts w:eastAsiaTheme="majorEastAsia"/>
              </w:rPr>
            </w:pPr>
          </w:p>
        </w:tc>
        <w:tc>
          <w:tcPr>
            <w:tcW w:w="1552" w:type="dxa"/>
            <w:gridSpan w:val="2"/>
            <w:tcBorders>
              <w:top w:val="double" w:sz="4" w:space="0" w:color="auto"/>
            </w:tcBorders>
            <w:shd w:val="clear" w:color="auto" w:fill="FFFFFF" w:themeFill="background1"/>
          </w:tcPr>
          <w:p w14:paraId="59E4646E" w14:textId="77777777" w:rsidR="00A2013D" w:rsidRPr="00A2013D" w:rsidRDefault="00A2013D" w:rsidP="00A2013D">
            <w:pPr>
              <w:jc w:val="right"/>
              <w:rPr>
                <w:rFonts w:eastAsiaTheme="majorEastAsia"/>
              </w:rPr>
            </w:pPr>
          </w:p>
        </w:tc>
        <w:tc>
          <w:tcPr>
            <w:tcW w:w="1557" w:type="dxa"/>
            <w:tcBorders>
              <w:top w:val="double" w:sz="4" w:space="0" w:color="auto"/>
            </w:tcBorders>
            <w:shd w:val="clear" w:color="auto" w:fill="FFFFFF" w:themeFill="background1"/>
          </w:tcPr>
          <w:p w14:paraId="29EDB497" w14:textId="77777777" w:rsidR="00A2013D" w:rsidRPr="00A2013D" w:rsidRDefault="00A2013D" w:rsidP="00A2013D">
            <w:pPr>
              <w:jc w:val="right"/>
              <w:rPr>
                <w:rFonts w:eastAsiaTheme="majorEastAsia"/>
              </w:rPr>
            </w:pPr>
          </w:p>
        </w:tc>
        <w:tc>
          <w:tcPr>
            <w:tcW w:w="1557" w:type="dxa"/>
            <w:tcBorders>
              <w:top w:val="double" w:sz="4" w:space="0" w:color="auto"/>
            </w:tcBorders>
            <w:shd w:val="clear" w:color="auto" w:fill="FFFFFF" w:themeFill="background1"/>
          </w:tcPr>
          <w:p w14:paraId="1F35DC86" w14:textId="77777777" w:rsidR="00A2013D" w:rsidRPr="00A2013D" w:rsidRDefault="00A2013D" w:rsidP="00A2013D">
            <w:pPr>
              <w:jc w:val="right"/>
              <w:rPr>
                <w:rFonts w:eastAsiaTheme="majorEastAsia"/>
              </w:rPr>
            </w:pPr>
          </w:p>
        </w:tc>
        <w:tc>
          <w:tcPr>
            <w:tcW w:w="1557" w:type="dxa"/>
            <w:tcBorders>
              <w:top w:val="double" w:sz="4" w:space="0" w:color="auto"/>
            </w:tcBorders>
            <w:shd w:val="clear" w:color="auto" w:fill="FFFFFF" w:themeFill="background1"/>
          </w:tcPr>
          <w:p w14:paraId="7059C815" w14:textId="77777777" w:rsidR="00A2013D" w:rsidRPr="00A2013D" w:rsidRDefault="00A2013D" w:rsidP="00A2013D">
            <w:pPr>
              <w:jc w:val="right"/>
              <w:rPr>
                <w:rFonts w:eastAsiaTheme="majorEastAsia"/>
              </w:rPr>
            </w:pPr>
          </w:p>
        </w:tc>
        <w:tc>
          <w:tcPr>
            <w:tcW w:w="1546" w:type="dxa"/>
            <w:tcBorders>
              <w:top w:val="double" w:sz="4" w:space="0" w:color="auto"/>
            </w:tcBorders>
            <w:shd w:val="clear" w:color="auto" w:fill="FFFFFF" w:themeFill="background1"/>
          </w:tcPr>
          <w:p w14:paraId="3F5DD1CE" w14:textId="77777777" w:rsidR="00A2013D" w:rsidRPr="00A2013D" w:rsidRDefault="00A2013D" w:rsidP="00A2013D">
            <w:pPr>
              <w:jc w:val="right"/>
              <w:rPr>
                <w:rFonts w:eastAsiaTheme="majorEastAsia"/>
              </w:rPr>
            </w:pPr>
          </w:p>
        </w:tc>
        <w:tc>
          <w:tcPr>
            <w:tcW w:w="1563" w:type="dxa"/>
            <w:tcBorders>
              <w:top w:val="double" w:sz="4" w:space="0" w:color="auto"/>
            </w:tcBorders>
            <w:shd w:val="clear" w:color="auto" w:fill="FFFFFF" w:themeFill="background1"/>
          </w:tcPr>
          <w:p w14:paraId="0D468F33" w14:textId="77777777" w:rsidR="00A2013D" w:rsidRPr="00A2013D" w:rsidRDefault="00A2013D" w:rsidP="00A2013D">
            <w:pPr>
              <w:jc w:val="right"/>
              <w:rPr>
                <w:rFonts w:eastAsiaTheme="majorEastAsia"/>
              </w:rPr>
            </w:pPr>
          </w:p>
        </w:tc>
      </w:tr>
      <w:tr w:rsidR="00A2013D" w:rsidRPr="00A2013D" w14:paraId="0B458141"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2D2C4382" w14:textId="77777777" w:rsidR="00A2013D" w:rsidRPr="00A2013D" w:rsidRDefault="00A2013D" w:rsidP="00A2013D">
            <w:pPr>
              <w:rPr>
                <w:rFonts w:eastAsiaTheme="majorEastAsia"/>
              </w:rPr>
            </w:pPr>
            <w:r w:rsidRPr="00A2013D">
              <w:rPr>
                <w:rFonts w:eastAsiaTheme="majorEastAsia"/>
              </w:rPr>
              <w:t>Cash and cash equivalents</w:t>
            </w:r>
          </w:p>
        </w:tc>
        <w:tc>
          <w:tcPr>
            <w:tcW w:w="1561" w:type="dxa"/>
            <w:shd w:val="clear" w:color="auto" w:fill="BAD0CD" w:themeFill="accent5" w:themeFillShade="E6"/>
          </w:tcPr>
          <w:p w14:paraId="1626A327" w14:textId="12AC57AA" w:rsidR="00A2013D" w:rsidRPr="00A2013D" w:rsidRDefault="007776F3" w:rsidP="00A2013D">
            <w:pPr>
              <w:jc w:val="right"/>
              <w:rPr>
                <w:rFonts w:eastAsiaTheme="majorEastAsia"/>
              </w:rPr>
            </w:pPr>
            <w:r>
              <w:rPr>
                <w:rFonts w:eastAsiaTheme="majorEastAsia"/>
              </w:rPr>
              <w:t>15,697</w:t>
            </w:r>
          </w:p>
        </w:tc>
        <w:tc>
          <w:tcPr>
            <w:tcW w:w="1562" w:type="dxa"/>
            <w:shd w:val="clear" w:color="auto" w:fill="D4E2E0" w:themeFill="accent5"/>
          </w:tcPr>
          <w:p w14:paraId="634DC93C" w14:textId="5804B401" w:rsidR="00A2013D" w:rsidRPr="00A2013D" w:rsidRDefault="007776F3" w:rsidP="00A2013D">
            <w:pPr>
              <w:jc w:val="right"/>
              <w:rPr>
                <w:rFonts w:eastAsiaTheme="majorEastAsia"/>
              </w:rPr>
            </w:pPr>
            <w:r>
              <w:rPr>
                <w:rFonts w:eastAsiaTheme="majorEastAsia"/>
              </w:rPr>
              <w:t>15,697</w:t>
            </w:r>
          </w:p>
        </w:tc>
        <w:tc>
          <w:tcPr>
            <w:tcW w:w="1552" w:type="dxa"/>
            <w:gridSpan w:val="2"/>
            <w:shd w:val="clear" w:color="auto" w:fill="BAD0CD" w:themeFill="accent5" w:themeFillShade="E6"/>
          </w:tcPr>
          <w:p w14:paraId="3A2DFA3C"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10E597CE"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52FD82AA"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628AA2E0" w14:textId="77777777" w:rsidR="00A2013D" w:rsidRPr="00A2013D" w:rsidRDefault="00A2013D" w:rsidP="00A2013D">
            <w:pPr>
              <w:jc w:val="right"/>
              <w:rPr>
                <w:rFonts w:eastAsiaTheme="majorEastAsia"/>
              </w:rPr>
            </w:pPr>
            <w:r w:rsidRPr="00A2013D">
              <w:rPr>
                <w:rFonts w:eastAsiaTheme="majorEastAsia"/>
              </w:rPr>
              <w:t>-</w:t>
            </w:r>
          </w:p>
        </w:tc>
        <w:tc>
          <w:tcPr>
            <w:tcW w:w="1546" w:type="dxa"/>
            <w:shd w:val="clear" w:color="auto" w:fill="BAD0CD" w:themeFill="accent5" w:themeFillShade="E6"/>
          </w:tcPr>
          <w:p w14:paraId="7B975386" w14:textId="77777777" w:rsidR="00A2013D" w:rsidRPr="00A2013D" w:rsidRDefault="00A2013D" w:rsidP="00A2013D">
            <w:pPr>
              <w:jc w:val="right"/>
              <w:rPr>
                <w:rFonts w:eastAsiaTheme="majorEastAsia"/>
              </w:rPr>
            </w:pPr>
            <w:r w:rsidRPr="00A2013D">
              <w:rPr>
                <w:rFonts w:eastAsiaTheme="majorEastAsia"/>
              </w:rPr>
              <w:t>-</w:t>
            </w:r>
          </w:p>
        </w:tc>
        <w:tc>
          <w:tcPr>
            <w:tcW w:w="1563" w:type="dxa"/>
            <w:shd w:val="clear" w:color="auto" w:fill="D4E2E0" w:themeFill="accent5"/>
          </w:tcPr>
          <w:p w14:paraId="776C27F3"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7113BD7E"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047C445A" w14:textId="77777777" w:rsidR="00A2013D" w:rsidRPr="00A2013D" w:rsidRDefault="00A2013D" w:rsidP="00A2013D">
            <w:pPr>
              <w:rPr>
                <w:rFonts w:eastAsiaTheme="majorEastAsia"/>
              </w:rPr>
            </w:pPr>
            <w:r w:rsidRPr="00A2013D">
              <w:rPr>
                <w:rFonts w:eastAsiaTheme="majorEastAsia"/>
              </w:rPr>
              <w:t>Restricted cash</w:t>
            </w:r>
          </w:p>
        </w:tc>
        <w:tc>
          <w:tcPr>
            <w:tcW w:w="1561" w:type="dxa"/>
            <w:shd w:val="clear" w:color="auto" w:fill="BAD0CD" w:themeFill="accent5" w:themeFillShade="E6"/>
          </w:tcPr>
          <w:p w14:paraId="2E56EAD7" w14:textId="0A829CF8" w:rsidR="00A2013D" w:rsidRPr="00A2013D" w:rsidRDefault="007776F3" w:rsidP="00A2013D">
            <w:pPr>
              <w:jc w:val="right"/>
              <w:rPr>
                <w:rFonts w:eastAsiaTheme="majorEastAsia"/>
              </w:rPr>
            </w:pPr>
            <w:r>
              <w:rPr>
                <w:rFonts w:eastAsiaTheme="majorEastAsia"/>
              </w:rPr>
              <w:t>85,262</w:t>
            </w:r>
          </w:p>
        </w:tc>
        <w:tc>
          <w:tcPr>
            <w:tcW w:w="1562" w:type="dxa"/>
            <w:shd w:val="clear" w:color="auto" w:fill="D4E2E0" w:themeFill="accent5"/>
          </w:tcPr>
          <w:p w14:paraId="577C1225" w14:textId="308532E4" w:rsidR="00A2013D" w:rsidRPr="00A2013D" w:rsidRDefault="007776F3" w:rsidP="00A2013D">
            <w:pPr>
              <w:jc w:val="right"/>
              <w:rPr>
                <w:rFonts w:eastAsiaTheme="majorEastAsia"/>
              </w:rPr>
            </w:pPr>
            <w:r>
              <w:rPr>
                <w:rFonts w:eastAsiaTheme="majorEastAsia"/>
              </w:rPr>
              <w:t>85,262</w:t>
            </w:r>
          </w:p>
        </w:tc>
        <w:tc>
          <w:tcPr>
            <w:tcW w:w="1552" w:type="dxa"/>
            <w:gridSpan w:val="2"/>
            <w:shd w:val="clear" w:color="auto" w:fill="BAD0CD" w:themeFill="accent5" w:themeFillShade="E6"/>
          </w:tcPr>
          <w:p w14:paraId="4DD0FFB0"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65EDF281"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747D2A75"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00D2C46B" w14:textId="77777777" w:rsidR="00A2013D" w:rsidRPr="00A2013D" w:rsidRDefault="00A2013D" w:rsidP="00A2013D">
            <w:pPr>
              <w:jc w:val="right"/>
              <w:rPr>
                <w:rFonts w:eastAsiaTheme="majorEastAsia"/>
              </w:rPr>
            </w:pPr>
            <w:r w:rsidRPr="00A2013D">
              <w:rPr>
                <w:rFonts w:eastAsiaTheme="majorEastAsia"/>
              </w:rPr>
              <w:t>-</w:t>
            </w:r>
          </w:p>
        </w:tc>
        <w:tc>
          <w:tcPr>
            <w:tcW w:w="1546" w:type="dxa"/>
            <w:shd w:val="clear" w:color="auto" w:fill="BAD0CD" w:themeFill="accent5" w:themeFillShade="E6"/>
          </w:tcPr>
          <w:p w14:paraId="30C5DE5E" w14:textId="77777777" w:rsidR="00A2013D" w:rsidRPr="00A2013D" w:rsidRDefault="00A2013D" w:rsidP="00A2013D">
            <w:pPr>
              <w:jc w:val="right"/>
              <w:rPr>
                <w:rFonts w:eastAsiaTheme="majorEastAsia"/>
              </w:rPr>
            </w:pPr>
            <w:r w:rsidRPr="00A2013D">
              <w:rPr>
                <w:rFonts w:eastAsiaTheme="majorEastAsia"/>
              </w:rPr>
              <w:t>-</w:t>
            </w:r>
          </w:p>
        </w:tc>
        <w:tc>
          <w:tcPr>
            <w:tcW w:w="1563" w:type="dxa"/>
            <w:shd w:val="clear" w:color="auto" w:fill="D4E2E0" w:themeFill="accent5"/>
          </w:tcPr>
          <w:p w14:paraId="31F0770B"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5CF1593A"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1D5980D3" w14:textId="77777777" w:rsidR="00A2013D" w:rsidRPr="00A2013D" w:rsidRDefault="00A2013D" w:rsidP="00A2013D">
            <w:pPr>
              <w:rPr>
                <w:rFonts w:eastAsiaTheme="majorEastAsia"/>
              </w:rPr>
            </w:pPr>
            <w:r w:rsidRPr="00A2013D">
              <w:rPr>
                <w:rFonts w:eastAsiaTheme="majorEastAsia"/>
              </w:rPr>
              <w:t>Receivables</w:t>
            </w:r>
            <w:r w:rsidRPr="00A2013D">
              <w:rPr>
                <w:rFonts w:eastAsiaTheme="majorEastAsia"/>
                <w:vertAlign w:val="superscript"/>
              </w:rPr>
              <w:t>(a)</w:t>
            </w:r>
          </w:p>
        </w:tc>
        <w:tc>
          <w:tcPr>
            <w:tcW w:w="1561" w:type="dxa"/>
            <w:shd w:val="clear" w:color="auto" w:fill="BAD0CD" w:themeFill="accent5" w:themeFillShade="E6"/>
          </w:tcPr>
          <w:p w14:paraId="0DAFEC0F" w14:textId="1AEDC38F" w:rsidR="00A2013D" w:rsidRPr="00A2013D" w:rsidRDefault="007776F3" w:rsidP="00A2013D">
            <w:pPr>
              <w:jc w:val="right"/>
              <w:rPr>
                <w:rFonts w:eastAsiaTheme="majorEastAsia"/>
              </w:rPr>
            </w:pPr>
            <w:r>
              <w:rPr>
                <w:rFonts w:eastAsiaTheme="majorEastAsia"/>
              </w:rPr>
              <w:t>1,019</w:t>
            </w:r>
          </w:p>
        </w:tc>
        <w:tc>
          <w:tcPr>
            <w:tcW w:w="1562" w:type="dxa"/>
            <w:shd w:val="clear" w:color="auto" w:fill="D4E2E0" w:themeFill="accent5"/>
          </w:tcPr>
          <w:p w14:paraId="30FFA0EA" w14:textId="347103D9" w:rsidR="00A2013D" w:rsidRPr="00A2013D" w:rsidRDefault="007776F3" w:rsidP="00A2013D">
            <w:pPr>
              <w:jc w:val="right"/>
              <w:rPr>
                <w:rFonts w:eastAsiaTheme="majorEastAsia"/>
              </w:rPr>
            </w:pPr>
            <w:r>
              <w:rPr>
                <w:rFonts w:eastAsiaTheme="majorEastAsia"/>
              </w:rPr>
              <w:t>736</w:t>
            </w:r>
          </w:p>
        </w:tc>
        <w:tc>
          <w:tcPr>
            <w:tcW w:w="1552" w:type="dxa"/>
            <w:gridSpan w:val="2"/>
            <w:shd w:val="clear" w:color="auto" w:fill="BAD0CD" w:themeFill="accent5" w:themeFillShade="E6"/>
          </w:tcPr>
          <w:p w14:paraId="59CD03F4"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291D8467" w14:textId="223273A5" w:rsidR="00A2013D" w:rsidRPr="00A2013D" w:rsidRDefault="007776F3" w:rsidP="00A2013D">
            <w:pPr>
              <w:jc w:val="right"/>
              <w:rPr>
                <w:rFonts w:eastAsiaTheme="majorEastAsia"/>
              </w:rPr>
            </w:pPr>
            <w:r>
              <w:rPr>
                <w:rFonts w:eastAsiaTheme="majorEastAsia"/>
              </w:rPr>
              <w:t>38</w:t>
            </w:r>
          </w:p>
        </w:tc>
        <w:tc>
          <w:tcPr>
            <w:tcW w:w="1557" w:type="dxa"/>
            <w:shd w:val="clear" w:color="auto" w:fill="BAD0CD" w:themeFill="accent5" w:themeFillShade="E6"/>
          </w:tcPr>
          <w:p w14:paraId="6C6D384F" w14:textId="69FB09D8" w:rsidR="00A2013D" w:rsidRPr="00A2013D" w:rsidRDefault="007776F3" w:rsidP="00A2013D">
            <w:pPr>
              <w:jc w:val="right"/>
              <w:rPr>
                <w:rFonts w:eastAsiaTheme="majorEastAsia"/>
              </w:rPr>
            </w:pPr>
            <w:r>
              <w:rPr>
                <w:rFonts w:eastAsiaTheme="majorEastAsia"/>
              </w:rPr>
              <w:t>43</w:t>
            </w:r>
          </w:p>
        </w:tc>
        <w:tc>
          <w:tcPr>
            <w:tcW w:w="1557" w:type="dxa"/>
            <w:shd w:val="clear" w:color="auto" w:fill="BAD0CD" w:themeFill="accent5" w:themeFillShade="E6"/>
          </w:tcPr>
          <w:p w14:paraId="3516272F" w14:textId="7881E7C0" w:rsidR="00A2013D" w:rsidRPr="00A2013D" w:rsidRDefault="007776F3" w:rsidP="00A2013D">
            <w:pPr>
              <w:jc w:val="right"/>
              <w:rPr>
                <w:rFonts w:eastAsiaTheme="majorEastAsia"/>
              </w:rPr>
            </w:pPr>
            <w:r>
              <w:rPr>
                <w:rFonts w:eastAsiaTheme="majorEastAsia"/>
              </w:rPr>
              <w:t>100</w:t>
            </w:r>
          </w:p>
        </w:tc>
        <w:tc>
          <w:tcPr>
            <w:tcW w:w="1546" w:type="dxa"/>
            <w:shd w:val="clear" w:color="auto" w:fill="BAD0CD" w:themeFill="accent5" w:themeFillShade="E6"/>
          </w:tcPr>
          <w:p w14:paraId="2DEA12E9" w14:textId="1E263B41" w:rsidR="00A2013D" w:rsidRPr="00A2013D" w:rsidRDefault="007776F3" w:rsidP="00A2013D">
            <w:pPr>
              <w:jc w:val="right"/>
              <w:rPr>
                <w:rFonts w:eastAsiaTheme="majorEastAsia"/>
              </w:rPr>
            </w:pPr>
            <w:r>
              <w:rPr>
                <w:rFonts w:eastAsiaTheme="majorEastAsia"/>
              </w:rPr>
              <w:t>102</w:t>
            </w:r>
          </w:p>
        </w:tc>
        <w:tc>
          <w:tcPr>
            <w:tcW w:w="1563" w:type="dxa"/>
            <w:shd w:val="clear" w:color="auto" w:fill="D4E2E0" w:themeFill="accent5"/>
          </w:tcPr>
          <w:p w14:paraId="07E45083"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42B3592A"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31F8E348" w14:textId="77777777" w:rsidR="00A2013D" w:rsidRPr="00A2013D" w:rsidRDefault="00A2013D" w:rsidP="00A2013D">
            <w:pPr>
              <w:rPr>
                <w:rFonts w:eastAsiaTheme="majorEastAsia"/>
              </w:rPr>
            </w:pPr>
            <w:r w:rsidRPr="00A2013D">
              <w:rPr>
                <w:rFonts w:eastAsiaTheme="majorEastAsia"/>
              </w:rPr>
              <w:t>Other financial assets</w:t>
            </w:r>
          </w:p>
        </w:tc>
        <w:tc>
          <w:tcPr>
            <w:tcW w:w="1561" w:type="dxa"/>
            <w:shd w:val="clear" w:color="auto" w:fill="BAD0CD" w:themeFill="accent5" w:themeFillShade="E6"/>
          </w:tcPr>
          <w:p w14:paraId="3434197F" w14:textId="09A0596A" w:rsidR="00A2013D" w:rsidRPr="00A2013D" w:rsidRDefault="007776F3" w:rsidP="00A2013D">
            <w:pPr>
              <w:jc w:val="right"/>
              <w:rPr>
                <w:rFonts w:eastAsiaTheme="majorEastAsia"/>
              </w:rPr>
            </w:pPr>
            <w:r>
              <w:rPr>
                <w:rFonts w:eastAsiaTheme="majorEastAsia"/>
              </w:rPr>
              <w:t>8,385</w:t>
            </w:r>
          </w:p>
        </w:tc>
        <w:tc>
          <w:tcPr>
            <w:tcW w:w="1562" w:type="dxa"/>
            <w:shd w:val="clear" w:color="auto" w:fill="D4E2E0" w:themeFill="accent5"/>
          </w:tcPr>
          <w:p w14:paraId="4DC2FCE5" w14:textId="521940B9" w:rsidR="00A2013D" w:rsidRPr="00A2013D" w:rsidRDefault="007776F3" w:rsidP="00A2013D">
            <w:pPr>
              <w:jc w:val="right"/>
              <w:rPr>
                <w:rFonts w:eastAsiaTheme="majorEastAsia"/>
              </w:rPr>
            </w:pPr>
            <w:r>
              <w:rPr>
                <w:rFonts w:eastAsiaTheme="majorEastAsia"/>
              </w:rPr>
              <w:t>8,385</w:t>
            </w:r>
          </w:p>
        </w:tc>
        <w:tc>
          <w:tcPr>
            <w:tcW w:w="1552" w:type="dxa"/>
            <w:gridSpan w:val="2"/>
            <w:shd w:val="clear" w:color="auto" w:fill="BAD0CD" w:themeFill="accent5" w:themeFillShade="E6"/>
          </w:tcPr>
          <w:p w14:paraId="4C6CBC46"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027FB688"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788A1E80" w14:textId="77777777" w:rsidR="00A2013D" w:rsidRPr="00A2013D" w:rsidRDefault="00A2013D" w:rsidP="00A2013D">
            <w:pPr>
              <w:jc w:val="right"/>
              <w:rPr>
                <w:rFonts w:eastAsiaTheme="majorEastAsia"/>
              </w:rPr>
            </w:pPr>
            <w:r w:rsidRPr="00A2013D">
              <w:rPr>
                <w:rFonts w:eastAsiaTheme="majorEastAsia"/>
              </w:rPr>
              <w:t>-</w:t>
            </w:r>
          </w:p>
        </w:tc>
        <w:tc>
          <w:tcPr>
            <w:tcW w:w="1557" w:type="dxa"/>
            <w:shd w:val="clear" w:color="auto" w:fill="BAD0CD" w:themeFill="accent5" w:themeFillShade="E6"/>
          </w:tcPr>
          <w:p w14:paraId="65C0FCF3" w14:textId="77777777" w:rsidR="00A2013D" w:rsidRPr="00A2013D" w:rsidRDefault="00A2013D" w:rsidP="00A2013D">
            <w:pPr>
              <w:jc w:val="right"/>
              <w:rPr>
                <w:rFonts w:eastAsiaTheme="majorEastAsia"/>
              </w:rPr>
            </w:pPr>
            <w:r w:rsidRPr="00A2013D">
              <w:rPr>
                <w:rFonts w:eastAsiaTheme="majorEastAsia"/>
              </w:rPr>
              <w:t>-</w:t>
            </w:r>
          </w:p>
        </w:tc>
        <w:tc>
          <w:tcPr>
            <w:tcW w:w="1546" w:type="dxa"/>
            <w:shd w:val="clear" w:color="auto" w:fill="BAD0CD" w:themeFill="accent5" w:themeFillShade="E6"/>
          </w:tcPr>
          <w:p w14:paraId="37B4EF23" w14:textId="77777777" w:rsidR="00A2013D" w:rsidRPr="00A2013D" w:rsidRDefault="00A2013D" w:rsidP="00A2013D">
            <w:pPr>
              <w:jc w:val="right"/>
              <w:rPr>
                <w:rFonts w:eastAsiaTheme="majorEastAsia"/>
              </w:rPr>
            </w:pPr>
            <w:r w:rsidRPr="00A2013D">
              <w:rPr>
                <w:rFonts w:eastAsiaTheme="majorEastAsia"/>
              </w:rPr>
              <w:t>-</w:t>
            </w:r>
          </w:p>
        </w:tc>
        <w:tc>
          <w:tcPr>
            <w:tcW w:w="1563" w:type="dxa"/>
            <w:shd w:val="clear" w:color="auto" w:fill="D4E2E0" w:themeFill="accent5"/>
          </w:tcPr>
          <w:p w14:paraId="3346EB08" w14:textId="77777777" w:rsidR="00A2013D" w:rsidRPr="00A2013D" w:rsidRDefault="00A2013D" w:rsidP="00A2013D">
            <w:pPr>
              <w:jc w:val="right"/>
              <w:rPr>
                <w:rFonts w:eastAsiaTheme="majorEastAsia"/>
              </w:rPr>
            </w:pPr>
            <w:r w:rsidRPr="00A2013D">
              <w:rPr>
                <w:rFonts w:eastAsiaTheme="majorEastAsia"/>
              </w:rPr>
              <w:t>-</w:t>
            </w:r>
          </w:p>
        </w:tc>
      </w:tr>
      <w:tr w:rsidR="00A2013D" w:rsidRPr="00A2013D" w14:paraId="5651DC9A"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9" w:type="dxa"/>
          </w:tcPr>
          <w:p w14:paraId="75707021" w14:textId="77777777" w:rsidR="00A2013D" w:rsidRPr="00A2013D" w:rsidRDefault="00A2013D" w:rsidP="00A2013D">
            <w:pPr>
              <w:rPr>
                <w:rFonts w:eastAsiaTheme="majorEastAsia"/>
              </w:rPr>
            </w:pPr>
          </w:p>
        </w:tc>
        <w:tc>
          <w:tcPr>
            <w:tcW w:w="1561" w:type="dxa"/>
            <w:tcBorders>
              <w:bottom w:val="single" w:sz="4" w:space="0" w:color="auto"/>
            </w:tcBorders>
            <w:shd w:val="clear" w:color="auto" w:fill="BAD0CD" w:themeFill="accent5" w:themeFillShade="E6"/>
          </w:tcPr>
          <w:p w14:paraId="758A93F4" w14:textId="40D50BCA" w:rsidR="00A2013D" w:rsidRPr="00A2013D" w:rsidRDefault="007776F3" w:rsidP="00A2013D">
            <w:pPr>
              <w:jc w:val="right"/>
              <w:rPr>
                <w:rFonts w:eastAsiaTheme="majorEastAsia"/>
                <w:b/>
              </w:rPr>
            </w:pPr>
            <w:r>
              <w:rPr>
                <w:rFonts w:eastAsiaTheme="majorEastAsia"/>
                <w:b/>
              </w:rPr>
              <w:t>110,363</w:t>
            </w:r>
          </w:p>
        </w:tc>
        <w:tc>
          <w:tcPr>
            <w:tcW w:w="1562" w:type="dxa"/>
            <w:tcBorders>
              <w:bottom w:val="single" w:sz="4" w:space="0" w:color="auto"/>
            </w:tcBorders>
            <w:shd w:val="clear" w:color="auto" w:fill="D4E2E0" w:themeFill="accent5"/>
          </w:tcPr>
          <w:p w14:paraId="605ADC1E" w14:textId="626A57FF" w:rsidR="00A2013D" w:rsidRPr="00A2013D" w:rsidRDefault="007776F3" w:rsidP="00A2013D">
            <w:pPr>
              <w:jc w:val="right"/>
              <w:rPr>
                <w:rFonts w:eastAsiaTheme="majorEastAsia"/>
                <w:b/>
              </w:rPr>
            </w:pPr>
            <w:r>
              <w:rPr>
                <w:rFonts w:eastAsiaTheme="majorEastAsia"/>
                <w:b/>
              </w:rPr>
              <w:t>110,080</w:t>
            </w:r>
          </w:p>
        </w:tc>
        <w:tc>
          <w:tcPr>
            <w:tcW w:w="1552" w:type="dxa"/>
            <w:gridSpan w:val="2"/>
            <w:tcBorders>
              <w:bottom w:val="single" w:sz="4" w:space="0" w:color="auto"/>
            </w:tcBorders>
            <w:shd w:val="clear" w:color="auto" w:fill="BAD0CD" w:themeFill="accent5" w:themeFillShade="E6"/>
          </w:tcPr>
          <w:p w14:paraId="18BB5B12" w14:textId="77777777" w:rsidR="00A2013D" w:rsidRPr="00A2013D" w:rsidRDefault="00A2013D" w:rsidP="00A2013D">
            <w:pPr>
              <w:jc w:val="right"/>
              <w:rPr>
                <w:rFonts w:eastAsiaTheme="majorEastAsia"/>
                <w:b/>
              </w:rPr>
            </w:pPr>
            <w:r w:rsidRPr="00A2013D">
              <w:rPr>
                <w:rFonts w:eastAsiaTheme="majorEastAsia"/>
                <w:b/>
              </w:rPr>
              <w:t>-</w:t>
            </w:r>
          </w:p>
        </w:tc>
        <w:tc>
          <w:tcPr>
            <w:tcW w:w="1557" w:type="dxa"/>
            <w:tcBorders>
              <w:bottom w:val="single" w:sz="4" w:space="0" w:color="auto"/>
            </w:tcBorders>
            <w:shd w:val="clear" w:color="auto" w:fill="BAD0CD" w:themeFill="accent5" w:themeFillShade="E6"/>
          </w:tcPr>
          <w:p w14:paraId="66A171CA" w14:textId="1C269D82" w:rsidR="00A2013D" w:rsidRPr="00A2013D" w:rsidRDefault="007776F3" w:rsidP="00A2013D">
            <w:pPr>
              <w:jc w:val="right"/>
              <w:rPr>
                <w:rFonts w:eastAsiaTheme="majorEastAsia"/>
                <w:b/>
              </w:rPr>
            </w:pPr>
            <w:r>
              <w:rPr>
                <w:rFonts w:eastAsiaTheme="majorEastAsia"/>
                <w:b/>
              </w:rPr>
              <w:t>38</w:t>
            </w:r>
          </w:p>
        </w:tc>
        <w:tc>
          <w:tcPr>
            <w:tcW w:w="1557" w:type="dxa"/>
            <w:tcBorders>
              <w:bottom w:val="single" w:sz="4" w:space="0" w:color="auto"/>
            </w:tcBorders>
            <w:shd w:val="clear" w:color="auto" w:fill="BAD0CD" w:themeFill="accent5" w:themeFillShade="E6"/>
          </w:tcPr>
          <w:p w14:paraId="5A9751AF" w14:textId="2223834D" w:rsidR="00A2013D" w:rsidRPr="00A2013D" w:rsidRDefault="007776F3" w:rsidP="00A2013D">
            <w:pPr>
              <w:jc w:val="right"/>
              <w:rPr>
                <w:rFonts w:eastAsiaTheme="majorEastAsia"/>
                <w:b/>
              </w:rPr>
            </w:pPr>
            <w:r>
              <w:rPr>
                <w:rFonts w:eastAsiaTheme="majorEastAsia"/>
                <w:b/>
              </w:rPr>
              <w:t>43</w:t>
            </w:r>
          </w:p>
        </w:tc>
        <w:tc>
          <w:tcPr>
            <w:tcW w:w="1557" w:type="dxa"/>
            <w:tcBorders>
              <w:bottom w:val="single" w:sz="4" w:space="0" w:color="auto"/>
            </w:tcBorders>
            <w:shd w:val="clear" w:color="auto" w:fill="BAD0CD" w:themeFill="accent5" w:themeFillShade="E6"/>
          </w:tcPr>
          <w:p w14:paraId="7A2597B6" w14:textId="72F93D7B" w:rsidR="00A2013D" w:rsidRPr="00A2013D" w:rsidRDefault="007776F3" w:rsidP="00A2013D">
            <w:pPr>
              <w:jc w:val="right"/>
              <w:rPr>
                <w:rFonts w:eastAsiaTheme="majorEastAsia"/>
                <w:b/>
              </w:rPr>
            </w:pPr>
            <w:r>
              <w:rPr>
                <w:rFonts w:eastAsiaTheme="majorEastAsia"/>
                <w:b/>
              </w:rPr>
              <w:t>100</w:t>
            </w:r>
          </w:p>
        </w:tc>
        <w:tc>
          <w:tcPr>
            <w:tcW w:w="1546" w:type="dxa"/>
            <w:tcBorders>
              <w:bottom w:val="single" w:sz="4" w:space="0" w:color="auto"/>
            </w:tcBorders>
            <w:shd w:val="clear" w:color="auto" w:fill="BAD0CD" w:themeFill="accent5" w:themeFillShade="E6"/>
          </w:tcPr>
          <w:p w14:paraId="0F3A2BF6" w14:textId="4455689E" w:rsidR="00A2013D" w:rsidRPr="00A2013D" w:rsidRDefault="007776F3" w:rsidP="00A2013D">
            <w:pPr>
              <w:jc w:val="right"/>
              <w:rPr>
                <w:rFonts w:eastAsiaTheme="majorEastAsia"/>
                <w:b/>
              </w:rPr>
            </w:pPr>
            <w:r>
              <w:rPr>
                <w:rFonts w:eastAsiaTheme="majorEastAsia"/>
                <w:b/>
              </w:rPr>
              <w:t>102</w:t>
            </w:r>
          </w:p>
        </w:tc>
        <w:tc>
          <w:tcPr>
            <w:tcW w:w="1563" w:type="dxa"/>
            <w:tcBorders>
              <w:bottom w:val="single" w:sz="4" w:space="0" w:color="auto"/>
            </w:tcBorders>
            <w:shd w:val="clear" w:color="auto" w:fill="D4E2E0" w:themeFill="accent5"/>
          </w:tcPr>
          <w:p w14:paraId="45B5462C" w14:textId="77777777" w:rsidR="00A2013D" w:rsidRPr="00A2013D" w:rsidRDefault="00A2013D" w:rsidP="00A2013D">
            <w:pPr>
              <w:jc w:val="right"/>
              <w:rPr>
                <w:rFonts w:eastAsiaTheme="majorEastAsia"/>
                <w:b/>
              </w:rPr>
            </w:pPr>
            <w:r w:rsidRPr="00A2013D">
              <w:rPr>
                <w:rFonts w:eastAsiaTheme="majorEastAsia"/>
                <w:b/>
              </w:rPr>
              <w:t>-</w:t>
            </w:r>
          </w:p>
        </w:tc>
      </w:tr>
    </w:tbl>
    <w:p w14:paraId="1D88D8E3" w14:textId="77777777" w:rsidR="00A2013D" w:rsidRDefault="00A2013D" w:rsidP="00A2013D">
      <w:pPr>
        <w:rPr>
          <w:rFonts w:eastAsiaTheme="majorEastAsia"/>
        </w:rPr>
      </w:pPr>
      <w:r w:rsidRPr="00A2013D">
        <w:rPr>
          <w:rFonts w:eastAsiaTheme="majorEastAsia"/>
        </w:rPr>
        <w:br/>
        <w:t>(a) The amount of Receivables excludes GST recoverable from the ATO (statutory receivable).</w:t>
      </w:r>
    </w:p>
    <w:p w14:paraId="6B657709" w14:textId="77777777" w:rsidR="0001558C" w:rsidRDefault="0001558C" w:rsidP="0001558C">
      <w:pPr>
        <w:pStyle w:val="Heading2nonumber"/>
        <w:rPr>
          <w:lang w:eastAsia="en-AU"/>
        </w:rPr>
      </w:pPr>
      <w:bookmarkStart w:id="928" w:name="_Toc492560190"/>
      <w:r>
        <w:rPr>
          <w:lang w:eastAsia="en-AU"/>
        </w:rPr>
        <w:t>Liquidity risk and interest rate exposure</w:t>
      </w:r>
      <w:bookmarkEnd w:id="928"/>
    </w:p>
    <w:p w14:paraId="341571C3" w14:textId="53D98608" w:rsidR="0001558C" w:rsidRPr="0001558C" w:rsidRDefault="0001558C" w:rsidP="0001558C">
      <w:pPr>
        <w:rPr>
          <w:lang w:eastAsia="en-AU"/>
        </w:rPr>
      </w:pPr>
      <w:r>
        <w:rPr>
          <w:lang w:eastAsia="en-AU"/>
        </w:rPr>
        <w:t>The following table details the Authority’s interest rate exposure and the contractual maturity analysis of financial assets and liabilities. The maturity analysis section includes interest and principal cash flows. The interest rate exposure section analyses only the carrying amounts of each item.</w:t>
      </w:r>
    </w:p>
    <w:p w14:paraId="373137D0" w14:textId="77777777" w:rsidR="0001558C" w:rsidRPr="0001558C" w:rsidRDefault="0001558C" w:rsidP="0001558C">
      <w:pPr>
        <w:rPr>
          <w:rFonts w:eastAsiaTheme="majorEastAsia"/>
          <w:b/>
          <w:bCs/>
        </w:rPr>
      </w:pPr>
      <w:r w:rsidRPr="0001558C">
        <w:rPr>
          <w:rFonts w:eastAsiaTheme="majorEastAsia"/>
          <w:b/>
          <w:bCs/>
        </w:rPr>
        <w:t>Interest rate exposure and maturity analysis for financial assets and financial liabilities</w:t>
      </w:r>
    </w:p>
    <w:tbl>
      <w:tblPr>
        <w:tblStyle w:val="TableGrid24"/>
        <w:tblW w:w="0" w:type="auto"/>
        <w:tblLook w:val="04A0" w:firstRow="1" w:lastRow="0" w:firstColumn="1" w:lastColumn="0" w:noHBand="0" w:noVBand="1"/>
        <w:tblCaption w:val="Interest rate exposure and maturity analysis for financial assets and financial liabilities"/>
      </w:tblPr>
      <w:tblGrid>
        <w:gridCol w:w="1791"/>
        <w:gridCol w:w="9"/>
        <w:gridCol w:w="1230"/>
        <w:gridCol w:w="1150"/>
        <w:gridCol w:w="1137"/>
        <w:gridCol w:w="1096"/>
        <w:gridCol w:w="1110"/>
        <w:gridCol w:w="31"/>
        <w:gridCol w:w="1107"/>
        <w:gridCol w:w="1062"/>
        <w:gridCol w:w="1090"/>
        <w:gridCol w:w="1090"/>
        <w:gridCol w:w="1090"/>
        <w:gridCol w:w="936"/>
        <w:gridCol w:w="29"/>
      </w:tblGrid>
      <w:tr w:rsidR="0001558C" w:rsidRPr="0001558C" w14:paraId="47381172" w14:textId="77777777" w:rsidTr="00830468">
        <w:trPr>
          <w:gridAfter w:val="1"/>
          <w:wAfter w:w="29" w:type="dxa"/>
          <w:tblHeader/>
        </w:trPr>
        <w:tc>
          <w:tcPr>
            <w:tcW w:w="1791" w:type="dxa"/>
            <w:tcBorders>
              <w:top w:val="nil"/>
              <w:left w:val="nil"/>
              <w:bottom w:val="nil"/>
              <w:right w:val="nil"/>
            </w:tcBorders>
          </w:tcPr>
          <w:p w14:paraId="7636E9B2" w14:textId="77777777" w:rsidR="0001558C" w:rsidRPr="0001558C" w:rsidRDefault="0001558C" w:rsidP="0001558C">
            <w:pPr>
              <w:rPr>
                <w:rFonts w:eastAsiaTheme="majorEastAsia"/>
                <w:b/>
              </w:rPr>
            </w:pPr>
          </w:p>
        </w:tc>
        <w:tc>
          <w:tcPr>
            <w:tcW w:w="5763" w:type="dxa"/>
            <w:gridSpan w:val="7"/>
            <w:tcBorders>
              <w:top w:val="nil"/>
              <w:left w:val="nil"/>
              <w:bottom w:val="nil"/>
              <w:right w:val="nil"/>
            </w:tcBorders>
          </w:tcPr>
          <w:p w14:paraId="33B053BE" w14:textId="77777777" w:rsidR="0001558C" w:rsidRPr="0001558C" w:rsidRDefault="0001558C" w:rsidP="0001558C">
            <w:pPr>
              <w:jc w:val="center"/>
              <w:rPr>
                <w:rFonts w:eastAsiaTheme="majorEastAsia"/>
                <w:b/>
              </w:rPr>
            </w:pPr>
            <w:r w:rsidRPr="0001558C">
              <w:rPr>
                <w:rFonts w:eastAsiaTheme="majorEastAsia"/>
                <w:b/>
              </w:rPr>
              <w:t>Interest Rate Exposure</w:t>
            </w:r>
          </w:p>
        </w:tc>
        <w:tc>
          <w:tcPr>
            <w:tcW w:w="6375" w:type="dxa"/>
            <w:gridSpan w:val="6"/>
            <w:tcBorders>
              <w:top w:val="nil"/>
              <w:left w:val="nil"/>
              <w:bottom w:val="nil"/>
              <w:right w:val="nil"/>
            </w:tcBorders>
          </w:tcPr>
          <w:p w14:paraId="0E896017" w14:textId="77777777" w:rsidR="0001558C" w:rsidRPr="0001558C" w:rsidRDefault="0001558C" w:rsidP="0001558C">
            <w:pPr>
              <w:jc w:val="center"/>
              <w:rPr>
                <w:rFonts w:eastAsiaTheme="majorEastAsia"/>
                <w:b/>
              </w:rPr>
            </w:pPr>
            <w:r w:rsidRPr="0001558C">
              <w:rPr>
                <w:rFonts w:eastAsiaTheme="majorEastAsia"/>
                <w:b/>
              </w:rPr>
              <w:t>Maturity Dates</w:t>
            </w:r>
          </w:p>
        </w:tc>
      </w:tr>
      <w:tr w:rsidR="0001558C" w:rsidRPr="0001558C" w14:paraId="36E46324"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4D021A01" w14:textId="6387FBEF" w:rsidR="0001558C" w:rsidRPr="0001558C" w:rsidRDefault="0001558C" w:rsidP="0001558C">
            <w:pPr>
              <w:rPr>
                <w:rFonts w:eastAsiaTheme="majorEastAsia"/>
              </w:rPr>
            </w:pPr>
            <w:r w:rsidRPr="0001558C">
              <w:rPr>
                <w:rFonts w:eastAsiaTheme="majorEastAsia"/>
                <w:b/>
              </w:rPr>
              <w:t>201</w:t>
            </w:r>
            <w:r>
              <w:rPr>
                <w:rFonts w:eastAsiaTheme="majorEastAsia"/>
                <w:b/>
              </w:rPr>
              <w:t>7</w:t>
            </w:r>
            <w:r w:rsidRPr="0001558C">
              <w:rPr>
                <w:rFonts w:eastAsiaTheme="majorEastAsia"/>
              </w:rPr>
              <w:br/>
            </w:r>
            <w:r w:rsidRPr="0001558C">
              <w:rPr>
                <w:rFonts w:eastAsiaTheme="majorEastAsia"/>
                <w:b/>
              </w:rPr>
              <w:t>Financial Assets</w:t>
            </w:r>
          </w:p>
        </w:tc>
        <w:tc>
          <w:tcPr>
            <w:tcW w:w="1230" w:type="dxa"/>
          </w:tcPr>
          <w:p w14:paraId="64AC7F2A" w14:textId="77777777" w:rsidR="0001558C" w:rsidRPr="0001558C" w:rsidRDefault="0001558C" w:rsidP="0001558C">
            <w:pPr>
              <w:jc w:val="right"/>
              <w:rPr>
                <w:rFonts w:eastAsiaTheme="majorEastAsia"/>
              </w:rPr>
            </w:pPr>
            <w:r w:rsidRPr="0001558C">
              <w:rPr>
                <w:rFonts w:eastAsiaTheme="majorEastAsia"/>
              </w:rPr>
              <w:t>Weighted Average Effective Interest Rate</w:t>
            </w:r>
          </w:p>
        </w:tc>
        <w:tc>
          <w:tcPr>
            <w:tcW w:w="1150" w:type="dxa"/>
          </w:tcPr>
          <w:p w14:paraId="48975030" w14:textId="77777777" w:rsidR="0001558C" w:rsidRPr="0001558C" w:rsidRDefault="0001558C" w:rsidP="0001558C">
            <w:pPr>
              <w:jc w:val="right"/>
              <w:rPr>
                <w:rFonts w:eastAsiaTheme="majorEastAsia"/>
              </w:rPr>
            </w:pPr>
            <w:r w:rsidRPr="0001558C">
              <w:rPr>
                <w:rFonts w:eastAsiaTheme="majorEastAsia"/>
              </w:rPr>
              <w:t>Carrying Amount</w:t>
            </w:r>
          </w:p>
        </w:tc>
        <w:tc>
          <w:tcPr>
            <w:tcW w:w="1137" w:type="dxa"/>
          </w:tcPr>
          <w:p w14:paraId="6FEC2AC9" w14:textId="77777777" w:rsidR="0001558C" w:rsidRPr="0001558C" w:rsidRDefault="0001558C" w:rsidP="0001558C">
            <w:pPr>
              <w:jc w:val="right"/>
              <w:rPr>
                <w:rFonts w:eastAsiaTheme="majorEastAsia"/>
              </w:rPr>
            </w:pPr>
            <w:r w:rsidRPr="0001558C">
              <w:rPr>
                <w:rFonts w:eastAsiaTheme="majorEastAsia"/>
              </w:rPr>
              <w:t>Variable Interest Rate</w:t>
            </w:r>
          </w:p>
        </w:tc>
        <w:tc>
          <w:tcPr>
            <w:tcW w:w="1096" w:type="dxa"/>
          </w:tcPr>
          <w:p w14:paraId="523249B2" w14:textId="77777777" w:rsidR="0001558C" w:rsidRPr="0001558C" w:rsidRDefault="0001558C" w:rsidP="0001558C">
            <w:pPr>
              <w:jc w:val="right"/>
              <w:rPr>
                <w:rFonts w:eastAsiaTheme="majorEastAsia"/>
              </w:rPr>
            </w:pPr>
            <w:r w:rsidRPr="0001558C">
              <w:rPr>
                <w:rFonts w:eastAsiaTheme="majorEastAsia"/>
              </w:rPr>
              <w:t>Fixed Interest Rate</w:t>
            </w:r>
          </w:p>
        </w:tc>
        <w:tc>
          <w:tcPr>
            <w:tcW w:w="1110" w:type="dxa"/>
          </w:tcPr>
          <w:p w14:paraId="6E42020F" w14:textId="77777777" w:rsidR="0001558C" w:rsidRPr="0001558C" w:rsidRDefault="0001558C" w:rsidP="0001558C">
            <w:pPr>
              <w:jc w:val="right"/>
              <w:rPr>
                <w:rFonts w:eastAsiaTheme="majorEastAsia"/>
              </w:rPr>
            </w:pPr>
            <w:r w:rsidRPr="0001558C">
              <w:rPr>
                <w:rFonts w:eastAsiaTheme="majorEastAsia"/>
              </w:rPr>
              <w:t>Non Interest Bearing</w:t>
            </w:r>
          </w:p>
        </w:tc>
        <w:tc>
          <w:tcPr>
            <w:tcW w:w="1138" w:type="dxa"/>
            <w:gridSpan w:val="2"/>
          </w:tcPr>
          <w:p w14:paraId="7555F5D4" w14:textId="77777777" w:rsidR="0001558C" w:rsidRPr="0001558C" w:rsidRDefault="0001558C" w:rsidP="0001558C">
            <w:pPr>
              <w:jc w:val="right"/>
              <w:rPr>
                <w:rFonts w:eastAsiaTheme="majorEastAsia"/>
              </w:rPr>
            </w:pPr>
            <w:r w:rsidRPr="0001558C">
              <w:rPr>
                <w:rFonts w:eastAsiaTheme="majorEastAsia"/>
              </w:rPr>
              <w:t>Nominal Amount</w:t>
            </w:r>
          </w:p>
        </w:tc>
        <w:tc>
          <w:tcPr>
            <w:tcW w:w="1062" w:type="dxa"/>
          </w:tcPr>
          <w:p w14:paraId="7DC4B3EF" w14:textId="77777777" w:rsidR="0001558C" w:rsidRPr="0001558C" w:rsidRDefault="0001558C" w:rsidP="0001558C">
            <w:pPr>
              <w:jc w:val="right"/>
              <w:rPr>
                <w:rFonts w:eastAsiaTheme="majorEastAsia"/>
              </w:rPr>
            </w:pPr>
            <w:r w:rsidRPr="0001558C">
              <w:rPr>
                <w:rFonts w:eastAsiaTheme="majorEastAsia"/>
              </w:rPr>
              <w:t>Up to 1 Month</w:t>
            </w:r>
          </w:p>
        </w:tc>
        <w:tc>
          <w:tcPr>
            <w:tcW w:w="1090" w:type="dxa"/>
          </w:tcPr>
          <w:p w14:paraId="7E37C3A4" w14:textId="77777777" w:rsidR="0001558C" w:rsidRPr="0001558C" w:rsidRDefault="0001558C" w:rsidP="0001558C">
            <w:pPr>
              <w:jc w:val="right"/>
              <w:rPr>
                <w:rFonts w:eastAsiaTheme="majorEastAsia"/>
              </w:rPr>
            </w:pPr>
            <w:r w:rsidRPr="0001558C">
              <w:rPr>
                <w:rFonts w:eastAsiaTheme="majorEastAsia"/>
              </w:rPr>
              <w:t>1 to 3 Months</w:t>
            </w:r>
          </w:p>
        </w:tc>
        <w:tc>
          <w:tcPr>
            <w:tcW w:w="1090" w:type="dxa"/>
          </w:tcPr>
          <w:p w14:paraId="3C597978" w14:textId="77777777" w:rsidR="0001558C" w:rsidRPr="0001558C" w:rsidRDefault="0001558C" w:rsidP="0001558C">
            <w:pPr>
              <w:jc w:val="right"/>
              <w:rPr>
                <w:rFonts w:eastAsiaTheme="majorEastAsia"/>
              </w:rPr>
            </w:pPr>
            <w:r w:rsidRPr="0001558C">
              <w:rPr>
                <w:rFonts w:eastAsiaTheme="majorEastAsia"/>
              </w:rPr>
              <w:t>3 to 6 Months</w:t>
            </w:r>
          </w:p>
        </w:tc>
        <w:tc>
          <w:tcPr>
            <w:tcW w:w="1090" w:type="dxa"/>
          </w:tcPr>
          <w:p w14:paraId="4F95B30E" w14:textId="77777777" w:rsidR="0001558C" w:rsidRPr="0001558C" w:rsidRDefault="0001558C" w:rsidP="0001558C">
            <w:pPr>
              <w:jc w:val="right"/>
              <w:rPr>
                <w:rFonts w:eastAsiaTheme="majorEastAsia"/>
              </w:rPr>
            </w:pPr>
            <w:r w:rsidRPr="0001558C">
              <w:rPr>
                <w:rFonts w:eastAsiaTheme="majorEastAsia"/>
              </w:rPr>
              <w:t>6 to 12 Months</w:t>
            </w:r>
          </w:p>
        </w:tc>
        <w:tc>
          <w:tcPr>
            <w:tcW w:w="965" w:type="dxa"/>
            <w:gridSpan w:val="2"/>
          </w:tcPr>
          <w:p w14:paraId="3D02FE59" w14:textId="77777777" w:rsidR="0001558C" w:rsidRPr="0001558C" w:rsidRDefault="0001558C" w:rsidP="0001558C">
            <w:pPr>
              <w:jc w:val="right"/>
              <w:rPr>
                <w:rFonts w:eastAsiaTheme="majorEastAsia"/>
              </w:rPr>
            </w:pPr>
            <w:r w:rsidRPr="0001558C">
              <w:rPr>
                <w:rFonts w:eastAsiaTheme="majorEastAsia"/>
              </w:rPr>
              <w:t>More than 1 Year</w:t>
            </w:r>
          </w:p>
        </w:tc>
      </w:tr>
      <w:tr w:rsidR="0001558C" w:rsidRPr="0001558C" w14:paraId="1463B627"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72BC2881" w14:textId="77777777" w:rsidR="0001558C" w:rsidRPr="0001558C" w:rsidRDefault="0001558C" w:rsidP="0001558C">
            <w:pPr>
              <w:rPr>
                <w:rFonts w:eastAsiaTheme="majorEastAsia"/>
              </w:rPr>
            </w:pPr>
          </w:p>
        </w:tc>
        <w:tc>
          <w:tcPr>
            <w:tcW w:w="1230" w:type="dxa"/>
          </w:tcPr>
          <w:p w14:paraId="376AC131" w14:textId="77777777" w:rsidR="0001558C" w:rsidRPr="0001558C" w:rsidRDefault="0001558C" w:rsidP="0001558C">
            <w:pPr>
              <w:jc w:val="right"/>
              <w:rPr>
                <w:rFonts w:eastAsiaTheme="majorEastAsia"/>
              </w:rPr>
            </w:pPr>
            <w:r w:rsidRPr="0001558C">
              <w:rPr>
                <w:rFonts w:eastAsiaTheme="majorEastAsia"/>
              </w:rPr>
              <w:t>%</w:t>
            </w:r>
          </w:p>
        </w:tc>
        <w:tc>
          <w:tcPr>
            <w:tcW w:w="1150" w:type="dxa"/>
          </w:tcPr>
          <w:p w14:paraId="15825709" w14:textId="77777777" w:rsidR="0001558C" w:rsidRPr="0001558C" w:rsidRDefault="0001558C" w:rsidP="0001558C">
            <w:pPr>
              <w:jc w:val="right"/>
              <w:rPr>
                <w:rFonts w:eastAsiaTheme="majorEastAsia"/>
              </w:rPr>
            </w:pPr>
            <w:r w:rsidRPr="0001558C">
              <w:rPr>
                <w:rFonts w:eastAsiaTheme="majorEastAsia"/>
              </w:rPr>
              <w:t>$000</w:t>
            </w:r>
          </w:p>
        </w:tc>
        <w:tc>
          <w:tcPr>
            <w:tcW w:w="1137" w:type="dxa"/>
          </w:tcPr>
          <w:p w14:paraId="4451ACC4" w14:textId="77777777" w:rsidR="0001558C" w:rsidRPr="0001558C" w:rsidRDefault="0001558C" w:rsidP="0001558C">
            <w:pPr>
              <w:jc w:val="right"/>
              <w:rPr>
                <w:rFonts w:eastAsiaTheme="majorEastAsia"/>
              </w:rPr>
            </w:pPr>
            <w:r w:rsidRPr="0001558C">
              <w:rPr>
                <w:rFonts w:eastAsiaTheme="majorEastAsia"/>
              </w:rPr>
              <w:t>$000</w:t>
            </w:r>
          </w:p>
        </w:tc>
        <w:tc>
          <w:tcPr>
            <w:tcW w:w="1096" w:type="dxa"/>
          </w:tcPr>
          <w:p w14:paraId="0C5DB366" w14:textId="77777777" w:rsidR="0001558C" w:rsidRPr="0001558C" w:rsidRDefault="0001558C" w:rsidP="0001558C">
            <w:pPr>
              <w:jc w:val="right"/>
              <w:rPr>
                <w:rFonts w:eastAsiaTheme="majorEastAsia"/>
              </w:rPr>
            </w:pPr>
            <w:r w:rsidRPr="0001558C">
              <w:rPr>
                <w:rFonts w:eastAsiaTheme="majorEastAsia"/>
              </w:rPr>
              <w:t>$000</w:t>
            </w:r>
          </w:p>
        </w:tc>
        <w:tc>
          <w:tcPr>
            <w:tcW w:w="1110" w:type="dxa"/>
          </w:tcPr>
          <w:p w14:paraId="01B7FB84" w14:textId="77777777" w:rsidR="0001558C" w:rsidRPr="0001558C" w:rsidRDefault="0001558C" w:rsidP="0001558C">
            <w:pPr>
              <w:jc w:val="right"/>
              <w:rPr>
                <w:rFonts w:eastAsiaTheme="majorEastAsia"/>
              </w:rPr>
            </w:pPr>
            <w:r w:rsidRPr="0001558C">
              <w:rPr>
                <w:rFonts w:eastAsiaTheme="majorEastAsia"/>
              </w:rPr>
              <w:t>$000</w:t>
            </w:r>
          </w:p>
        </w:tc>
        <w:tc>
          <w:tcPr>
            <w:tcW w:w="1138" w:type="dxa"/>
            <w:gridSpan w:val="2"/>
          </w:tcPr>
          <w:p w14:paraId="0A38B7EB" w14:textId="77777777" w:rsidR="0001558C" w:rsidRPr="0001558C" w:rsidRDefault="0001558C" w:rsidP="0001558C">
            <w:pPr>
              <w:jc w:val="right"/>
              <w:rPr>
                <w:rFonts w:eastAsiaTheme="majorEastAsia"/>
              </w:rPr>
            </w:pPr>
            <w:r w:rsidRPr="0001558C">
              <w:rPr>
                <w:rFonts w:eastAsiaTheme="majorEastAsia"/>
              </w:rPr>
              <w:t>$000</w:t>
            </w:r>
          </w:p>
        </w:tc>
        <w:tc>
          <w:tcPr>
            <w:tcW w:w="1062" w:type="dxa"/>
          </w:tcPr>
          <w:p w14:paraId="3CF4785B" w14:textId="77777777" w:rsidR="0001558C" w:rsidRPr="0001558C" w:rsidRDefault="0001558C" w:rsidP="0001558C">
            <w:pPr>
              <w:jc w:val="right"/>
              <w:rPr>
                <w:rFonts w:eastAsiaTheme="majorEastAsia"/>
              </w:rPr>
            </w:pPr>
            <w:r w:rsidRPr="0001558C">
              <w:rPr>
                <w:rFonts w:eastAsiaTheme="majorEastAsia"/>
              </w:rPr>
              <w:t>$000</w:t>
            </w:r>
          </w:p>
        </w:tc>
        <w:tc>
          <w:tcPr>
            <w:tcW w:w="1090" w:type="dxa"/>
          </w:tcPr>
          <w:p w14:paraId="09BA1E8F" w14:textId="77777777" w:rsidR="0001558C" w:rsidRPr="0001558C" w:rsidRDefault="0001558C" w:rsidP="0001558C">
            <w:pPr>
              <w:jc w:val="right"/>
              <w:rPr>
                <w:rFonts w:eastAsiaTheme="majorEastAsia"/>
              </w:rPr>
            </w:pPr>
            <w:r w:rsidRPr="0001558C">
              <w:rPr>
                <w:rFonts w:eastAsiaTheme="majorEastAsia"/>
              </w:rPr>
              <w:t>$000</w:t>
            </w:r>
          </w:p>
        </w:tc>
        <w:tc>
          <w:tcPr>
            <w:tcW w:w="1090" w:type="dxa"/>
          </w:tcPr>
          <w:p w14:paraId="44330088" w14:textId="77777777" w:rsidR="0001558C" w:rsidRPr="0001558C" w:rsidRDefault="0001558C" w:rsidP="0001558C">
            <w:pPr>
              <w:jc w:val="right"/>
              <w:rPr>
                <w:rFonts w:eastAsiaTheme="majorEastAsia"/>
              </w:rPr>
            </w:pPr>
            <w:r w:rsidRPr="0001558C">
              <w:rPr>
                <w:rFonts w:eastAsiaTheme="majorEastAsia"/>
              </w:rPr>
              <w:t>$000</w:t>
            </w:r>
          </w:p>
        </w:tc>
        <w:tc>
          <w:tcPr>
            <w:tcW w:w="1090" w:type="dxa"/>
          </w:tcPr>
          <w:p w14:paraId="73A83E2A" w14:textId="77777777" w:rsidR="0001558C" w:rsidRPr="0001558C" w:rsidRDefault="0001558C" w:rsidP="0001558C">
            <w:pPr>
              <w:jc w:val="right"/>
              <w:rPr>
                <w:rFonts w:eastAsiaTheme="majorEastAsia"/>
              </w:rPr>
            </w:pPr>
            <w:r w:rsidRPr="0001558C">
              <w:rPr>
                <w:rFonts w:eastAsiaTheme="majorEastAsia"/>
              </w:rPr>
              <w:t>$000</w:t>
            </w:r>
          </w:p>
        </w:tc>
        <w:tc>
          <w:tcPr>
            <w:tcW w:w="965" w:type="dxa"/>
            <w:gridSpan w:val="2"/>
          </w:tcPr>
          <w:p w14:paraId="1865CC85" w14:textId="77777777" w:rsidR="0001558C" w:rsidRPr="0001558C" w:rsidRDefault="0001558C" w:rsidP="0001558C">
            <w:pPr>
              <w:jc w:val="right"/>
              <w:rPr>
                <w:rFonts w:eastAsiaTheme="majorEastAsia"/>
              </w:rPr>
            </w:pPr>
            <w:r w:rsidRPr="0001558C">
              <w:rPr>
                <w:rFonts w:eastAsiaTheme="majorEastAsia"/>
              </w:rPr>
              <w:t>$000</w:t>
            </w:r>
          </w:p>
        </w:tc>
      </w:tr>
      <w:tr w:rsidR="0001558C" w:rsidRPr="0001558C" w14:paraId="39B4EF7A"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504FB39C" w14:textId="77777777" w:rsidR="0001558C" w:rsidRPr="0001558C" w:rsidRDefault="0001558C" w:rsidP="0001558C">
            <w:pPr>
              <w:rPr>
                <w:rFonts w:eastAsiaTheme="majorEastAsia"/>
              </w:rPr>
            </w:pPr>
            <w:r w:rsidRPr="0001558C">
              <w:rPr>
                <w:rFonts w:eastAsiaTheme="majorEastAsia"/>
              </w:rPr>
              <w:t>Cash and cash equivalents</w:t>
            </w:r>
          </w:p>
        </w:tc>
        <w:tc>
          <w:tcPr>
            <w:tcW w:w="1230" w:type="dxa"/>
            <w:shd w:val="clear" w:color="auto" w:fill="EFE29B" w:themeFill="accent4" w:themeFillShade="E6"/>
          </w:tcPr>
          <w:p w14:paraId="1CAA3F6A" w14:textId="0DEE8B02" w:rsidR="0001558C" w:rsidRPr="0001558C" w:rsidRDefault="0001558C" w:rsidP="00514220">
            <w:pPr>
              <w:jc w:val="right"/>
              <w:rPr>
                <w:rFonts w:eastAsiaTheme="majorEastAsia"/>
              </w:rPr>
            </w:pPr>
            <w:r w:rsidRPr="0001558C">
              <w:rPr>
                <w:rFonts w:eastAsiaTheme="majorEastAsia"/>
              </w:rPr>
              <w:t>2.</w:t>
            </w:r>
            <w:r w:rsidR="00514220">
              <w:rPr>
                <w:rFonts w:eastAsiaTheme="majorEastAsia"/>
              </w:rPr>
              <w:t>34</w:t>
            </w:r>
          </w:p>
        </w:tc>
        <w:tc>
          <w:tcPr>
            <w:tcW w:w="1150" w:type="dxa"/>
            <w:shd w:val="clear" w:color="auto" w:fill="F5EDC1" w:themeFill="accent4"/>
          </w:tcPr>
          <w:p w14:paraId="4A4F93E2" w14:textId="1D067E0A" w:rsidR="0001558C" w:rsidRPr="0001558C" w:rsidRDefault="00514220" w:rsidP="0001558C">
            <w:pPr>
              <w:jc w:val="right"/>
              <w:rPr>
                <w:rFonts w:eastAsiaTheme="majorEastAsia"/>
              </w:rPr>
            </w:pPr>
            <w:r>
              <w:rPr>
                <w:rFonts w:eastAsiaTheme="majorEastAsia"/>
              </w:rPr>
              <w:t>10,580</w:t>
            </w:r>
          </w:p>
        </w:tc>
        <w:tc>
          <w:tcPr>
            <w:tcW w:w="1137" w:type="dxa"/>
            <w:shd w:val="clear" w:color="auto" w:fill="EFE29B" w:themeFill="accent4" w:themeFillShade="E6"/>
          </w:tcPr>
          <w:p w14:paraId="69E91ECA" w14:textId="618203D2" w:rsidR="0001558C" w:rsidRPr="0001558C" w:rsidRDefault="00514220" w:rsidP="0001558C">
            <w:pPr>
              <w:jc w:val="right"/>
              <w:rPr>
                <w:rFonts w:eastAsiaTheme="majorEastAsia"/>
              </w:rPr>
            </w:pPr>
            <w:r>
              <w:rPr>
                <w:rFonts w:eastAsiaTheme="majorEastAsia"/>
              </w:rPr>
              <w:t>2,387</w:t>
            </w:r>
          </w:p>
        </w:tc>
        <w:tc>
          <w:tcPr>
            <w:tcW w:w="1096" w:type="dxa"/>
            <w:shd w:val="clear" w:color="auto" w:fill="EFE29B" w:themeFill="accent4" w:themeFillShade="E6"/>
          </w:tcPr>
          <w:p w14:paraId="2F4F157C" w14:textId="3DFEA895" w:rsidR="0001558C" w:rsidRPr="0001558C" w:rsidRDefault="00514220" w:rsidP="0001558C">
            <w:pPr>
              <w:jc w:val="right"/>
              <w:rPr>
                <w:rFonts w:eastAsiaTheme="majorEastAsia"/>
              </w:rPr>
            </w:pPr>
            <w:r>
              <w:rPr>
                <w:rFonts w:eastAsiaTheme="majorEastAsia"/>
              </w:rPr>
              <w:t>8,192</w:t>
            </w:r>
          </w:p>
        </w:tc>
        <w:tc>
          <w:tcPr>
            <w:tcW w:w="1110" w:type="dxa"/>
            <w:shd w:val="clear" w:color="auto" w:fill="EFE29B" w:themeFill="accent4" w:themeFillShade="E6"/>
          </w:tcPr>
          <w:p w14:paraId="07F7F152" w14:textId="62C2FBCF" w:rsidR="0001558C" w:rsidRPr="0001558C" w:rsidRDefault="00514220" w:rsidP="0001558C">
            <w:pPr>
              <w:jc w:val="right"/>
              <w:rPr>
                <w:rFonts w:eastAsiaTheme="majorEastAsia"/>
              </w:rPr>
            </w:pPr>
            <w:r>
              <w:rPr>
                <w:rFonts w:eastAsiaTheme="majorEastAsia"/>
              </w:rPr>
              <w:t>1</w:t>
            </w:r>
          </w:p>
        </w:tc>
        <w:tc>
          <w:tcPr>
            <w:tcW w:w="1138" w:type="dxa"/>
            <w:gridSpan w:val="2"/>
            <w:shd w:val="clear" w:color="auto" w:fill="F5EDC1" w:themeFill="accent4"/>
          </w:tcPr>
          <w:p w14:paraId="4DF17DE7" w14:textId="701749C5" w:rsidR="0001558C" w:rsidRPr="0001558C" w:rsidRDefault="00514220" w:rsidP="0001558C">
            <w:pPr>
              <w:jc w:val="right"/>
              <w:rPr>
                <w:rFonts w:eastAsiaTheme="majorEastAsia"/>
              </w:rPr>
            </w:pPr>
            <w:r>
              <w:rPr>
                <w:rFonts w:eastAsiaTheme="majorEastAsia"/>
              </w:rPr>
              <w:t>10,580</w:t>
            </w:r>
          </w:p>
        </w:tc>
        <w:tc>
          <w:tcPr>
            <w:tcW w:w="1062" w:type="dxa"/>
            <w:shd w:val="clear" w:color="auto" w:fill="EFE29B" w:themeFill="accent4" w:themeFillShade="E6"/>
          </w:tcPr>
          <w:p w14:paraId="4477D9B7" w14:textId="5BEB1CC7" w:rsidR="0001558C" w:rsidRPr="0001558C" w:rsidRDefault="00514220" w:rsidP="0001558C">
            <w:pPr>
              <w:jc w:val="right"/>
              <w:rPr>
                <w:rFonts w:eastAsiaTheme="majorEastAsia"/>
              </w:rPr>
            </w:pPr>
            <w:r>
              <w:rPr>
                <w:rFonts w:eastAsiaTheme="majorEastAsia"/>
              </w:rPr>
              <w:t>5,842</w:t>
            </w:r>
          </w:p>
        </w:tc>
        <w:tc>
          <w:tcPr>
            <w:tcW w:w="1090" w:type="dxa"/>
            <w:shd w:val="clear" w:color="auto" w:fill="EFE29B" w:themeFill="accent4" w:themeFillShade="E6"/>
          </w:tcPr>
          <w:p w14:paraId="44E8104E" w14:textId="5A80ECD7" w:rsidR="0001558C" w:rsidRPr="0001558C" w:rsidRDefault="00514220" w:rsidP="0001558C">
            <w:pPr>
              <w:jc w:val="right"/>
              <w:rPr>
                <w:rFonts w:eastAsiaTheme="majorEastAsia"/>
              </w:rPr>
            </w:pPr>
            <w:r>
              <w:rPr>
                <w:rFonts w:eastAsiaTheme="majorEastAsia"/>
              </w:rPr>
              <w:t>4,738</w:t>
            </w:r>
          </w:p>
        </w:tc>
        <w:tc>
          <w:tcPr>
            <w:tcW w:w="1090" w:type="dxa"/>
            <w:shd w:val="clear" w:color="auto" w:fill="EFE29B" w:themeFill="accent4" w:themeFillShade="E6"/>
          </w:tcPr>
          <w:p w14:paraId="15C65D7A"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75FCBC54"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EFE29B" w:themeFill="accent4" w:themeFillShade="E6"/>
          </w:tcPr>
          <w:p w14:paraId="7BD1C664"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47EDD861"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6D53EC9D" w14:textId="77777777" w:rsidR="0001558C" w:rsidRPr="0001558C" w:rsidRDefault="0001558C" w:rsidP="0001558C">
            <w:pPr>
              <w:rPr>
                <w:rFonts w:eastAsiaTheme="majorEastAsia"/>
              </w:rPr>
            </w:pPr>
            <w:r w:rsidRPr="0001558C">
              <w:rPr>
                <w:rFonts w:eastAsiaTheme="majorEastAsia"/>
              </w:rPr>
              <w:lastRenderedPageBreak/>
              <w:t xml:space="preserve">Restricted cash </w:t>
            </w:r>
          </w:p>
        </w:tc>
        <w:tc>
          <w:tcPr>
            <w:tcW w:w="1230" w:type="dxa"/>
            <w:shd w:val="clear" w:color="auto" w:fill="EFE29B" w:themeFill="accent4" w:themeFillShade="E6"/>
          </w:tcPr>
          <w:p w14:paraId="47A9464F" w14:textId="3B633367" w:rsidR="0001558C" w:rsidRPr="0001558C" w:rsidRDefault="00514220" w:rsidP="0001558C">
            <w:pPr>
              <w:jc w:val="right"/>
              <w:rPr>
                <w:rFonts w:eastAsiaTheme="majorEastAsia"/>
              </w:rPr>
            </w:pPr>
            <w:r>
              <w:rPr>
                <w:rFonts w:eastAsiaTheme="majorEastAsia"/>
              </w:rPr>
              <w:t>1.98</w:t>
            </w:r>
          </w:p>
        </w:tc>
        <w:tc>
          <w:tcPr>
            <w:tcW w:w="1150" w:type="dxa"/>
            <w:shd w:val="clear" w:color="auto" w:fill="F5EDC1" w:themeFill="accent4"/>
          </w:tcPr>
          <w:p w14:paraId="43FB2788" w14:textId="11BCD503" w:rsidR="0001558C" w:rsidRPr="0001558C" w:rsidRDefault="00514220" w:rsidP="0001558C">
            <w:pPr>
              <w:jc w:val="right"/>
              <w:rPr>
                <w:rFonts w:eastAsiaTheme="majorEastAsia"/>
              </w:rPr>
            </w:pPr>
            <w:r>
              <w:rPr>
                <w:rFonts w:eastAsiaTheme="majorEastAsia"/>
              </w:rPr>
              <w:t>85,742</w:t>
            </w:r>
          </w:p>
        </w:tc>
        <w:tc>
          <w:tcPr>
            <w:tcW w:w="1137" w:type="dxa"/>
            <w:shd w:val="clear" w:color="auto" w:fill="EFE29B" w:themeFill="accent4" w:themeFillShade="E6"/>
          </w:tcPr>
          <w:p w14:paraId="1528564A" w14:textId="1A3E7021" w:rsidR="0001558C" w:rsidRPr="0001558C" w:rsidRDefault="00514220" w:rsidP="0001558C">
            <w:pPr>
              <w:jc w:val="right"/>
              <w:rPr>
                <w:rFonts w:eastAsiaTheme="majorEastAsia"/>
              </w:rPr>
            </w:pPr>
            <w:r>
              <w:rPr>
                <w:rFonts w:eastAsiaTheme="majorEastAsia"/>
              </w:rPr>
              <w:t>85,736</w:t>
            </w:r>
          </w:p>
        </w:tc>
        <w:tc>
          <w:tcPr>
            <w:tcW w:w="1096" w:type="dxa"/>
            <w:shd w:val="clear" w:color="auto" w:fill="EFE29B" w:themeFill="accent4" w:themeFillShade="E6"/>
          </w:tcPr>
          <w:p w14:paraId="47830C1B" w14:textId="11C31E6E" w:rsidR="0001558C" w:rsidRPr="0001558C" w:rsidRDefault="00514220" w:rsidP="0001558C">
            <w:pPr>
              <w:jc w:val="right"/>
              <w:rPr>
                <w:rFonts w:eastAsiaTheme="majorEastAsia"/>
              </w:rPr>
            </w:pPr>
            <w:r>
              <w:rPr>
                <w:rFonts w:eastAsiaTheme="majorEastAsia"/>
              </w:rPr>
              <w:t>6</w:t>
            </w:r>
          </w:p>
        </w:tc>
        <w:tc>
          <w:tcPr>
            <w:tcW w:w="1110" w:type="dxa"/>
            <w:shd w:val="clear" w:color="auto" w:fill="EFE29B" w:themeFill="accent4" w:themeFillShade="E6"/>
          </w:tcPr>
          <w:p w14:paraId="09743CA2" w14:textId="62ADBFFB" w:rsidR="0001558C" w:rsidRPr="0001558C" w:rsidRDefault="00514220" w:rsidP="0001558C">
            <w:pPr>
              <w:jc w:val="right"/>
              <w:rPr>
                <w:rFonts w:eastAsiaTheme="majorEastAsia"/>
              </w:rPr>
            </w:pPr>
            <w:r>
              <w:rPr>
                <w:rFonts w:eastAsiaTheme="majorEastAsia"/>
              </w:rPr>
              <w:t>-</w:t>
            </w:r>
          </w:p>
        </w:tc>
        <w:tc>
          <w:tcPr>
            <w:tcW w:w="1138" w:type="dxa"/>
            <w:gridSpan w:val="2"/>
            <w:shd w:val="clear" w:color="auto" w:fill="F5EDC1" w:themeFill="accent4"/>
          </w:tcPr>
          <w:p w14:paraId="4B46B7A4" w14:textId="62317479" w:rsidR="0001558C" w:rsidRPr="0001558C" w:rsidRDefault="00514220" w:rsidP="0001558C">
            <w:pPr>
              <w:jc w:val="right"/>
              <w:rPr>
                <w:rFonts w:eastAsiaTheme="majorEastAsia"/>
              </w:rPr>
            </w:pPr>
            <w:r>
              <w:rPr>
                <w:rFonts w:eastAsiaTheme="majorEastAsia"/>
              </w:rPr>
              <w:t>85,742</w:t>
            </w:r>
          </w:p>
        </w:tc>
        <w:tc>
          <w:tcPr>
            <w:tcW w:w="1062" w:type="dxa"/>
            <w:shd w:val="clear" w:color="auto" w:fill="EFE29B" w:themeFill="accent4" w:themeFillShade="E6"/>
          </w:tcPr>
          <w:p w14:paraId="72FFEF88" w14:textId="518E4C00" w:rsidR="0001558C" w:rsidRPr="0001558C" w:rsidRDefault="00514220" w:rsidP="0001558C">
            <w:pPr>
              <w:jc w:val="right"/>
              <w:rPr>
                <w:rFonts w:eastAsiaTheme="majorEastAsia"/>
              </w:rPr>
            </w:pPr>
            <w:r>
              <w:rPr>
                <w:rFonts w:eastAsiaTheme="majorEastAsia"/>
              </w:rPr>
              <w:t>85,742</w:t>
            </w:r>
          </w:p>
        </w:tc>
        <w:tc>
          <w:tcPr>
            <w:tcW w:w="1090" w:type="dxa"/>
            <w:shd w:val="clear" w:color="auto" w:fill="EFE29B" w:themeFill="accent4" w:themeFillShade="E6"/>
          </w:tcPr>
          <w:p w14:paraId="5F953641"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7A4F5392"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504600D3"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EFE29B" w:themeFill="accent4" w:themeFillShade="E6"/>
          </w:tcPr>
          <w:p w14:paraId="289A7100"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15E1CD26"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0A92D0BE" w14:textId="77777777" w:rsidR="0001558C" w:rsidRPr="0001558C" w:rsidRDefault="0001558C" w:rsidP="0001558C">
            <w:pPr>
              <w:rPr>
                <w:rFonts w:eastAsiaTheme="majorEastAsia"/>
              </w:rPr>
            </w:pPr>
            <w:r w:rsidRPr="0001558C">
              <w:rPr>
                <w:rFonts w:eastAsiaTheme="majorEastAsia"/>
              </w:rPr>
              <w:t>Receivables</w:t>
            </w:r>
            <w:r w:rsidRPr="0001558C">
              <w:rPr>
                <w:rFonts w:eastAsiaTheme="majorEastAsia"/>
                <w:vertAlign w:val="superscript"/>
              </w:rPr>
              <w:t>(a)</w:t>
            </w:r>
          </w:p>
        </w:tc>
        <w:tc>
          <w:tcPr>
            <w:tcW w:w="1230" w:type="dxa"/>
            <w:shd w:val="clear" w:color="auto" w:fill="EFE29B" w:themeFill="accent4" w:themeFillShade="E6"/>
          </w:tcPr>
          <w:p w14:paraId="3D5EB1C9" w14:textId="77777777" w:rsidR="0001558C" w:rsidRPr="0001558C" w:rsidRDefault="0001558C" w:rsidP="0001558C">
            <w:pPr>
              <w:jc w:val="right"/>
              <w:rPr>
                <w:rFonts w:eastAsiaTheme="majorEastAsia"/>
              </w:rPr>
            </w:pPr>
            <w:r w:rsidRPr="0001558C">
              <w:rPr>
                <w:rFonts w:eastAsiaTheme="majorEastAsia"/>
              </w:rPr>
              <w:t>-</w:t>
            </w:r>
          </w:p>
        </w:tc>
        <w:tc>
          <w:tcPr>
            <w:tcW w:w="1150" w:type="dxa"/>
            <w:shd w:val="clear" w:color="auto" w:fill="F5EDC1" w:themeFill="accent4"/>
          </w:tcPr>
          <w:p w14:paraId="74D73EAA" w14:textId="3FDAD8BF" w:rsidR="0001558C" w:rsidRPr="0001558C" w:rsidRDefault="00514220" w:rsidP="0001558C">
            <w:pPr>
              <w:jc w:val="right"/>
              <w:rPr>
                <w:rFonts w:eastAsiaTheme="majorEastAsia"/>
              </w:rPr>
            </w:pPr>
            <w:r>
              <w:rPr>
                <w:rFonts w:eastAsiaTheme="majorEastAsia"/>
              </w:rPr>
              <w:t>997</w:t>
            </w:r>
          </w:p>
        </w:tc>
        <w:tc>
          <w:tcPr>
            <w:tcW w:w="1137" w:type="dxa"/>
            <w:shd w:val="clear" w:color="auto" w:fill="EFE29B" w:themeFill="accent4" w:themeFillShade="E6"/>
          </w:tcPr>
          <w:p w14:paraId="008BE703" w14:textId="77777777" w:rsidR="0001558C" w:rsidRPr="0001558C" w:rsidRDefault="0001558C" w:rsidP="0001558C">
            <w:pPr>
              <w:jc w:val="right"/>
              <w:rPr>
                <w:rFonts w:eastAsiaTheme="majorEastAsia"/>
              </w:rPr>
            </w:pPr>
            <w:r w:rsidRPr="0001558C">
              <w:rPr>
                <w:rFonts w:eastAsiaTheme="majorEastAsia"/>
              </w:rPr>
              <w:t>-</w:t>
            </w:r>
          </w:p>
        </w:tc>
        <w:tc>
          <w:tcPr>
            <w:tcW w:w="1096" w:type="dxa"/>
            <w:shd w:val="clear" w:color="auto" w:fill="EFE29B" w:themeFill="accent4" w:themeFillShade="E6"/>
          </w:tcPr>
          <w:p w14:paraId="122A1D42" w14:textId="77777777" w:rsidR="0001558C" w:rsidRPr="0001558C" w:rsidRDefault="0001558C" w:rsidP="0001558C">
            <w:pPr>
              <w:jc w:val="right"/>
              <w:rPr>
                <w:rFonts w:eastAsiaTheme="majorEastAsia"/>
              </w:rPr>
            </w:pPr>
            <w:r w:rsidRPr="0001558C">
              <w:rPr>
                <w:rFonts w:eastAsiaTheme="majorEastAsia"/>
              </w:rPr>
              <w:t>-</w:t>
            </w:r>
          </w:p>
        </w:tc>
        <w:tc>
          <w:tcPr>
            <w:tcW w:w="1110" w:type="dxa"/>
            <w:shd w:val="clear" w:color="auto" w:fill="EFE29B" w:themeFill="accent4" w:themeFillShade="E6"/>
          </w:tcPr>
          <w:p w14:paraId="74B1252C" w14:textId="4503B347" w:rsidR="0001558C" w:rsidRPr="0001558C" w:rsidRDefault="00514220" w:rsidP="0001558C">
            <w:pPr>
              <w:jc w:val="right"/>
              <w:rPr>
                <w:rFonts w:eastAsiaTheme="majorEastAsia"/>
              </w:rPr>
            </w:pPr>
            <w:r>
              <w:rPr>
                <w:rFonts w:eastAsiaTheme="majorEastAsia"/>
              </w:rPr>
              <w:t>997</w:t>
            </w:r>
          </w:p>
        </w:tc>
        <w:tc>
          <w:tcPr>
            <w:tcW w:w="1138" w:type="dxa"/>
            <w:gridSpan w:val="2"/>
            <w:shd w:val="clear" w:color="auto" w:fill="F5EDC1" w:themeFill="accent4"/>
          </w:tcPr>
          <w:p w14:paraId="4AEBF72B" w14:textId="5CDFB939" w:rsidR="0001558C" w:rsidRPr="0001558C" w:rsidRDefault="00514220" w:rsidP="0001558C">
            <w:pPr>
              <w:jc w:val="right"/>
              <w:rPr>
                <w:rFonts w:eastAsiaTheme="majorEastAsia"/>
              </w:rPr>
            </w:pPr>
            <w:r>
              <w:rPr>
                <w:rFonts w:eastAsiaTheme="majorEastAsia"/>
              </w:rPr>
              <w:t>997</w:t>
            </w:r>
          </w:p>
        </w:tc>
        <w:tc>
          <w:tcPr>
            <w:tcW w:w="1062" w:type="dxa"/>
            <w:shd w:val="clear" w:color="auto" w:fill="EFE29B" w:themeFill="accent4" w:themeFillShade="E6"/>
          </w:tcPr>
          <w:p w14:paraId="5975F753" w14:textId="1A253354" w:rsidR="0001558C" w:rsidRPr="0001558C" w:rsidRDefault="00514220" w:rsidP="0001558C">
            <w:pPr>
              <w:jc w:val="right"/>
              <w:rPr>
                <w:rFonts w:eastAsiaTheme="majorEastAsia"/>
              </w:rPr>
            </w:pPr>
            <w:r>
              <w:rPr>
                <w:rFonts w:eastAsiaTheme="majorEastAsia"/>
              </w:rPr>
              <w:t>997</w:t>
            </w:r>
          </w:p>
        </w:tc>
        <w:tc>
          <w:tcPr>
            <w:tcW w:w="1090" w:type="dxa"/>
            <w:shd w:val="clear" w:color="auto" w:fill="EFE29B" w:themeFill="accent4" w:themeFillShade="E6"/>
          </w:tcPr>
          <w:p w14:paraId="1D9E08AA"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52BF2F9C"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0B9242F3"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EFE29B" w:themeFill="accent4" w:themeFillShade="E6"/>
          </w:tcPr>
          <w:p w14:paraId="051F1E80"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6C400542"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1287EA92" w14:textId="77777777" w:rsidR="0001558C" w:rsidRPr="0001558C" w:rsidRDefault="0001558C" w:rsidP="0001558C">
            <w:pPr>
              <w:rPr>
                <w:rFonts w:eastAsiaTheme="majorEastAsia"/>
              </w:rPr>
            </w:pPr>
            <w:r w:rsidRPr="0001558C">
              <w:rPr>
                <w:rFonts w:eastAsiaTheme="majorEastAsia"/>
              </w:rPr>
              <w:t>Other financial assets</w:t>
            </w:r>
          </w:p>
        </w:tc>
        <w:tc>
          <w:tcPr>
            <w:tcW w:w="1230" w:type="dxa"/>
            <w:shd w:val="clear" w:color="auto" w:fill="EFE29B" w:themeFill="accent4" w:themeFillShade="E6"/>
          </w:tcPr>
          <w:p w14:paraId="033EAC9F" w14:textId="3D8A1C6F" w:rsidR="0001558C" w:rsidRPr="0001558C" w:rsidRDefault="0001558C" w:rsidP="00514220">
            <w:pPr>
              <w:jc w:val="right"/>
              <w:rPr>
                <w:rFonts w:eastAsiaTheme="majorEastAsia"/>
              </w:rPr>
            </w:pPr>
            <w:r w:rsidRPr="0001558C">
              <w:rPr>
                <w:rFonts w:eastAsiaTheme="majorEastAsia"/>
              </w:rPr>
              <w:t>2.</w:t>
            </w:r>
            <w:r w:rsidR="00514220">
              <w:rPr>
                <w:rFonts w:eastAsiaTheme="majorEastAsia"/>
              </w:rPr>
              <w:t>60</w:t>
            </w:r>
          </w:p>
        </w:tc>
        <w:tc>
          <w:tcPr>
            <w:tcW w:w="1150" w:type="dxa"/>
            <w:shd w:val="clear" w:color="auto" w:fill="F5EDC1" w:themeFill="accent4"/>
          </w:tcPr>
          <w:p w14:paraId="1671117A" w14:textId="71548871" w:rsidR="0001558C" w:rsidRPr="0001558C" w:rsidRDefault="00514220" w:rsidP="0001558C">
            <w:pPr>
              <w:jc w:val="right"/>
              <w:rPr>
                <w:rFonts w:eastAsiaTheme="majorEastAsia"/>
              </w:rPr>
            </w:pPr>
            <w:r>
              <w:rPr>
                <w:rFonts w:eastAsiaTheme="majorEastAsia"/>
              </w:rPr>
              <w:t>14,529</w:t>
            </w:r>
          </w:p>
        </w:tc>
        <w:tc>
          <w:tcPr>
            <w:tcW w:w="1137" w:type="dxa"/>
            <w:shd w:val="clear" w:color="auto" w:fill="EFE29B" w:themeFill="accent4" w:themeFillShade="E6"/>
          </w:tcPr>
          <w:p w14:paraId="0AB83444" w14:textId="77777777" w:rsidR="0001558C" w:rsidRPr="0001558C" w:rsidRDefault="0001558C" w:rsidP="0001558C">
            <w:pPr>
              <w:jc w:val="right"/>
              <w:rPr>
                <w:rFonts w:eastAsiaTheme="majorEastAsia"/>
              </w:rPr>
            </w:pPr>
            <w:r w:rsidRPr="0001558C">
              <w:rPr>
                <w:rFonts w:eastAsiaTheme="majorEastAsia"/>
              </w:rPr>
              <w:t>-</w:t>
            </w:r>
          </w:p>
        </w:tc>
        <w:tc>
          <w:tcPr>
            <w:tcW w:w="1096" w:type="dxa"/>
            <w:shd w:val="clear" w:color="auto" w:fill="EFE29B" w:themeFill="accent4" w:themeFillShade="E6"/>
          </w:tcPr>
          <w:p w14:paraId="57B9CEFF" w14:textId="4E0EB846" w:rsidR="0001558C" w:rsidRPr="0001558C" w:rsidRDefault="00514220" w:rsidP="0001558C">
            <w:pPr>
              <w:jc w:val="right"/>
              <w:rPr>
                <w:rFonts w:eastAsiaTheme="majorEastAsia"/>
              </w:rPr>
            </w:pPr>
            <w:r>
              <w:rPr>
                <w:rFonts w:eastAsiaTheme="majorEastAsia"/>
              </w:rPr>
              <w:t>14,529</w:t>
            </w:r>
          </w:p>
        </w:tc>
        <w:tc>
          <w:tcPr>
            <w:tcW w:w="1110" w:type="dxa"/>
            <w:shd w:val="clear" w:color="auto" w:fill="EFE29B" w:themeFill="accent4" w:themeFillShade="E6"/>
          </w:tcPr>
          <w:p w14:paraId="0E46F29E" w14:textId="77777777" w:rsidR="0001558C" w:rsidRPr="0001558C" w:rsidRDefault="0001558C" w:rsidP="0001558C">
            <w:pPr>
              <w:jc w:val="right"/>
              <w:rPr>
                <w:rFonts w:eastAsiaTheme="majorEastAsia"/>
              </w:rPr>
            </w:pPr>
            <w:r w:rsidRPr="0001558C">
              <w:rPr>
                <w:rFonts w:eastAsiaTheme="majorEastAsia"/>
              </w:rPr>
              <w:t>-</w:t>
            </w:r>
          </w:p>
        </w:tc>
        <w:tc>
          <w:tcPr>
            <w:tcW w:w="1138" w:type="dxa"/>
            <w:gridSpan w:val="2"/>
            <w:shd w:val="clear" w:color="auto" w:fill="F5EDC1" w:themeFill="accent4"/>
          </w:tcPr>
          <w:p w14:paraId="52D6530A" w14:textId="4C21999B" w:rsidR="0001558C" w:rsidRPr="0001558C" w:rsidRDefault="00514220" w:rsidP="0001558C">
            <w:pPr>
              <w:jc w:val="right"/>
              <w:rPr>
                <w:rFonts w:eastAsiaTheme="majorEastAsia"/>
              </w:rPr>
            </w:pPr>
            <w:r>
              <w:rPr>
                <w:rFonts w:eastAsiaTheme="majorEastAsia"/>
              </w:rPr>
              <w:t>14,529</w:t>
            </w:r>
          </w:p>
        </w:tc>
        <w:tc>
          <w:tcPr>
            <w:tcW w:w="1062" w:type="dxa"/>
            <w:shd w:val="clear" w:color="auto" w:fill="EFE29B" w:themeFill="accent4" w:themeFillShade="E6"/>
          </w:tcPr>
          <w:p w14:paraId="033C96F4"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4677CCD5"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7CF9D813" w14:textId="368496CC" w:rsidR="0001558C" w:rsidRPr="0001558C" w:rsidRDefault="00514220" w:rsidP="0001558C">
            <w:pPr>
              <w:jc w:val="right"/>
              <w:rPr>
                <w:rFonts w:eastAsiaTheme="majorEastAsia"/>
              </w:rPr>
            </w:pPr>
            <w:r>
              <w:rPr>
                <w:rFonts w:eastAsiaTheme="majorEastAsia"/>
              </w:rPr>
              <w:t>10,964</w:t>
            </w:r>
          </w:p>
        </w:tc>
        <w:tc>
          <w:tcPr>
            <w:tcW w:w="1090" w:type="dxa"/>
            <w:shd w:val="clear" w:color="auto" w:fill="EFE29B" w:themeFill="accent4" w:themeFillShade="E6"/>
          </w:tcPr>
          <w:p w14:paraId="17E359CD" w14:textId="6C4AC767" w:rsidR="0001558C" w:rsidRPr="0001558C" w:rsidRDefault="00514220" w:rsidP="0001558C">
            <w:pPr>
              <w:jc w:val="right"/>
              <w:rPr>
                <w:rFonts w:eastAsiaTheme="majorEastAsia"/>
              </w:rPr>
            </w:pPr>
            <w:r>
              <w:rPr>
                <w:rFonts w:eastAsiaTheme="majorEastAsia"/>
              </w:rPr>
              <w:t>3,565</w:t>
            </w:r>
          </w:p>
        </w:tc>
        <w:tc>
          <w:tcPr>
            <w:tcW w:w="965" w:type="dxa"/>
            <w:gridSpan w:val="2"/>
            <w:shd w:val="clear" w:color="auto" w:fill="EFE29B" w:themeFill="accent4" w:themeFillShade="E6"/>
          </w:tcPr>
          <w:p w14:paraId="07F8BB8F"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731AA5B5"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6F16AA89" w14:textId="77777777" w:rsidR="0001558C" w:rsidRPr="0001558C" w:rsidRDefault="0001558C" w:rsidP="0001558C">
            <w:pPr>
              <w:rPr>
                <w:rFonts w:eastAsiaTheme="majorEastAsia"/>
              </w:rPr>
            </w:pPr>
          </w:p>
        </w:tc>
        <w:tc>
          <w:tcPr>
            <w:tcW w:w="1230" w:type="dxa"/>
            <w:shd w:val="clear" w:color="auto" w:fill="FFFFFF" w:themeFill="background2"/>
          </w:tcPr>
          <w:p w14:paraId="539949D2" w14:textId="77777777" w:rsidR="0001558C" w:rsidRPr="0001558C" w:rsidRDefault="0001558C" w:rsidP="0001558C">
            <w:pPr>
              <w:jc w:val="right"/>
              <w:rPr>
                <w:rFonts w:eastAsiaTheme="majorEastAsia"/>
              </w:rPr>
            </w:pPr>
          </w:p>
        </w:tc>
        <w:tc>
          <w:tcPr>
            <w:tcW w:w="1150" w:type="dxa"/>
            <w:tcBorders>
              <w:bottom w:val="double" w:sz="4" w:space="0" w:color="auto"/>
            </w:tcBorders>
            <w:shd w:val="clear" w:color="auto" w:fill="F5EDC1" w:themeFill="accent4"/>
          </w:tcPr>
          <w:p w14:paraId="3AB1E777" w14:textId="5040EF37" w:rsidR="0001558C" w:rsidRPr="0001558C" w:rsidRDefault="00514220" w:rsidP="0001558C">
            <w:pPr>
              <w:jc w:val="right"/>
              <w:rPr>
                <w:rFonts w:eastAsiaTheme="majorEastAsia"/>
                <w:b/>
              </w:rPr>
            </w:pPr>
            <w:r>
              <w:rPr>
                <w:rFonts w:eastAsiaTheme="majorEastAsia"/>
                <w:b/>
              </w:rPr>
              <w:t>111,848</w:t>
            </w:r>
          </w:p>
        </w:tc>
        <w:tc>
          <w:tcPr>
            <w:tcW w:w="1137" w:type="dxa"/>
            <w:tcBorders>
              <w:bottom w:val="double" w:sz="4" w:space="0" w:color="auto"/>
            </w:tcBorders>
            <w:shd w:val="clear" w:color="auto" w:fill="EFE29B" w:themeFill="accent4" w:themeFillShade="E6"/>
          </w:tcPr>
          <w:p w14:paraId="56098277" w14:textId="750A574C" w:rsidR="0001558C" w:rsidRPr="0001558C" w:rsidRDefault="00514220" w:rsidP="0001558C">
            <w:pPr>
              <w:jc w:val="right"/>
              <w:rPr>
                <w:rFonts w:eastAsiaTheme="majorEastAsia"/>
                <w:b/>
              </w:rPr>
            </w:pPr>
            <w:r>
              <w:rPr>
                <w:rFonts w:eastAsiaTheme="majorEastAsia"/>
                <w:b/>
              </w:rPr>
              <w:t>88,123</w:t>
            </w:r>
          </w:p>
        </w:tc>
        <w:tc>
          <w:tcPr>
            <w:tcW w:w="1096" w:type="dxa"/>
            <w:tcBorders>
              <w:bottom w:val="double" w:sz="4" w:space="0" w:color="auto"/>
            </w:tcBorders>
            <w:shd w:val="clear" w:color="auto" w:fill="EFE29B" w:themeFill="accent4" w:themeFillShade="E6"/>
          </w:tcPr>
          <w:p w14:paraId="45DEFEF3" w14:textId="303DCE11" w:rsidR="0001558C" w:rsidRPr="0001558C" w:rsidRDefault="00514220" w:rsidP="0001558C">
            <w:pPr>
              <w:jc w:val="right"/>
              <w:rPr>
                <w:rFonts w:eastAsiaTheme="majorEastAsia"/>
                <w:b/>
              </w:rPr>
            </w:pPr>
            <w:r>
              <w:rPr>
                <w:rFonts w:eastAsiaTheme="majorEastAsia"/>
                <w:b/>
              </w:rPr>
              <w:t>22,727</w:t>
            </w:r>
          </w:p>
        </w:tc>
        <w:tc>
          <w:tcPr>
            <w:tcW w:w="1110" w:type="dxa"/>
            <w:tcBorders>
              <w:bottom w:val="double" w:sz="4" w:space="0" w:color="auto"/>
            </w:tcBorders>
            <w:shd w:val="clear" w:color="auto" w:fill="EFE29B" w:themeFill="accent4" w:themeFillShade="E6"/>
          </w:tcPr>
          <w:p w14:paraId="16E78373" w14:textId="16790664" w:rsidR="0001558C" w:rsidRPr="0001558C" w:rsidRDefault="00514220" w:rsidP="0001558C">
            <w:pPr>
              <w:jc w:val="right"/>
              <w:rPr>
                <w:rFonts w:eastAsiaTheme="majorEastAsia"/>
                <w:b/>
              </w:rPr>
            </w:pPr>
            <w:r>
              <w:rPr>
                <w:rFonts w:eastAsiaTheme="majorEastAsia"/>
                <w:b/>
              </w:rPr>
              <w:t>998</w:t>
            </w:r>
          </w:p>
        </w:tc>
        <w:tc>
          <w:tcPr>
            <w:tcW w:w="1138" w:type="dxa"/>
            <w:gridSpan w:val="2"/>
            <w:tcBorders>
              <w:bottom w:val="double" w:sz="4" w:space="0" w:color="auto"/>
            </w:tcBorders>
            <w:shd w:val="clear" w:color="auto" w:fill="F5EDC1" w:themeFill="accent4"/>
          </w:tcPr>
          <w:p w14:paraId="4AAA9E14" w14:textId="3C0419FA" w:rsidR="0001558C" w:rsidRPr="0001558C" w:rsidRDefault="00514220" w:rsidP="0001558C">
            <w:pPr>
              <w:jc w:val="right"/>
              <w:rPr>
                <w:rFonts w:eastAsiaTheme="majorEastAsia"/>
                <w:b/>
              </w:rPr>
            </w:pPr>
            <w:r>
              <w:rPr>
                <w:rFonts w:eastAsiaTheme="majorEastAsia"/>
                <w:b/>
              </w:rPr>
              <w:t>111,848</w:t>
            </w:r>
          </w:p>
        </w:tc>
        <w:tc>
          <w:tcPr>
            <w:tcW w:w="1062" w:type="dxa"/>
            <w:tcBorders>
              <w:bottom w:val="double" w:sz="4" w:space="0" w:color="auto"/>
            </w:tcBorders>
            <w:shd w:val="clear" w:color="auto" w:fill="EFE29B" w:themeFill="accent4" w:themeFillShade="E6"/>
          </w:tcPr>
          <w:p w14:paraId="0E7F542A" w14:textId="148BFB8D" w:rsidR="0001558C" w:rsidRPr="0001558C" w:rsidRDefault="00514220" w:rsidP="0001558C">
            <w:pPr>
              <w:jc w:val="right"/>
              <w:rPr>
                <w:rFonts w:eastAsiaTheme="majorEastAsia"/>
                <w:b/>
              </w:rPr>
            </w:pPr>
            <w:r>
              <w:rPr>
                <w:rFonts w:eastAsiaTheme="majorEastAsia"/>
                <w:b/>
              </w:rPr>
              <w:t>92,581</w:t>
            </w:r>
          </w:p>
        </w:tc>
        <w:tc>
          <w:tcPr>
            <w:tcW w:w="1090" w:type="dxa"/>
            <w:tcBorders>
              <w:bottom w:val="double" w:sz="4" w:space="0" w:color="auto"/>
            </w:tcBorders>
            <w:shd w:val="clear" w:color="auto" w:fill="EFE29B" w:themeFill="accent4" w:themeFillShade="E6"/>
          </w:tcPr>
          <w:p w14:paraId="45CC7C24" w14:textId="518525F0" w:rsidR="0001558C" w:rsidRPr="0001558C" w:rsidRDefault="00514220" w:rsidP="0001558C">
            <w:pPr>
              <w:jc w:val="right"/>
              <w:rPr>
                <w:rFonts w:eastAsiaTheme="majorEastAsia"/>
                <w:b/>
              </w:rPr>
            </w:pPr>
            <w:r>
              <w:rPr>
                <w:rFonts w:eastAsiaTheme="majorEastAsia"/>
                <w:b/>
              </w:rPr>
              <w:t>4,738</w:t>
            </w:r>
          </w:p>
        </w:tc>
        <w:tc>
          <w:tcPr>
            <w:tcW w:w="1090" w:type="dxa"/>
            <w:tcBorders>
              <w:bottom w:val="double" w:sz="4" w:space="0" w:color="auto"/>
            </w:tcBorders>
            <w:shd w:val="clear" w:color="auto" w:fill="EFE29B" w:themeFill="accent4" w:themeFillShade="E6"/>
          </w:tcPr>
          <w:p w14:paraId="50C34359" w14:textId="6643D233" w:rsidR="0001558C" w:rsidRPr="0001558C" w:rsidRDefault="00514220" w:rsidP="0001558C">
            <w:pPr>
              <w:jc w:val="right"/>
              <w:rPr>
                <w:rFonts w:eastAsiaTheme="majorEastAsia"/>
                <w:b/>
              </w:rPr>
            </w:pPr>
            <w:r>
              <w:rPr>
                <w:rFonts w:eastAsiaTheme="majorEastAsia"/>
                <w:b/>
              </w:rPr>
              <w:t>10,964</w:t>
            </w:r>
          </w:p>
        </w:tc>
        <w:tc>
          <w:tcPr>
            <w:tcW w:w="1090" w:type="dxa"/>
            <w:tcBorders>
              <w:bottom w:val="double" w:sz="4" w:space="0" w:color="auto"/>
            </w:tcBorders>
            <w:shd w:val="clear" w:color="auto" w:fill="EFE29B" w:themeFill="accent4" w:themeFillShade="E6"/>
          </w:tcPr>
          <w:p w14:paraId="6DFB981A" w14:textId="71605689" w:rsidR="0001558C" w:rsidRPr="0001558C" w:rsidRDefault="00514220" w:rsidP="0001558C">
            <w:pPr>
              <w:jc w:val="right"/>
              <w:rPr>
                <w:rFonts w:eastAsiaTheme="majorEastAsia"/>
                <w:b/>
              </w:rPr>
            </w:pPr>
            <w:r>
              <w:rPr>
                <w:rFonts w:eastAsiaTheme="majorEastAsia"/>
                <w:b/>
              </w:rPr>
              <w:t>3,565</w:t>
            </w:r>
          </w:p>
        </w:tc>
        <w:tc>
          <w:tcPr>
            <w:tcW w:w="965" w:type="dxa"/>
            <w:gridSpan w:val="2"/>
            <w:tcBorders>
              <w:bottom w:val="double" w:sz="4" w:space="0" w:color="auto"/>
            </w:tcBorders>
            <w:shd w:val="clear" w:color="auto" w:fill="EFE29B" w:themeFill="accent4" w:themeFillShade="E6"/>
          </w:tcPr>
          <w:p w14:paraId="6807176D" w14:textId="77777777" w:rsidR="0001558C" w:rsidRPr="0001558C" w:rsidRDefault="0001558C" w:rsidP="0001558C">
            <w:pPr>
              <w:jc w:val="right"/>
              <w:rPr>
                <w:rFonts w:eastAsiaTheme="majorEastAsia"/>
                <w:b/>
              </w:rPr>
            </w:pPr>
            <w:r w:rsidRPr="0001558C">
              <w:rPr>
                <w:rFonts w:eastAsiaTheme="majorEastAsia"/>
                <w:b/>
              </w:rPr>
              <w:t>-</w:t>
            </w:r>
          </w:p>
        </w:tc>
      </w:tr>
      <w:tr w:rsidR="0001558C" w:rsidRPr="0001558C" w14:paraId="5F793771"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60540D48" w14:textId="77777777" w:rsidR="0001558C" w:rsidRPr="0001558C" w:rsidRDefault="0001558C" w:rsidP="0001558C">
            <w:pPr>
              <w:rPr>
                <w:rFonts w:eastAsiaTheme="majorEastAsia"/>
                <w:b/>
              </w:rPr>
            </w:pPr>
            <w:r w:rsidRPr="0001558C">
              <w:rPr>
                <w:rFonts w:eastAsiaTheme="majorEastAsia"/>
                <w:b/>
              </w:rPr>
              <w:t>Financial Liabilities</w:t>
            </w:r>
          </w:p>
        </w:tc>
        <w:tc>
          <w:tcPr>
            <w:tcW w:w="1230" w:type="dxa"/>
            <w:shd w:val="clear" w:color="auto" w:fill="FFFFFF" w:themeFill="background2"/>
          </w:tcPr>
          <w:p w14:paraId="138E7F2A" w14:textId="77777777" w:rsidR="0001558C" w:rsidRPr="0001558C" w:rsidRDefault="0001558C" w:rsidP="0001558C">
            <w:pPr>
              <w:jc w:val="right"/>
              <w:rPr>
                <w:rFonts w:eastAsiaTheme="majorEastAsia"/>
              </w:rPr>
            </w:pPr>
          </w:p>
        </w:tc>
        <w:tc>
          <w:tcPr>
            <w:tcW w:w="1150" w:type="dxa"/>
            <w:tcBorders>
              <w:top w:val="double" w:sz="4" w:space="0" w:color="auto"/>
            </w:tcBorders>
            <w:shd w:val="clear" w:color="auto" w:fill="FFFFFF" w:themeFill="background2"/>
          </w:tcPr>
          <w:p w14:paraId="5CB13956" w14:textId="77777777" w:rsidR="0001558C" w:rsidRPr="0001558C" w:rsidRDefault="0001558C" w:rsidP="0001558C">
            <w:pPr>
              <w:jc w:val="right"/>
              <w:rPr>
                <w:rFonts w:eastAsiaTheme="majorEastAsia"/>
              </w:rPr>
            </w:pPr>
          </w:p>
        </w:tc>
        <w:tc>
          <w:tcPr>
            <w:tcW w:w="1137" w:type="dxa"/>
            <w:tcBorders>
              <w:top w:val="double" w:sz="4" w:space="0" w:color="auto"/>
            </w:tcBorders>
            <w:shd w:val="clear" w:color="auto" w:fill="FFFFFF" w:themeFill="background2"/>
          </w:tcPr>
          <w:p w14:paraId="15F1723C" w14:textId="77777777" w:rsidR="0001558C" w:rsidRPr="0001558C" w:rsidRDefault="0001558C" w:rsidP="0001558C">
            <w:pPr>
              <w:jc w:val="right"/>
              <w:rPr>
                <w:rFonts w:eastAsiaTheme="majorEastAsia"/>
              </w:rPr>
            </w:pPr>
          </w:p>
        </w:tc>
        <w:tc>
          <w:tcPr>
            <w:tcW w:w="1096" w:type="dxa"/>
            <w:tcBorders>
              <w:top w:val="double" w:sz="4" w:space="0" w:color="auto"/>
            </w:tcBorders>
            <w:shd w:val="clear" w:color="auto" w:fill="FFFFFF" w:themeFill="background2"/>
          </w:tcPr>
          <w:p w14:paraId="6AB8210A" w14:textId="77777777" w:rsidR="0001558C" w:rsidRPr="0001558C" w:rsidRDefault="0001558C" w:rsidP="0001558C">
            <w:pPr>
              <w:jc w:val="right"/>
              <w:rPr>
                <w:rFonts w:eastAsiaTheme="majorEastAsia"/>
              </w:rPr>
            </w:pPr>
          </w:p>
        </w:tc>
        <w:tc>
          <w:tcPr>
            <w:tcW w:w="1110" w:type="dxa"/>
            <w:tcBorders>
              <w:top w:val="double" w:sz="4" w:space="0" w:color="auto"/>
            </w:tcBorders>
            <w:shd w:val="clear" w:color="auto" w:fill="FFFFFF" w:themeFill="background2"/>
          </w:tcPr>
          <w:p w14:paraId="34D87425" w14:textId="77777777" w:rsidR="0001558C" w:rsidRPr="0001558C" w:rsidRDefault="0001558C" w:rsidP="0001558C">
            <w:pPr>
              <w:jc w:val="right"/>
              <w:rPr>
                <w:rFonts w:eastAsiaTheme="majorEastAsia"/>
              </w:rPr>
            </w:pPr>
          </w:p>
        </w:tc>
        <w:tc>
          <w:tcPr>
            <w:tcW w:w="1138" w:type="dxa"/>
            <w:gridSpan w:val="2"/>
            <w:tcBorders>
              <w:top w:val="double" w:sz="4" w:space="0" w:color="auto"/>
            </w:tcBorders>
            <w:shd w:val="clear" w:color="auto" w:fill="FFFFFF" w:themeFill="background2"/>
          </w:tcPr>
          <w:p w14:paraId="6EEC7E6A" w14:textId="77777777" w:rsidR="0001558C" w:rsidRPr="0001558C" w:rsidRDefault="0001558C" w:rsidP="0001558C">
            <w:pPr>
              <w:jc w:val="right"/>
              <w:rPr>
                <w:rFonts w:eastAsiaTheme="majorEastAsia"/>
              </w:rPr>
            </w:pPr>
          </w:p>
        </w:tc>
        <w:tc>
          <w:tcPr>
            <w:tcW w:w="1062" w:type="dxa"/>
            <w:tcBorders>
              <w:top w:val="double" w:sz="4" w:space="0" w:color="auto"/>
            </w:tcBorders>
            <w:shd w:val="clear" w:color="auto" w:fill="FFFFFF" w:themeFill="background2"/>
          </w:tcPr>
          <w:p w14:paraId="01BA9396" w14:textId="77777777" w:rsidR="0001558C" w:rsidRPr="0001558C" w:rsidRDefault="0001558C" w:rsidP="0001558C">
            <w:pPr>
              <w:jc w:val="right"/>
              <w:rPr>
                <w:rFonts w:eastAsiaTheme="majorEastAsia"/>
              </w:rPr>
            </w:pPr>
          </w:p>
        </w:tc>
        <w:tc>
          <w:tcPr>
            <w:tcW w:w="1090" w:type="dxa"/>
            <w:tcBorders>
              <w:top w:val="double" w:sz="4" w:space="0" w:color="auto"/>
            </w:tcBorders>
            <w:shd w:val="clear" w:color="auto" w:fill="FFFFFF" w:themeFill="background2"/>
          </w:tcPr>
          <w:p w14:paraId="6DBC8455" w14:textId="77777777" w:rsidR="0001558C" w:rsidRPr="0001558C" w:rsidRDefault="0001558C" w:rsidP="0001558C">
            <w:pPr>
              <w:jc w:val="right"/>
              <w:rPr>
                <w:rFonts w:eastAsiaTheme="majorEastAsia"/>
              </w:rPr>
            </w:pPr>
          </w:p>
        </w:tc>
        <w:tc>
          <w:tcPr>
            <w:tcW w:w="1090" w:type="dxa"/>
            <w:tcBorders>
              <w:top w:val="double" w:sz="4" w:space="0" w:color="auto"/>
            </w:tcBorders>
            <w:shd w:val="clear" w:color="auto" w:fill="FFFFFF" w:themeFill="background2"/>
          </w:tcPr>
          <w:p w14:paraId="742D9C7A" w14:textId="77777777" w:rsidR="0001558C" w:rsidRPr="0001558C" w:rsidRDefault="0001558C" w:rsidP="0001558C">
            <w:pPr>
              <w:jc w:val="right"/>
              <w:rPr>
                <w:rFonts w:eastAsiaTheme="majorEastAsia"/>
              </w:rPr>
            </w:pPr>
          </w:p>
        </w:tc>
        <w:tc>
          <w:tcPr>
            <w:tcW w:w="1090" w:type="dxa"/>
            <w:tcBorders>
              <w:top w:val="double" w:sz="4" w:space="0" w:color="auto"/>
            </w:tcBorders>
            <w:shd w:val="clear" w:color="auto" w:fill="FFFFFF" w:themeFill="background2"/>
          </w:tcPr>
          <w:p w14:paraId="14D8DEF2" w14:textId="77777777" w:rsidR="0001558C" w:rsidRPr="0001558C" w:rsidRDefault="0001558C" w:rsidP="0001558C">
            <w:pPr>
              <w:jc w:val="right"/>
              <w:rPr>
                <w:rFonts w:eastAsiaTheme="majorEastAsia"/>
              </w:rPr>
            </w:pPr>
          </w:p>
        </w:tc>
        <w:tc>
          <w:tcPr>
            <w:tcW w:w="965" w:type="dxa"/>
            <w:gridSpan w:val="2"/>
            <w:tcBorders>
              <w:top w:val="double" w:sz="4" w:space="0" w:color="auto"/>
            </w:tcBorders>
            <w:shd w:val="clear" w:color="auto" w:fill="FFFFFF" w:themeFill="background2"/>
          </w:tcPr>
          <w:p w14:paraId="5EEDAFAC" w14:textId="77777777" w:rsidR="0001558C" w:rsidRPr="0001558C" w:rsidRDefault="0001558C" w:rsidP="0001558C">
            <w:pPr>
              <w:jc w:val="right"/>
              <w:rPr>
                <w:rFonts w:eastAsiaTheme="majorEastAsia"/>
              </w:rPr>
            </w:pPr>
          </w:p>
        </w:tc>
      </w:tr>
      <w:tr w:rsidR="0001558C" w:rsidRPr="0001558C" w14:paraId="1692E7EC"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tcPr>
          <w:p w14:paraId="4850E1B6" w14:textId="77777777" w:rsidR="0001558C" w:rsidRPr="0001558C" w:rsidRDefault="0001558C" w:rsidP="0001558C">
            <w:pPr>
              <w:rPr>
                <w:rFonts w:eastAsiaTheme="majorEastAsia"/>
              </w:rPr>
            </w:pPr>
            <w:r w:rsidRPr="0001558C">
              <w:rPr>
                <w:rFonts w:eastAsiaTheme="majorEastAsia"/>
              </w:rPr>
              <w:t>Payables</w:t>
            </w:r>
          </w:p>
        </w:tc>
        <w:tc>
          <w:tcPr>
            <w:tcW w:w="1230" w:type="dxa"/>
            <w:shd w:val="clear" w:color="auto" w:fill="EFE29B" w:themeFill="accent4" w:themeFillShade="E6"/>
          </w:tcPr>
          <w:p w14:paraId="61EFE007" w14:textId="77777777" w:rsidR="0001558C" w:rsidRPr="0001558C" w:rsidRDefault="0001558C" w:rsidP="0001558C">
            <w:pPr>
              <w:jc w:val="right"/>
              <w:rPr>
                <w:rFonts w:eastAsiaTheme="majorEastAsia"/>
              </w:rPr>
            </w:pPr>
            <w:r w:rsidRPr="0001558C">
              <w:rPr>
                <w:rFonts w:eastAsiaTheme="majorEastAsia"/>
              </w:rPr>
              <w:t>-</w:t>
            </w:r>
          </w:p>
        </w:tc>
        <w:tc>
          <w:tcPr>
            <w:tcW w:w="1150" w:type="dxa"/>
            <w:shd w:val="clear" w:color="auto" w:fill="F5EDC1" w:themeFill="accent4"/>
          </w:tcPr>
          <w:p w14:paraId="4A724F60" w14:textId="47194B09" w:rsidR="0001558C" w:rsidRPr="0001558C" w:rsidRDefault="00514220" w:rsidP="0001558C">
            <w:pPr>
              <w:jc w:val="right"/>
              <w:rPr>
                <w:rFonts w:eastAsiaTheme="majorEastAsia"/>
              </w:rPr>
            </w:pPr>
            <w:r>
              <w:rPr>
                <w:rFonts w:eastAsiaTheme="majorEastAsia"/>
              </w:rPr>
              <w:t>804</w:t>
            </w:r>
          </w:p>
        </w:tc>
        <w:tc>
          <w:tcPr>
            <w:tcW w:w="1137" w:type="dxa"/>
            <w:shd w:val="clear" w:color="auto" w:fill="EFE29B" w:themeFill="accent4" w:themeFillShade="E6"/>
          </w:tcPr>
          <w:p w14:paraId="1E5BDFC2" w14:textId="77777777" w:rsidR="0001558C" w:rsidRPr="0001558C" w:rsidRDefault="0001558C" w:rsidP="0001558C">
            <w:pPr>
              <w:jc w:val="right"/>
              <w:rPr>
                <w:rFonts w:eastAsiaTheme="majorEastAsia"/>
              </w:rPr>
            </w:pPr>
            <w:r w:rsidRPr="0001558C">
              <w:rPr>
                <w:rFonts w:eastAsiaTheme="majorEastAsia"/>
              </w:rPr>
              <w:t>-</w:t>
            </w:r>
          </w:p>
        </w:tc>
        <w:tc>
          <w:tcPr>
            <w:tcW w:w="1096" w:type="dxa"/>
            <w:shd w:val="clear" w:color="auto" w:fill="EFE29B" w:themeFill="accent4" w:themeFillShade="E6"/>
          </w:tcPr>
          <w:p w14:paraId="45A3CCB3" w14:textId="77777777" w:rsidR="0001558C" w:rsidRPr="0001558C" w:rsidRDefault="0001558C" w:rsidP="0001558C">
            <w:pPr>
              <w:jc w:val="right"/>
              <w:rPr>
                <w:rFonts w:eastAsiaTheme="majorEastAsia"/>
              </w:rPr>
            </w:pPr>
            <w:r w:rsidRPr="0001558C">
              <w:rPr>
                <w:rFonts w:eastAsiaTheme="majorEastAsia"/>
              </w:rPr>
              <w:t>-</w:t>
            </w:r>
          </w:p>
        </w:tc>
        <w:tc>
          <w:tcPr>
            <w:tcW w:w="1110" w:type="dxa"/>
            <w:shd w:val="clear" w:color="auto" w:fill="EFE29B" w:themeFill="accent4" w:themeFillShade="E6"/>
          </w:tcPr>
          <w:p w14:paraId="37F0C3D9" w14:textId="0B78E956" w:rsidR="0001558C" w:rsidRPr="0001558C" w:rsidRDefault="00514220" w:rsidP="0001558C">
            <w:pPr>
              <w:jc w:val="right"/>
              <w:rPr>
                <w:rFonts w:eastAsiaTheme="majorEastAsia"/>
              </w:rPr>
            </w:pPr>
            <w:r>
              <w:rPr>
                <w:rFonts w:eastAsiaTheme="majorEastAsia"/>
              </w:rPr>
              <w:t>804</w:t>
            </w:r>
          </w:p>
        </w:tc>
        <w:tc>
          <w:tcPr>
            <w:tcW w:w="1138" w:type="dxa"/>
            <w:gridSpan w:val="2"/>
            <w:shd w:val="clear" w:color="auto" w:fill="F5EDC1" w:themeFill="accent4"/>
          </w:tcPr>
          <w:p w14:paraId="2A9626FD" w14:textId="3427E49A" w:rsidR="0001558C" w:rsidRPr="0001558C" w:rsidRDefault="00514220" w:rsidP="0001558C">
            <w:pPr>
              <w:jc w:val="right"/>
              <w:rPr>
                <w:rFonts w:eastAsiaTheme="majorEastAsia"/>
              </w:rPr>
            </w:pPr>
            <w:r>
              <w:rPr>
                <w:rFonts w:eastAsiaTheme="majorEastAsia"/>
              </w:rPr>
              <w:t>804</w:t>
            </w:r>
          </w:p>
        </w:tc>
        <w:tc>
          <w:tcPr>
            <w:tcW w:w="1062" w:type="dxa"/>
            <w:shd w:val="clear" w:color="auto" w:fill="EFE29B" w:themeFill="accent4" w:themeFillShade="E6"/>
          </w:tcPr>
          <w:p w14:paraId="5D627281" w14:textId="00A9869C" w:rsidR="0001558C" w:rsidRPr="0001558C" w:rsidRDefault="00514220" w:rsidP="0001558C">
            <w:pPr>
              <w:jc w:val="right"/>
              <w:rPr>
                <w:rFonts w:eastAsiaTheme="majorEastAsia"/>
              </w:rPr>
            </w:pPr>
            <w:r>
              <w:rPr>
                <w:rFonts w:eastAsiaTheme="majorEastAsia"/>
              </w:rPr>
              <w:t>804</w:t>
            </w:r>
          </w:p>
        </w:tc>
        <w:tc>
          <w:tcPr>
            <w:tcW w:w="1090" w:type="dxa"/>
            <w:shd w:val="clear" w:color="auto" w:fill="EFE29B" w:themeFill="accent4" w:themeFillShade="E6"/>
          </w:tcPr>
          <w:p w14:paraId="24CF9A5A"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4B614038"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EFE29B" w:themeFill="accent4" w:themeFillShade="E6"/>
          </w:tcPr>
          <w:p w14:paraId="6CE96FCB"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EFE29B" w:themeFill="accent4" w:themeFillShade="E6"/>
          </w:tcPr>
          <w:p w14:paraId="5272BB93"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6CA191E3"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1CD80355" w14:textId="77777777" w:rsidR="0001558C" w:rsidRPr="0001558C" w:rsidRDefault="0001558C" w:rsidP="0001558C">
            <w:pPr>
              <w:rPr>
                <w:rFonts w:eastAsiaTheme="majorEastAsia"/>
              </w:rPr>
            </w:pPr>
          </w:p>
        </w:tc>
        <w:tc>
          <w:tcPr>
            <w:tcW w:w="1230" w:type="dxa"/>
            <w:shd w:val="clear" w:color="auto" w:fill="FFFFFF" w:themeFill="background2"/>
          </w:tcPr>
          <w:p w14:paraId="26048901" w14:textId="77777777" w:rsidR="0001558C" w:rsidRPr="0001558C" w:rsidRDefault="0001558C" w:rsidP="0001558C">
            <w:pPr>
              <w:jc w:val="right"/>
              <w:rPr>
                <w:rFonts w:eastAsiaTheme="majorEastAsia"/>
              </w:rPr>
            </w:pPr>
          </w:p>
        </w:tc>
        <w:tc>
          <w:tcPr>
            <w:tcW w:w="1150" w:type="dxa"/>
            <w:tcBorders>
              <w:bottom w:val="double" w:sz="4" w:space="0" w:color="auto"/>
            </w:tcBorders>
            <w:shd w:val="clear" w:color="auto" w:fill="F5EDC1" w:themeFill="accent4"/>
          </w:tcPr>
          <w:p w14:paraId="1708BCE3" w14:textId="01FDDDE8" w:rsidR="0001558C" w:rsidRPr="0001558C" w:rsidRDefault="00514220" w:rsidP="0001558C">
            <w:pPr>
              <w:jc w:val="right"/>
              <w:rPr>
                <w:rFonts w:eastAsiaTheme="majorEastAsia"/>
                <w:b/>
              </w:rPr>
            </w:pPr>
            <w:r>
              <w:rPr>
                <w:rFonts w:eastAsiaTheme="majorEastAsia"/>
                <w:b/>
              </w:rPr>
              <w:t>804</w:t>
            </w:r>
          </w:p>
        </w:tc>
        <w:tc>
          <w:tcPr>
            <w:tcW w:w="1137" w:type="dxa"/>
            <w:tcBorders>
              <w:bottom w:val="double" w:sz="4" w:space="0" w:color="auto"/>
            </w:tcBorders>
            <w:shd w:val="clear" w:color="auto" w:fill="EFE29B" w:themeFill="accent4" w:themeFillShade="E6"/>
          </w:tcPr>
          <w:p w14:paraId="45431BEB" w14:textId="77777777" w:rsidR="0001558C" w:rsidRPr="0001558C" w:rsidRDefault="0001558C" w:rsidP="0001558C">
            <w:pPr>
              <w:jc w:val="right"/>
              <w:rPr>
                <w:rFonts w:eastAsiaTheme="majorEastAsia"/>
                <w:b/>
              </w:rPr>
            </w:pPr>
            <w:r w:rsidRPr="0001558C">
              <w:rPr>
                <w:rFonts w:eastAsiaTheme="majorEastAsia"/>
                <w:b/>
              </w:rPr>
              <w:t>-</w:t>
            </w:r>
          </w:p>
        </w:tc>
        <w:tc>
          <w:tcPr>
            <w:tcW w:w="1096" w:type="dxa"/>
            <w:tcBorders>
              <w:bottom w:val="double" w:sz="4" w:space="0" w:color="auto"/>
            </w:tcBorders>
            <w:shd w:val="clear" w:color="auto" w:fill="EFE29B" w:themeFill="accent4" w:themeFillShade="E6"/>
          </w:tcPr>
          <w:p w14:paraId="3A92DCD7" w14:textId="77777777" w:rsidR="0001558C" w:rsidRPr="0001558C" w:rsidRDefault="0001558C" w:rsidP="0001558C">
            <w:pPr>
              <w:jc w:val="right"/>
              <w:rPr>
                <w:rFonts w:eastAsiaTheme="majorEastAsia"/>
                <w:b/>
              </w:rPr>
            </w:pPr>
            <w:r w:rsidRPr="0001558C">
              <w:rPr>
                <w:rFonts w:eastAsiaTheme="majorEastAsia"/>
                <w:b/>
              </w:rPr>
              <w:t>-</w:t>
            </w:r>
          </w:p>
        </w:tc>
        <w:tc>
          <w:tcPr>
            <w:tcW w:w="1110" w:type="dxa"/>
            <w:tcBorders>
              <w:bottom w:val="double" w:sz="4" w:space="0" w:color="auto"/>
            </w:tcBorders>
            <w:shd w:val="clear" w:color="auto" w:fill="EFE29B" w:themeFill="accent4" w:themeFillShade="E6"/>
          </w:tcPr>
          <w:p w14:paraId="2F2EEF1C" w14:textId="7E91F3DC" w:rsidR="0001558C" w:rsidRPr="0001558C" w:rsidRDefault="00514220" w:rsidP="0001558C">
            <w:pPr>
              <w:jc w:val="right"/>
              <w:rPr>
                <w:rFonts w:eastAsiaTheme="majorEastAsia"/>
                <w:b/>
              </w:rPr>
            </w:pPr>
            <w:r>
              <w:rPr>
                <w:rFonts w:eastAsiaTheme="majorEastAsia"/>
                <w:b/>
              </w:rPr>
              <w:t>804</w:t>
            </w:r>
          </w:p>
        </w:tc>
        <w:tc>
          <w:tcPr>
            <w:tcW w:w="1138" w:type="dxa"/>
            <w:gridSpan w:val="2"/>
            <w:tcBorders>
              <w:bottom w:val="double" w:sz="4" w:space="0" w:color="auto"/>
            </w:tcBorders>
            <w:shd w:val="clear" w:color="auto" w:fill="F5EDC1" w:themeFill="accent4"/>
          </w:tcPr>
          <w:p w14:paraId="3697D831" w14:textId="50398836" w:rsidR="0001558C" w:rsidRPr="0001558C" w:rsidRDefault="00514220" w:rsidP="0001558C">
            <w:pPr>
              <w:jc w:val="right"/>
              <w:rPr>
                <w:rFonts w:eastAsiaTheme="majorEastAsia"/>
                <w:b/>
              </w:rPr>
            </w:pPr>
            <w:r>
              <w:rPr>
                <w:rFonts w:eastAsiaTheme="majorEastAsia"/>
                <w:b/>
              </w:rPr>
              <w:t>804</w:t>
            </w:r>
          </w:p>
        </w:tc>
        <w:tc>
          <w:tcPr>
            <w:tcW w:w="1062" w:type="dxa"/>
            <w:tcBorders>
              <w:bottom w:val="double" w:sz="4" w:space="0" w:color="auto"/>
            </w:tcBorders>
            <w:shd w:val="clear" w:color="auto" w:fill="EFE29B" w:themeFill="accent4" w:themeFillShade="E6"/>
          </w:tcPr>
          <w:p w14:paraId="7A4DB387" w14:textId="54785BDD" w:rsidR="0001558C" w:rsidRPr="0001558C" w:rsidRDefault="00514220" w:rsidP="0001558C">
            <w:pPr>
              <w:jc w:val="right"/>
              <w:rPr>
                <w:rFonts w:eastAsiaTheme="majorEastAsia"/>
                <w:b/>
              </w:rPr>
            </w:pPr>
            <w:r>
              <w:rPr>
                <w:rFonts w:eastAsiaTheme="majorEastAsia"/>
                <w:b/>
              </w:rPr>
              <w:t>804</w:t>
            </w:r>
          </w:p>
        </w:tc>
        <w:tc>
          <w:tcPr>
            <w:tcW w:w="1090" w:type="dxa"/>
            <w:tcBorders>
              <w:bottom w:val="double" w:sz="4" w:space="0" w:color="auto"/>
            </w:tcBorders>
            <w:shd w:val="clear" w:color="auto" w:fill="EFE29B" w:themeFill="accent4" w:themeFillShade="E6"/>
          </w:tcPr>
          <w:p w14:paraId="11ED392F" w14:textId="77777777" w:rsidR="0001558C" w:rsidRPr="0001558C" w:rsidRDefault="0001558C" w:rsidP="0001558C">
            <w:pPr>
              <w:jc w:val="right"/>
              <w:rPr>
                <w:rFonts w:eastAsiaTheme="majorEastAsia"/>
                <w:b/>
              </w:rPr>
            </w:pPr>
            <w:r w:rsidRPr="0001558C">
              <w:rPr>
                <w:rFonts w:eastAsiaTheme="majorEastAsia"/>
                <w:b/>
              </w:rPr>
              <w:t>-</w:t>
            </w:r>
          </w:p>
        </w:tc>
        <w:tc>
          <w:tcPr>
            <w:tcW w:w="1090" w:type="dxa"/>
            <w:tcBorders>
              <w:bottom w:val="double" w:sz="4" w:space="0" w:color="auto"/>
            </w:tcBorders>
            <w:shd w:val="clear" w:color="auto" w:fill="EFE29B" w:themeFill="accent4" w:themeFillShade="E6"/>
          </w:tcPr>
          <w:p w14:paraId="54B76C5B" w14:textId="77777777" w:rsidR="0001558C" w:rsidRPr="0001558C" w:rsidRDefault="0001558C" w:rsidP="0001558C">
            <w:pPr>
              <w:jc w:val="right"/>
              <w:rPr>
                <w:rFonts w:eastAsiaTheme="majorEastAsia"/>
                <w:b/>
              </w:rPr>
            </w:pPr>
            <w:r w:rsidRPr="0001558C">
              <w:rPr>
                <w:rFonts w:eastAsiaTheme="majorEastAsia"/>
                <w:b/>
              </w:rPr>
              <w:t>-</w:t>
            </w:r>
          </w:p>
        </w:tc>
        <w:tc>
          <w:tcPr>
            <w:tcW w:w="1090" w:type="dxa"/>
            <w:tcBorders>
              <w:bottom w:val="double" w:sz="4" w:space="0" w:color="auto"/>
            </w:tcBorders>
            <w:shd w:val="clear" w:color="auto" w:fill="EFE29B" w:themeFill="accent4" w:themeFillShade="E6"/>
          </w:tcPr>
          <w:p w14:paraId="1BC4C650" w14:textId="77777777" w:rsidR="0001558C" w:rsidRPr="0001558C" w:rsidRDefault="0001558C" w:rsidP="0001558C">
            <w:pPr>
              <w:jc w:val="right"/>
              <w:rPr>
                <w:rFonts w:eastAsiaTheme="majorEastAsia"/>
                <w:b/>
              </w:rPr>
            </w:pPr>
            <w:r w:rsidRPr="0001558C">
              <w:rPr>
                <w:rFonts w:eastAsiaTheme="majorEastAsia"/>
                <w:b/>
              </w:rPr>
              <w:t>-</w:t>
            </w:r>
          </w:p>
        </w:tc>
        <w:tc>
          <w:tcPr>
            <w:tcW w:w="965" w:type="dxa"/>
            <w:gridSpan w:val="2"/>
            <w:tcBorders>
              <w:bottom w:val="double" w:sz="4" w:space="0" w:color="auto"/>
            </w:tcBorders>
            <w:shd w:val="clear" w:color="auto" w:fill="EFE29B" w:themeFill="accent4" w:themeFillShade="E6"/>
          </w:tcPr>
          <w:p w14:paraId="66F8AA13" w14:textId="77777777" w:rsidR="0001558C" w:rsidRPr="0001558C" w:rsidRDefault="0001558C" w:rsidP="0001558C">
            <w:pPr>
              <w:jc w:val="right"/>
              <w:rPr>
                <w:rFonts w:eastAsiaTheme="majorEastAsia"/>
                <w:b/>
              </w:rPr>
            </w:pPr>
            <w:r w:rsidRPr="0001558C">
              <w:rPr>
                <w:rFonts w:eastAsiaTheme="majorEastAsia"/>
                <w:b/>
              </w:rPr>
              <w:t>-</w:t>
            </w:r>
          </w:p>
        </w:tc>
      </w:tr>
      <w:tr w:rsidR="0001558C" w:rsidRPr="0001558C" w14:paraId="754593E7"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0D669C64" w14:textId="556D10AE" w:rsidR="0001558C" w:rsidRPr="0001558C" w:rsidRDefault="0001558C" w:rsidP="0001558C">
            <w:pPr>
              <w:rPr>
                <w:rFonts w:eastAsiaTheme="majorEastAsia"/>
              </w:rPr>
            </w:pPr>
            <w:r w:rsidRPr="0001558C">
              <w:rPr>
                <w:rFonts w:eastAsiaTheme="majorEastAsia"/>
                <w:b/>
              </w:rPr>
              <w:t>201</w:t>
            </w:r>
            <w:r>
              <w:rPr>
                <w:rFonts w:eastAsiaTheme="majorEastAsia"/>
                <w:b/>
              </w:rPr>
              <w:t>6</w:t>
            </w:r>
            <w:r w:rsidRPr="0001558C">
              <w:rPr>
                <w:rFonts w:eastAsiaTheme="majorEastAsia"/>
              </w:rPr>
              <w:br/>
            </w:r>
            <w:r w:rsidRPr="0001558C">
              <w:rPr>
                <w:rFonts w:eastAsiaTheme="majorEastAsia"/>
                <w:b/>
              </w:rPr>
              <w:t>Financial Assets</w:t>
            </w:r>
          </w:p>
        </w:tc>
        <w:tc>
          <w:tcPr>
            <w:tcW w:w="1230" w:type="dxa"/>
            <w:shd w:val="clear" w:color="auto" w:fill="FFFFFF" w:themeFill="background2"/>
          </w:tcPr>
          <w:p w14:paraId="348A6399" w14:textId="77777777" w:rsidR="0001558C" w:rsidRPr="0001558C" w:rsidRDefault="0001558C" w:rsidP="0001558C">
            <w:pPr>
              <w:jc w:val="right"/>
              <w:rPr>
                <w:rFonts w:eastAsiaTheme="majorEastAsia"/>
              </w:rPr>
            </w:pPr>
          </w:p>
          <w:p w14:paraId="3C1BB20F" w14:textId="77777777" w:rsidR="0001558C" w:rsidRPr="0001558C" w:rsidRDefault="0001558C" w:rsidP="0001558C">
            <w:pPr>
              <w:jc w:val="right"/>
              <w:rPr>
                <w:rFonts w:eastAsiaTheme="majorEastAsia"/>
                <w:b/>
              </w:rPr>
            </w:pPr>
            <w:r w:rsidRPr="0001558C">
              <w:rPr>
                <w:rFonts w:eastAsiaTheme="majorEastAsia"/>
                <w:b/>
              </w:rPr>
              <w:t>%</w:t>
            </w:r>
          </w:p>
        </w:tc>
        <w:tc>
          <w:tcPr>
            <w:tcW w:w="1150" w:type="dxa"/>
            <w:tcBorders>
              <w:top w:val="double" w:sz="4" w:space="0" w:color="auto"/>
            </w:tcBorders>
            <w:shd w:val="clear" w:color="auto" w:fill="FFFFFF" w:themeFill="background2"/>
          </w:tcPr>
          <w:p w14:paraId="0D8ABC40" w14:textId="77777777" w:rsidR="0001558C" w:rsidRPr="0001558C" w:rsidRDefault="0001558C" w:rsidP="0001558C">
            <w:pPr>
              <w:jc w:val="right"/>
              <w:rPr>
                <w:rFonts w:eastAsiaTheme="majorEastAsia"/>
                <w:b/>
              </w:rPr>
            </w:pPr>
          </w:p>
          <w:p w14:paraId="1E648BB7" w14:textId="77777777" w:rsidR="0001558C" w:rsidRPr="0001558C" w:rsidRDefault="0001558C" w:rsidP="0001558C">
            <w:pPr>
              <w:jc w:val="right"/>
              <w:rPr>
                <w:rFonts w:eastAsiaTheme="majorEastAsia"/>
                <w:b/>
              </w:rPr>
            </w:pPr>
            <w:r w:rsidRPr="0001558C">
              <w:rPr>
                <w:rFonts w:eastAsiaTheme="majorEastAsia"/>
                <w:b/>
              </w:rPr>
              <w:t>$000</w:t>
            </w:r>
          </w:p>
        </w:tc>
        <w:tc>
          <w:tcPr>
            <w:tcW w:w="1137" w:type="dxa"/>
            <w:tcBorders>
              <w:top w:val="double" w:sz="4" w:space="0" w:color="auto"/>
            </w:tcBorders>
            <w:shd w:val="clear" w:color="auto" w:fill="FFFFFF" w:themeFill="background2"/>
          </w:tcPr>
          <w:p w14:paraId="1250A242" w14:textId="77777777" w:rsidR="0001558C" w:rsidRPr="0001558C" w:rsidRDefault="0001558C" w:rsidP="0001558C">
            <w:pPr>
              <w:jc w:val="right"/>
              <w:rPr>
                <w:rFonts w:eastAsiaTheme="majorEastAsia"/>
                <w:b/>
              </w:rPr>
            </w:pPr>
          </w:p>
          <w:p w14:paraId="3A6D68FC" w14:textId="77777777" w:rsidR="0001558C" w:rsidRPr="0001558C" w:rsidRDefault="0001558C" w:rsidP="0001558C">
            <w:pPr>
              <w:jc w:val="right"/>
              <w:rPr>
                <w:rFonts w:eastAsiaTheme="majorEastAsia"/>
                <w:b/>
              </w:rPr>
            </w:pPr>
            <w:r w:rsidRPr="0001558C">
              <w:rPr>
                <w:rFonts w:eastAsiaTheme="majorEastAsia"/>
                <w:b/>
              </w:rPr>
              <w:t>$000</w:t>
            </w:r>
          </w:p>
        </w:tc>
        <w:tc>
          <w:tcPr>
            <w:tcW w:w="1096" w:type="dxa"/>
            <w:tcBorders>
              <w:top w:val="double" w:sz="4" w:space="0" w:color="auto"/>
            </w:tcBorders>
            <w:shd w:val="clear" w:color="auto" w:fill="FFFFFF" w:themeFill="background2"/>
          </w:tcPr>
          <w:p w14:paraId="12616F6E" w14:textId="77777777" w:rsidR="0001558C" w:rsidRPr="0001558C" w:rsidRDefault="0001558C" w:rsidP="0001558C">
            <w:pPr>
              <w:jc w:val="right"/>
              <w:rPr>
                <w:rFonts w:eastAsiaTheme="majorEastAsia"/>
                <w:b/>
              </w:rPr>
            </w:pPr>
          </w:p>
          <w:p w14:paraId="3EFC874F" w14:textId="77777777" w:rsidR="0001558C" w:rsidRPr="0001558C" w:rsidRDefault="0001558C" w:rsidP="0001558C">
            <w:pPr>
              <w:jc w:val="right"/>
              <w:rPr>
                <w:rFonts w:eastAsiaTheme="majorEastAsia"/>
                <w:b/>
              </w:rPr>
            </w:pPr>
            <w:r w:rsidRPr="0001558C">
              <w:rPr>
                <w:rFonts w:eastAsiaTheme="majorEastAsia"/>
                <w:b/>
              </w:rPr>
              <w:t>$000</w:t>
            </w:r>
          </w:p>
        </w:tc>
        <w:tc>
          <w:tcPr>
            <w:tcW w:w="1110" w:type="dxa"/>
            <w:tcBorders>
              <w:top w:val="double" w:sz="4" w:space="0" w:color="auto"/>
            </w:tcBorders>
            <w:shd w:val="clear" w:color="auto" w:fill="FFFFFF" w:themeFill="background2"/>
          </w:tcPr>
          <w:p w14:paraId="78DFABF3" w14:textId="77777777" w:rsidR="0001558C" w:rsidRPr="0001558C" w:rsidRDefault="0001558C" w:rsidP="0001558C">
            <w:pPr>
              <w:jc w:val="right"/>
              <w:rPr>
                <w:rFonts w:eastAsiaTheme="majorEastAsia"/>
                <w:b/>
              </w:rPr>
            </w:pPr>
          </w:p>
          <w:p w14:paraId="37D489B5" w14:textId="77777777" w:rsidR="0001558C" w:rsidRPr="0001558C" w:rsidRDefault="0001558C" w:rsidP="0001558C">
            <w:pPr>
              <w:jc w:val="right"/>
              <w:rPr>
                <w:rFonts w:eastAsiaTheme="majorEastAsia"/>
                <w:b/>
              </w:rPr>
            </w:pPr>
            <w:r w:rsidRPr="0001558C">
              <w:rPr>
                <w:rFonts w:eastAsiaTheme="majorEastAsia"/>
                <w:b/>
              </w:rPr>
              <w:t>$000</w:t>
            </w:r>
          </w:p>
        </w:tc>
        <w:tc>
          <w:tcPr>
            <w:tcW w:w="1138" w:type="dxa"/>
            <w:gridSpan w:val="2"/>
            <w:tcBorders>
              <w:top w:val="double" w:sz="4" w:space="0" w:color="auto"/>
            </w:tcBorders>
            <w:shd w:val="clear" w:color="auto" w:fill="FFFFFF" w:themeFill="background2"/>
          </w:tcPr>
          <w:p w14:paraId="6FB3A51D" w14:textId="77777777" w:rsidR="0001558C" w:rsidRPr="0001558C" w:rsidRDefault="0001558C" w:rsidP="0001558C">
            <w:pPr>
              <w:jc w:val="right"/>
              <w:rPr>
                <w:rFonts w:eastAsiaTheme="majorEastAsia"/>
                <w:b/>
              </w:rPr>
            </w:pPr>
          </w:p>
          <w:p w14:paraId="59D24ADC" w14:textId="77777777" w:rsidR="0001558C" w:rsidRPr="0001558C" w:rsidRDefault="0001558C" w:rsidP="0001558C">
            <w:pPr>
              <w:jc w:val="right"/>
              <w:rPr>
                <w:rFonts w:eastAsiaTheme="majorEastAsia"/>
                <w:b/>
              </w:rPr>
            </w:pPr>
            <w:r w:rsidRPr="0001558C">
              <w:rPr>
                <w:rFonts w:eastAsiaTheme="majorEastAsia"/>
                <w:b/>
              </w:rPr>
              <w:t>$000</w:t>
            </w:r>
          </w:p>
        </w:tc>
        <w:tc>
          <w:tcPr>
            <w:tcW w:w="1062" w:type="dxa"/>
            <w:tcBorders>
              <w:top w:val="double" w:sz="4" w:space="0" w:color="auto"/>
            </w:tcBorders>
            <w:shd w:val="clear" w:color="auto" w:fill="FFFFFF" w:themeFill="background2"/>
          </w:tcPr>
          <w:p w14:paraId="738EC78A" w14:textId="77777777" w:rsidR="0001558C" w:rsidRPr="0001558C" w:rsidRDefault="0001558C" w:rsidP="0001558C">
            <w:pPr>
              <w:jc w:val="right"/>
              <w:rPr>
                <w:rFonts w:eastAsiaTheme="majorEastAsia"/>
                <w:b/>
              </w:rPr>
            </w:pPr>
          </w:p>
          <w:p w14:paraId="4789EF5F" w14:textId="77777777" w:rsidR="0001558C" w:rsidRPr="0001558C" w:rsidRDefault="0001558C" w:rsidP="0001558C">
            <w:pPr>
              <w:jc w:val="right"/>
              <w:rPr>
                <w:rFonts w:eastAsiaTheme="majorEastAsia"/>
                <w:b/>
              </w:rPr>
            </w:pPr>
            <w:r w:rsidRPr="0001558C">
              <w:rPr>
                <w:rFonts w:eastAsiaTheme="majorEastAsia"/>
                <w:b/>
              </w:rPr>
              <w:t>$000</w:t>
            </w:r>
          </w:p>
        </w:tc>
        <w:tc>
          <w:tcPr>
            <w:tcW w:w="1090" w:type="dxa"/>
            <w:tcBorders>
              <w:top w:val="double" w:sz="4" w:space="0" w:color="auto"/>
            </w:tcBorders>
            <w:shd w:val="clear" w:color="auto" w:fill="FFFFFF" w:themeFill="background2"/>
          </w:tcPr>
          <w:p w14:paraId="11B0DB44" w14:textId="77777777" w:rsidR="0001558C" w:rsidRPr="0001558C" w:rsidRDefault="0001558C" w:rsidP="0001558C">
            <w:pPr>
              <w:jc w:val="right"/>
              <w:rPr>
                <w:rFonts w:eastAsiaTheme="majorEastAsia"/>
                <w:b/>
              </w:rPr>
            </w:pPr>
          </w:p>
          <w:p w14:paraId="48D88BAE" w14:textId="77777777" w:rsidR="0001558C" w:rsidRPr="0001558C" w:rsidRDefault="0001558C" w:rsidP="0001558C">
            <w:pPr>
              <w:jc w:val="right"/>
              <w:rPr>
                <w:rFonts w:eastAsiaTheme="majorEastAsia"/>
                <w:b/>
              </w:rPr>
            </w:pPr>
            <w:r w:rsidRPr="0001558C">
              <w:rPr>
                <w:rFonts w:eastAsiaTheme="majorEastAsia"/>
                <w:b/>
              </w:rPr>
              <w:t>$000</w:t>
            </w:r>
          </w:p>
        </w:tc>
        <w:tc>
          <w:tcPr>
            <w:tcW w:w="1090" w:type="dxa"/>
            <w:tcBorders>
              <w:top w:val="double" w:sz="4" w:space="0" w:color="auto"/>
            </w:tcBorders>
            <w:shd w:val="clear" w:color="auto" w:fill="FFFFFF" w:themeFill="background2"/>
          </w:tcPr>
          <w:p w14:paraId="36737318" w14:textId="77777777" w:rsidR="0001558C" w:rsidRPr="0001558C" w:rsidRDefault="0001558C" w:rsidP="0001558C">
            <w:pPr>
              <w:jc w:val="right"/>
              <w:rPr>
                <w:rFonts w:eastAsiaTheme="majorEastAsia"/>
                <w:b/>
              </w:rPr>
            </w:pPr>
          </w:p>
          <w:p w14:paraId="0613343E" w14:textId="77777777" w:rsidR="0001558C" w:rsidRPr="0001558C" w:rsidRDefault="0001558C" w:rsidP="0001558C">
            <w:pPr>
              <w:jc w:val="right"/>
              <w:rPr>
                <w:rFonts w:eastAsiaTheme="majorEastAsia"/>
                <w:b/>
              </w:rPr>
            </w:pPr>
            <w:r w:rsidRPr="0001558C">
              <w:rPr>
                <w:rFonts w:eastAsiaTheme="majorEastAsia"/>
                <w:b/>
              </w:rPr>
              <w:t>$000</w:t>
            </w:r>
          </w:p>
        </w:tc>
        <w:tc>
          <w:tcPr>
            <w:tcW w:w="1090" w:type="dxa"/>
            <w:tcBorders>
              <w:top w:val="double" w:sz="4" w:space="0" w:color="auto"/>
            </w:tcBorders>
            <w:shd w:val="clear" w:color="auto" w:fill="FFFFFF" w:themeFill="background2"/>
          </w:tcPr>
          <w:p w14:paraId="29C7DDCE" w14:textId="77777777" w:rsidR="0001558C" w:rsidRPr="0001558C" w:rsidRDefault="0001558C" w:rsidP="0001558C">
            <w:pPr>
              <w:jc w:val="right"/>
              <w:rPr>
                <w:rFonts w:eastAsiaTheme="majorEastAsia"/>
                <w:b/>
              </w:rPr>
            </w:pPr>
          </w:p>
          <w:p w14:paraId="7394F2E9" w14:textId="77777777" w:rsidR="0001558C" w:rsidRPr="0001558C" w:rsidRDefault="0001558C" w:rsidP="0001558C">
            <w:pPr>
              <w:jc w:val="right"/>
              <w:rPr>
                <w:rFonts w:eastAsiaTheme="majorEastAsia"/>
                <w:b/>
              </w:rPr>
            </w:pPr>
            <w:r w:rsidRPr="0001558C">
              <w:rPr>
                <w:rFonts w:eastAsiaTheme="majorEastAsia"/>
                <w:b/>
              </w:rPr>
              <w:t>$000</w:t>
            </w:r>
          </w:p>
        </w:tc>
        <w:tc>
          <w:tcPr>
            <w:tcW w:w="965" w:type="dxa"/>
            <w:gridSpan w:val="2"/>
            <w:tcBorders>
              <w:top w:val="double" w:sz="4" w:space="0" w:color="auto"/>
            </w:tcBorders>
            <w:shd w:val="clear" w:color="auto" w:fill="FFFFFF" w:themeFill="background2"/>
          </w:tcPr>
          <w:p w14:paraId="3437D4FF" w14:textId="77777777" w:rsidR="0001558C" w:rsidRPr="0001558C" w:rsidRDefault="0001558C" w:rsidP="0001558C">
            <w:pPr>
              <w:jc w:val="right"/>
              <w:rPr>
                <w:rFonts w:eastAsiaTheme="majorEastAsia"/>
                <w:b/>
              </w:rPr>
            </w:pPr>
          </w:p>
          <w:p w14:paraId="5CF31A52" w14:textId="77777777" w:rsidR="0001558C" w:rsidRPr="0001558C" w:rsidRDefault="0001558C" w:rsidP="0001558C">
            <w:pPr>
              <w:jc w:val="right"/>
              <w:rPr>
                <w:rFonts w:eastAsiaTheme="majorEastAsia"/>
                <w:b/>
              </w:rPr>
            </w:pPr>
            <w:r w:rsidRPr="0001558C">
              <w:rPr>
                <w:rFonts w:eastAsiaTheme="majorEastAsia"/>
                <w:b/>
              </w:rPr>
              <w:t>$000</w:t>
            </w:r>
          </w:p>
        </w:tc>
      </w:tr>
      <w:tr w:rsidR="0001558C" w:rsidRPr="0001558C" w14:paraId="75ACF44E"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0947F623" w14:textId="77777777" w:rsidR="0001558C" w:rsidRPr="0001558C" w:rsidRDefault="0001558C" w:rsidP="0001558C">
            <w:pPr>
              <w:rPr>
                <w:rFonts w:eastAsiaTheme="majorEastAsia"/>
              </w:rPr>
            </w:pPr>
            <w:r w:rsidRPr="0001558C">
              <w:rPr>
                <w:rFonts w:eastAsiaTheme="majorEastAsia"/>
              </w:rPr>
              <w:t>Cash and cash equivalents</w:t>
            </w:r>
          </w:p>
        </w:tc>
        <w:tc>
          <w:tcPr>
            <w:tcW w:w="1230" w:type="dxa"/>
            <w:shd w:val="clear" w:color="auto" w:fill="BAD0CD" w:themeFill="accent5" w:themeFillShade="E6"/>
          </w:tcPr>
          <w:p w14:paraId="28BA61E0" w14:textId="5E9C0BDD" w:rsidR="0001558C" w:rsidRPr="0001558C" w:rsidRDefault="00686006" w:rsidP="0001558C">
            <w:pPr>
              <w:jc w:val="right"/>
              <w:rPr>
                <w:rFonts w:eastAsiaTheme="majorEastAsia"/>
              </w:rPr>
            </w:pPr>
            <w:r>
              <w:rPr>
                <w:rFonts w:eastAsiaTheme="majorEastAsia"/>
              </w:rPr>
              <w:t>2.8</w:t>
            </w:r>
            <w:r w:rsidR="0001558C" w:rsidRPr="0001558C">
              <w:rPr>
                <w:rFonts w:eastAsiaTheme="majorEastAsia"/>
              </w:rPr>
              <w:t>0</w:t>
            </w:r>
          </w:p>
        </w:tc>
        <w:tc>
          <w:tcPr>
            <w:tcW w:w="1150" w:type="dxa"/>
            <w:shd w:val="clear" w:color="auto" w:fill="D4E2E0" w:themeFill="accent5"/>
          </w:tcPr>
          <w:p w14:paraId="11499AF4" w14:textId="1B213AEE" w:rsidR="0001558C" w:rsidRPr="0001558C" w:rsidRDefault="00686006" w:rsidP="0001558C">
            <w:pPr>
              <w:jc w:val="right"/>
              <w:rPr>
                <w:rFonts w:eastAsiaTheme="majorEastAsia"/>
              </w:rPr>
            </w:pPr>
            <w:r>
              <w:rPr>
                <w:rFonts w:eastAsiaTheme="majorEastAsia"/>
              </w:rPr>
              <w:t>15,697</w:t>
            </w:r>
          </w:p>
        </w:tc>
        <w:tc>
          <w:tcPr>
            <w:tcW w:w="1137" w:type="dxa"/>
            <w:shd w:val="clear" w:color="auto" w:fill="BAD0CD" w:themeFill="accent5" w:themeFillShade="E6"/>
          </w:tcPr>
          <w:p w14:paraId="4FCA4E8B" w14:textId="07958CA5" w:rsidR="0001558C" w:rsidRPr="0001558C" w:rsidRDefault="00686006" w:rsidP="0001558C">
            <w:pPr>
              <w:jc w:val="right"/>
              <w:rPr>
                <w:rFonts w:eastAsiaTheme="majorEastAsia"/>
              </w:rPr>
            </w:pPr>
            <w:r>
              <w:rPr>
                <w:rFonts w:eastAsiaTheme="majorEastAsia"/>
              </w:rPr>
              <w:t>2,031</w:t>
            </w:r>
          </w:p>
        </w:tc>
        <w:tc>
          <w:tcPr>
            <w:tcW w:w="1096" w:type="dxa"/>
            <w:shd w:val="clear" w:color="auto" w:fill="BAD0CD" w:themeFill="accent5" w:themeFillShade="E6"/>
          </w:tcPr>
          <w:p w14:paraId="1F34046A" w14:textId="7C301B5C" w:rsidR="0001558C" w:rsidRPr="0001558C" w:rsidRDefault="00686006" w:rsidP="0001558C">
            <w:pPr>
              <w:jc w:val="right"/>
              <w:rPr>
                <w:rFonts w:eastAsiaTheme="majorEastAsia"/>
              </w:rPr>
            </w:pPr>
            <w:r>
              <w:rPr>
                <w:rFonts w:eastAsiaTheme="majorEastAsia"/>
              </w:rPr>
              <w:t>13,665</w:t>
            </w:r>
          </w:p>
        </w:tc>
        <w:tc>
          <w:tcPr>
            <w:tcW w:w="1110" w:type="dxa"/>
            <w:shd w:val="clear" w:color="auto" w:fill="BAD0CD" w:themeFill="accent5" w:themeFillShade="E6"/>
          </w:tcPr>
          <w:p w14:paraId="299A08C9" w14:textId="457C386A" w:rsidR="0001558C" w:rsidRPr="0001558C" w:rsidRDefault="00686006" w:rsidP="0001558C">
            <w:pPr>
              <w:jc w:val="right"/>
              <w:rPr>
                <w:rFonts w:eastAsiaTheme="majorEastAsia"/>
              </w:rPr>
            </w:pPr>
            <w:r>
              <w:rPr>
                <w:rFonts w:eastAsiaTheme="majorEastAsia"/>
              </w:rPr>
              <w:t>1</w:t>
            </w:r>
          </w:p>
        </w:tc>
        <w:tc>
          <w:tcPr>
            <w:tcW w:w="1138" w:type="dxa"/>
            <w:gridSpan w:val="2"/>
            <w:shd w:val="clear" w:color="auto" w:fill="D4E2E0" w:themeFill="accent5"/>
          </w:tcPr>
          <w:p w14:paraId="154FDC4A" w14:textId="7000D670" w:rsidR="0001558C" w:rsidRPr="0001558C" w:rsidRDefault="00686006" w:rsidP="0001558C">
            <w:pPr>
              <w:jc w:val="right"/>
              <w:rPr>
                <w:rFonts w:eastAsiaTheme="majorEastAsia"/>
              </w:rPr>
            </w:pPr>
            <w:r>
              <w:rPr>
                <w:rFonts w:eastAsiaTheme="majorEastAsia"/>
              </w:rPr>
              <w:t>15,697</w:t>
            </w:r>
          </w:p>
        </w:tc>
        <w:tc>
          <w:tcPr>
            <w:tcW w:w="1062" w:type="dxa"/>
            <w:shd w:val="clear" w:color="auto" w:fill="BAD0CD" w:themeFill="accent5" w:themeFillShade="E6"/>
          </w:tcPr>
          <w:p w14:paraId="33C2D17C" w14:textId="55A0A266" w:rsidR="0001558C" w:rsidRPr="0001558C" w:rsidRDefault="00686006" w:rsidP="0001558C">
            <w:pPr>
              <w:jc w:val="right"/>
              <w:rPr>
                <w:rFonts w:eastAsiaTheme="majorEastAsia"/>
              </w:rPr>
            </w:pPr>
            <w:r>
              <w:rPr>
                <w:rFonts w:eastAsiaTheme="majorEastAsia"/>
              </w:rPr>
              <w:t>6,115</w:t>
            </w:r>
          </w:p>
        </w:tc>
        <w:tc>
          <w:tcPr>
            <w:tcW w:w="1090" w:type="dxa"/>
            <w:shd w:val="clear" w:color="auto" w:fill="BAD0CD" w:themeFill="accent5" w:themeFillShade="E6"/>
          </w:tcPr>
          <w:p w14:paraId="53EB4A47" w14:textId="2D38E90C" w:rsidR="0001558C" w:rsidRPr="0001558C" w:rsidRDefault="00686006" w:rsidP="0001558C">
            <w:pPr>
              <w:jc w:val="right"/>
              <w:rPr>
                <w:rFonts w:eastAsiaTheme="majorEastAsia"/>
              </w:rPr>
            </w:pPr>
            <w:r>
              <w:rPr>
                <w:rFonts w:eastAsiaTheme="majorEastAsia"/>
              </w:rPr>
              <w:t>9,582</w:t>
            </w:r>
          </w:p>
        </w:tc>
        <w:tc>
          <w:tcPr>
            <w:tcW w:w="1090" w:type="dxa"/>
            <w:shd w:val="clear" w:color="auto" w:fill="BAD0CD" w:themeFill="accent5" w:themeFillShade="E6"/>
          </w:tcPr>
          <w:p w14:paraId="048D6388"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3F3014CD"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BAD0CD" w:themeFill="accent5" w:themeFillShade="E6"/>
          </w:tcPr>
          <w:p w14:paraId="329ABF63"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3C0794B1"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07254F26" w14:textId="77777777" w:rsidR="0001558C" w:rsidRPr="0001558C" w:rsidRDefault="0001558C" w:rsidP="0001558C">
            <w:pPr>
              <w:rPr>
                <w:rFonts w:eastAsiaTheme="majorEastAsia"/>
              </w:rPr>
            </w:pPr>
            <w:r w:rsidRPr="0001558C">
              <w:rPr>
                <w:rFonts w:eastAsiaTheme="majorEastAsia"/>
              </w:rPr>
              <w:t>Restricted cash</w:t>
            </w:r>
          </w:p>
        </w:tc>
        <w:tc>
          <w:tcPr>
            <w:tcW w:w="1230" w:type="dxa"/>
            <w:shd w:val="clear" w:color="auto" w:fill="BAD0CD" w:themeFill="accent5" w:themeFillShade="E6"/>
          </w:tcPr>
          <w:p w14:paraId="3D5A0D31" w14:textId="193F0E39" w:rsidR="0001558C" w:rsidRPr="0001558C" w:rsidRDefault="0001558C" w:rsidP="00686006">
            <w:pPr>
              <w:jc w:val="right"/>
              <w:rPr>
                <w:rFonts w:eastAsiaTheme="majorEastAsia"/>
              </w:rPr>
            </w:pPr>
            <w:r w:rsidRPr="0001558C">
              <w:rPr>
                <w:rFonts w:eastAsiaTheme="majorEastAsia"/>
              </w:rPr>
              <w:t>2.</w:t>
            </w:r>
            <w:r w:rsidR="00686006">
              <w:rPr>
                <w:rFonts w:eastAsiaTheme="majorEastAsia"/>
              </w:rPr>
              <w:t>27</w:t>
            </w:r>
          </w:p>
        </w:tc>
        <w:tc>
          <w:tcPr>
            <w:tcW w:w="1150" w:type="dxa"/>
            <w:shd w:val="clear" w:color="auto" w:fill="D4E2E0" w:themeFill="accent5"/>
          </w:tcPr>
          <w:p w14:paraId="42B8E6F8" w14:textId="40AC4D9F" w:rsidR="0001558C" w:rsidRPr="0001558C" w:rsidRDefault="00686006" w:rsidP="0001558C">
            <w:pPr>
              <w:jc w:val="right"/>
              <w:rPr>
                <w:rFonts w:eastAsiaTheme="majorEastAsia"/>
              </w:rPr>
            </w:pPr>
            <w:r>
              <w:rPr>
                <w:rFonts w:eastAsiaTheme="majorEastAsia"/>
              </w:rPr>
              <w:t>85,262</w:t>
            </w:r>
          </w:p>
        </w:tc>
        <w:tc>
          <w:tcPr>
            <w:tcW w:w="1137" w:type="dxa"/>
            <w:shd w:val="clear" w:color="auto" w:fill="BAD0CD" w:themeFill="accent5" w:themeFillShade="E6"/>
          </w:tcPr>
          <w:p w14:paraId="4A818D96" w14:textId="0FB14D17" w:rsidR="0001558C" w:rsidRPr="0001558C" w:rsidRDefault="00686006" w:rsidP="0001558C">
            <w:pPr>
              <w:jc w:val="right"/>
              <w:rPr>
                <w:rFonts w:eastAsiaTheme="majorEastAsia"/>
              </w:rPr>
            </w:pPr>
            <w:r>
              <w:rPr>
                <w:rFonts w:eastAsiaTheme="majorEastAsia"/>
              </w:rPr>
              <w:t>85,233</w:t>
            </w:r>
          </w:p>
        </w:tc>
        <w:tc>
          <w:tcPr>
            <w:tcW w:w="1096" w:type="dxa"/>
            <w:shd w:val="clear" w:color="auto" w:fill="BAD0CD" w:themeFill="accent5" w:themeFillShade="E6"/>
          </w:tcPr>
          <w:p w14:paraId="672196FF" w14:textId="7A6DDA8C" w:rsidR="0001558C" w:rsidRPr="0001558C" w:rsidRDefault="00686006" w:rsidP="0001558C">
            <w:pPr>
              <w:jc w:val="right"/>
              <w:rPr>
                <w:rFonts w:eastAsiaTheme="majorEastAsia"/>
              </w:rPr>
            </w:pPr>
            <w:r>
              <w:rPr>
                <w:rFonts w:eastAsiaTheme="majorEastAsia"/>
              </w:rPr>
              <w:t>29</w:t>
            </w:r>
          </w:p>
        </w:tc>
        <w:tc>
          <w:tcPr>
            <w:tcW w:w="1110" w:type="dxa"/>
            <w:shd w:val="clear" w:color="auto" w:fill="BAD0CD" w:themeFill="accent5" w:themeFillShade="E6"/>
          </w:tcPr>
          <w:p w14:paraId="0EAA96DF" w14:textId="77777777" w:rsidR="0001558C" w:rsidRPr="0001558C" w:rsidRDefault="0001558C" w:rsidP="0001558C">
            <w:pPr>
              <w:jc w:val="right"/>
              <w:rPr>
                <w:rFonts w:eastAsiaTheme="majorEastAsia"/>
              </w:rPr>
            </w:pPr>
            <w:r w:rsidRPr="0001558C">
              <w:rPr>
                <w:rFonts w:eastAsiaTheme="majorEastAsia"/>
              </w:rPr>
              <w:t>-</w:t>
            </w:r>
          </w:p>
        </w:tc>
        <w:tc>
          <w:tcPr>
            <w:tcW w:w="1138" w:type="dxa"/>
            <w:gridSpan w:val="2"/>
            <w:shd w:val="clear" w:color="auto" w:fill="D4E2E0" w:themeFill="accent5"/>
          </w:tcPr>
          <w:p w14:paraId="416AA182" w14:textId="0A55F66E" w:rsidR="0001558C" w:rsidRPr="0001558C" w:rsidRDefault="00686006" w:rsidP="0001558C">
            <w:pPr>
              <w:jc w:val="right"/>
              <w:rPr>
                <w:rFonts w:eastAsiaTheme="majorEastAsia"/>
              </w:rPr>
            </w:pPr>
            <w:r>
              <w:rPr>
                <w:rFonts w:eastAsiaTheme="majorEastAsia"/>
              </w:rPr>
              <w:t>85,262</w:t>
            </w:r>
          </w:p>
        </w:tc>
        <w:tc>
          <w:tcPr>
            <w:tcW w:w="1062" w:type="dxa"/>
            <w:shd w:val="clear" w:color="auto" w:fill="BAD0CD" w:themeFill="accent5" w:themeFillShade="E6"/>
          </w:tcPr>
          <w:p w14:paraId="32C2D06B" w14:textId="4A98F40E" w:rsidR="0001558C" w:rsidRPr="0001558C" w:rsidRDefault="00686006" w:rsidP="0001558C">
            <w:pPr>
              <w:jc w:val="right"/>
              <w:rPr>
                <w:rFonts w:eastAsiaTheme="majorEastAsia"/>
              </w:rPr>
            </w:pPr>
            <w:r>
              <w:rPr>
                <w:rFonts w:eastAsiaTheme="majorEastAsia"/>
              </w:rPr>
              <w:t>85,262</w:t>
            </w:r>
          </w:p>
        </w:tc>
        <w:tc>
          <w:tcPr>
            <w:tcW w:w="1090" w:type="dxa"/>
            <w:shd w:val="clear" w:color="auto" w:fill="BAD0CD" w:themeFill="accent5" w:themeFillShade="E6"/>
          </w:tcPr>
          <w:p w14:paraId="76C26AB1"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1B83EFA1"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2F8CB98C"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BAD0CD" w:themeFill="accent5" w:themeFillShade="E6"/>
          </w:tcPr>
          <w:p w14:paraId="44B70354"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2CC512BC"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09E028B7" w14:textId="77777777" w:rsidR="0001558C" w:rsidRPr="0001558C" w:rsidRDefault="0001558C" w:rsidP="0001558C">
            <w:pPr>
              <w:rPr>
                <w:rFonts w:eastAsiaTheme="majorEastAsia"/>
              </w:rPr>
            </w:pPr>
            <w:r w:rsidRPr="0001558C">
              <w:rPr>
                <w:rFonts w:eastAsiaTheme="majorEastAsia"/>
              </w:rPr>
              <w:lastRenderedPageBreak/>
              <w:t>Receivables</w:t>
            </w:r>
            <w:r w:rsidRPr="0001558C">
              <w:rPr>
                <w:rFonts w:eastAsiaTheme="majorEastAsia"/>
                <w:vertAlign w:val="superscript"/>
              </w:rPr>
              <w:t>(a)</w:t>
            </w:r>
          </w:p>
        </w:tc>
        <w:tc>
          <w:tcPr>
            <w:tcW w:w="1230" w:type="dxa"/>
            <w:shd w:val="clear" w:color="auto" w:fill="BAD0CD" w:themeFill="accent5" w:themeFillShade="E6"/>
          </w:tcPr>
          <w:p w14:paraId="7786A2DC" w14:textId="77777777" w:rsidR="0001558C" w:rsidRPr="0001558C" w:rsidRDefault="0001558C" w:rsidP="0001558C">
            <w:pPr>
              <w:jc w:val="right"/>
              <w:rPr>
                <w:rFonts w:eastAsiaTheme="majorEastAsia"/>
              </w:rPr>
            </w:pPr>
            <w:r w:rsidRPr="0001558C">
              <w:rPr>
                <w:rFonts w:eastAsiaTheme="majorEastAsia"/>
              </w:rPr>
              <w:t>-</w:t>
            </w:r>
          </w:p>
        </w:tc>
        <w:tc>
          <w:tcPr>
            <w:tcW w:w="1150" w:type="dxa"/>
            <w:shd w:val="clear" w:color="auto" w:fill="D4E2E0" w:themeFill="accent5"/>
          </w:tcPr>
          <w:p w14:paraId="0322BC79" w14:textId="43BC01C3" w:rsidR="0001558C" w:rsidRPr="0001558C" w:rsidRDefault="00686006" w:rsidP="0001558C">
            <w:pPr>
              <w:jc w:val="right"/>
              <w:rPr>
                <w:rFonts w:eastAsiaTheme="majorEastAsia"/>
              </w:rPr>
            </w:pPr>
            <w:r>
              <w:rPr>
                <w:rFonts w:eastAsiaTheme="majorEastAsia"/>
              </w:rPr>
              <w:t>1,019</w:t>
            </w:r>
          </w:p>
        </w:tc>
        <w:tc>
          <w:tcPr>
            <w:tcW w:w="1137" w:type="dxa"/>
            <w:shd w:val="clear" w:color="auto" w:fill="BAD0CD" w:themeFill="accent5" w:themeFillShade="E6"/>
          </w:tcPr>
          <w:p w14:paraId="66A52CD2" w14:textId="77777777" w:rsidR="0001558C" w:rsidRPr="0001558C" w:rsidRDefault="0001558C" w:rsidP="0001558C">
            <w:pPr>
              <w:jc w:val="right"/>
              <w:rPr>
                <w:rFonts w:eastAsiaTheme="majorEastAsia"/>
              </w:rPr>
            </w:pPr>
            <w:r w:rsidRPr="0001558C">
              <w:rPr>
                <w:rFonts w:eastAsiaTheme="majorEastAsia"/>
              </w:rPr>
              <w:t>-</w:t>
            </w:r>
          </w:p>
        </w:tc>
        <w:tc>
          <w:tcPr>
            <w:tcW w:w="1096" w:type="dxa"/>
            <w:shd w:val="clear" w:color="auto" w:fill="BAD0CD" w:themeFill="accent5" w:themeFillShade="E6"/>
          </w:tcPr>
          <w:p w14:paraId="69B55D57" w14:textId="77777777" w:rsidR="0001558C" w:rsidRPr="0001558C" w:rsidRDefault="0001558C" w:rsidP="0001558C">
            <w:pPr>
              <w:jc w:val="right"/>
              <w:rPr>
                <w:rFonts w:eastAsiaTheme="majorEastAsia"/>
              </w:rPr>
            </w:pPr>
            <w:r w:rsidRPr="0001558C">
              <w:rPr>
                <w:rFonts w:eastAsiaTheme="majorEastAsia"/>
              </w:rPr>
              <w:t>-</w:t>
            </w:r>
          </w:p>
        </w:tc>
        <w:tc>
          <w:tcPr>
            <w:tcW w:w="1110" w:type="dxa"/>
            <w:shd w:val="clear" w:color="auto" w:fill="BAD0CD" w:themeFill="accent5" w:themeFillShade="E6"/>
          </w:tcPr>
          <w:p w14:paraId="6DCAB668" w14:textId="7CC82F5C" w:rsidR="0001558C" w:rsidRPr="0001558C" w:rsidRDefault="00686006" w:rsidP="0001558C">
            <w:pPr>
              <w:jc w:val="right"/>
              <w:rPr>
                <w:rFonts w:eastAsiaTheme="majorEastAsia"/>
              </w:rPr>
            </w:pPr>
            <w:r>
              <w:rPr>
                <w:rFonts w:eastAsiaTheme="majorEastAsia"/>
              </w:rPr>
              <w:t>1,019</w:t>
            </w:r>
          </w:p>
        </w:tc>
        <w:tc>
          <w:tcPr>
            <w:tcW w:w="1138" w:type="dxa"/>
            <w:gridSpan w:val="2"/>
            <w:shd w:val="clear" w:color="auto" w:fill="D4E2E0" w:themeFill="accent5"/>
          </w:tcPr>
          <w:p w14:paraId="14C4B1E3" w14:textId="3403E133" w:rsidR="0001558C" w:rsidRPr="0001558C" w:rsidRDefault="00686006" w:rsidP="0001558C">
            <w:pPr>
              <w:jc w:val="right"/>
              <w:rPr>
                <w:rFonts w:eastAsiaTheme="majorEastAsia"/>
              </w:rPr>
            </w:pPr>
            <w:r>
              <w:rPr>
                <w:rFonts w:eastAsiaTheme="majorEastAsia"/>
              </w:rPr>
              <w:t>1,019</w:t>
            </w:r>
          </w:p>
        </w:tc>
        <w:tc>
          <w:tcPr>
            <w:tcW w:w="1062" w:type="dxa"/>
            <w:shd w:val="clear" w:color="auto" w:fill="BAD0CD" w:themeFill="accent5" w:themeFillShade="E6"/>
          </w:tcPr>
          <w:p w14:paraId="58E91FEA" w14:textId="7F61285B" w:rsidR="0001558C" w:rsidRPr="0001558C" w:rsidRDefault="00686006" w:rsidP="0001558C">
            <w:pPr>
              <w:jc w:val="right"/>
              <w:rPr>
                <w:rFonts w:eastAsiaTheme="majorEastAsia"/>
              </w:rPr>
            </w:pPr>
            <w:r>
              <w:rPr>
                <w:rFonts w:eastAsiaTheme="majorEastAsia"/>
              </w:rPr>
              <w:t>1,019</w:t>
            </w:r>
          </w:p>
        </w:tc>
        <w:tc>
          <w:tcPr>
            <w:tcW w:w="1090" w:type="dxa"/>
            <w:shd w:val="clear" w:color="auto" w:fill="BAD0CD" w:themeFill="accent5" w:themeFillShade="E6"/>
          </w:tcPr>
          <w:p w14:paraId="027A34AB"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254343BD"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208A654F"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BAD0CD" w:themeFill="accent5" w:themeFillShade="E6"/>
          </w:tcPr>
          <w:p w14:paraId="785D424A"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164D16E9"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1F6C87E5" w14:textId="77777777" w:rsidR="0001558C" w:rsidRPr="0001558C" w:rsidRDefault="0001558C" w:rsidP="0001558C">
            <w:pPr>
              <w:rPr>
                <w:rFonts w:eastAsiaTheme="majorEastAsia"/>
              </w:rPr>
            </w:pPr>
            <w:r w:rsidRPr="0001558C">
              <w:rPr>
                <w:rFonts w:eastAsiaTheme="majorEastAsia"/>
              </w:rPr>
              <w:t>Other financial assets</w:t>
            </w:r>
          </w:p>
        </w:tc>
        <w:tc>
          <w:tcPr>
            <w:tcW w:w="1230" w:type="dxa"/>
            <w:shd w:val="clear" w:color="auto" w:fill="BAD0CD" w:themeFill="accent5" w:themeFillShade="E6"/>
          </w:tcPr>
          <w:p w14:paraId="21A62E9D" w14:textId="5EC96009" w:rsidR="0001558C" w:rsidRPr="0001558C" w:rsidRDefault="00686006" w:rsidP="0001558C">
            <w:pPr>
              <w:jc w:val="right"/>
              <w:rPr>
                <w:rFonts w:eastAsiaTheme="majorEastAsia"/>
              </w:rPr>
            </w:pPr>
            <w:r>
              <w:rPr>
                <w:rFonts w:eastAsiaTheme="majorEastAsia"/>
              </w:rPr>
              <w:t>2.99</w:t>
            </w:r>
          </w:p>
        </w:tc>
        <w:tc>
          <w:tcPr>
            <w:tcW w:w="1150" w:type="dxa"/>
            <w:shd w:val="clear" w:color="auto" w:fill="D4E2E0" w:themeFill="accent5"/>
          </w:tcPr>
          <w:p w14:paraId="7F570F61" w14:textId="29E9716F" w:rsidR="0001558C" w:rsidRPr="0001558C" w:rsidRDefault="00686006" w:rsidP="0001558C">
            <w:pPr>
              <w:jc w:val="right"/>
              <w:rPr>
                <w:rFonts w:eastAsiaTheme="majorEastAsia"/>
              </w:rPr>
            </w:pPr>
            <w:r>
              <w:rPr>
                <w:rFonts w:eastAsiaTheme="majorEastAsia"/>
              </w:rPr>
              <w:t>8,385</w:t>
            </w:r>
          </w:p>
        </w:tc>
        <w:tc>
          <w:tcPr>
            <w:tcW w:w="1137" w:type="dxa"/>
            <w:shd w:val="clear" w:color="auto" w:fill="BAD0CD" w:themeFill="accent5" w:themeFillShade="E6"/>
          </w:tcPr>
          <w:p w14:paraId="49F5EDFB" w14:textId="77777777" w:rsidR="0001558C" w:rsidRPr="0001558C" w:rsidRDefault="0001558C" w:rsidP="0001558C">
            <w:pPr>
              <w:jc w:val="right"/>
              <w:rPr>
                <w:rFonts w:eastAsiaTheme="majorEastAsia"/>
              </w:rPr>
            </w:pPr>
            <w:r w:rsidRPr="0001558C">
              <w:rPr>
                <w:rFonts w:eastAsiaTheme="majorEastAsia"/>
              </w:rPr>
              <w:t>-</w:t>
            </w:r>
          </w:p>
        </w:tc>
        <w:tc>
          <w:tcPr>
            <w:tcW w:w="1096" w:type="dxa"/>
            <w:shd w:val="clear" w:color="auto" w:fill="BAD0CD" w:themeFill="accent5" w:themeFillShade="E6"/>
          </w:tcPr>
          <w:p w14:paraId="7AB785D4" w14:textId="441C5BD3" w:rsidR="0001558C" w:rsidRPr="0001558C" w:rsidRDefault="00686006" w:rsidP="0001558C">
            <w:pPr>
              <w:jc w:val="right"/>
              <w:rPr>
                <w:rFonts w:eastAsiaTheme="majorEastAsia"/>
              </w:rPr>
            </w:pPr>
            <w:r>
              <w:rPr>
                <w:rFonts w:eastAsiaTheme="majorEastAsia"/>
              </w:rPr>
              <w:t>8,385</w:t>
            </w:r>
          </w:p>
        </w:tc>
        <w:tc>
          <w:tcPr>
            <w:tcW w:w="1110" w:type="dxa"/>
            <w:shd w:val="clear" w:color="auto" w:fill="BAD0CD" w:themeFill="accent5" w:themeFillShade="E6"/>
          </w:tcPr>
          <w:p w14:paraId="6D961970" w14:textId="77777777" w:rsidR="0001558C" w:rsidRPr="0001558C" w:rsidRDefault="0001558C" w:rsidP="0001558C">
            <w:pPr>
              <w:jc w:val="right"/>
              <w:rPr>
                <w:rFonts w:eastAsiaTheme="majorEastAsia"/>
              </w:rPr>
            </w:pPr>
            <w:r w:rsidRPr="0001558C">
              <w:rPr>
                <w:rFonts w:eastAsiaTheme="majorEastAsia"/>
              </w:rPr>
              <w:t>-</w:t>
            </w:r>
          </w:p>
        </w:tc>
        <w:tc>
          <w:tcPr>
            <w:tcW w:w="1138" w:type="dxa"/>
            <w:gridSpan w:val="2"/>
            <w:shd w:val="clear" w:color="auto" w:fill="D4E2E0" w:themeFill="accent5"/>
          </w:tcPr>
          <w:p w14:paraId="325ACE9B" w14:textId="05BB4760" w:rsidR="0001558C" w:rsidRPr="0001558C" w:rsidRDefault="00686006" w:rsidP="0001558C">
            <w:pPr>
              <w:jc w:val="right"/>
              <w:rPr>
                <w:rFonts w:eastAsiaTheme="majorEastAsia"/>
              </w:rPr>
            </w:pPr>
            <w:r>
              <w:rPr>
                <w:rFonts w:eastAsiaTheme="majorEastAsia"/>
              </w:rPr>
              <w:t>8,385</w:t>
            </w:r>
          </w:p>
        </w:tc>
        <w:tc>
          <w:tcPr>
            <w:tcW w:w="1062" w:type="dxa"/>
            <w:shd w:val="clear" w:color="auto" w:fill="BAD0CD" w:themeFill="accent5" w:themeFillShade="E6"/>
          </w:tcPr>
          <w:p w14:paraId="60B4DFF5"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16009711"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2FB03195" w14:textId="39C89861" w:rsidR="0001558C" w:rsidRPr="0001558C" w:rsidRDefault="00686006" w:rsidP="0001558C">
            <w:pPr>
              <w:jc w:val="right"/>
              <w:rPr>
                <w:rFonts w:eastAsiaTheme="majorEastAsia"/>
              </w:rPr>
            </w:pPr>
            <w:r>
              <w:rPr>
                <w:rFonts w:eastAsiaTheme="majorEastAsia"/>
              </w:rPr>
              <w:t>8,385</w:t>
            </w:r>
          </w:p>
        </w:tc>
        <w:tc>
          <w:tcPr>
            <w:tcW w:w="1090" w:type="dxa"/>
            <w:shd w:val="clear" w:color="auto" w:fill="BAD0CD" w:themeFill="accent5" w:themeFillShade="E6"/>
          </w:tcPr>
          <w:p w14:paraId="156AE2C5" w14:textId="50053C08" w:rsidR="0001558C" w:rsidRPr="0001558C" w:rsidRDefault="00686006" w:rsidP="0001558C">
            <w:pPr>
              <w:jc w:val="right"/>
              <w:rPr>
                <w:rFonts w:eastAsiaTheme="majorEastAsia"/>
              </w:rPr>
            </w:pPr>
            <w:r>
              <w:rPr>
                <w:rFonts w:eastAsiaTheme="majorEastAsia"/>
              </w:rPr>
              <w:t>-</w:t>
            </w:r>
          </w:p>
        </w:tc>
        <w:tc>
          <w:tcPr>
            <w:tcW w:w="965" w:type="dxa"/>
            <w:gridSpan w:val="2"/>
            <w:shd w:val="clear" w:color="auto" w:fill="BAD0CD" w:themeFill="accent5" w:themeFillShade="E6"/>
          </w:tcPr>
          <w:p w14:paraId="408A578A"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07A0575A"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2674B0F4" w14:textId="77777777" w:rsidR="0001558C" w:rsidRPr="0001558C" w:rsidRDefault="0001558C" w:rsidP="0001558C">
            <w:pPr>
              <w:rPr>
                <w:rFonts w:eastAsiaTheme="majorEastAsia"/>
              </w:rPr>
            </w:pPr>
          </w:p>
        </w:tc>
        <w:tc>
          <w:tcPr>
            <w:tcW w:w="1230" w:type="dxa"/>
            <w:shd w:val="clear" w:color="auto" w:fill="FFFFFF" w:themeFill="background2"/>
          </w:tcPr>
          <w:p w14:paraId="65B53EFB" w14:textId="77777777" w:rsidR="0001558C" w:rsidRPr="0001558C" w:rsidRDefault="0001558C" w:rsidP="0001558C">
            <w:pPr>
              <w:jc w:val="right"/>
              <w:rPr>
                <w:rFonts w:eastAsiaTheme="majorEastAsia"/>
                <w:b/>
              </w:rPr>
            </w:pPr>
          </w:p>
        </w:tc>
        <w:tc>
          <w:tcPr>
            <w:tcW w:w="1150" w:type="dxa"/>
            <w:tcBorders>
              <w:bottom w:val="double" w:sz="4" w:space="0" w:color="auto"/>
            </w:tcBorders>
            <w:shd w:val="clear" w:color="auto" w:fill="D4E2E0" w:themeFill="accent5"/>
          </w:tcPr>
          <w:p w14:paraId="753E01D1" w14:textId="3FEC5200" w:rsidR="0001558C" w:rsidRPr="0001558C" w:rsidRDefault="00686006" w:rsidP="0001558C">
            <w:pPr>
              <w:jc w:val="right"/>
              <w:rPr>
                <w:rFonts w:eastAsiaTheme="majorEastAsia"/>
                <w:b/>
              </w:rPr>
            </w:pPr>
            <w:r>
              <w:rPr>
                <w:rFonts w:eastAsiaTheme="majorEastAsia"/>
                <w:b/>
              </w:rPr>
              <w:t>110,363</w:t>
            </w:r>
          </w:p>
        </w:tc>
        <w:tc>
          <w:tcPr>
            <w:tcW w:w="1137" w:type="dxa"/>
            <w:tcBorders>
              <w:bottom w:val="double" w:sz="4" w:space="0" w:color="auto"/>
            </w:tcBorders>
            <w:shd w:val="clear" w:color="auto" w:fill="BAD0CD" w:themeFill="accent5" w:themeFillShade="E6"/>
          </w:tcPr>
          <w:p w14:paraId="66D89893" w14:textId="242BCB3B" w:rsidR="0001558C" w:rsidRPr="0001558C" w:rsidRDefault="00686006" w:rsidP="0001558C">
            <w:pPr>
              <w:jc w:val="right"/>
              <w:rPr>
                <w:rFonts w:eastAsiaTheme="majorEastAsia"/>
                <w:b/>
              </w:rPr>
            </w:pPr>
            <w:r>
              <w:rPr>
                <w:rFonts w:eastAsiaTheme="majorEastAsia"/>
                <w:b/>
              </w:rPr>
              <w:t>87,264</w:t>
            </w:r>
          </w:p>
        </w:tc>
        <w:tc>
          <w:tcPr>
            <w:tcW w:w="1096" w:type="dxa"/>
            <w:tcBorders>
              <w:bottom w:val="double" w:sz="4" w:space="0" w:color="auto"/>
            </w:tcBorders>
            <w:shd w:val="clear" w:color="auto" w:fill="BAD0CD" w:themeFill="accent5" w:themeFillShade="E6"/>
          </w:tcPr>
          <w:p w14:paraId="1E621DBD" w14:textId="51893215" w:rsidR="0001558C" w:rsidRPr="0001558C" w:rsidRDefault="00686006" w:rsidP="0001558C">
            <w:pPr>
              <w:jc w:val="right"/>
              <w:rPr>
                <w:rFonts w:eastAsiaTheme="majorEastAsia"/>
                <w:b/>
              </w:rPr>
            </w:pPr>
            <w:r>
              <w:rPr>
                <w:rFonts w:eastAsiaTheme="majorEastAsia"/>
                <w:b/>
              </w:rPr>
              <w:t>22,079</w:t>
            </w:r>
          </w:p>
        </w:tc>
        <w:tc>
          <w:tcPr>
            <w:tcW w:w="1110" w:type="dxa"/>
            <w:tcBorders>
              <w:bottom w:val="double" w:sz="4" w:space="0" w:color="auto"/>
            </w:tcBorders>
            <w:shd w:val="clear" w:color="auto" w:fill="BAD0CD" w:themeFill="accent5" w:themeFillShade="E6"/>
          </w:tcPr>
          <w:p w14:paraId="351BA970" w14:textId="68277737" w:rsidR="0001558C" w:rsidRPr="0001558C" w:rsidRDefault="00686006" w:rsidP="0001558C">
            <w:pPr>
              <w:jc w:val="right"/>
              <w:rPr>
                <w:rFonts w:eastAsiaTheme="majorEastAsia"/>
                <w:b/>
              </w:rPr>
            </w:pPr>
            <w:r>
              <w:rPr>
                <w:rFonts w:eastAsiaTheme="majorEastAsia"/>
                <w:b/>
              </w:rPr>
              <w:t>1,020</w:t>
            </w:r>
          </w:p>
        </w:tc>
        <w:tc>
          <w:tcPr>
            <w:tcW w:w="1138" w:type="dxa"/>
            <w:gridSpan w:val="2"/>
            <w:tcBorders>
              <w:bottom w:val="double" w:sz="4" w:space="0" w:color="auto"/>
            </w:tcBorders>
            <w:shd w:val="clear" w:color="auto" w:fill="D4E2E0" w:themeFill="accent5"/>
          </w:tcPr>
          <w:p w14:paraId="013FF5FF" w14:textId="6A534BE9" w:rsidR="0001558C" w:rsidRPr="0001558C" w:rsidRDefault="00686006" w:rsidP="0001558C">
            <w:pPr>
              <w:jc w:val="right"/>
              <w:rPr>
                <w:rFonts w:eastAsiaTheme="majorEastAsia"/>
                <w:b/>
              </w:rPr>
            </w:pPr>
            <w:r>
              <w:rPr>
                <w:rFonts w:eastAsiaTheme="majorEastAsia"/>
                <w:b/>
              </w:rPr>
              <w:t>110,363</w:t>
            </w:r>
          </w:p>
        </w:tc>
        <w:tc>
          <w:tcPr>
            <w:tcW w:w="1062" w:type="dxa"/>
            <w:tcBorders>
              <w:bottom w:val="double" w:sz="4" w:space="0" w:color="auto"/>
            </w:tcBorders>
            <w:shd w:val="clear" w:color="auto" w:fill="BAD0CD" w:themeFill="accent5" w:themeFillShade="E6"/>
          </w:tcPr>
          <w:p w14:paraId="0DCCF5FB" w14:textId="52408C5A" w:rsidR="0001558C" w:rsidRPr="0001558C" w:rsidRDefault="00686006" w:rsidP="0001558C">
            <w:pPr>
              <w:jc w:val="right"/>
              <w:rPr>
                <w:rFonts w:eastAsiaTheme="majorEastAsia"/>
                <w:b/>
              </w:rPr>
            </w:pPr>
            <w:r>
              <w:rPr>
                <w:rFonts w:eastAsiaTheme="majorEastAsia"/>
                <w:b/>
              </w:rPr>
              <w:t>92,396</w:t>
            </w:r>
          </w:p>
        </w:tc>
        <w:tc>
          <w:tcPr>
            <w:tcW w:w="1090" w:type="dxa"/>
            <w:tcBorders>
              <w:bottom w:val="double" w:sz="4" w:space="0" w:color="auto"/>
            </w:tcBorders>
            <w:shd w:val="clear" w:color="auto" w:fill="BAD0CD" w:themeFill="accent5" w:themeFillShade="E6"/>
          </w:tcPr>
          <w:p w14:paraId="0B055676" w14:textId="1607327A" w:rsidR="0001558C" w:rsidRPr="0001558C" w:rsidRDefault="00686006" w:rsidP="0001558C">
            <w:pPr>
              <w:jc w:val="right"/>
              <w:rPr>
                <w:rFonts w:eastAsiaTheme="majorEastAsia"/>
                <w:b/>
              </w:rPr>
            </w:pPr>
            <w:r>
              <w:rPr>
                <w:rFonts w:eastAsiaTheme="majorEastAsia"/>
                <w:b/>
              </w:rPr>
              <w:t>9,582</w:t>
            </w:r>
          </w:p>
        </w:tc>
        <w:tc>
          <w:tcPr>
            <w:tcW w:w="1090" w:type="dxa"/>
            <w:tcBorders>
              <w:bottom w:val="double" w:sz="4" w:space="0" w:color="auto"/>
            </w:tcBorders>
            <w:shd w:val="clear" w:color="auto" w:fill="BAD0CD" w:themeFill="accent5" w:themeFillShade="E6"/>
          </w:tcPr>
          <w:p w14:paraId="66D2954A" w14:textId="4832EBBE" w:rsidR="0001558C" w:rsidRPr="0001558C" w:rsidRDefault="00686006" w:rsidP="0001558C">
            <w:pPr>
              <w:jc w:val="right"/>
              <w:rPr>
                <w:rFonts w:eastAsiaTheme="majorEastAsia"/>
                <w:b/>
              </w:rPr>
            </w:pPr>
            <w:r>
              <w:rPr>
                <w:rFonts w:eastAsiaTheme="majorEastAsia"/>
                <w:b/>
              </w:rPr>
              <w:t>8,385</w:t>
            </w:r>
          </w:p>
        </w:tc>
        <w:tc>
          <w:tcPr>
            <w:tcW w:w="1090" w:type="dxa"/>
            <w:tcBorders>
              <w:bottom w:val="double" w:sz="4" w:space="0" w:color="auto"/>
            </w:tcBorders>
            <w:shd w:val="clear" w:color="auto" w:fill="BAD0CD" w:themeFill="accent5" w:themeFillShade="E6"/>
          </w:tcPr>
          <w:p w14:paraId="37B624B8" w14:textId="2AB90F89" w:rsidR="0001558C" w:rsidRPr="0001558C" w:rsidRDefault="00686006" w:rsidP="0001558C">
            <w:pPr>
              <w:jc w:val="right"/>
              <w:rPr>
                <w:rFonts w:eastAsiaTheme="majorEastAsia"/>
                <w:b/>
              </w:rPr>
            </w:pPr>
            <w:r>
              <w:rPr>
                <w:rFonts w:eastAsiaTheme="majorEastAsia"/>
                <w:b/>
              </w:rPr>
              <w:t>-</w:t>
            </w:r>
          </w:p>
        </w:tc>
        <w:tc>
          <w:tcPr>
            <w:tcW w:w="965" w:type="dxa"/>
            <w:gridSpan w:val="2"/>
            <w:tcBorders>
              <w:bottom w:val="double" w:sz="4" w:space="0" w:color="auto"/>
            </w:tcBorders>
            <w:shd w:val="clear" w:color="auto" w:fill="BAD0CD" w:themeFill="accent5" w:themeFillShade="E6"/>
          </w:tcPr>
          <w:p w14:paraId="61AB6721" w14:textId="77777777" w:rsidR="0001558C" w:rsidRPr="0001558C" w:rsidRDefault="0001558C" w:rsidP="0001558C">
            <w:pPr>
              <w:jc w:val="right"/>
              <w:rPr>
                <w:rFonts w:eastAsiaTheme="majorEastAsia"/>
                <w:b/>
              </w:rPr>
            </w:pPr>
            <w:r w:rsidRPr="0001558C">
              <w:rPr>
                <w:rFonts w:eastAsiaTheme="majorEastAsia"/>
                <w:b/>
              </w:rPr>
              <w:t>-</w:t>
            </w:r>
          </w:p>
        </w:tc>
      </w:tr>
      <w:tr w:rsidR="0001558C" w:rsidRPr="0001558C" w14:paraId="3D088158"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2D43BC90" w14:textId="77777777" w:rsidR="0001558C" w:rsidRPr="0001558C" w:rsidRDefault="0001558C" w:rsidP="0001558C">
            <w:pPr>
              <w:rPr>
                <w:rFonts w:eastAsiaTheme="majorEastAsia"/>
                <w:b/>
              </w:rPr>
            </w:pPr>
            <w:r w:rsidRPr="0001558C">
              <w:rPr>
                <w:rFonts w:eastAsiaTheme="majorEastAsia"/>
                <w:b/>
              </w:rPr>
              <w:t>Financial Liabilities</w:t>
            </w:r>
          </w:p>
        </w:tc>
        <w:tc>
          <w:tcPr>
            <w:tcW w:w="1230" w:type="dxa"/>
            <w:shd w:val="clear" w:color="auto" w:fill="FFFFFF" w:themeFill="background2"/>
          </w:tcPr>
          <w:p w14:paraId="1AA5A1E1" w14:textId="77777777" w:rsidR="0001558C" w:rsidRPr="0001558C" w:rsidRDefault="0001558C" w:rsidP="0001558C">
            <w:pPr>
              <w:jc w:val="right"/>
              <w:rPr>
                <w:rFonts w:eastAsiaTheme="majorEastAsia"/>
              </w:rPr>
            </w:pPr>
          </w:p>
        </w:tc>
        <w:tc>
          <w:tcPr>
            <w:tcW w:w="1150" w:type="dxa"/>
            <w:shd w:val="clear" w:color="auto" w:fill="FFFFFF" w:themeFill="background2"/>
          </w:tcPr>
          <w:p w14:paraId="5F3FE5BD" w14:textId="77777777" w:rsidR="0001558C" w:rsidRPr="0001558C" w:rsidRDefault="0001558C" w:rsidP="0001558C">
            <w:pPr>
              <w:jc w:val="right"/>
              <w:rPr>
                <w:rFonts w:eastAsiaTheme="majorEastAsia"/>
              </w:rPr>
            </w:pPr>
          </w:p>
        </w:tc>
        <w:tc>
          <w:tcPr>
            <w:tcW w:w="1137" w:type="dxa"/>
            <w:shd w:val="clear" w:color="auto" w:fill="FFFFFF" w:themeFill="background2"/>
          </w:tcPr>
          <w:p w14:paraId="315D7BEC" w14:textId="77777777" w:rsidR="0001558C" w:rsidRPr="0001558C" w:rsidRDefault="0001558C" w:rsidP="0001558C">
            <w:pPr>
              <w:jc w:val="right"/>
              <w:rPr>
                <w:rFonts w:eastAsiaTheme="majorEastAsia"/>
              </w:rPr>
            </w:pPr>
          </w:p>
        </w:tc>
        <w:tc>
          <w:tcPr>
            <w:tcW w:w="1096" w:type="dxa"/>
            <w:shd w:val="clear" w:color="auto" w:fill="FFFFFF" w:themeFill="background2"/>
          </w:tcPr>
          <w:p w14:paraId="6A67D4AA" w14:textId="77777777" w:rsidR="0001558C" w:rsidRPr="0001558C" w:rsidRDefault="0001558C" w:rsidP="0001558C">
            <w:pPr>
              <w:jc w:val="right"/>
              <w:rPr>
                <w:rFonts w:eastAsiaTheme="majorEastAsia"/>
              </w:rPr>
            </w:pPr>
          </w:p>
        </w:tc>
        <w:tc>
          <w:tcPr>
            <w:tcW w:w="1110" w:type="dxa"/>
            <w:shd w:val="clear" w:color="auto" w:fill="FFFFFF" w:themeFill="background2"/>
          </w:tcPr>
          <w:p w14:paraId="2C5665FC" w14:textId="77777777" w:rsidR="0001558C" w:rsidRPr="0001558C" w:rsidRDefault="0001558C" w:rsidP="0001558C">
            <w:pPr>
              <w:jc w:val="right"/>
              <w:rPr>
                <w:rFonts w:eastAsiaTheme="majorEastAsia"/>
              </w:rPr>
            </w:pPr>
          </w:p>
        </w:tc>
        <w:tc>
          <w:tcPr>
            <w:tcW w:w="1138" w:type="dxa"/>
            <w:gridSpan w:val="2"/>
            <w:shd w:val="clear" w:color="auto" w:fill="FFFFFF" w:themeFill="background2"/>
          </w:tcPr>
          <w:p w14:paraId="0993416D" w14:textId="77777777" w:rsidR="0001558C" w:rsidRPr="0001558C" w:rsidRDefault="0001558C" w:rsidP="0001558C">
            <w:pPr>
              <w:jc w:val="right"/>
              <w:rPr>
                <w:rFonts w:eastAsiaTheme="majorEastAsia"/>
              </w:rPr>
            </w:pPr>
          </w:p>
        </w:tc>
        <w:tc>
          <w:tcPr>
            <w:tcW w:w="1062" w:type="dxa"/>
            <w:shd w:val="clear" w:color="auto" w:fill="FFFFFF" w:themeFill="background2"/>
          </w:tcPr>
          <w:p w14:paraId="7141B402" w14:textId="77777777" w:rsidR="0001558C" w:rsidRPr="0001558C" w:rsidRDefault="0001558C" w:rsidP="0001558C">
            <w:pPr>
              <w:jc w:val="right"/>
              <w:rPr>
                <w:rFonts w:eastAsiaTheme="majorEastAsia"/>
              </w:rPr>
            </w:pPr>
          </w:p>
        </w:tc>
        <w:tc>
          <w:tcPr>
            <w:tcW w:w="1090" w:type="dxa"/>
            <w:shd w:val="clear" w:color="auto" w:fill="FFFFFF" w:themeFill="background2"/>
          </w:tcPr>
          <w:p w14:paraId="00A3A086" w14:textId="77777777" w:rsidR="0001558C" w:rsidRPr="0001558C" w:rsidRDefault="0001558C" w:rsidP="0001558C">
            <w:pPr>
              <w:jc w:val="right"/>
              <w:rPr>
                <w:rFonts w:eastAsiaTheme="majorEastAsia"/>
              </w:rPr>
            </w:pPr>
          </w:p>
        </w:tc>
        <w:tc>
          <w:tcPr>
            <w:tcW w:w="1090" w:type="dxa"/>
            <w:shd w:val="clear" w:color="auto" w:fill="FFFFFF" w:themeFill="background2"/>
          </w:tcPr>
          <w:p w14:paraId="2051E875" w14:textId="77777777" w:rsidR="0001558C" w:rsidRPr="0001558C" w:rsidRDefault="0001558C" w:rsidP="0001558C">
            <w:pPr>
              <w:jc w:val="right"/>
              <w:rPr>
                <w:rFonts w:eastAsiaTheme="majorEastAsia"/>
              </w:rPr>
            </w:pPr>
          </w:p>
        </w:tc>
        <w:tc>
          <w:tcPr>
            <w:tcW w:w="1090" w:type="dxa"/>
            <w:shd w:val="clear" w:color="auto" w:fill="FFFFFF" w:themeFill="background2"/>
          </w:tcPr>
          <w:p w14:paraId="014F97B1" w14:textId="77777777" w:rsidR="0001558C" w:rsidRPr="0001558C" w:rsidRDefault="0001558C" w:rsidP="0001558C">
            <w:pPr>
              <w:jc w:val="right"/>
              <w:rPr>
                <w:rFonts w:eastAsiaTheme="majorEastAsia"/>
              </w:rPr>
            </w:pPr>
          </w:p>
        </w:tc>
        <w:tc>
          <w:tcPr>
            <w:tcW w:w="965" w:type="dxa"/>
            <w:gridSpan w:val="2"/>
            <w:shd w:val="clear" w:color="auto" w:fill="FFFFFF" w:themeFill="background2"/>
          </w:tcPr>
          <w:p w14:paraId="657B0F58" w14:textId="77777777" w:rsidR="0001558C" w:rsidRPr="0001558C" w:rsidRDefault="0001558C" w:rsidP="0001558C">
            <w:pPr>
              <w:jc w:val="right"/>
              <w:rPr>
                <w:rFonts w:eastAsiaTheme="majorEastAsia"/>
              </w:rPr>
            </w:pPr>
          </w:p>
        </w:tc>
      </w:tr>
      <w:tr w:rsidR="0001558C" w:rsidRPr="0001558C" w14:paraId="6A1D9AE8"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0A56D68D" w14:textId="77777777" w:rsidR="0001558C" w:rsidRPr="0001558C" w:rsidRDefault="0001558C" w:rsidP="0001558C">
            <w:pPr>
              <w:rPr>
                <w:rFonts w:eastAsiaTheme="majorEastAsia"/>
              </w:rPr>
            </w:pPr>
            <w:r w:rsidRPr="0001558C">
              <w:rPr>
                <w:rFonts w:eastAsiaTheme="majorEastAsia"/>
              </w:rPr>
              <w:t>Payables</w:t>
            </w:r>
          </w:p>
        </w:tc>
        <w:tc>
          <w:tcPr>
            <w:tcW w:w="1230" w:type="dxa"/>
            <w:shd w:val="clear" w:color="auto" w:fill="BAD0CD" w:themeFill="accent5" w:themeFillShade="E6"/>
          </w:tcPr>
          <w:p w14:paraId="4071A0EF" w14:textId="77777777" w:rsidR="0001558C" w:rsidRPr="0001558C" w:rsidRDefault="0001558C" w:rsidP="0001558C">
            <w:pPr>
              <w:jc w:val="right"/>
              <w:rPr>
                <w:rFonts w:eastAsiaTheme="majorEastAsia"/>
              </w:rPr>
            </w:pPr>
            <w:r w:rsidRPr="0001558C">
              <w:rPr>
                <w:rFonts w:eastAsiaTheme="majorEastAsia"/>
              </w:rPr>
              <w:t>-</w:t>
            </w:r>
          </w:p>
        </w:tc>
        <w:tc>
          <w:tcPr>
            <w:tcW w:w="1150" w:type="dxa"/>
            <w:shd w:val="clear" w:color="auto" w:fill="D4E2E0" w:themeFill="accent5"/>
          </w:tcPr>
          <w:p w14:paraId="6237D620" w14:textId="758D603B" w:rsidR="0001558C" w:rsidRPr="0001558C" w:rsidRDefault="00686006" w:rsidP="0001558C">
            <w:pPr>
              <w:jc w:val="right"/>
              <w:rPr>
                <w:rFonts w:eastAsiaTheme="majorEastAsia"/>
              </w:rPr>
            </w:pPr>
            <w:r>
              <w:rPr>
                <w:rFonts w:eastAsiaTheme="majorEastAsia"/>
              </w:rPr>
              <w:t>635</w:t>
            </w:r>
          </w:p>
        </w:tc>
        <w:tc>
          <w:tcPr>
            <w:tcW w:w="1137" w:type="dxa"/>
            <w:shd w:val="clear" w:color="auto" w:fill="BAD0CD" w:themeFill="accent5" w:themeFillShade="E6"/>
          </w:tcPr>
          <w:p w14:paraId="131E79A5" w14:textId="77777777" w:rsidR="0001558C" w:rsidRPr="0001558C" w:rsidRDefault="0001558C" w:rsidP="0001558C">
            <w:pPr>
              <w:jc w:val="right"/>
              <w:rPr>
                <w:rFonts w:eastAsiaTheme="majorEastAsia"/>
              </w:rPr>
            </w:pPr>
            <w:r w:rsidRPr="0001558C">
              <w:rPr>
                <w:rFonts w:eastAsiaTheme="majorEastAsia"/>
              </w:rPr>
              <w:t>-</w:t>
            </w:r>
          </w:p>
        </w:tc>
        <w:tc>
          <w:tcPr>
            <w:tcW w:w="1096" w:type="dxa"/>
            <w:shd w:val="clear" w:color="auto" w:fill="BAD0CD" w:themeFill="accent5" w:themeFillShade="E6"/>
          </w:tcPr>
          <w:p w14:paraId="132D77A0" w14:textId="77777777" w:rsidR="0001558C" w:rsidRPr="0001558C" w:rsidRDefault="0001558C" w:rsidP="0001558C">
            <w:pPr>
              <w:jc w:val="right"/>
              <w:rPr>
                <w:rFonts w:eastAsiaTheme="majorEastAsia"/>
              </w:rPr>
            </w:pPr>
            <w:r w:rsidRPr="0001558C">
              <w:rPr>
                <w:rFonts w:eastAsiaTheme="majorEastAsia"/>
              </w:rPr>
              <w:t>-</w:t>
            </w:r>
          </w:p>
        </w:tc>
        <w:tc>
          <w:tcPr>
            <w:tcW w:w="1110" w:type="dxa"/>
            <w:shd w:val="clear" w:color="auto" w:fill="BAD0CD" w:themeFill="accent5" w:themeFillShade="E6"/>
          </w:tcPr>
          <w:p w14:paraId="5252EFF1" w14:textId="68CE964C" w:rsidR="0001558C" w:rsidRPr="0001558C" w:rsidRDefault="00686006" w:rsidP="0001558C">
            <w:pPr>
              <w:jc w:val="right"/>
              <w:rPr>
                <w:rFonts w:eastAsiaTheme="majorEastAsia"/>
              </w:rPr>
            </w:pPr>
            <w:r>
              <w:rPr>
                <w:rFonts w:eastAsiaTheme="majorEastAsia"/>
              </w:rPr>
              <w:t>635</w:t>
            </w:r>
          </w:p>
        </w:tc>
        <w:tc>
          <w:tcPr>
            <w:tcW w:w="1138" w:type="dxa"/>
            <w:gridSpan w:val="2"/>
            <w:shd w:val="clear" w:color="auto" w:fill="D4E2E0" w:themeFill="accent5"/>
          </w:tcPr>
          <w:p w14:paraId="52CBE0F1" w14:textId="00FDCDE5" w:rsidR="0001558C" w:rsidRPr="0001558C" w:rsidRDefault="00686006" w:rsidP="0001558C">
            <w:pPr>
              <w:jc w:val="right"/>
              <w:rPr>
                <w:rFonts w:eastAsiaTheme="majorEastAsia"/>
              </w:rPr>
            </w:pPr>
            <w:r>
              <w:rPr>
                <w:rFonts w:eastAsiaTheme="majorEastAsia"/>
              </w:rPr>
              <w:t>635</w:t>
            </w:r>
          </w:p>
        </w:tc>
        <w:tc>
          <w:tcPr>
            <w:tcW w:w="1062" w:type="dxa"/>
            <w:shd w:val="clear" w:color="auto" w:fill="BAD0CD" w:themeFill="accent5" w:themeFillShade="E6"/>
          </w:tcPr>
          <w:p w14:paraId="72816912" w14:textId="463E4FCC" w:rsidR="0001558C" w:rsidRPr="0001558C" w:rsidRDefault="00686006" w:rsidP="0001558C">
            <w:pPr>
              <w:jc w:val="right"/>
              <w:rPr>
                <w:rFonts w:eastAsiaTheme="majorEastAsia"/>
              </w:rPr>
            </w:pPr>
            <w:r>
              <w:rPr>
                <w:rFonts w:eastAsiaTheme="majorEastAsia"/>
              </w:rPr>
              <w:t>635</w:t>
            </w:r>
          </w:p>
        </w:tc>
        <w:tc>
          <w:tcPr>
            <w:tcW w:w="1090" w:type="dxa"/>
            <w:shd w:val="clear" w:color="auto" w:fill="BAD0CD" w:themeFill="accent5" w:themeFillShade="E6"/>
          </w:tcPr>
          <w:p w14:paraId="69A8CA7A"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0B6C9CBD" w14:textId="77777777" w:rsidR="0001558C" w:rsidRPr="0001558C" w:rsidRDefault="0001558C" w:rsidP="0001558C">
            <w:pPr>
              <w:jc w:val="right"/>
              <w:rPr>
                <w:rFonts w:eastAsiaTheme="majorEastAsia"/>
              </w:rPr>
            </w:pPr>
            <w:r w:rsidRPr="0001558C">
              <w:rPr>
                <w:rFonts w:eastAsiaTheme="majorEastAsia"/>
              </w:rPr>
              <w:t>-</w:t>
            </w:r>
          </w:p>
        </w:tc>
        <w:tc>
          <w:tcPr>
            <w:tcW w:w="1090" w:type="dxa"/>
            <w:shd w:val="clear" w:color="auto" w:fill="BAD0CD" w:themeFill="accent5" w:themeFillShade="E6"/>
          </w:tcPr>
          <w:p w14:paraId="60C5C025" w14:textId="77777777" w:rsidR="0001558C" w:rsidRPr="0001558C" w:rsidRDefault="0001558C" w:rsidP="0001558C">
            <w:pPr>
              <w:jc w:val="right"/>
              <w:rPr>
                <w:rFonts w:eastAsiaTheme="majorEastAsia"/>
              </w:rPr>
            </w:pPr>
            <w:r w:rsidRPr="0001558C">
              <w:rPr>
                <w:rFonts w:eastAsiaTheme="majorEastAsia"/>
              </w:rPr>
              <w:t>-</w:t>
            </w:r>
          </w:p>
        </w:tc>
        <w:tc>
          <w:tcPr>
            <w:tcW w:w="965" w:type="dxa"/>
            <w:gridSpan w:val="2"/>
            <w:shd w:val="clear" w:color="auto" w:fill="BAD0CD" w:themeFill="accent5" w:themeFillShade="E6"/>
          </w:tcPr>
          <w:p w14:paraId="1D694235" w14:textId="77777777" w:rsidR="0001558C" w:rsidRPr="0001558C" w:rsidRDefault="0001558C" w:rsidP="0001558C">
            <w:pPr>
              <w:jc w:val="right"/>
              <w:rPr>
                <w:rFonts w:eastAsiaTheme="majorEastAsia"/>
              </w:rPr>
            </w:pPr>
            <w:r w:rsidRPr="0001558C">
              <w:rPr>
                <w:rFonts w:eastAsiaTheme="majorEastAsia"/>
              </w:rPr>
              <w:t>-</w:t>
            </w:r>
          </w:p>
        </w:tc>
      </w:tr>
      <w:tr w:rsidR="0001558C" w:rsidRPr="0001558C" w14:paraId="75CC138B" w14:textId="77777777" w:rsidTr="005142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0" w:type="dxa"/>
            <w:gridSpan w:val="2"/>
            <w:shd w:val="clear" w:color="auto" w:fill="FFFFFF" w:themeFill="background2"/>
          </w:tcPr>
          <w:p w14:paraId="0CCCA434" w14:textId="77777777" w:rsidR="0001558C" w:rsidRPr="0001558C" w:rsidRDefault="0001558C" w:rsidP="0001558C">
            <w:pPr>
              <w:rPr>
                <w:rFonts w:eastAsiaTheme="majorEastAsia"/>
              </w:rPr>
            </w:pPr>
          </w:p>
        </w:tc>
        <w:tc>
          <w:tcPr>
            <w:tcW w:w="1230" w:type="dxa"/>
            <w:tcBorders>
              <w:bottom w:val="double" w:sz="4" w:space="0" w:color="auto"/>
            </w:tcBorders>
            <w:shd w:val="clear" w:color="auto" w:fill="BAD0CD" w:themeFill="accent5" w:themeFillShade="E6"/>
          </w:tcPr>
          <w:p w14:paraId="21C42447" w14:textId="77777777" w:rsidR="0001558C" w:rsidRPr="0001558C" w:rsidRDefault="0001558C" w:rsidP="0001558C">
            <w:pPr>
              <w:jc w:val="right"/>
              <w:rPr>
                <w:rFonts w:eastAsiaTheme="majorEastAsia"/>
                <w:b/>
              </w:rPr>
            </w:pPr>
          </w:p>
        </w:tc>
        <w:tc>
          <w:tcPr>
            <w:tcW w:w="1150" w:type="dxa"/>
            <w:tcBorders>
              <w:bottom w:val="double" w:sz="4" w:space="0" w:color="auto"/>
            </w:tcBorders>
            <w:shd w:val="clear" w:color="auto" w:fill="D4E2E0" w:themeFill="accent5"/>
          </w:tcPr>
          <w:p w14:paraId="7CB072E8" w14:textId="3AC70EA6" w:rsidR="0001558C" w:rsidRPr="0001558C" w:rsidRDefault="00686006" w:rsidP="0001558C">
            <w:pPr>
              <w:jc w:val="right"/>
              <w:rPr>
                <w:rFonts w:eastAsiaTheme="majorEastAsia"/>
                <w:b/>
              </w:rPr>
            </w:pPr>
            <w:r>
              <w:rPr>
                <w:rFonts w:eastAsiaTheme="majorEastAsia"/>
                <w:b/>
              </w:rPr>
              <w:t>635</w:t>
            </w:r>
          </w:p>
        </w:tc>
        <w:tc>
          <w:tcPr>
            <w:tcW w:w="1137" w:type="dxa"/>
            <w:tcBorders>
              <w:bottom w:val="double" w:sz="4" w:space="0" w:color="auto"/>
            </w:tcBorders>
            <w:shd w:val="clear" w:color="auto" w:fill="BAD0CD" w:themeFill="accent5" w:themeFillShade="E6"/>
          </w:tcPr>
          <w:p w14:paraId="18353A8D" w14:textId="77777777" w:rsidR="0001558C" w:rsidRPr="0001558C" w:rsidRDefault="0001558C" w:rsidP="0001558C">
            <w:pPr>
              <w:jc w:val="right"/>
              <w:rPr>
                <w:rFonts w:eastAsiaTheme="majorEastAsia"/>
                <w:b/>
              </w:rPr>
            </w:pPr>
            <w:r w:rsidRPr="0001558C">
              <w:rPr>
                <w:rFonts w:eastAsiaTheme="majorEastAsia"/>
                <w:b/>
              </w:rPr>
              <w:t>-</w:t>
            </w:r>
          </w:p>
        </w:tc>
        <w:tc>
          <w:tcPr>
            <w:tcW w:w="1096" w:type="dxa"/>
            <w:tcBorders>
              <w:bottom w:val="double" w:sz="4" w:space="0" w:color="auto"/>
            </w:tcBorders>
            <w:shd w:val="clear" w:color="auto" w:fill="BAD0CD" w:themeFill="accent5" w:themeFillShade="E6"/>
          </w:tcPr>
          <w:p w14:paraId="4D13E7E6" w14:textId="77777777" w:rsidR="0001558C" w:rsidRPr="0001558C" w:rsidRDefault="0001558C" w:rsidP="0001558C">
            <w:pPr>
              <w:jc w:val="right"/>
              <w:rPr>
                <w:rFonts w:eastAsiaTheme="majorEastAsia"/>
                <w:b/>
              </w:rPr>
            </w:pPr>
            <w:r w:rsidRPr="0001558C">
              <w:rPr>
                <w:rFonts w:eastAsiaTheme="majorEastAsia"/>
                <w:b/>
              </w:rPr>
              <w:t>-</w:t>
            </w:r>
          </w:p>
        </w:tc>
        <w:tc>
          <w:tcPr>
            <w:tcW w:w="1110" w:type="dxa"/>
            <w:tcBorders>
              <w:bottom w:val="double" w:sz="4" w:space="0" w:color="auto"/>
            </w:tcBorders>
            <w:shd w:val="clear" w:color="auto" w:fill="BAD0CD" w:themeFill="accent5" w:themeFillShade="E6"/>
          </w:tcPr>
          <w:p w14:paraId="0FB430A2" w14:textId="5F8E7419" w:rsidR="0001558C" w:rsidRPr="0001558C" w:rsidRDefault="00686006" w:rsidP="0001558C">
            <w:pPr>
              <w:jc w:val="right"/>
              <w:rPr>
                <w:rFonts w:eastAsiaTheme="majorEastAsia"/>
                <w:b/>
              </w:rPr>
            </w:pPr>
            <w:r>
              <w:rPr>
                <w:rFonts w:eastAsiaTheme="majorEastAsia"/>
                <w:b/>
              </w:rPr>
              <w:t>635</w:t>
            </w:r>
          </w:p>
        </w:tc>
        <w:tc>
          <w:tcPr>
            <w:tcW w:w="1138" w:type="dxa"/>
            <w:gridSpan w:val="2"/>
            <w:tcBorders>
              <w:bottom w:val="double" w:sz="4" w:space="0" w:color="auto"/>
            </w:tcBorders>
            <w:shd w:val="clear" w:color="auto" w:fill="D4E2E0" w:themeFill="accent5"/>
          </w:tcPr>
          <w:p w14:paraId="0EBA74AC" w14:textId="2BDCF098" w:rsidR="0001558C" w:rsidRPr="0001558C" w:rsidRDefault="00686006" w:rsidP="0001558C">
            <w:pPr>
              <w:jc w:val="right"/>
              <w:rPr>
                <w:rFonts w:eastAsiaTheme="majorEastAsia"/>
                <w:b/>
              </w:rPr>
            </w:pPr>
            <w:r>
              <w:rPr>
                <w:rFonts w:eastAsiaTheme="majorEastAsia"/>
                <w:b/>
              </w:rPr>
              <w:t>635</w:t>
            </w:r>
          </w:p>
        </w:tc>
        <w:tc>
          <w:tcPr>
            <w:tcW w:w="1062" w:type="dxa"/>
            <w:tcBorders>
              <w:bottom w:val="double" w:sz="4" w:space="0" w:color="auto"/>
            </w:tcBorders>
            <w:shd w:val="clear" w:color="auto" w:fill="BAD0CD" w:themeFill="accent5" w:themeFillShade="E6"/>
          </w:tcPr>
          <w:p w14:paraId="221A9858" w14:textId="39523EEF" w:rsidR="0001558C" w:rsidRPr="0001558C" w:rsidRDefault="00686006" w:rsidP="0001558C">
            <w:pPr>
              <w:jc w:val="right"/>
              <w:rPr>
                <w:rFonts w:eastAsiaTheme="majorEastAsia"/>
                <w:b/>
              </w:rPr>
            </w:pPr>
            <w:r>
              <w:rPr>
                <w:rFonts w:eastAsiaTheme="majorEastAsia"/>
                <w:b/>
              </w:rPr>
              <w:t>635</w:t>
            </w:r>
          </w:p>
        </w:tc>
        <w:tc>
          <w:tcPr>
            <w:tcW w:w="1090" w:type="dxa"/>
            <w:tcBorders>
              <w:bottom w:val="double" w:sz="4" w:space="0" w:color="auto"/>
            </w:tcBorders>
            <w:shd w:val="clear" w:color="auto" w:fill="BAD0CD" w:themeFill="accent5" w:themeFillShade="E6"/>
          </w:tcPr>
          <w:p w14:paraId="715321BC" w14:textId="77777777" w:rsidR="0001558C" w:rsidRPr="0001558C" w:rsidRDefault="0001558C" w:rsidP="0001558C">
            <w:pPr>
              <w:jc w:val="right"/>
              <w:rPr>
                <w:rFonts w:eastAsiaTheme="majorEastAsia"/>
                <w:b/>
              </w:rPr>
            </w:pPr>
            <w:r w:rsidRPr="0001558C">
              <w:rPr>
                <w:rFonts w:eastAsiaTheme="majorEastAsia"/>
                <w:b/>
              </w:rPr>
              <w:t>-</w:t>
            </w:r>
          </w:p>
        </w:tc>
        <w:tc>
          <w:tcPr>
            <w:tcW w:w="1090" w:type="dxa"/>
            <w:tcBorders>
              <w:bottom w:val="double" w:sz="4" w:space="0" w:color="auto"/>
            </w:tcBorders>
            <w:shd w:val="clear" w:color="auto" w:fill="BAD0CD" w:themeFill="accent5" w:themeFillShade="E6"/>
          </w:tcPr>
          <w:p w14:paraId="1D422B3A" w14:textId="77777777" w:rsidR="0001558C" w:rsidRPr="0001558C" w:rsidRDefault="0001558C" w:rsidP="0001558C">
            <w:pPr>
              <w:jc w:val="right"/>
              <w:rPr>
                <w:rFonts w:eastAsiaTheme="majorEastAsia"/>
                <w:b/>
              </w:rPr>
            </w:pPr>
            <w:r w:rsidRPr="0001558C">
              <w:rPr>
                <w:rFonts w:eastAsiaTheme="majorEastAsia"/>
                <w:b/>
              </w:rPr>
              <w:t>-</w:t>
            </w:r>
          </w:p>
        </w:tc>
        <w:tc>
          <w:tcPr>
            <w:tcW w:w="1090" w:type="dxa"/>
            <w:tcBorders>
              <w:bottom w:val="double" w:sz="4" w:space="0" w:color="auto"/>
            </w:tcBorders>
            <w:shd w:val="clear" w:color="auto" w:fill="BAD0CD" w:themeFill="accent5" w:themeFillShade="E6"/>
          </w:tcPr>
          <w:p w14:paraId="0E81025A" w14:textId="77777777" w:rsidR="0001558C" w:rsidRPr="0001558C" w:rsidRDefault="0001558C" w:rsidP="0001558C">
            <w:pPr>
              <w:jc w:val="right"/>
              <w:rPr>
                <w:rFonts w:eastAsiaTheme="majorEastAsia"/>
                <w:b/>
              </w:rPr>
            </w:pPr>
            <w:r w:rsidRPr="0001558C">
              <w:rPr>
                <w:rFonts w:eastAsiaTheme="majorEastAsia"/>
                <w:b/>
              </w:rPr>
              <w:t>-</w:t>
            </w:r>
          </w:p>
        </w:tc>
        <w:tc>
          <w:tcPr>
            <w:tcW w:w="965" w:type="dxa"/>
            <w:gridSpan w:val="2"/>
            <w:tcBorders>
              <w:bottom w:val="double" w:sz="4" w:space="0" w:color="auto"/>
            </w:tcBorders>
            <w:shd w:val="clear" w:color="auto" w:fill="BAD0CD" w:themeFill="accent5" w:themeFillShade="E6"/>
          </w:tcPr>
          <w:p w14:paraId="0643E59B" w14:textId="77777777" w:rsidR="0001558C" w:rsidRPr="0001558C" w:rsidRDefault="0001558C" w:rsidP="0001558C">
            <w:pPr>
              <w:jc w:val="right"/>
              <w:rPr>
                <w:rFonts w:eastAsiaTheme="majorEastAsia"/>
                <w:b/>
              </w:rPr>
            </w:pPr>
            <w:r w:rsidRPr="0001558C">
              <w:rPr>
                <w:rFonts w:eastAsiaTheme="majorEastAsia"/>
                <w:b/>
              </w:rPr>
              <w:t>-</w:t>
            </w:r>
          </w:p>
        </w:tc>
      </w:tr>
    </w:tbl>
    <w:p w14:paraId="5D9F5906" w14:textId="70E2B321" w:rsidR="004C69B6" w:rsidRPr="0001558C" w:rsidRDefault="0001558C" w:rsidP="0001558C">
      <w:pPr>
        <w:rPr>
          <w:rFonts w:eastAsiaTheme="majorEastAsia"/>
        </w:rPr>
      </w:pPr>
      <w:r w:rsidRPr="0001558C">
        <w:rPr>
          <w:rFonts w:eastAsiaTheme="majorEastAsia"/>
        </w:rPr>
        <w:br/>
        <w:t>(a) The amount of Receivables excludes GST recoverable from the ATO (statutory receivable)</w:t>
      </w:r>
    </w:p>
    <w:p w14:paraId="688046A3" w14:textId="77777777" w:rsidR="004C69B6" w:rsidRPr="004C69B6" w:rsidRDefault="004C69B6" w:rsidP="004C69B6">
      <w:pPr>
        <w:pStyle w:val="Heading4colour"/>
      </w:pPr>
      <w:r w:rsidRPr="004C69B6">
        <w:t>Interest rate sensitivity analysis</w:t>
      </w:r>
    </w:p>
    <w:p w14:paraId="7D85495B" w14:textId="23243298" w:rsidR="004C69B6" w:rsidRDefault="004C69B6" w:rsidP="004C69B6">
      <w:pPr>
        <w:rPr>
          <w:rFonts w:eastAsiaTheme="majorEastAsia"/>
        </w:rPr>
      </w:pPr>
      <w:r w:rsidRPr="003F7A39">
        <w:rPr>
          <w:rFonts w:eastAsiaTheme="majorEastAsia"/>
        </w:rPr>
        <w:t>The following table represents a summary of the interest rate sensitivity of the Authority’s financial assets and liabilities at the end of the reporting period on the surplus for the period and equity for a 1% change in interest rates.</w:t>
      </w:r>
      <w:r>
        <w:rPr>
          <w:rFonts w:eastAsiaTheme="majorEastAsia"/>
        </w:rPr>
        <w:t xml:space="preserve"> </w:t>
      </w:r>
      <w:r w:rsidRPr="003F7A39">
        <w:rPr>
          <w:rFonts w:eastAsiaTheme="majorEastAsia"/>
        </w:rPr>
        <w:t>It is assumed that the change in interest rates is held constant throughout the reporting period.</w:t>
      </w:r>
    </w:p>
    <w:tbl>
      <w:tblPr>
        <w:tblStyle w:val="TableGrid"/>
        <w:tblW w:w="0" w:type="auto"/>
        <w:tblLook w:val="04A0" w:firstRow="1" w:lastRow="0" w:firstColumn="1" w:lastColumn="0" w:noHBand="0" w:noVBand="1"/>
        <w:tblCaption w:val="Interest rate sensitivity analysis"/>
      </w:tblPr>
      <w:tblGrid>
        <w:gridCol w:w="3612"/>
        <w:gridCol w:w="2095"/>
        <w:gridCol w:w="2092"/>
        <w:gridCol w:w="2223"/>
        <w:gridCol w:w="2092"/>
        <w:gridCol w:w="1844"/>
      </w:tblGrid>
      <w:tr w:rsidR="004C69B6" w14:paraId="2BBA79F1" w14:textId="77777777" w:rsidTr="00830468">
        <w:trPr>
          <w:tblHeader/>
        </w:trPr>
        <w:tc>
          <w:tcPr>
            <w:tcW w:w="3652" w:type="dxa"/>
            <w:tcBorders>
              <w:top w:val="nil"/>
              <w:left w:val="nil"/>
              <w:bottom w:val="nil"/>
              <w:right w:val="nil"/>
            </w:tcBorders>
          </w:tcPr>
          <w:p w14:paraId="7D5C11C7" w14:textId="77777777" w:rsidR="004C69B6" w:rsidRDefault="004C69B6" w:rsidP="004C69B6">
            <w:pPr>
              <w:rPr>
                <w:rFonts w:eastAsiaTheme="majorEastAsia"/>
              </w:rPr>
            </w:pPr>
          </w:p>
        </w:tc>
        <w:tc>
          <w:tcPr>
            <w:tcW w:w="2126" w:type="dxa"/>
            <w:tcBorders>
              <w:top w:val="nil"/>
              <w:left w:val="nil"/>
              <w:bottom w:val="nil"/>
              <w:right w:val="nil"/>
            </w:tcBorders>
          </w:tcPr>
          <w:p w14:paraId="50230AE2" w14:textId="77777777" w:rsidR="004C69B6" w:rsidRPr="00BA26B9" w:rsidRDefault="004C69B6" w:rsidP="004C69B6">
            <w:pPr>
              <w:jc w:val="center"/>
              <w:rPr>
                <w:rFonts w:eastAsiaTheme="majorEastAsia"/>
                <w:b/>
              </w:rPr>
            </w:pPr>
            <w:r w:rsidRPr="00BA26B9">
              <w:rPr>
                <w:rFonts w:eastAsiaTheme="majorEastAsia"/>
                <w:b/>
              </w:rPr>
              <w:t>Carrying amount</w:t>
            </w:r>
          </w:p>
        </w:tc>
        <w:tc>
          <w:tcPr>
            <w:tcW w:w="4395" w:type="dxa"/>
            <w:gridSpan w:val="2"/>
            <w:tcBorders>
              <w:top w:val="nil"/>
              <w:left w:val="nil"/>
              <w:bottom w:val="nil"/>
              <w:right w:val="nil"/>
            </w:tcBorders>
          </w:tcPr>
          <w:p w14:paraId="6B656939" w14:textId="77777777" w:rsidR="004C69B6" w:rsidRPr="00BA26B9" w:rsidRDefault="004C69B6" w:rsidP="004C69B6">
            <w:pPr>
              <w:jc w:val="center"/>
              <w:rPr>
                <w:rFonts w:eastAsiaTheme="majorEastAsia"/>
                <w:b/>
              </w:rPr>
            </w:pPr>
            <w:r w:rsidRPr="00BA26B9">
              <w:rPr>
                <w:rFonts w:eastAsiaTheme="majorEastAsia"/>
                <w:b/>
              </w:rPr>
              <w:t>-100 basis points</w:t>
            </w:r>
          </w:p>
        </w:tc>
        <w:tc>
          <w:tcPr>
            <w:tcW w:w="4001" w:type="dxa"/>
            <w:gridSpan w:val="2"/>
            <w:tcBorders>
              <w:top w:val="nil"/>
              <w:left w:val="nil"/>
              <w:bottom w:val="nil"/>
              <w:right w:val="nil"/>
            </w:tcBorders>
          </w:tcPr>
          <w:p w14:paraId="2C82A9D7" w14:textId="77777777" w:rsidR="004C69B6" w:rsidRPr="00BA26B9" w:rsidRDefault="004C69B6" w:rsidP="004C69B6">
            <w:pPr>
              <w:jc w:val="center"/>
              <w:rPr>
                <w:rFonts w:eastAsiaTheme="majorEastAsia"/>
                <w:b/>
              </w:rPr>
            </w:pPr>
            <w:r w:rsidRPr="00BA26B9">
              <w:rPr>
                <w:rFonts w:eastAsiaTheme="majorEastAsia"/>
                <w:b/>
              </w:rPr>
              <w:t>+100 basis points</w:t>
            </w:r>
          </w:p>
        </w:tc>
      </w:tr>
      <w:tr w:rsidR="004C69B6" w14:paraId="7063A22E" w14:textId="77777777" w:rsidTr="004C69B6">
        <w:tc>
          <w:tcPr>
            <w:tcW w:w="3652" w:type="dxa"/>
            <w:tcBorders>
              <w:top w:val="nil"/>
              <w:left w:val="nil"/>
              <w:bottom w:val="nil"/>
              <w:right w:val="nil"/>
            </w:tcBorders>
          </w:tcPr>
          <w:p w14:paraId="2BE4EE6A" w14:textId="556B3603" w:rsidR="004C69B6" w:rsidRDefault="004C69B6" w:rsidP="004C69B6">
            <w:pPr>
              <w:rPr>
                <w:rFonts w:eastAsiaTheme="majorEastAsia"/>
              </w:rPr>
            </w:pPr>
            <w:r>
              <w:rPr>
                <w:rFonts w:eastAsiaTheme="majorEastAsia"/>
                <w:b/>
              </w:rPr>
              <w:t>2017</w:t>
            </w:r>
            <w:r>
              <w:rPr>
                <w:rFonts w:eastAsiaTheme="majorEastAsia"/>
              </w:rPr>
              <w:br/>
            </w:r>
            <w:r w:rsidRPr="004C69B6">
              <w:rPr>
                <w:rFonts w:eastAsiaTheme="majorEastAsia"/>
                <w:b/>
              </w:rPr>
              <w:t>Financial Assets</w:t>
            </w:r>
          </w:p>
        </w:tc>
        <w:tc>
          <w:tcPr>
            <w:tcW w:w="2126" w:type="dxa"/>
            <w:tcBorders>
              <w:top w:val="nil"/>
              <w:left w:val="nil"/>
              <w:bottom w:val="nil"/>
              <w:right w:val="nil"/>
            </w:tcBorders>
          </w:tcPr>
          <w:p w14:paraId="089B2683" w14:textId="77777777" w:rsidR="004C69B6" w:rsidRPr="00BA26B9" w:rsidRDefault="004C69B6" w:rsidP="004C69B6">
            <w:pPr>
              <w:jc w:val="right"/>
              <w:rPr>
                <w:rFonts w:eastAsiaTheme="majorEastAsia"/>
                <w:b/>
              </w:rPr>
            </w:pPr>
            <w:r w:rsidRPr="00BA26B9">
              <w:rPr>
                <w:rFonts w:eastAsiaTheme="majorEastAsia"/>
                <w:b/>
              </w:rPr>
              <w:br/>
              <w:t>$000</w:t>
            </w:r>
          </w:p>
        </w:tc>
        <w:tc>
          <w:tcPr>
            <w:tcW w:w="2127" w:type="dxa"/>
            <w:tcBorders>
              <w:top w:val="nil"/>
              <w:left w:val="nil"/>
              <w:bottom w:val="nil"/>
              <w:right w:val="nil"/>
            </w:tcBorders>
          </w:tcPr>
          <w:p w14:paraId="43212670" w14:textId="77777777" w:rsidR="004C69B6" w:rsidRPr="00BA26B9" w:rsidRDefault="004C69B6" w:rsidP="004C69B6">
            <w:pPr>
              <w:jc w:val="right"/>
              <w:rPr>
                <w:rFonts w:eastAsiaTheme="majorEastAsia"/>
                <w:b/>
              </w:rPr>
            </w:pPr>
            <w:r w:rsidRPr="00BA26B9">
              <w:rPr>
                <w:rFonts w:eastAsiaTheme="majorEastAsia"/>
                <w:b/>
              </w:rPr>
              <w:t>Surplus</w:t>
            </w:r>
            <w:r w:rsidRPr="00BA26B9">
              <w:rPr>
                <w:rFonts w:eastAsiaTheme="majorEastAsia"/>
                <w:b/>
              </w:rPr>
              <w:br/>
              <w:t>$000</w:t>
            </w:r>
          </w:p>
        </w:tc>
        <w:tc>
          <w:tcPr>
            <w:tcW w:w="2268" w:type="dxa"/>
            <w:tcBorders>
              <w:top w:val="nil"/>
              <w:left w:val="nil"/>
              <w:bottom w:val="nil"/>
              <w:right w:val="nil"/>
            </w:tcBorders>
          </w:tcPr>
          <w:p w14:paraId="69CC6F07" w14:textId="77777777" w:rsidR="004C69B6" w:rsidRPr="00BA26B9" w:rsidRDefault="004C69B6" w:rsidP="004C69B6">
            <w:pPr>
              <w:jc w:val="right"/>
              <w:rPr>
                <w:rFonts w:eastAsiaTheme="majorEastAsia"/>
                <w:b/>
              </w:rPr>
            </w:pPr>
            <w:r w:rsidRPr="00BA26B9">
              <w:rPr>
                <w:rFonts w:eastAsiaTheme="majorEastAsia"/>
                <w:b/>
              </w:rPr>
              <w:t>Equity</w:t>
            </w:r>
            <w:r w:rsidRPr="00BA26B9">
              <w:rPr>
                <w:rFonts w:eastAsiaTheme="majorEastAsia"/>
                <w:b/>
              </w:rPr>
              <w:br/>
              <w:t>$000</w:t>
            </w:r>
          </w:p>
        </w:tc>
        <w:tc>
          <w:tcPr>
            <w:tcW w:w="2126" w:type="dxa"/>
            <w:tcBorders>
              <w:top w:val="nil"/>
              <w:left w:val="nil"/>
              <w:bottom w:val="nil"/>
              <w:right w:val="nil"/>
            </w:tcBorders>
          </w:tcPr>
          <w:p w14:paraId="62CC3F4D" w14:textId="77777777" w:rsidR="004C69B6" w:rsidRPr="00BA26B9" w:rsidRDefault="004C69B6" w:rsidP="004C69B6">
            <w:pPr>
              <w:jc w:val="right"/>
              <w:rPr>
                <w:rFonts w:eastAsiaTheme="majorEastAsia"/>
                <w:b/>
              </w:rPr>
            </w:pPr>
            <w:r w:rsidRPr="00BA26B9">
              <w:rPr>
                <w:rFonts w:eastAsiaTheme="majorEastAsia"/>
                <w:b/>
              </w:rPr>
              <w:t>Surplus</w:t>
            </w:r>
            <w:r w:rsidRPr="00BA26B9">
              <w:rPr>
                <w:rFonts w:eastAsiaTheme="majorEastAsia"/>
                <w:b/>
              </w:rPr>
              <w:br/>
              <w:t>$000</w:t>
            </w:r>
          </w:p>
        </w:tc>
        <w:tc>
          <w:tcPr>
            <w:tcW w:w="1875" w:type="dxa"/>
            <w:tcBorders>
              <w:top w:val="nil"/>
              <w:left w:val="nil"/>
              <w:bottom w:val="nil"/>
              <w:right w:val="nil"/>
            </w:tcBorders>
          </w:tcPr>
          <w:p w14:paraId="50A54C0E" w14:textId="77777777" w:rsidR="004C69B6" w:rsidRPr="00BA26B9" w:rsidRDefault="004C69B6" w:rsidP="004C69B6">
            <w:pPr>
              <w:jc w:val="right"/>
              <w:rPr>
                <w:rFonts w:eastAsiaTheme="majorEastAsia"/>
                <w:b/>
              </w:rPr>
            </w:pPr>
            <w:r w:rsidRPr="00BA26B9">
              <w:rPr>
                <w:rFonts w:eastAsiaTheme="majorEastAsia"/>
                <w:b/>
              </w:rPr>
              <w:t>Equity</w:t>
            </w:r>
            <w:r w:rsidRPr="00BA26B9">
              <w:rPr>
                <w:rFonts w:eastAsiaTheme="majorEastAsia"/>
                <w:b/>
              </w:rPr>
              <w:br/>
              <w:t>$000</w:t>
            </w:r>
          </w:p>
        </w:tc>
      </w:tr>
      <w:tr w:rsidR="004C69B6" w14:paraId="59D8E5FD" w14:textId="77777777" w:rsidTr="004C69B6">
        <w:tc>
          <w:tcPr>
            <w:tcW w:w="3652" w:type="dxa"/>
            <w:tcBorders>
              <w:top w:val="nil"/>
              <w:left w:val="nil"/>
              <w:bottom w:val="nil"/>
              <w:right w:val="nil"/>
            </w:tcBorders>
          </w:tcPr>
          <w:p w14:paraId="3951AA89" w14:textId="77777777" w:rsidR="004C69B6" w:rsidRDefault="004C69B6" w:rsidP="004C69B6">
            <w:pPr>
              <w:rPr>
                <w:rFonts w:eastAsiaTheme="majorEastAsia"/>
              </w:rPr>
            </w:pPr>
            <w:r>
              <w:rPr>
                <w:rFonts w:eastAsiaTheme="majorEastAsia"/>
              </w:rPr>
              <w:lastRenderedPageBreak/>
              <w:t xml:space="preserve">Cash and cash equivalents </w:t>
            </w:r>
          </w:p>
        </w:tc>
        <w:tc>
          <w:tcPr>
            <w:tcW w:w="2126" w:type="dxa"/>
            <w:tcBorders>
              <w:top w:val="nil"/>
              <w:left w:val="nil"/>
              <w:bottom w:val="nil"/>
              <w:right w:val="nil"/>
            </w:tcBorders>
            <w:shd w:val="clear" w:color="auto" w:fill="EFE29B" w:themeFill="accent4" w:themeFillShade="E6"/>
          </w:tcPr>
          <w:p w14:paraId="0D080BEF" w14:textId="63C8CEDF" w:rsidR="004C69B6" w:rsidRDefault="004C69B6" w:rsidP="004C69B6">
            <w:pPr>
              <w:jc w:val="right"/>
              <w:rPr>
                <w:rFonts w:eastAsiaTheme="majorEastAsia"/>
              </w:rPr>
            </w:pPr>
            <w:r>
              <w:rPr>
                <w:rFonts w:eastAsiaTheme="majorEastAsia"/>
              </w:rPr>
              <w:t>2,387</w:t>
            </w:r>
          </w:p>
        </w:tc>
        <w:tc>
          <w:tcPr>
            <w:tcW w:w="2127" w:type="dxa"/>
            <w:tcBorders>
              <w:top w:val="nil"/>
              <w:left w:val="nil"/>
              <w:bottom w:val="nil"/>
              <w:right w:val="nil"/>
            </w:tcBorders>
            <w:shd w:val="clear" w:color="auto" w:fill="F5EDC1" w:themeFill="accent4"/>
          </w:tcPr>
          <w:p w14:paraId="08BE9237" w14:textId="6154BC30" w:rsidR="004C69B6" w:rsidRDefault="004C69B6" w:rsidP="004C69B6">
            <w:pPr>
              <w:jc w:val="right"/>
              <w:rPr>
                <w:rFonts w:eastAsiaTheme="majorEastAsia"/>
              </w:rPr>
            </w:pPr>
            <w:r>
              <w:rPr>
                <w:rFonts w:eastAsiaTheme="majorEastAsia"/>
              </w:rPr>
              <w:t>(23)</w:t>
            </w:r>
          </w:p>
        </w:tc>
        <w:tc>
          <w:tcPr>
            <w:tcW w:w="2268" w:type="dxa"/>
            <w:tcBorders>
              <w:top w:val="nil"/>
              <w:left w:val="nil"/>
              <w:bottom w:val="nil"/>
              <w:right w:val="nil"/>
            </w:tcBorders>
            <w:shd w:val="clear" w:color="auto" w:fill="EFE29B" w:themeFill="accent4" w:themeFillShade="E6"/>
          </w:tcPr>
          <w:p w14:paraId="11FBF8E9" w14:textId="77BE7BCF" w:rsidR="004C69B6" w:rsidRDefault="004C69B6" w:rsidP="004C69B6">
            <w:pPr>
              <w:jc w:val="right"/>
              <w:rPr>
                <w:rFonts w:eastAsiaTheme="majorEastAsia"/>
              </w:rPr>
            </w:pPr>
            <w:r>
              <w:rPr>
                <w:rFonts w:eastAsiaTheme="majorEastAsia"/>
              </w:rPr>
              <w:t>(23)</w:t>
            </w:r>
          </w:p>
        </w:tc>
        <w:tc>
          <w:tcPr>
            <w:tcW w:w="2126" w:type="dxa"/>
            <w:tcBorders>
              <w:top w:val="nil"/>
              <w:left w:val="nil"/>
              <w:bottom w:val="nil"/>
              <w:right w:val="nil"/>
            </w:tcBorders>
            <w:shd w:val="clear" w:color="auto" w:fill="F5EDC1" w:themeFill="accent4"/>
          </w:tcPr>
          <w:p w14:paraId="0A88CD94" w14:textId="609D95DC" w:rsidR="004C69B6" w:rsidRDefault="004C69B6" w:rsidP="004C69B6">
            <w:pPr>
              <w:jc w:val="right"/>
              <w:rPr>
                <w:rFonts w:eastAsiaTheme="majorEastAsia"/>
              </w:rPr>
            </w:pPr>
            <w:r>
              <w:rPr>
                <w:rFonts w:eastAsiaTheme="majorEastAsia"/>
              </w:rPr>
              <w:t>23</w:t>
            </w:r>
          </w:p>
        </w:tc>
        <w:tc>
          <w:tcPr>
            <w:tcW w:w="1875" w:type="dxa"/>
            <w:tcBorders>
              <w:top w:val="nil"/>
              <w:left w:val="nil"/>
              <w:bottom w:val="nil"/>
              <w:right w:val="nil"/>
            </w:tcBorders>
            <w:shd w:val="clear" w:color="auto" w:fill="EFE29B" w:themeFill="accent4" w:themeFillShade="E6"/>
          </w:tcPr>
          <w:p w14:paraId="3D434C74" w14:textId="1BE71D0B" w:rsidR="004C69B6" w:rsidRDefault="004C69B6" w:rsidP="004C69B6">
            <w:pPr>
              <w:jc w:val="right"/>
              <w:rPr>
                <w:rFonts w:eastAsiaTheme="majorEastAsia"/>
              </w:rPr>
            </w:pPr>
            <w:r>
              <w:rPr>
                <w:rFonts w:eastAsiaTheme="majorEastAsia"/>
              </w:rPr>
              <w:t>23</w:t>
            </w:r>
          </w:p>
        </w:tc>
      </w:tr>
      <w:tr w:rsidR="004C69B6" w14:paraId="2853AA9E" w14:textId="77777777" w:rsidTr="004C69B6">
        <w:tc>
          <w:tcPr>
            <w:tcW w:w="3652" w:type="dxa"/>
            <w:tcBorders>
              <w:top w:val="nil"/>
              <w:left w:val="nil"/>
              <w:bottom w:val="nil"/>
              <w:right w:val="nil"/>
            </w:tcBorders>
          </w:tcPr>
          <w:p w14:paraId="70FC11AB" w14:textId="77777777" w:rsidR="004C69B6" w:rsidRDefault="004C69B6" w:rsidP="004C69B6">
            <w:pPr>
              <w:rPr>
                <w:rFonts w:eastAsiaTheme="majorEastAsia"/>
              </w:rPr>
            </w:pPr>
            <w:r>
              <w:rPr>
                <w:rFonts w:eastAsiaTheme="majorEastAsia"/>
              </w:rPr>
              <w:t>Restricted cash and cash equivalents</w:t>
            </w:r>
          </w:p>
        </w:tc>
        <w:tc>
          <w:tcPr>
            <w:tcW w:w="2126" w:type="dxa"/>
            <w:tcBorders>
              <w:top w:val="nil"/>
              <w:left w:val="nil"/>
              <w:bottom w:val="nil"/>
              <w:right w:val="nil"/>
            </w:tcBorders>
            <w:shd w:val="clear" w:color="auto" w:fill="EFE29B" w:themeFill="accent4" w:themeFillShade="E6"/>
          </w:tcPr>
          <w:p w14:paraId="113EC981" w14:textId="10276D6A" w:rsidR="004C69B6" w:rsidRDefault="004C69B6" w:rsidP="004C69B6">
            <w:pPr>
              <w:jc w:val="right"/>
              <w:rPr>
                <w:rFonts w:eastAsiaTheme="majorEastAsia"/>
              </w:rPr>
            </w:pPr>
            <w:r>
              <w:rPr>
                <w:rFonts w:eastAsiaTheme="majorEastAsia"/>
              </w:rPr>
              <w:t>85,736</w:t>
            </w:r>
          </w:p>
        </w:tc>
        <w:tc>
          <w:tcPr>
            <w:tcW w:w="2127" w:type="dxa"/>
            <w:tcBorders>
              <w:top w:val="nil"/>
              <w:left w:val="nil"/>
              <w:bottom w:val="nil"/>
              <w:right w:val="nil"/>
            </w:tcBorders>
            <w:shd w:val="clear" w:color="auto" w:fill="F5EDC1" w:themeFill="accent4"/>
          </w:tcPr>
          <w:p w14:paraId="30C5216C" w14:textId="25F8B563" w:rsidR="004C69B6" w:rsidRDefault="004C69B6" w:rsidP="004C69B6">
            <w:pPr>
              <w:jc w:val="right"/>
              <w:rPr>
                <w:rFonts w:eastAsiaTheme="majorEastAsia"/>
              </w:rPr>
            </w:pPr>
            <w:r>
              <w:rPr>
                <w:rFonts w:eastAsiaTheme="majorEastAsia"/>
              </w:rPr>
              <w:t>(857)</w:t>
            </w:r>
          </w:p>
        </w:tc>
        <w:tc>
          <w:tcPr>
            <w:tcW w:w="2268" w:type="dxa"/>
            <w:tcBorders>
              <w:top w:val="nil"/>
              <w:left w:val="nil"/>
              <w:bottom w:val="nil"/>
              <w:right w:val="nil"/>
            </w:tcBorders>
            <w:shd w:val="clear" w:color="auto" w:fill="EFE29B" w:themeFill="accent4" w:themeFillShade="E6"/>
          </w:tcPr>
          <w:p w14:paraId="159FF19F" w14:textId="3ABED8EF" w:rsidR="004C69B6" w:rsidRDefault="004C69B6" w:rsidP="004C69B6">
            <w:pPr>
              <w:jc w:val="right"/>
              <w:rPr>
                <w:rFonts w:eastAsiaTheme="majorEastAsia"/>
              </w:rPr>
            </w:pPr>
            <w:r>
              <w:rPr>
                <w:rFonts w:eastAsiaTheme="majorEastAsia"/>
              </w:rPr>
              <w:t>(857)</w:t>
            </w:r>
          </w:p>
        </w:tc>
        <w:tc>
          <w:tcPr>
            <w:tcW w:w="2126" w:type="dxa"/>
            <w:tcBorders>
              <w:top w:val="nil"/>
              <w:left w:val="nil"/>
              <w:bottom w:val="nil"/>
              <w:right w:val="nil"/>
            </w:tcBorders>
            <w:shd w:val="clear" w:color="auto" w:fill="F5EDC1" w:themeFill="accent4"/>
          </w:tcPr>
          <w:p w14:paraId="34051BE2" w14:textId="47CBBBB0" w:rsidR="004C69B6" w:rsidRDefault="004C69B6" w:rsidP="004C69B6">
            <w:pPr>
              <w:jc w:val="right"/>
              <w:rPr>
                <w:rFonts w:eastAsiaTheme="majorEastAsia"/>
              </w:rPr>
            </w:pPr>
            <w:r>
              <w:rPr>
                <w:rFonts w:eastAsiaTheme="majorEastAsia"/>
              </w:rPr>
              <w:t>857</w:t>
            </w:r>
          </w:p>
        </w:tc>
        <w:tc>
          <w:tcPr>
            <w:tcW w:w="1875" w:type="dxa"/>
            <w:tcBorders>
              <w:top w:val="nil"/>
              <w:left w:val="nil"/>
              <w:bottom w:val="nil"/>
              <w:right w:val="nil"/>
            </w:tcBorders>
            <w:shd w:val="clear" w:color="auto" w:fill="EFE29B" w:themeFill="accent4" w:themeFillShade="E6"/>
          </w:tcPr>
          <w:p w14:paraId="430B6CA4" w14:textId="7107DC31" w:rsidR="004C69B6" w:rsidRDefault="004C69B6" w:rsidP="004C69B6">
            <w:pPr>
              <w:jc w:val="right"/>
              <w:rPr>
                <w:rFonts w:eastAsiaTheme="majorEastAsia"/>
              </w:rPr>
            </w:pPr>
            <w:r>
              <w:rPr>
                <w:rFonts w:eastAsiaTheme="majorEastAsia"/>
              </w:rPr>
              <w:t>857</w:t>
            </w:r>
          </w:p>
        </w:tc>
      </w:tr>
      <w:tr w:rsidR="004C69B6" w14:paraId="038FE708" w14:textId="77777777" w:rsidTr="004C69B6">
        <w:tc>
          <w:tcPr>
            <w:tcW w:w="3652" w:type="dxa"/>
            <w:tcBorders>
              <w:top w:val="nil"/>
              <w:left w:val="nil"/>
              <w:bottom w:val="nil"/>
              <w:right w:val="nil"/>
            </w:tcBorders>
          </w:tcPr>
          <w:p w14:paraId="2CC53D7A" w14:textId="77777777" w:rsidR="004C69B6" w:rsidRPr="00BA26B9" w:rsidRDefault="004C69B6" w:rsidP="004C69B6">
            <w:pPr>
              <w:rPr>
                <w:rFonts w:eastAsiaTheme="majorEastAsia"/>
                <w:b/>
              </w:rPr>
            </w:pPr>
            <w:r w:rsidRPr="00BA26B9">
              <w:rPr>
                <w:rFonts w:eastAsiaTheme="majorEastAsia"/>
                <w:b/>
              </w:rPr>
              <w:t>Total Increase/(Decrease)</w:t>
            </w:r>
          </w:p>
        </w:tc>
        <w:tc>
          <w:tcPr>
            <w:tcW w:w="2126" w:type="dxa"/>
            <w:tcBorders>
              <w:top w:val="nil"/>
              <w:left w:val="nil"/>
              <w:bottom w:val="nil"/>
              <w:right w:val="nil"/>
            </w:tcBorders>
          </w:tcPr>
          <w:p w14:paraId="25D42F23" w14:textId="77777777" w:rsidR="004C69B6" w:rsidRPr="00BA26B9" w:rsidRDefault="004C69B6" w:rsidP="004C69B6">
            <w:pPr>
              <w:jc w:val="right"/>
              <w:rPr>
                <w:rFonts w:eastAsiaTheme="majorEastAsia"/>
                <w:b/>
              </w:rPr>
            </w:pPr>
          </w:p>
        </w:tc>
        <w:tc>
          <w:tcPr>
            <w:tcW w:w="2127" w:type="dxa"/>
            <w:tcBorders>
              <w:top w:val="nil"/>
              <w:left w:val="nil"/>
              <w:bottom w:val="double" w:sz="4" w:space="0" w:color="auto"/>
              <w:right w:val="nil"/>
            </w:tcBorders>
            <w:shd w:val="clear" w:color="auto" w:fill="F5EDC1" w:themeFill="accent4"/>
          </w:tcPr>
          <w:p w14:paraId="582125EF" w14:textId="0ECEBB8A" w:rsidR="004C69B6" w:rsidRPr="00BA26B9" w:rsidRDefault="004C69B6" w:rsidP="004C69B6">
            <w:pPr>
              <w:jc w:val="right"/>
              <w:rPr>
                <w:rFonts w:eastAsiaTheme="majorEastAsia"/>
                <w:b/>
              </w:rPr>
            </w:pPr>
            <w:r>
              <w:rPr>
                <w:rFonts w:eastAsiaTheme="majorEastAsia"/>
                <w:b/>
              </w:rPr>
              <w:t>(880)</w:t>
            </w:r>
          </w:p>
        </w:tc>
        <w:tc>
          <w:tcPr>
            <w:tcW w:w="2268" w:type="dxa"/>
            <w:tcBorders>
              <w:top w:val="nil"/>
              <w:left w:val="nil"/>
              <w:bottom w:val="double" w:sz="4" w:space="0" w:color="auto"/>
              <w:right w:val="nil"/>
            </w:tcBorders>
            <w:shd w:val="clear" w:color="auto" w:fill="EFE29B" w:themeFill="accent4" w:themeFillShade="E6"/>
          </w:tcPr>
          <w:p w14:paraId="0AB921F6" w14:textId="729746C6" w:rsidR="004C69B6" w:rsidRPr="00BA26B9" w:rsidRDefault="004C69B6" w:rsidP="004C69B6">
            <w:pPr>
              <w:jc w:val="right"/>
              <w:rPr>
                <w:rFonts w:eastAsiaTheme="majorEastAsia"/>
                <w:b/>
              </w:rPr>
            </w:pPr>
            <w:r>
              <w:rPr>
                <w:rFonts w:eastAsiaTheme="majorEastAsia"/>
                <w:b/>
              </w:rPr>
              <w:t>(880)</w:t>
            </w:r>
          </w:p>
        </w:tc>
        <w:tc>
          <w:tcPr>
            <w:tcW w:w="2126" w:type="dxa"/>
            <w:tcBorders>
              <w:top w:val="nil"/>
              <w:left w:val="nil"/>
              <w:bottom w:val="double" w:sz="4" w:space="0" w:color="auto"/>
              <w:right w:val="nil"/>
            </w:tcBorders>
            <w:shd w:val="clear" w:color="auto" w:fill="F5EDC1" w:themeFill="accent4"/>
          </w:tcPr>
          <w:p w14:paraId="7B588F90" w14:textId="4B29C749" w:rsidR="004C69B6" w:rsidRPr="00BA26B9" w:rsidRDefault="004C69B6" w:rsidP="004C69B6">
            <w:pPr>
              <w:jc w:val="right"/>
              <w:rPr>
                <w:rFonts w:eastAsiaTheme="majorEastAsia"/>
                <w:b/>
              </w:rPr>
            </w:pPr>
            <w:r>
              <w:rPr>
                <w:rFonts w:eastAsiaTheme="majorEastAsia"/>
                <w:b/>
              </w:rPr>
              <w:t>880</w:t>
            </w:r>
          </w:p>
        </w:tc>
        <w:tc>
          <w:tcPr>
            <w:tcW w:w="1875" w:type="dxa"/>
            <w:tcBorders>
              <w:top w:val="nil"/>
              <w:left w:val="nil"/>
              <w:bottom w:val="double" w:sz="4" w:space="0" w:color="auto"/>
              <w:right w:val="nil"/>
            </w:tcBorders>
            <w:shd w:val="clear" w:color="auto" w:fill="EFE29B" w:themeFill="accent4" w:themeFillShade="E6"/>
          </w:tcPr>
          <w:p w14:paraId="0F88862B" w14:textId="27FF4507" w:rsidR="004C69B6" w:rsidRPr="00BA26B9" w:rsidRDefault="004C69B6" w:rsidP="004C69B6">
            <w:pPr>
              <w:jc w:val="right"/>
              <w:rPr>
                <w:rFonts w:eastAsiaTheme="majorEastAsia"/>
                <w:b/>
              </w:rPr>
            </w:pPr>
            <w:r>
              <w:rPr>
                <w:rFonts w:eastAsiaTheme="majorEastAsia"/>
                <w:b/>
              </w:rPr>
              <w:t>880</w:t>
            </w:r>
          </w:p>
        </w:tc>
      </w:tr>
    </w:tbl>
    <w:p w14:paraId="116E7D44" w14:textId="77777777" w:rsidR="004C69B6" w:rsidRDefault="004C69B6" w:rsidP="004C69B6">
      <w:pPr>
        <w:rPr>
          <w:rFonts w:eastAsiaTheme="majorEastAsia"/>
        </w:rPr>
      </w:pPr>
    </w:p>
    <w:tbl>
      <w:tblPr>
        <w:tblStyle w:val="TableGrid"/>
        <w:tblW w:w="0" w:type="auto"/>
        <w:tblLook w:val="04A0" w:firstRow="1" w:lastRow="0" w:firstColumn="1" w:lastColumn="0" w:noHBand="0" w:noVBand="1"/>
        <w:tblCaption w:val="Interest rate sensitivity analysis"/>
      </w:tblPr>
      <w:tblGrid>
        <w:gridCol w:w="3612"/>
        <w:gridCol w:w="2095"/>
        <w:gridCol w:w="2092"/>
        <w:gridCol w:w="2223"/>
        <w:gridCol w:w="2092"/>
        <w:gridCol w:w="1844"/>
      </w:tblGrid>
      <w:tr w:rsidR="004C69B6" w14:paraId="08E4B659" w14:textId="77777777" w:rsidTr="00830468">
        <w:trPr>
          <w:tblHeader/>
        </w:trPr>
        <w:tc>
          <w:tcPr>
            <w:tcW w:w="3652" w:type="dxa"/>
            <w:tcBorders>
              <w:top w:val="nil"/>
              <w:left w:val="nil"/>
              <w:bottom w:val="nil"/>
              <w:right w:val="nil"/>
            </w:tcBorders>
          </w:tcPr>
          <w:p w14:paraId="56C84443" w14:textId="77777777" w:rsidR="004C69B6" w:rsidRDefault="004C69B6" w:rsidP="004C69B6">
            <w:pPr>
              <w:rPr>
                <w:rFonts w:eastAsiaTheme="majorEastAsia"/>
              </w:rPr>
            </w:pPr>
          </w:p>
        </w:tc>
        <w:tc>
          <w:tcPr>
            <w:tcW w:w="2126" w:type="dxa"/>
            <w:tcBorders>
              <w:top w:val="nil"/>
              <w:left w:val="nil"/>
              <w:bottom w:val="nil"/>
              <w:right w:val="nil"/>
            </w:tcBorders>
          </w:tcPr>
          <w:p w14:paraId="5BEF9EC5" w14:textId="77777777" w:rsidR="004C69B6" w:rsidRPr="00BA26B9" w:rsidRDefault="004C69B6" w:rsidP="004C69B6">
            <w:pPr>
              <w:jc w:val="center"/>
              <w:rPr>
                <w:rFonts w:eastAsiaTheme="majorEastAsia"/>
                <w:b/>
              </w:rPr>
            </w:pPr>
            <w:r w:rsidRPr="00BA26B9">
              <w:rPr>
                <w:rFonts w:eastAsiaTheme="majorEastAsia"/>
                <w:b/>
              </w:rPr>
              <w:t>Carrying amount</w:t>
            </w:r>
          </w:p>
        </w:tc>
        <w:tc>
          <w:tcPr>
            <w:tcW w:w="4395" w:type="dxa"/>
            <w:gridSpan w:val="2"/>
            <w:tcBorders>
              <w:top w:val="nil"/>
              <w:left w:val="nil"/>
              <w:bottom w:val="nil"/>
              <w:right w:val="nil"/>
            </w:tcBorders>
          </w:tcPr>
          <w:p w14:paraId="12AAE301" w14:textId="77777777" w:rsidR="004C69B6" w:rsidRPr="00BA26B9" w:rsidRDefault="004C69B6" w:rsidP="004C69B6">
            <w:pPr>
              <w:jc w:val="center"/>
              <w:rPr>
                <w:rFonts w:eastAsiaTheme="majorEastAsia"/>
                <w:b/>
              </w:rPr>
            </w:pPr>
            <w:r w:rsidRPr="00BA26B9">
              <w:rPr>
                <w:rFonts w:eastAsiaTheme="majorEastAsia"/>
                <w:b/>
              </w:rPr>
              <w:t>-100 basis points</w:t>
            </w:r>
          </w:p>
        </w:tc>
        <w:tc>
          <w:tcPr>
            <w:tcW w:w="4001" w:type="dxa"/>
            <w:gridSpan w:val="2"/>
            <w:tcBorders>
              <w:top w:val="nil"/>
              <w:left w:val="nil"/>
              <w:bottom w:val="nil"/>
              <w:right w:val="nil"/>
            </w:tcBorders>
          </w:tcPr>
          <w:p w14:paraId="40D3655F" w14:textId="77777777" w:rsidR="004C69B6" w:rsidRPr="00BA26B9" w:rsidRDefault="004C69B6" w:rsidP="004C69B6">
            <w:pPr>
              <w:jc w:val="center"/>
              <w:rPr>
                <w:rFonts w:eastAsiaTheme="majorEastAsia"/>
                <w:b/>
              </w:rPr>
            </w:pPr>
            <w:r w:rsidRPr="00BA26B9">
              <w:rPr>
                <w:rFonts w:eastAsiaTheme="majorEastAsia"/>
                <w:b/>
              </w:rPr>
              <w:t>+100 basis points</w:t>
            </w:r>
          </w:p>
        </w:tc>
      </w:tr>
      <w:tr w:rsidR="004C69B6" w14:paraId="399F4873" w14:textId="77777777" w:rsidTr="004C69B6">
        <w:tc>
          <w:tcPr>
            <w:tcW w:w="3652" w:type="dxa"/>
            <w:tcBorders>
              <w:top w:val="nil"/>
              <w:left w:val="nil"/>
              <w:bottom w:val="nil"/>
              <w:right w:val="nil"/>
            </w:tcBorders>
          </w:tcPr>
          <w:p w14:paraId="493416B9" w14:textId="6CD3DD34" w:rsidR="004C69B6" w:rsidRDefault="004C69B6" w:rsidP="004C69B6">
            <w:pPr>
              <w:rPr>
                <w:rFonts w:eastAsiaTheme="majorEastAsia"/>
              </w:rPr>
            </w:pPr>
            <w:r>
              <w:rPr>
                <w:rFonts w:eastAsiaTheme="majorEastAsia"/>
                <w:b/>
              </w:rPr>
              <w:t>2016</w:t>
            </w:r>
            <w:r>
              <w:rPr>
                <w:rFonts w:eastAsiaTheme="majorEastAsia"/>
              </w:rPr>
              <w:br/>
            </w:r>
            <w:r w:rsidRPr="004C69B6">
              <w:rPr>
                <w:rFonts w:eastAsiaTheme="majorEastAsia"/>
                <w:b/>
              </w:rPr>
              <w:t>Financial Assets</w:t>
            </w:r>
          </w:p>
        </w:tc>
        <w:tc>
          <w:tcPr>
            <w:tcW w:w="2126" w:type="dxa"/>
            <w:tcBorders>
              <w:top w:val="nil"/>
              <w:left w:val="nil"/>
              <w:bottom w:val="nil"/>
              <w:right w:val="nil"/>
            </w:tcBorders>
          </w:tcPr>
          <w:p w14:paraId="6E589F5B" w14:textId="77777777" w:rsidR="004C69B6" w:rsidRPr="00BA26B9" w:rsidRDefault="004C69B6" w:rsidP="004C69B6">
            <w:pPr>
              <w:jc w:val="right"/>
              <w:rPr>
                <w:rFonts w:eastAsiaTheme="majorEastAsia"/>
                <w:b/>
              </w:rPr>
            </w:pPr>
            <w:r w:rsidRPr="00BA26B9">
              <w:rPr>
                <w:rFonts w:eastAsiaTheme="majorEastAsia"/>
                <w:b/>
              </w:rPr>
              <w:br/>
              <w:t>$000</w:t>
            </w:r>
          </w:p>
        </w:tc>
        <w:tc>
          <w:tcPr>
            <w:tcW w:w="2127" w:type="dxa"/>
            <w:tcBorders>
              <w:top w:val="nil"/>
              <w:left w:val="nil"/>
              <w:bottom w:val="nil"/>
              <w:right w:val="nil"/>
            </w:tcBorders>
          </w:tcPr>
          <w:p w14:paraId="58E65254" w14:textId="77777777" w:rsidR="004C69B6" w:rsidRPr="00BA26B9" w:rsidRDefault="004C69B6" w:rsidP="004C69B6">
            <w:pPr>
              <w:jc w:val="right"/>
              <w:rPr>
                <w:rFonts w:eastAsiaTheme="majorEastAsia"/>
                <w:b/>
              </w:rPr>
            </w:pPr>
            <w:r w:rsidRPr="00BA26B9">
              <w:rPr>
                <w:rFonts w:eastAsiaTheme="majorEastAsia"/>
                <w:b/>
              </w:rPr>
              <w:t>Surplus</w:t>
            </w:r>
            <w:r w:rsidRPr="00BA26B9">
              <w:rPr>
                <w:rFonts w:eastAsiaTheme="majorEastAsia"/>
                <w:b/>
              </w:rPr>
              <w:br/>
              <w:t>$000</w:t>
            </w:r>
          </w:p>
        </w:tc>
        <w:tc>
          <w:tcPr>
            <w:tcW w:w="2268" w:type="dxa"/>
            <w:tcBorders>
              <w:top w:val="nil"/>
              <w:left w:val="nil"/>
              <w:bottom w:val="nil"/>
              <w:right w:val="nil"/>
            </w:tcBorders>
          </w:tcPr>
          <w:p w14:paraId="16F14C7D" w14:textId="77777777" w:rsidR="004C69B6" w:rsidRPr="00BA26B9" w:rsidRDefault="004C69B6" w:rsidP="004C69B6">
            <w:pPr>
              <w:jc w:val="right"/>
              <w:rPr>
                <w:rFonts w:eastAsiaTheme="majorEastAsia"/>
                <w:b/>
              </w:rPr>
            </w:pPr>
            <w:r w:rsidRPr="00BA26B9">
              <w:rPr>
                <w:rFonts w:eastAsiaTheme="majorEastAsia"/>
                <w:b/>
              </w:rPr>
              <w:t>Equity</w:t>
            </w:r>
            <w:r w:rsidRPr="00BA26B9">
              <w:rPr>
                <w:rFonts w:eastAsiaTheme="majorEastAsia"/>
                <w:b/>
              </w:rPr>
              <w:br/>
              <w:t>$000</w:t>
            </w:r>
          </w:p>
        </w:tc>
        <w:tc>
          <w:tcPr>
            <w:tcW w:w="2126" w:type="dxa"/>
            <w:tcBorders>
              <w:top w:val="nil"/>
              <w:left w:val="nil"/>
              <w:bottom w:val="nil"/>
              <w:right w:val="nil"/>
            </w:tcBorders>
          </w:tcPr>
          <w:p w14:paraId="4210276F" w14:textId="77777777" w:rsidR="004C69B6" w:rsidRPr="00BA26B9" w:rsidRDefault="004C69B6" w:rsidP="004C69B6">
            <w:pPr>
              <w:jc w:val="right"/>
              <w:rPr>
                <w:rFonts w:eastAsiaTheme="majorEastAsia"/>
                <w:b/>
              </w:rPr>
            </w:pPr>
            <w:r w:rsidRPr="00BA26B9">
              <w:rPr>
                <w:rFonts w:eastAsiaTheme="majorEastAsia"/>
                <w:b/>
              </w:rPr>
              <w:t>Surplus</w:t>
            </w:r>
            <w:r w:rsidRPr="00BA26B9">
              <w:rPr>
                <w:rFonts w:eastAsiaTheme="majorEastAsia"/>
                <w:b/>
              </w:rPr>
              <w:br/>
              <w:t>$000</w:t>
            </w:r>
          </w:p>
        </w:tc>
        <w:tc>
          <w:tcPr>
            <w:tcW w:w="1875" w:type="dxa"/>
            <w:tcBorders>
              <w:top w:val="nil"/>
              <w:left w:val="nil"/>
              <w:bottom w:val="nil"/>
              <w:right w:val="nil"/>
            </w:tcBorders>
          </w:tcPr>
          <w:p w14:paraId="00C5A6DE" w14:textId="77777777" w:rsidR="004C69B6" w:rsidRPr="00BA26B9" w:rsidRDefault="004C69B6" w:rsidP="004C69B6">
            <w:pPr>
              <w:jc w:val="right"/>
              <w:rPr>
                <w:rFonts w:eastAsiaTheme="majorEastAsia"/>
                <w:b/>
              </w:rPr>
            </w:pPr>
            <w:r w:rsidRPr="00BA26B9">
              <w:rPr>
                <w:rFonts w:eastAsiaTheme="majorEastAsia"/>
                <w:b/>
              </w:rPr>
              <w:t>Equity</w:t>
            </w:r>
            <w:r w:rsidRPr="00BA26B9">
              <w:rPr>
                <w:rFonts w:eastAsiaTheme="majorEastAsia"/>
                <w:b/>
              </w:rPr>
              <w:br/>
              <w:t>$000</w:t>
            </w:r>
          </w:p>
        </w:tc>
      </w:tr>
      <w:tr w:rsidR="004C69B6" w14:paraId="46A8BB55" w14:textId="77777777" w:rsidTr="004C69B6">
        <w:tc>
          <w:tcPr>
            <w:tcW w:w="3652" w:type="dxa"/>
            <w:tcBorders>
              <w:top w:val="nil"/>
              <w:left w:val="nil"/>
              <w:bottom w:val="nil"/>
              <w:right w:val="nil"/>
            </w:tcBorders>
          </w:tcPr>
          <w:p w14:paraId="2EAB274A" w14:textId="77777777" w:rsidR="004C69B6" w:rsidRDefault="004C69B6" w:rsidP="004C69B6">
            <w:pPr>
              <w:rPr>
                <w:rFonts w:eastAsiaTheme="majorEastAsia"/>
              </w:rPr>
            </w:pPr>
            <w:r>
              <w:rPr>
                <w:rFonts w:eastAsiaTheme="majorEastAsia"/>
              </w:rPr>
              <w:t xml:space="preserve">Cash and cash equivalents </w:t>
            </w:r>
          </w:p>
        </w:tc>
        <w:tc>
          <w:tcPr>
            <w:tcW w:w="2126" w:type="dxa"/>
            <w:tcBorders>
              <w:top w:val="nil"/>
              <w:left w:val="nil"/>
              <w:bottom w:val="nil"/>
              <w:right w:val="nil"/>
            </w:tcBorders>
            <w:shd w:val="clear" w:color="auto" w:fill="BAD0CD" w:themeFill="accent5" w:themeFillShade="E6"/>
          </w:tcPr>
          <w:p w14:paraId="770F1A12" w14:textId="0E6E1579" w:rsidR="004C69B6" w:rsidRDefault="004C69B6" w:rsidP="004C69B6">
            <w:pPr>
              <w:jc w:val="right"/>
              <w:rPr>
                <w:rFonts w:eastAsiaTheme="majorEastAsia"/>
              </w:rPr>
            </w:pPr>
            <w:r>
              <w:rPr>
                <w:rFonts w:eastAsiaTheme="majorEastAsia"/>
              </w:rPr>
              <w:t>2,031</w:t>
            </w:r>
          </w:p>
        </w:tc>
        <w:tc>
          <w:tcPr>
            <w:tcW w:w="2127" w:type="dxa"/>
            <w:tcBorders>
              <w:top w:val="nil"/>
              <w:left w:val="nil"/>
              <w:bottom w:val="nil"/>
              <w:right w:val="nil"/>
            </w:tcBorders>
            <w:shd w:val="clear" w:color="auto" w:fill="D4E2E0" w:themeFill="accent5"/>
          </w:tcPr>
          <w:p w14:paraId="19681CBA" w14:textId="1D4536AA" w:rsidR="004C69B6" w:rsidRDefault="004C69B6" w:rsidP="003A4E87">
            <w:pPr>
              <w:jc w:val="right"/>
              <w:rPr>
                <w:rFonts w:eastAsiaTheme="majorEastAsia"/>
              </w:rPr>
            </w:pPr>
            <w:r>
              <w:rPr>
                <w:rFonts w:eastAsiaTheme="majorEastAsia"/>
              </w:rPr>
              <w:t>(</w:t>
            </w:r>
            <w:r w:rsidR="003A4E87">
              <w:rPr>
                <w:rFonts w:eastAsiaTheme="majorEastAsia"/>
              </w:rPr>
              <w:t>20</w:t>
            </w:r>
            <w:r>
              <w:rPr>
                <w:rFonts w:eastAsiaTheme="majorEastAsia"/>
              </w:rPr>
              <w:t>)</w:t>
            </w:r>
          </w:p>
        </w:tc>
        <w:tc>
          <w:tcPr>
            <w:tcW w:w="2268" w:type="dxa"/>
            <w:tcBorders>
              <w:top w:val="nil"/>
              <w:left w:val="nil"/>
              <w:bottom w:val="nil"/>
              <w:right w:val="nil"/>
            </w:tcBorders>
            <w:shd w:val="clear" w:color="auto" w:fill="BAD0CD" w:themeFill="accent5" w:themeFillShade="E6"/>
          </w:tcPr>
          <w:p w14:paraId="4A22CC88" w14:textId="40CB8A1E" w:rsidR="004C69B6" w:rsidRDefault="004C69B6" w:rsidP="003A4E87">
            <w:pPr>
              <w:jc w:val="right"/>
              <w:rPr>
                <w:rFonts w:eastAsiaTheme="majorEastAsia"/>
              </w:rPr>
            </w:pPr>
            <w:r>
              <w:rPr>
                <w:rFonts w:eastAsiaTheme="majorEastAsia"/>
              </w:rPr>
              <w:t>(</w:t>
            </w:r>
            <w:r w:rsidR="003A4E87">
              <w:rPr>
                <w:rFonts w:eastAsiaTheme="majorEastAsia"/>
              </w:rPr>
              <w:t>20</w:t>
            </w:r>
            <w:r>
              <w:rPr>
                <w:rFonts w:eastAsiaTheme="majorEastAsia"/>
              </w:rPr>
              <w:t>)</w:t>
            </w:r>
          </w:p>
        </w:tc>
        <w:tc>
          <w:tcPr>
            <w:tcW w:w="2126" w:type="dxa"/>
            <w:tcBorders>
              <w:top w:val="nil"/>
              <w:left w:val="nil"/>
              <w:bottom w:val="nil"/>
              <w:right w:val="nil"/>
            </w:tcBorders>
            <w:shd w:val="clear" w:color="auto" w:fill="D4E2E0" w:themeFill="accent5"/>
          </w:tcPr>
          <w:p w14:paraId="340D69C1" w14:textId="70771C9B" w:rsidR="004C69B6" w:rsidRDefault="003A4E87" w:rsidP="004C69B6">
            <w:pPr>
              <w:jc w:val="right"/>
              <w:rPr>
                <w:rFonts w:eastAsiaTheme="majorEastAsia"/>
              </w:rPr>
            </w:pPr>
            <w:r>
              <w:rPr>
                <w:rFonts w:eastAsiaTheme="majorEastAsia"/>
              </w:rPr>
              <w:t>20</w:t>
            </w:r>
          </w:p>
        </w:tc>
        <w:tc>
          <w:tcPr>
            <w:tcW w:w="1875" w:type="dxa"/>
            <w:tcBorders>
              <w:top w:val="nil"/>
              <w:left w:val="nil"/>
              <w:bottom w:val="nil"/>
              <w:right w:val="nil"/>
            </w:tcBorders>
            <w:shd w:val="clear" w:color="auto" w:fill="BAD0CD" w:themeFill="accent5" w:themeFillShade="E6"/>
          </w:tcPr>
          <w:p w14:paraId="019EDD9F" w14:textId="24E83A85" w:rsidR="004C69B6" w:rsidRDefault="003A4E87" w:rsidP="004C69B6">
            <w:pPr>
              <w:jc w:val="right"/>
              <w:rPr>
                <w:rFonts w:eastAsiaTheme="majorEastAsia"/>
              </w:rPr>
            </w:pPr>
            <w:r>
              <w:rPr>
                <w:rFonts w:eastAsiaTheme="majorEastAsia"/>
              </w:rPr>
              <w:t>20</w:t>
            </w:r>
          </w:p>
        </w:tc>
      </w:tr>
      <w:tr w:rsidR="004C69B6" w14:paraId="1C0714D9" w14:textId="77777777" w:rsidTr="004C69B6">
        <w:tc>
          <w:tcPr>
            <w:tcW w:w="3652" w:type="dxa"/>
            <w:tcBorders>
              <w:top w:val="nil"/>
              <w:left w:val="nil"/>
              <w:bottom w:val="nil"/>
              <w:right w:val="nil"/>
            </w:tcBorders>
          </w:tcPr>
          <w:p w14:paraId="522789EA" w14:textId="77777777" w:rsidR="004C69B6" w:rsidRDefault="004C69B6" w:rsidP="004C69B6">
            <w:pPr>
              <w:rPr>
                <w:rFonts w:eastAsiaTheme="majorEastAsia"/>
              </w:rPr>
            </w:pPr>
            <w:r>
              <w:rPr>
                <w:rFonts w:eastAsiaTheme="majorEastAsia"/>
              </w:rPr>
              <w:t>Restricted cash and cash equivalents</w:t>
            </w:r>
          </w:p>
        </w:tc>
        <w:tc>
          <w:tcPr>
            <w:tcW w:w="2126" w:type="dxa"/>
            <w:tcBorders>
              <w:top w:val="nil"/>
              <w:left w:val="nil"/>
              <w:bottom w:val="nil"/>
              <w:right w:val="nil"/>
            </w:tcBorders>
            <w:shd w:val="clear" w:color="auto" w:fill="BAD0CD" w:themeFill="accent5" w:themeFillShade="E6"/>
          </w:tcPr>
          <w:p w14:paraId="51E2B9BD" w14:textId="6845ACA2" w:rsidR="004C69B6" w:rsidRDefault="003A4E87" w:rsidP="004C69B6">
            <w:pPr>
              <w:jc w:val="right"/>
              <w:rPr>
                <w:rFonts w:eastAsiaTheme="majorEastAsia"/>
              </w:rPr>
            </w:pPr>
            <w:r>
              <w:rPr>
                <w:rFonts w:eastAsiaTheme="majorEastAsia"/>
              </w:rPr>
              <w:t>85,233</w:t>
            </w:r>
          </w:p>
        </w:tc>
        <w:tc>
          <w:tcPr>
            <w:tcW w:w="2127" w:type="dxa"/>
            <w:tcBorders>
              <w:top w:val="nil"/>
              <w:left w:val="nil"/>
              <w:bottom w:val="nil"/>
              <w:right w:val="nil"/>
            </w:tcBorders>
            <w:shd w:val="clear" w:color="auto" w:fill="D4E2E0" w:themeFill="accent5"/>
          </w:tcPr>
          <w:p w14:paraId="01FC5870" w14:textId="45225029" w:rsidR="004C69B6" w:rsidRDefault="004C69B6" w:rsidP="003A4E87">
            <w:pPr>
              <w:jc w:val="right"/>
              <w:rPr>
                <w:rFonts w:eastAsiaTheme="majorEastAsia"/>
              </w:rPr>
            </w:pPr>
            <w:r>
              <w:rPr>
                <w:rFonts w:eastAsiaTheme="majorEastAsia"/>
              </w:rPr>
              <w:t>(8</w:t>
            </w:r>
            <w:r w:rsidR="003A4E87">
              <w:rPr>
                <w:rFonts w:eastAsiaTheme="majorEastAsia"/>
              </w:rPr>
              <w:t>52</w:t>
            </w:r>
            <w:r>
              <w:rPr>
                <w:rFonts w:eastAsiaTheme="majorEastAsia"/>
              </w:rPr>
              <w:t>)</w:t>
            </w:r>
          </w:p>
        </w:tc>
        <w:tc>
          <w:tcPr>
            <w:tcW w:w="2268" w:type="dxa"/>
            <w:tcBorders>
              <w:top w:val="nil"/>
              <w:left w:val="nil"/>
              <w:bottom w:val="nil"/>
              <w:right w:val="nil"/>
            </w:tcBorders>
            <w:shd w:val="clear" w:color="auto" w:fill="BAD0CD" w:themeFill="accent5" w:themeFillShade="E6"/>
          </w:tcPr>
          <w:p w14:paraId="48D96CD2" w14:textId="091DFD1A" w:rsidR="004C69B6" w:rsidRDefault="004C69B6" w:rsidP="003A4E87">
            <w:pPr>
              <w:jc w:val="right"/>
              <w:rPr>
                <w:rFonts w:eastAsiaTheme="majorEastAsia"/>
              </w:rPr>
            </w:pPr>
            <w:r>
              <w:rPr>
                <w:rFonts w:eastAsiaTheme="majorEastAsia"/>
              </w:rPr>
              <w:t>(8</w:t>
            </w:r>
            <w:r w:rsidR="003A4E87">
              <w:rPr>
                <w:rFonts w:eastAsiaTheme="majorEastAsia"/>
              </w:rPr>
              <w:t>52</w:t>
            </w:r>
            <w:r>
              <w:rPr>
                <w:rFonts w:eastAsiaTheme="majorEastAsia"/>
              </w:rPr>
              <w:t>)</w:t>
            </w:r>
          </w:p>
        </w:tc>
        <w:tc>
          <w:tcPr>
            <w:tcW w:w="2126" w:type="dxa"/>
            <w:tcBorders>
              <w:top w:val="nil"/>
              <w:left w:val="nil"/>
              <w:bottom w:val="nil"/>
              <w:right w:val="nil"/>
            </w:tcBorders>
            <w:shd w:val="clear" w:color="auto" w:fill="D4E2E0" w:themeFill="accent5"/>
          </w:tcPr>
          <w:p w14:paraId="58308D9B" w14:textId="5C1D280F" w:rsidR="004C69B6" w:rsidRDefault="004C69B6" w:rsidP="003A4E87">
            <w:pPr>
              <w:jc w:val="right"/>
              <w:rPr>
                <w:rFonts w:eastAsiaTheme="majorEastAsia"/>
              </w:rPr>
            </w:pPr>
            <w:r>
              <w:rPr>
                <w:rFonts w:eastAsiaTheme="majorEastAsia"/>
              </w:rPr>
              <w:t>8</w:t>
            </w:r>
            <w:r w:rsidR="003A4E87">
              <w:rPr>
                <w:rFonts w:eastAsiaTheme="majorEastAsia"/>
              </w:rPr>
              <w:t>52</w:t>
            </w:r>
          </w:p>
        </w:tc>
        <w:tc>
          <w:tcPr>
            <w:tcW w:w="1875" w:type="dxa"/>
            <w:tcBorders>
              <w:top w:val="nil"/>
              <w:left w:val="nil"/>
              <w:bottom w:val="nil"/>
              <w:right w:val="nil"/>
            </w:tcBorders>
            <w:shd w:val="clear" w:color="auto" w:fill="BAD0CD" w:themeFill="accent5" w:themeFillShade="E6"/>
          </w:tcPr>
          <w:p w14:paraId="59B55191" w14:textId="3485D4C6" w:rsidR="004C69B6" w:rsidRDefault="004C69B6" w:rsidP="003A4E87">
            <w:pPr>
              <w:jc w:val="right"/>
              <w:rPr>
                <w:rFonts w:eastAsiaTheme="majorEastAsia"/>
              </w:rPr>
            </w:pPr>
            <w:r>
              <w:rPr>
                <w:rFonts w:eastAsiaTheme="majorEastAsia"/>
              </w:rPr>
              <w:t>8</w:t>
            </w:r>
            <w:r w:rsidR="003A4E87">
              <w:rPr>
                <w:rFonts w:eastAsiaTheme="majorEastAsia"/>
              </w:rPr>
              <w:t>52</w:t>
            </w:r>
          </w:p>
        </w:tc>
      </w:tr>
      <w:tr w:rsidR="004C69B6" w14:paraId="5BC74F78" w14:textId="77777777" w:rsidTr="004C69B6">
        <w:tc>
          <w:tcPr>
            <w:tcW w:w="3652" w:type="dxa"/>
            <w:tcBorders>
              <w:top w:val="nil"/>
              <w:left w:val="nil"/>
              <w:bottom w:val="nil"/>
              <w:right w:val="nil"/>
            </w:tcBorders>
          </w:tcPr>
          <w:p w14:paraId="56B79542" w14:textId="77777777" w:rsidR="004C69B6" w:rsidRPr="00BA26B9" w:rsidRDefault="004C69B6" w:rsidP="004C69B6">
            <w:pPr>
              <w:rPr>
                <w:rFonts w:eastAsiaTheme="majorEastAsia"/>
                <w:b/>
              </w:rPr>
            </w:pPr>
            <w:r w:rsidRPr="00BA26B9">
              <w:rPr>
                <w:rFonts w:eastAsiaTheme="majorEastAsia"/>
                <w:b/>
              </w:rPr>
              <w:t>Total Increase/(Decrease)</w:t>
            </w:r>
          </w:p>
        </w:tc>
        <w:tc>
          <w:tcPr>
            <w:tcW w:w="2126" w:type="dxa"/>
            <w:tcBorders>
              <w:top w:val="nil"/>
              <w:left w:val="nil"/>
              <w:bottom w:val="nil"/>
              <w:right w:val="nil"/>
            </w:tcBorders>
          </w:tcPr>
          <w:p w14:paraId="5BE5E94E" w14:textId="77777777" w:rsidR="004C69B6" w:rsidRPr="00BA26B9" w:rsidRDefault="004C69B6" w:rsidP="004C69B6">
            <w:pPr>
              <w:jc w:val="center"/>
              <w:rPr>
                <w:rFonts w:eastAsiaTheme="majorEastAsia"/>
                <w:b/>
              </w:rPr>
            </w:pPr>
          </w:p>
        </w:tc>
        <w:tc>
          <w:tcPr>
            <w:tcW w:w="2127" w:type="dxa"/>
            <w:tcBorders>
              <w:top w:val="nil"/>
              <w:left w:val="nil"/>
              <w:right w:val="nil"/>
            </w:tcBorders>
            <w:shd w:val="clear" w:color="auto" w:fill="D4E2E0" w:themeFill="accent5"/>
          </w:tcPr>
          <w:p w14:paraId="1E34377F" w14:textId="56BA136A" w:rsidR="004C69B6" w:rsidRPr="00BA26B9" w:rsidRDefault="004C69B6" w:rsidP="003A4E87">
            <w:pPr>
              <w:jc w:val="right"/>
              <w:rPr>
                <w:rFonts w:eastAsiaTheme="majorEastAsia"/>
                <w:b/>
              </w:rPr>
            </w:pPr>
            <w:r>
              <w:rPr>
                <w:rFonts w:eastAsiaTheme="majorEastAsia"/>
                <w:b/>
              </w:rPr>
              <w:t>(8</w:t>
            </w:r>
            <w:r w:rsidR="003A4E87">
              <w:rPr>
                <w:rFonts w:eastAsiaTheme="majorEastAsia"/>
                <w:b/>
              </w:rPr>
              <w:t>72</w:t>
            </w:r>
            <w:r>
              <w:rPr>
                <w:rFonts w:eastAsiaTheme="majorEastAsia"/>
                <w:b/>
              </w:rPr>
              <w:t>)</w:t>
            </w:r>
          </w:p>
        </w:tc>
        <w:tc>
          <w:tcPr>
            <w:tcW w:w="2268" w:type="dxa"/>
            <w:tcBorders>
              <w:top w:val="nil"/>
              <w:left w:val="nil"/>
              <w:right w:val="nil"/>
            </w:tcBorders>
            <w:shd w:val="clear" w:color="auto" w:fill="BAD0CD" w:themeFill="accent5" w:themeFillShade="E6"/>
          </w:tcPr>
          <w:p w14:paraId="5441B4AA" w14:textId="163CFB37" w:rsidR="004C69B6" w:rsidRPr="00BA26B9" w:rsidRDefault="004C69B6" w:rsidP="003A4E87">
            <w:pPr>
              <w:jc w:val="right"/>
              <w:rPr>
                <w:rFonts w:eastAsiaTheme="majorEastAsia"/>
                <w:b/>
              </w:rPr>
            </w:pPr>
            <w:r>
              <w:rPr>
                <w:rFonts w:eastAsiaTheme="majorEastAsia"/>
                <w:b/>
              </w:rPr>
              <w:t>(8</w:t>
            </w:r>
            <w:r w:rsidR="003A4E87">
              <w:rPr>
                <w:rFonts w:eastAsiaTheme="majorEastAsia"/>
                <w:b/>
              </w:rPr>
              <w:t>72</w:t>
            </w:r>
            <w:r>
              <w:rPr>
                <w:rFonts w:eastAsiaTheme="majorEastAsia"/>
                <w:b/>
              </w:rPr>
              <w:t>)</w:t>
            </w:r>
          </w:p>
        </w:tc>
        <w:tc>
          <w:tcPr>
            <w:tcW w:w="2126" w:type="dxa"/>
            <w:tcBorders>
              <w:top w:val="nil"/>
              <w:left w:val="nil"/>
              <w:right w:val="nil"/>
            </w:tcBorders>
            <w:shd w:val="clear" w:color="auto" w:fill="D4E2E0" w:themeFill="accent5"/>
          </w:tcPr>
          <w:p w14:paraId="77BCBA11" w14:textId="7EC4FC55" w:rsidR="004C69B6" w:rsidRPr="00BA26B9" w:rsidRDefault="004C69B6" w:rsidP="003A4E87">
            <w:pPr>
              <w:jc w:val="right"/>
              <w:rPr>
                <w:rFonts w:eastAsiaTheme="majorEastAsia"/>
                <w:b/>
              </w:rPr>
            </w:pPr>
            <w:r>
              <w:rPr>
                <w:rFonts w:eastAsiaTheme="majorEastAsia"/>
                <w:b/>
              </w:rPr>
              <w:t>8</w:t>
            </w:r>
            <w:r w:rsidR="003A4E87">
              <w:rPr>
                <w:rFonts w:eastAsiaTheme="majorEastAsia"/>
                <w:b/>
              </w:rPr>
              <w:t>72</w:t>
            </w:r>
          </w:p>
        </w:tc>
        <w:tc>
          <w:tcPr>
            <w:tcW w:w="1875" w:type="dxa"/>
            <w:tcBorders>
              <w:top w:val="nil"/>
              <w:left w:val="nil"/>
              <w:right w:val="nil"/>
            </w:tcBorders>
            <w:shd w:val="clear" w:color="auto" w:fill="BAD0CD" w:themeFill="accent5" w:themeFillShade="E6"/>
          </w:tcPr>
          <w:p w14:paraId="1E3B15FD" w14:textId="14DC2705" w:rsidR="004C69B6" w:rsidRPr="00BA26B9" w:rsidRDefault="004C69B6" w:rsidP="003A4E87">
            <w:pPr>
              <w:jc w:val="right"/>
              <w:rPr>
                <w:rFonts w:eastAsiaTheme="majorEastAsia"/>
                <w:b/>
              </w:rPr>
            </w:pPr>
            <w:r>
              <w:rPr>
                <w:rFonts w:eastAsiaTheme="majorEastAsia"/>
                <w:b/>
              </w:rPr>
              <w:t>8</w:t>
            </w:r>
            <w:r w:rsidR="003A4E87">
              <w:rPr>
                <w:rFonts w:eastAsiaTheme="majorEastAsia"/>
                <w:b/>
              </w:rPr>
              <w:t>72</w:t>
            </w:r>
          </w:p>
        </w:tc>
      </w:tr>
    </w:tbl>
    <w:p w14:paraId="08409027" w14:textId="77777777" w:rsidR="004C69B6" w:rsidRPr="00884442" w:rsidRDefault="004C69B6" w:rsidP="004C69B6">
      <w:pPr>
        <w:rPr>
          <w:rFonts w:eastAsiaTheme="majorEastAsia"/>
        </w:rPr>
      </w:pPr>
    </w:p>
    <w:p w14:paraId="2FE6EEAD" w14:textId="77777777" w:rsidR="004C69B6" w:rsidRPr="00E1660D" w:rsidRDefault="004C69B6" w:rsidP="004C69B6">
      <w:pPr>
        <w:rPr>
          <w:rFonts w:eastAsiaTheme="majorEastAsia"/>
          <w:b/>
        </w:rPr>
      </w:pPr>
      <w:r w:rsidRPr="00E1660D">
        <w:rPr>
          <w:rFonts w:eastAsiaTheme="majorEastAsia"/>
          <w:b/>
        </w:rPr>
        <w:t>Fair value</w:t>
      </w:r>
    </w:p>
    <w:p w14:paraId="6EACCD00" w14:textId="567B4FC8" w:rsidR="00A46774" w:rsidRDefault="004C69B6" w:rsidP="004C69B6">
      <w:pPr>
        <w:rPr>
          <w:rFonts w:eastAsiaTheme="majorEastAsia"/>
        </w:rPr>
        <w:sectPr w:rsidR="00A46774" w:rsidSect="00BE6919">
          <w:pgSz w:w="16838" w:h="11906" w:orient="landscape"/>
          <w:pgMar w:top="1440" w:right="1440" w:bottom="1440" w:left="1440" w:header="709" w:footer="0" w:gutter="0"/>
          <w:cols w:space="708"/>
          <w:docGrid w:linePitch="360"/>
        </w:sectPr>
      </w:pPr>
      <w:r w:rsidRPr="00E1660D">
        <w:rPr>
          <w:rFonts w:eastAsiaTheme="majorEastAsia"/>
        </w:rPr>
        <w:t xml:space="preserve">All financial assets and liabilities recognised in the Statement of Financial Position, whether they are carried at cost or fair value, are recognised at amounts that represent a reasonable approximation of fair value unless otherwise </w:t>
      </w:r>
      <w:r w:rsidR="00A46774">
        <w:rPr>
          <w:rFonts w:eastAsiaTheme="majorEastAsia"/>
        </w:rPr>
        <w:t>stated in the applicable notes.</w:t>
      </w:r>
    </w:p>
    <w:p w14:paraId="0EFFEDED" w14:textId="3772AD54" w:rsidR="00A46774" w:rsidRDefault="00A46774" w:rsidP="00A46774">
      <w:pPr>
        <w:pStyle w:val="Heading2nonumber"/>
        <w:rPr>
          <w:lang w:eastAsia="en-AU"/>
        </w:rPr>
      </w:pPr>
      <w:bookmarkStart w:id="929" w:name="_Toc492560191"/>
      <w:r>
        <w:rPr>
          <w:lang w:eastAsia="en-AU"/>
        </w:rPr>
        <w:lastRenderedPageBreak/>
        <w:t>37. Compensation of Key Management Personnel</w:t>
      </w:r>
      <w:bookmarkEnd w:id="929"/>
    </w:p>
    <w:p w14:paraId="7BE7750C" w14:textId="38667E80" w:rsidR="00A46774" w:rsidRDefault="00A46774" w:rsidP="00A46774">
      <w:pPr>
        <w:rPr>
          <w:lang w:eastAsia="en-AU"/>
        </w:rPr>
      </w:pPr>
      <w:r>
        <w:rPr>
          <w:lang w:eastAsia="en-AU"/>
        </w:rPr>
        <w:t>The Authority has determined that key management personnel include the responsible Ministers, board members and senior officers of the Authority. However, the Authority is not obligated to compensate the Ministers and therefore disclosures in relation to the Ministers’ compensation may be found in the Annual Report on State Finances.</w:t>
      </w:r>
    </w:p>
    <w:p w14:paraId="56F2B75A" w14:textId="3C78A368" w:rsidR="00A46774" w:rsidRPr="00A46774" w:rsidRDefault="00A46774" w:rsidP="00A46774">
      <w:pPr>
        <w:rPr>
          <w:lang w:eastAsia="en-AU"/>
        </w:rPr>
      </w:pPr>
      <w:r>
        <w:rPr>
          <w:lang w:eastAsia="en-AU"/>
        </w:rPr>
        <w:t>Total compensation for key management personnel, comprising members and senior officers of the Authority for the reporting period are presented within the following bands:</w:t>
      </w:r>
    </w:p>
    <w:p w14:paraId="3870DA74" w14:textId="360D6F6E" w:rsidR="00A46774" w:rsidRDefault="00A46774" w:rsidP="00A46774">
      <w:pPr>
        <w:rPr>
          <w:rFonts w:ascii="CenturyGothic-Bold" w:hAnsi="CenturyGothic-Bold" w:cs="CenturyGothic-Bold"/>
          <w:b/>
          <w:bCs/>
          <w:lang w:eastAsia="en-AU"/>
        </w:rPr>
      </w:pPr>
      <w:r w:rsidRPr="00A46774">
        <w:rPr>
          <w:rFonts w:ascii="CenturyGothic-Bold" w:hAnsi="CenturyGothic-Bold" w:cs="CenturyGothic-Bold"/>
          <w:b/>
          <w:bCs/>
          <w:lang w:eastAsia="en-AU"/>
        </w:rPr>
        <w:t>Compensation of members of the accountable authority</w:t>
      </w:r>
    </w:p>
    <w:p w14:paraId="7B219B74" w14:textId="77777777" w:rsidR="00A46774" w:rsidRDefault="00A46774" w:rsidP="00A46774">
      <w:pPr>
        <w:rPr>
          <w:rFonts w:ascii="CenturyGothic-Bold" w:hAnsi="CenturyGothic-Bold" w:cs="CenturyGothic-Bold"/>
          <w:b/>
          <w:bCs/>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muneration of members of the accountable authority"/>
      </w:tblPr>
      <w:tblGrid>
        <w:gridCol w:w="4953"/>
        <w:gridCol w:w="2075"/>
        <w:gridCol w:w="1998"/>
      </w:tblGrid>
      <w:tr w:rsidR="00A46774" w14:paraId="7281D7DD" w14:textId="77777777" w:rsidTr="00830468">
        <w:trPr>
          <w:tblHeader/>
        </w:trPr>
        <w:tc>
          <w:tcPr>
            <w:tcW w:w="4953" w:type="dxa"/>
          </w:tcPr>
          <w:p w14:paraId="75A2FFBF" w14:textId="48FAD957" w:rsidR="00A46774" w:rsidRDefault="00A46774" w:rsidP="00A46774">
            <w:pPr>
              <w:jc w:val="right"/>
            </w:pPr>
            <w:r>
              <w:t>Compensation Band ($)</w:t>
            </w:r>
          </w:p>
        </w:tc>
        <w:tc>
          <w:tcPr>
            <w:tcW w:w="2075" w:type="dxa"/>
          </w:tcPr>
          <w:p w14:paraId="093A42E4" w14:textId="1E11CD32" w:rsidR="00A46774" w:rsidRDefault="00A46774" w:rsidP="00E86A6E">
            <w:pPr>
              <w:jc w:val="right"/>
            </w:pPr>
            <w:r>
              <w:t>2017</w:t>
            </w:r>
          </w:p>
        </w:tc>
        <w:tc>
          <w:tcPr>
            <w:tcW w:w="1998" w:type="dxa"/>
          </w:tcPr>
          <w:p w14:paraId="1B24EC16" w14:textId="1838B585" w:rsidR="00A46774" w:rsidRDefault="00A46774" w:rsidP="00E86A6E">
            <w:pPr>
              <w:jc w:val="right"/>
            </w:pPr>
            <w:r>
              <w:t>2016</w:t>
            </w:r>
          </w:p>
        </w:tc>
      </w:tr>
      <w:tr w:rsidR="00A46774" w14:paraId="7813C659" w14:textId="77777777" w:rsidTr="00E86A6E">
        <w:tc>
          <w:tcPr>
            <w:tcW w:w="4953" w:type="dxa"/>
          </w:tcPr>
          <w:p w14:paraId="7A432B3F" w14:textId="77777777" w:rsidR="00A46774" w:rsidRDefault="00A46774" w:rsidP="00E86A6E">
            <w:pPr>
              <w:jc w:val="right"/>
            </w:pPr>
            <w:r>
              <w:t>$</w:t>
            </w:r>
          </w:p>
        </w:tc>
        <w:tc>
          <w:tcPr>
            <w:tcW w:w="2075" w:type="dxa"/>
          </w:tcPr>
          <w:p w14:paraId="7DDF1ABA" w14:textId="77777777" w:rsidR="00A46774" w:rsidRDefault="00A46774" w:rsidP="00E86A6E">
            <w:pPr>
              <w:jc w:val="right"/>
            </w:pPr>
          </w:p>
        </w:tc>
        <w:tc>
          <w:tcPr>
            <w:tcW w:w="1998" w:type="dxa"/>
          </w:tcPr>
          <w:p w14:paraId="731141BC" w14:textId="77777777" w:rsidR="00A46774" w:rsidRDefault="00A46774" w:rsidP="00E86A6E">
            <w:pPr>
              <w:jc w:val="right"/>
            </w:pPr>
          </w:p>
        </w:tc>
      </w:tr>
      <w:tr w:rsidR="00A46774" w14:paraId="69BDB4CB" w14:textId="77777777" w:rsidTr="00E86A6E">
        <w:tc>
          <w:tcPr>
            <w:tcW w:w="4953" w:type="dxa"/>
          </w:tcPr>
          <w:p w14:paraId="29AD4AAE" w14:textId="77777777" w:rsidR="00A46774" w:rsidRDefault="00A46774" w:rsidP="00E86A6E">
            <w:pPr>
              <w:jc w:val="right"/>
            </w:pPr>
            <w:r>
              <w:t>0 – 10,000</w:t>
            </w:r>
          </w:p>
        </w:tc>
        <w:tc>
          <w:tcPr>
            <w:tcW w:w="2075" w:type="dxa"/>
            <w:shd w:val="clear" w:color="auto" w:fill="F5EDC1" w:themeFill="accent4"/>
          </w:tcPr>
          <w:p w14:paraId="7816C2E9" w14:textId="284044C0" w:rsidR="00A46774" w:rsidRDefault="00A46774" w:rsidP="00E86A6E">
            <w:pPr>
              <w:jc w:val="right"/>
            </w:pPr>
            <w:r>
              <w:t>1</w:t>
            </w:r>
          </w:p>
        </w:tc>
        <w:tc>
          <w:tcPr>
            <w:tcW w:w="1998" w:type="dxa"/>
            <w:shd w:val="clear" w:color="auto" w:fill="D4E2E0" w:themeFill="accent5"/>
          </w:tcPr>
          <w:p w14:paraId="1C404C59" w14:textId="7DDF7BF7" w:rsidR="00A46774" w:rsidRDefault="00A46774" w:rsidP="00E86A6E">
            <w:pPr>
              <w:jc w:val="right"/>
            </w:pPr>
            <w:r>
              <w:t>2</w:t>
            </w:r>
          </w:p>
        </w:tc>
      </w:tr>
      <w:tr w:rsidR="00A46774" w14:paraId="78E7377D" w14:textId="77777777" w:rsidTr="00E86A6E">
        <w:tc>
          <w:tcPr>
            <w:tcW w:w="4953" w:type="dxa"/>
          </w:tcPr>
          <w:p w14:paraId="2DCDAE02" w14:textId="77777777" w:rsidR="00A46774" w:rsidRDefault="00A46774" w:rsidP="00E86A6E">
            <w:pPr>
              <w:jc w:val="right"/>
            </w:pPr>
            <w:r>
              <w:t>10,001 – 20,000</w:t>
            </w:r>
          </w:p>
        </w:tc>
        <w:tc>
          <w:tcPr>
            <w:tcW w:w="2075" w:type="dxa"/>
            <w:shd w:val="clear" w:color="auto" w:fill="F5EDC1" w:themeFill="accent4"/>
          </w:tcPr>
          <w:p w14:paraId="46994989" w14:textId="4F62362C" w:rsidR="00A46774" w:rsidRDefault="00A46774" w:rsidP="00E86A6E">
            <w:pPr>
              <w:jc w:val="right"/>
            </w:pPr>
            <w:r>
              <w:t>4</w:t>
            </w:r>
          </w:p>
        </w:tc>
        <w:tc>
          <w:tcPr>
            <w:tcW w:w="1998" w:type="dxa"/>
            <w:shd w:val="clear" w:color="auto" w:fill="D4E2E0" w:themeFill="accent5"/>
          </w:tcPr>
          <w:p w14:paraId="01A6D933" w14:textId="3728DBD9" w:rsidR="00A46774" w:rsidRDefault="00A46774" w:rsidP="00E86A6E">
            <w:pPr>
              <w:jc w:val="right"/>
            </w:pPr>
            <w:r>
              <w:t>2</w:t>
            </w:r>
          </w:p>
        </w:tc>
      </w:tr>
      <w:tr w:rsidR="00A46774" w14:paraId="071CEE57" w14:textId="77777777" w:rsidTr="00E86A6E">
        <w:tc>
          <w:tcPr>
            <w:tcW w:w="4953" w:type="dxa"/>
          </w:tcPr>
          <w:p w14:paraId="5948BEEE" w14:textId="77777777" w:rsidR="00A46774" w:rsidRDefault="00A46774" w:rsidP="00E86A6E">
            <w:pPr>
              <w:jc w:val="right"/>
            </w:pPr>
            <w:r>
              <w:t>30,001 – 40,000</w:t>
            </w:r>
          </w:p>
        </w:tc>
        <w:tc>
          <w:tcPr>
            <w:tcW w:w="2075" w:type="dxa"/>
            <w:shd w:val="clear" w:color="auto" w:fill="F5EDC1" w:themeFill="accent4"/>
          </w:tcPr>
          <w:p w14:paraId="56D193E4" w14:textId="6649630A" w:rsidR="00A46774" w:rsidRDefault="00A46774" w:rsidP="00E86A6E">
            <w:pPr>
              <w:jc w:val="right"/>
            </w:pPr>
            <w:r>
              <w:t>1</w:t>
            </w:r>
          </w:p>
        </w:tc>
        <w:tc>
          <w:tcPr>
            <w:tcW w:w="1998" w:type="dxa"/>
            <w:shd w:val="clear" w:color="auto" w:fill="D4E2E0" w:themeFill="accent5"/>
          </w:tcPr>
          <w:p w14:paraId="41236D17" w14:textId="006532A0" w:rsidR="00A46774" w:rsidRDefault="00A46774" w:rsidP="00E86A6E">
            <w:pPr>
              <w:jc w:val="right"/>
            </w:pPr>
            <w:r>
              <w:t>1</w:t>
            </w:r>
          </w:p>
        </w:tc>
      </w:tr>
      <w:tr w:rsidR="00A46774" w14:paraId="270C0D68" w14:textId="77777777" w:rsidTr="00E86A6E">
        <w:tc>
          <w:tcPr>
            <w:tcW w:w="4953" w:type="dxa"/>
          </w:tcPr>
          <w:p w14:paraId="7BF0310E" w14:textId="77777777" w:rsidR="00A46774" w:rsidRDefault="00A46774" w:rsidP="00E86A6E">
            <w:pPr>
              <w:jc w:val="right"/>
            </w:pPr>
            <w:r>
              <w:t>40,001 – 50,000</w:t>
            </w:r>
          </w:p>
        </w:tc>
        <w:tc>
          <w:tcPr>
            <w:tcW w:w="2075" w:type="dxa"/>
            <w:shd w:val="clear" w:color="auto" w:fill="F5EDC1" w:themeFill="accent4"/>
          </w:tcPr>
          <w:p w14:paraId="4896E1CB" w14:textId="47144514" w:rsidR="00A46774" w:rsidRDefault="00A46774" w:rsidP="00E86A6E">
            <w:pPr>
              <w:jc w:val="right"/>
            </w:pPr>
            <w:r>
              <w:t>-</w:t>
            </w:r>
          </w:p>
        </w:tc>
        <w:tc>
          <w:tcPr>
            <w:tcW w:w="1998" w:type="dxa"/>
            <w:shd w:val="clear" w:color="auto" w:fill="D4E2E0" w:themeFill="accent5"/>
          </w:tcPr>
          <w:p w14:paraId="5F60FE63" w14:textId="74A643F1" w:rsidR="00A46774" w:rsidRDefault="00A46774" w:rsidP="00E86A6E">
            <w:pPr>
              <w:jc w:val="right"/>
            </w:pPr>
            <w:r>
              <w:t>1</w:t>
            </w:r>
          </w:p>
        </w:tc>
      </w:tr>
      <w:tr w:rsidR="00A46774" w14:paraId="69A6DF2F" w14:textId="77777777" w:rsidTr="00E86A6E">
        <w:tc>
          <w:tcPr>
            <w:tcW w:w="4953" w:type="dxa"/>
          </w:tcPr>
          <w:p w14:paraId="146B28C6" w14:textId="3BBC0EA3" w:rsidR="00A46774" w:rsidRDefault="00A46774" w:rsidP="00E86A6E">
            <w:r>
              <w:t>Short-term employee benefits</w:t>
            </w:r>
          </w:p>
        </w:tc>
        <w:tc>
          <w:tcPr>
            <w:tcW w:w="2075" w:type="dxa"/>
            <w:shd w:val="clear" w:color="auto" w:fill="F5EDC1" w:themeFill="accent4"/>
          </w:tcPr>
          <w:p w14:paraId="6E07ED2C" w14:textId="37E270C1" w:rsidR="00A46774" w:rsidRDefault="00A46774" w:rsidP="00E86A6E">
            <w:pPr>
              <w:jc w:val="right"/>
            </w:pPr>
            <w:r>
              <w:t>96</w:t>
            </w:r>
          </w:p>
        </w:tc>
        <w:tc>
          <w:tcPr>
            <w:tcW w:w="1998" w:type="dxa"/>
            <w:shd w:val="clear" w:color="auto" w:fill="D4E2E0" w:themeFill="accent5"/>
          </w:tcPr>
          <w:p w14:paraId="4122A87F" w14:textId="68D18417" w:rsidR="00A46774" w:rsidRDefault="00A46774" w:rsidP="00E86A6E">
            <w:pPr>
              <w:jc w:val="right"/>
            </w:pPr>
            <w:r>
              <w:t>110</w:t>
            </w:r>
          </w:p>
        </w:tc>
      </w:tr>
      <w:tr w:rsidR="00A46774" w14:paraId="72FA474E" w14:textId="77777777" w:rsidTr="00E86A6E">
        <w:tc>
          <w:tcPr>
            <w:tcW w:w="4953" w:type="dxa"/>
          </w:tcPr>
          <w:p w14:paraId="5925A835" w14:textId="116FB345" w:rsidR="00A46774" w:rsidRDefault="00A46774" w:rsidP="00E86A6E">
            <w:r>
              <w:t>Post-employment benefits</w:t>
            </w:r>
          </w:p>
        </w:tc>
        <w:tc>
          <w:tcPr>
            <w:tcW w:w="2075" w:type="dxa"/>
            <w:shd w:val="clear" w:color="auto" w:fill="F5EDC1" w:themeFill="accent4"/>
          </w:tcPr>
          <w:p w14:paraId="14B2E740" w14:textId="22179367" w:rsidR="00A46774" w:rsidRDefault="00A46774" w:rsidP="00E86A6E">
            <w:pPr>
              <w:jc w:val="right"/>
            </w:pPr>
            <w:r>
              <w:t>9</w:t>
            </w:r>
          </w:p>
        </w:tc>
        <w:tc>
          <w:tcPr>
            <w:tcW w:w="1998" w:type="dxa"/>
            <w:shd w:val="clear" w:color="auto" w:fill="D4E2E0" w:themeFill="accent5"/>
          </w:tcPr>
          <w:p w14:paraId="2E5E4E9A" w14:textId="34E8654A" w:rsidR="00A46774" w:rsidRDefault="00A46774" w:rsidP="00E86A6E">
            <w:pPr>
              <w:jc w:val="right"/>
            </w:pPr>
            <w:r>
              <w:t>11</w:t>
            </w:r>
          </w:p>
        </w:tc>
      </w:tr>
      <w:tr w:rsidR="00A46774" w14:paraId="17703015" w14:textId="77777777" w:rsidTr="00E86A6E">
        <w:tc>
          <w:tcPr>
            <w:tcW w:w="4953" w:type="dxa"/>
          </w:tcPr>
          <w:p w14:paraId="0B597908" w14:textId="090D84EA" w:rsidR="00A46774" w:rsidRDefault="00A46774" w:rsidP="00E86A6E">
            <w:r>
              <w:t>Other long-term benefits</w:t>
            </w:r>
          </w:p>
        </w:tc>
        <w:tc>
          <w:tcPr>
            <w:tcW w:w="2075" w:type="dxa"/>
            <w:shd w:val="clear" w:color="auto" w:fill="F5EDC1" w:themeFill="accent4"/>
          </w:tcPr>
          <w:p w14:paraId="0284EAF9" w14:textId="2AF785E9" w:rsidR="00A46774" w:rsidRDefault="00A46774" w:rsidP="00E86A6E">
            <w:pPr>
              <w:jc w:val="right"/>
            </w:pPr>
            <w:r>
              <w:t>-</w:t>
            </w:r>
          </w:p>
        </w:tc>
        <w:tc>
          <w:tcPr>
            <w:tcW w:w="1998" w:type="dxa"/>
            <w:shd w:val="clear" w:color="auto" w:fill="D4E2E0" w:themeFill="accent5"/>
          </w:tcPr>
          <w:p w14:paraId="4036F560" w14:textId="22175268" w:rsidR="00A46774" w:rsidRDefault="00A46774" w:rsidP="00E86A6E">
            <w:pPr>
              <w:jc w:val="right"/>
            </w:pPr>
            <w:r>
              <w:t>-</w:t>
            </w:r>
          </w:p>
        </w:tc>
      </w:tr>
      <w:tr w:rsidR="00A46774" w14:paraId="72127AE5" w14:textId="77777777" w:rsidTr="00E86A6E">
        <w:tc>
          <w:tcPr>
            <w:tcW w:w="4953" w:type="dxa"/>
          </w:tcPr>
          <w:p w14:paraId="031314CF" w14:textId="199A879A" w:rsidR="00A46774" w:rsidRDefault="00A46774" w:rsidP="00E86A6E">
            <w:r>
              <w:t>Termination benefits</w:t>
            </w:r>
          </w:p>
        </w:tc>
        <w:tc>
          <w:tcPr>
            <w:tcW w:w="2075" w:type="dxa"/>
            <w:shd w:val="clear" w:color="auto" w:fill="F5EDC1" w:themeFill="accent4"/>
          </w:tcPr>
          <w:p w14:paraId="0E11FB2E" w14:textId="1C5F5815" w:rsidR="00A46774" w:rsidRDefault="00A46774" w:rsidP="00E86A6E">
            <w:pPr>
              <w:jc w:val="right"/>
            </w:pPr>
            <w:r>
              <w:t>-</w:t>
            </w:r>
          </w:p>
        </w:tc>
        <w:tc>
          <w:tcPr>
            <w:tcW w:w="1998" w:type="dxa"/>
            <w:shd w:val="clear" w:color="auto" w:fill="D4E2E0" w:themeFill="accent5"/>
          </w:tcPr>
          <w:p w14:paraId="62DDCD1B" w14:textId="6675C712" w:rsidR="00A46774" w:rsidRDefault="00A46774" w:rsidP="00E86A6E">
            <w:pPr>
              <w:jc w:val="right"/>
            </w:pPr>
            <w:r>
              <w:t>-</w:t>
            </w:r>
          </w:p>
        </w:tc>
      </w:tr>
      <w:tr w:rsidR="00A46774" w14:paraId="7B83C4A9" w14:textId="77777777" w:rsidTr="00E86A6E">
        <w:tc>
          <w:tcPr>
            <w:tcW w:w="4953" w:type="dxa"/>
          </w:tcPr>
          <w:p w14:paraId="41CD001E" w14:textId="7C6D60EA" w:rsidR="00A46774" w:rsidRPr="009B3638" w:rsidRDefault="00A46774" w:rsidP="00E86A6E">
            <w:pPr>
              <w:rPr>
                <w:b/>
              </w:rPr>
            </w:pPr>
            <w:r>
              <w:rPr>
                <w:b/>
              </w:rPr>
              <w:t>Total compensation of members of the accountable authority</w:t>
            </w:r>
          </w:p>
        </w:tc>
        <w:tc>
          <w:tcPr>
            <w:tcW w:w="2075" w:type="dxa"/>
            <w:tcBorders>
              <w:bottom w:val="single" w:sz="4" w:space="0" w:color="auto"/>
            </w:tcBorders>
            <w:shd w:val="clear" w:color="auto" w:fill="F5EDC1" w:themeFill="accent4"/>
          </w:tcPr>
          <w:p w14:paraId="708A43E8" w14:textId="0076AC98" w:rsidR="00A46774" w:rsidRPr="009B3638" w:rsidRDefault="00A46774" w:rsidP="00E86A6E">
            <w:pPr>
              <w:jc w:val="right"/>
              <w:rPr>
                <w:b/>
              </w:rPr>
            </w:pPr>
            <w:r>
              <w:rPr>
                <w:b/>
              </w:rPr>
              <w:t>105</w:t>
            </w:r>
          </w:p>
        </w:tc>
        <w:tc>
          <w:tcPr>
            <w:tcW w:w="1998" w:type="dxa"/>
            <w:tcBorders>
              <w:bottom w:val="single" w:sz="4" w:space="0" w:color="auto"/>
            </w:tcBorders>
            <w:shd w:val="clear" w:color="auto" w:fill="D4E2E0" w:themeFill="accent5"/>
          </w:tcPr>
          <w:p w14:paraId="035C004A" w14:textId="636C46B1" w:rsidR="00A46774" w:rsidRPr="009B3638" w:rsidRDefault="00A46774" w:rsidP="00E86A6E">
            <w:pPr>
              <w:jc w:val="right"/>
              <w:rPr>
                <w:b/>
              </w:rPr>
            </w:pPr>
            <w:r>
              <w:rPr>
                <w:b/>
              </w:rPr>
              <w:t>121</w:t>
            </w:r>
          </w:p>
        </w:tc>
      </w:tr>
    </w:tbl>
    <w:p w14:paraId="02AFD151" w14:textId="77777777" w:rsidR="008F7DD0" w:rsidRDefault="008F7DD0" w:rsidP="008F7DD0">
      <w:pPr>
        <w:rPr>
          <w:rStyle w:val="Strong"/>
          <w:rFonts w:eastAsiaTheme="majorEastAsia"/>
        </w:rPr>
      </w:pPr>
    </w:p>
    <w:p w14:paraId="14F4149C" w14:textId="77777777" w:rsidR="008F7DD0" w:rsidRDefault="008F7DD0">
      <w:pPr>
        <w:keepLines w:val="0"/>
        <w:spacing w:after="0" w:line="240" w:lineRule="auto"/>
        <w:rPr>
          <w:rStyle w:val="Strong"/>
          <w:rFonts w:eastAsiaTheme="majorEastAsia"/>
        </w:rPr>
      </w:pPr>
      <w:r>
        <w:rPr>
          <w:rStyle w:val="Strong"/>
          <w:rFonts w:eastAsiaTheme="majorEastAsia"/>
        </w:rPr>
        <w:br w:type="page"/>
      </w:r>
    </w:p>
    <w:p w14:paraId="3E06EF28" w14:textId="4A6161DC" w:rsidR="008F7DD0" w:rsidRPr="008F7DD0" w:rsidRDefault="008F7DD0" w:rsidP="008F7DD0">
      <w:pPr>
        <w:rPr>
          <w:rFonts w:eastAsiaTheme="majorEastAsia"/>
          <w:b/>
          <w:bCs/>
        </w:rPr>
      </w:pPr>
      <w:r>
        <w:rPr>
          <w:rStyle w:val="Strong"/>
          <w:rFonts w:eastAsiaTheme="majorEastAsia"/>
        </w:rPr>
        <w:lastRenderedPageBreak/>
        <w:t xml:space="preserve">Compensation </w:t>
      </w:r>
      <w:r w:rsidRPr="00DA1E18">
        <w:rPr>
          <w:rStyle w:val="Strong"/>
          <w:rFonts w:eastAsiaTheme="majorEastAsia"/>
        </w:rPr>
        <w:t>of senior officers</w:t>
      </w:r>
      <w:r>
        <w:rPr>
          <w:rStyle w:val="Strong"/>
          <w:rFonts w:eastAsiaTheme="majorEastAsia"/>
        </w:rPr>
        <w:t xml:space="preserve"> other than the accountable authority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muneration of senior officers"/>
      </w:tblPr>
      <w:tblGrid>
        <w:gridCol w:w="4951"/>
        <w:gridCol w:w="2077"/>
        <w:gridCol w:w="1998"/>
      </w:tblGrid>
      <w:tr w:rsidR="008F7DD0" w14:paraId="00B3A249" w14:textId="77777777" w:rsidTr="00830468">
        <w:trPr>
          <w:tblHeader/>
        </w:trPr>
        <w:tc>
          <w:tcPr>
            <w:tcW w:w="4951" w:type="dxa"/>
          </w:tcPr>
          <w:p w14:paraId="2B119BC9" w14:textId="2769F270" w:rsidR="008F7DD0" w:rsidRDefault="008F7DD0" w:rsidP="008F7DD0">
            <w:pPr>
              <w:jc w:val="right"/>
            </w:pPr>
            <w:r>
              <w:t>Compensation band ($)</w:t>
            </w:r>
          </w:p>
        </w:tc>
        <w:tc>
          <w:tcPr>
            <w:tcW w:w="2077" w:type="dxa"/>
          </w:tcPr>
          <w:p w14:paraId="5D924815" w14:textId="19C439CC" w:rsidR="008F7DD0" w:rsidRDefault="008F7DD0" w:rsidP="00E86A6E">
            <w:pPr>
              <w:jc w:val="right"/>
            </w:pPr>
            <w:r>
              <w:t>2017</w:t>
            </w:r>
          </w:p>
        </w:tc>
        <w:tc>
          <w:tcPr>
            <w:tcW w:w="1998" w:type="dxa"/>
          </w:tcPr>
          <w:p w14:paraId="4FE43435" w14:textId="391AC1EC" w:rsidR="008F7DD0" w:rsidRDefault="008F7DD0" w:rsidP="00E86A6E">
            <w:pPr>
              <w:jc w:val="right"/>
            </w:pPr>
            <w:r>
              <w:t>2016</w:t>
            </w:r>
          </w:p>
        </w:tc>
      </w:tr>
      <w:tr w:rsidR="008F7DD0" w14:paraId="41C21B73" w14:textId="77777777" w:rsidTr="00E86A6E">
        <w:tc>
          <w:tcPr>
            <w:tcW w:w="4951" w:type="dxa"/>
          </w:tcPr>
          <w:p w14:paraId="06657382" w14:textId="77777777" w:rsidR="008F7DD0" w:rsidRDefault="008F7DD0" w:rsidP="00E86A6E">
            <w:pPr>
              <w:jc w:val="right"/>
            </w:pPr>
            <w:r>
              <w:t>$</w:t>
            </w:r>
          </w:p>
        </w:tc>
        <w:tc>
          <w:tcPr>
            <w:tcW w:w="2077" w:type="dxa"/>
          </w:tcPr>
          <w:p w14:paraId="7D0D0369" w14:textId="77777777" w:rsidR="008F7DD0" w:rsidRDefault="008F7DD0" w:rsidP="00E86A6E">
            <w:pPr>
              <w:jc w:val="right"/>
            </w:pPr>
          </w:p>
        </w:tc>
        <w:tc>
          <w:tcPr>
            <w:tcW w:w="1998" w:type="dxa"/>
          </w:tcPr>
          <w:p w14:paraId="7748DFE4" w14:textId="77777777" w:rsidR="008F7DD0" w:rsidRDefault="008F7DD0" w:rsidP="00E86A6E">
            <w:pPr>
              <w:jc w:val="right"/>
            </w:pPr>
          </w:p>
        </w:tc>
      </w:tr>
      <w:tr w:rsidR="008F7DD0" w14:paraId="0CDCC800" w14:textId="77777777" w:rsidTr="00E86A6E">
        <w:tc>
          <w:tcPr>
            <w:tcW w:w="4951" w:type="dxa"/>
          </w:tcPr>
          <w:p w14:paraId="4EA3DABA" w14:textId="58037324" w:rsidR="008F7DD0" w:rsidRDefault="008F7DD0" w:rsidP="00E86A6E">
            <w:pPr>
              <w:jc w:val="right"/>
            </w:pPr>
            <w:r>
              <w:t>70,001 – 80,000</w:t>
            </w:r>
          </w:p>
        </w:tc>
        <w:tc>
          <w:tcPr>
            <w:tcW w:w="2077" w:type="dxa"/>
            <w:shd w:val="clear" w:color="auto" w:fill="F5EDC1" w:themeFill="accent4"/>
          </w:tcPr>
          <w:p w14:paraId="7F0AE423" w14:textId="4904503B" w:rsidR="008F7DD0" w:rsidRDefault="008F7DD0" w:rsidP="00E86A6E">
            <w:pPr>
              <w:jc w:val="right"/>
            </w:pPr>
            <w:r>
              <w:t>-</w:t>
            </w:r>
          </w:p>
        </w:tc>
        <w:tc>
          <w:tcPr>
            <w:tcW w:w="1998" w:type="dxa"/>
            <w:shd w:val="clear" w:color="auto" w:fill="D4E2E0" w:themeFill="accent5"/>
          </w:tcPr>
          <w:p w14:paraId="5FDF195C" w14:textId="7D68CD36" w:rsidR="008F7DD0" w:rsidRDefault="008F7DD0" w:rsidP="00E86A6E">
            <w:pPr>
              <w:jc w:val="right"/>
            </w:pPr>
            <w:r>
              <w:t>1</w:t>
            </w:r>
          </w:p>
        </w:tc>
      </w:tr>
      <w:tr w:rsidR="008F7DD0" w14:paraId="507A5DE3" w14:textId="77777777" w:rsidTr="00E86A6E">
        <w:tc>
          <w:tcPr>
            <w:tcW w:w="4951" w:type="dxa"/>
          </w:tcPr>
          <w:p w14:paraId="0CF158DB" w14:textId="0F9FB4FC" w:rsidR="008F7DD0" w:rsidRDefault="008F7DD0" w:rsidP="00E86A6E">
            <w:pPr>
              <w:jc w:val="right"/>
            </w:pPr>
            <w:r>
              <w:t>110,001 – 120,000</w:t>
            </w:r>
          </w:p>
        </w:tc>
        <w:tc>
          <w:tcPr>
            <w:tcW w:w="2077" w:type="dxa"/>
            <w:shd w:val="clear" w:color="auto" w:fill="F5EDC1" w:themeFill="accent4"/>
          </w:tcPr>
          <w:p w14:paraId="21EA8D85" w14:textId="77777777" w:rsidR="008F7DD0" w:rsidRDefault="008F7DD0" w:rsidP="00E86A6E">
            <w:pPr>
              <w:jc w:val="right"/>
            </w:pPr>
            <w:r>
              <w:t>-</w:t>
            </w:r>
          </w:p>
        </w:tc>
        <w:tc>
          <w:tcPr>
            <w:tcW w:w="1998" w:type="dxa"/>
            <w:shd w:val="clear" w:color="auto" w:fill="D4E2E0" w:themeFill="accent5"/>
          </w:tcPr>
          <w:p w14:paraId="3E43F77D" w14:textId="77777777" w:rsidR="008F7DD0" w:rsidRDefault="008F7DD0" w:rsidP="00E86A6E">
            <w:pPr>
              <w:jc w:val="right"/>
            </w:pPr>
            <w:r>
              <w:t>1</w:t>
            </w:r>
          </w:p>
        </w:tc>
      </w:tr>
      <w:tr w:rsidR="008F7DD0" w14:paraId="68D2BB91" w14:textId="77777777" w:rsidTr="00E86A6E">
        <w:tc>
          <w:tcPr>
            <w:tcW w:w="4951" w:type="dxa"/>
          </w:tcPr>
          <w:p w14:paraId="0170A164" w14:textId="0C4D0F8B" w:rsidR="008F7DD0" w:rsidRDefault="008F7DD0" w:rsidP="00E86A6E">
            <w:pPr>
              <w:jc w:val="right"/>
            </w:pPr>
            <w:r>
              <w:t>160,001 – 170,000</w:t>
            </w:r>
          </w:p>
        </w:tc>
        <w:tc>
          <w:tcPr>
            <w:tcW w:w="2077" w:type="dxa"/>
            <w:shd w:val="clear" w:color="auto" w:fill="F5EDC1" w:themeFill="accent4"/>
          </w:tcPr>
          <w:p w14:paraId="58EC1739" w14:textId="42CBE21A" w:rsidR="008F7DD0" w:rsidRDefault="008F7DD0" w:rsidP="00E86A6E">
            <w:pPr>
              <w:jc w:val="right"/>
            </w:pPr>
            <w:r>
              <w:t>-</w:t>
            </w:r>
          </w:p>
        </w:tc>
        <w:tc>
          <w:tcPr>
            <w:tcW w:w="1998" w:type="dxa"/>
            <w:shd w:val="clear" w:color="auto" w:fill="D4E2E0" w:themeFill="accent5"/>
          </w:tcPr>
          <w:p w14:paraId="7443D1C0" w14:textId="3DE23E5C" w:rsidR="008F7DD0" w:rsidRDefault="008F7DD0" w:rsidP="00E86A6E">
            <w:pPr>
              <w:jc w:val="right"/>
            </w:pPr>
            <w:r>
              <w:t>1</w:t>
            </w:r>
          </w:p>
        </w:tc>
      </w:tr>
      <w:tr w:rsidR="008F7DD0" w14:paraId="33B7B37C" w14:textId="77777777" w:rsidTr="00E86A6E">
        <w:tc>
          <w:tcPr>
            <w:tcW w:w="4951" w:type="dxa"/>
          </w:tcPr>
          <w:p w14:paraId="77729D96" w14:textId="19A0FDEA" w:rsidR="008F7DD0" w:rsidRDefault="008F7DD0" w:rsidP="00E86A6E">
            <w:pPr>
              <w:jc w:val="right"/>
            </w:pPr>
            <w:r>
              <w:t>170,001 – 180,000</w:t>
            </w:r>
          </w:p>
        </w:tc>
        <w:tc>
          <w:tcPr>
            <w:tcW w:w="2077" w:type="dxa"/>
            <w:shd w:val="clear" w:color="auto" w:fill="F5EDC1" w:themeFill="accent4"/>
          </w:tcPr>
          <w:p w14:paraId="031483A0" w14:textId="1F867519" w:rsidR="008F7DD0" w:rsidRDefault="008F7DD0" w:rsidP="00E86A6E">
            <w:pPr>
              <w:jc w:val="right"/>
            </w:pPr>
            <w:r>
              <w:t>1</w:t>
            </w:r>
          </w:p>
        </w:tc>
        <w:tc>
          <w:tcPr>
            <w:tcW w:w="1998" w:type="dxa"/>
            <w:shd w:val="clear" w:color="auto" w:fill="D4E2E0" w:themeFill="accent5"/>
          </w:tcPr>
          <w:p w14:paraId="450A359D" w14:textId="3842A7E9" w:rsidR="008F7DD0" w:rsidRDefault="008F7DD0" w:rsidP="00E86A6E">
            <w:pPr>
              <w:jc w:val="right"/>
            </w:pPr>
            <w:r>
              <w:t>-</w:t>
            </w:r>
          </w:p>
        </w:tc>
      </w:tr>
      <w:tr w:rsidR="008F7DD0" w14:paraId="718A7889" w14:textId="77777777" w:rsidTr="00E86A6E">
        <w:tc>
          <w:tcPr>
            <w:tcW w:w="4951" w:type="dxa"/>
          </w:tcPr>
          <w:p w14:paraId="296D78A9" w14:textId="0076F42A" w:rsidR="008F7DD0" w:rsidRDefault="008F7DD0" w:rsidP="00E86A6E">
            <w:pPr>
              <w:jc w:val="right"/>
            </w:pPr>
            <w:r>
              <w:t>190,001 – 200,000</w:t>
            </w:r>
          </w:p>
        </w:tc>
        <w:tc>
          <w:tcPr>
            <w:tcW w:w="2077" w:type="dxa"/>
            <w:shd w:val="clear" w:color="auto" w:fill="F5EDC1" w:themeFill="accent4"/>
          </w:tcPr>
          <w:p w14:paraId="67BAB259" w14:textId="5374C150" w:rsidR="008F7DD0" w:rsidRDefault="008F7DD0" w:rsidP="00E86A6E">
            <w:pPr>
              <w:jc w:val="right"/>
            </w:pPr>
            <w:r>
              <w:t>1</w:t>
            </w:r>
          </w:p>
        </w:tc>
        <w:tc>
          <w:tcPr>
            <w:tcW w:w="1998" w:type="dxa"/>
            <w:shd w:val="clear" w:color="auto" w:fill="D4E2E0" w:themeFill="accent5"/>
          </w:tcPr>
          <w:p w14:paraId="00590110" w14:textId="4504212C" w:rsidR="008F7DD0" w:rsidRDefault="008F7DD0" w:rsidP="00E86A6E">
            <w:pPr>
              <w:jc w:val="right"/>
            </w:pPr>
            <w:r>
              <w:t>1</w:t>
            </w:r>
          </w:p>
        </w:tc>
      </w:tr>
      <w:tr w:rsidR="008F7DD0" w14:paraId="61DF4F30" w14:textId="77777777" w:rsidTr="00E86A6E">
        <w:tc>
          <w:tcPr>
            <w:tcW w:w="4951" w:type="dxa"/>
          </w:tcPr>
          <w:p w14:paraId="683F02AD" w14:textId="21A393AA" w:rsidR="008F7DD0" w:rsidRDefault="008F7DD0" w:rsidP="00E86A6E">
            <w:pPr>
              <w:jc w:val="right"/>
            </w:pPr>
            <w:r>
              <w:t>200,001 – 210,000</w:t>
            </w:r>
          </w:p>
        </w:tc>
        <w:tc>
          <w:tcPr>
            <w:tcW w:w="2077" w:type="dxa"/>
            <w:shd w:val="clear" w:color="auto" w:fill="F5EDC1" w:themeFill="accent4"/>
          </w:tcPr>
          <w:p w14:paraId="54568615" w14:textId="3C938BA1" w:rsidR="008F7DD0" w:rsidRDefault="008F7DD0" w:rsidP="00E86A6E">
            <w:pPr>
              <w:jc w:val="right"/>
            </w:pPr>
            <w:r>
              <w:t>-</w:t>
            </w:r>
          </w:p>
        </w:tc>
        <w:tc>
          <w:tcPr>
            <w:tcW w:w="1998" w:type="dxa"/>
            <w:shd w:val="clear" w:color="auto" w:fill="D4E2E0" w:themeFill="accent5"/>
          </w:tcPr>
          <w:p w14:paraId="1662A84D" w14:textId="77777777" w:rsidR="008F7DD0" w:rsidRDefault="008F7DD0" w:rsidP="00E86A6E">
            <w:pPr>
              <w:jc w:val="right"/>
            </w:pPr>
            <w:r>
              <w:t>1</w:t>
            </w:r>
          </w:p>
        </w:tc>
      </w:tr>
      <w:tr w:rsidR="008F7DD0" w14:paraId="6A1AA48D" w14:textId="77777777" w:rsidTr="00E86A6E">
        <w:tc>
          <w:tcPr>
            <w:tcW w:w="4951" w:type="dxa"/>
          </w:tcPr>
          <w:p w14:paraId="4EEDCDA3" w14:textId="7D0D3105" w:rsidR="008F7DD0" w:rsidRDefault="008F7DD0" w:rsidP="00E86A6E">
            <w:pPr>
              <w:jc w:val="right"/>
            </w:pPr>
            <w:r>
              <w:t>210,001 – 220,000</w:t>
            </w:r>
          </w:p>
        </w:tc>
        <w:tc>
          <w:tcPr>
            <w:tcW w:w="2077" w:type="dxa"/>
            <w:shd w:val="clear" w:color="auto" w:fill="F5EDC1" w:themeFill="accent4"/>
          </w:tcPr>
          <w:p w14:paraId="13F6C0F5" w14:textId="414E4980" w:rsidR="008F7DD0" w:rsidRDefault="008F7DD0" w:rsidP="00E86A6E">
            <w:pPr>
              <w:jc w:val="right"/>
            </w:pPr>
            <w:r>
              <w:t>3</w:t>
            </w:r>
          </w:p>
        </w:tc>
        <w:tc>
          <w:tcPr>
            <w:tcW w:w="1998" w:type="dxa"/>
            <w:shd w:val="clear" w:color="auto" w:fill="D4E2E0" w:themeFill="accent5"/>
          </w:tcPr>
          <w:p w14:paraId="7C552934" w14:textId="19EA1080" w:rsidR="008F7DD0" w:rsidRDefault="008F7DD0" w:rsidP="00E86A6E">
            <w:pPr>
              <w:jc w:val="right"/>
            </w:pPr>
            <w:r>
              <w:t>1</w:t>
            </w:r>
          </w:p>
        </w:tc>
      </w:tr>
      <w:tr w:rsidR="008F7DD0" w14:paraId="52827BAB" w14:textId="77777777" w:rsidTr="00E86A6E">
        <w:tc>
          <w:tcPr>
            <w:tcW w:w="4951" w:type="dxa"/>
          </w:tcPr>
          <w:p w14:paraId="1B27AE62" w14:textId="373DB1DB" w:rsidR="008F7DD0" w:rsidRDefault="008F7DD0" w:rsidP="00E86A6E">
            <w:pPr>
              <w:jc w:val="right"/>
            </w:pPr>
            <w:r>
              <w:t>230,001 – 240,000</w:t>
            </w:r>
          </w:p>
        </w:tc>
        <w:tc>
          <w:tcPr>
            <w:tcW w:w="2077" w:type="dxa"/>
            <w:shd w:val="clear" w:color="auto" w:fill="F5EDC1" w:themeFill="accent4"/>
          </w:tcPr>
          <w:p w14:paraId="5C59B46D" w14:textId="72735935" w:rsidR="008F7DD0" w:rsidRDefault="008F7DD0" w:rsidP="00E86A6E">
            <w:pPr>
              <w:jc w:val="right"/>
            </w:pPr>
            <w:r>
              <w:t>1</w:t>
            </w:r>
          </w:p>
        </w:tc>
        <w:tc>
          <w:tcPr>
            <w:tcW w:w="1998" w:type="dxa"/>
            <w:shd w:val="clear" w:color="auto" w:fill="D4E2E0" w:themeFill="accent5"/>
          </w:tcPr>
          <w:p w14:paraId="786B96BB" w14:textId="04461576" w:rsidR="008F7DD0" w:rsidRDefault="008F7DD0" w:rsidP="00E86A6E">
            <w:pPr>
              <w:jc w:val="right"/>
            </w:pPr>
            <w:r>
              <w:t>-</w:t>
            </w:r>
          </w:p>
        </w:tc>
      </w:tr>
      <w:tr w:rsidR="008F7DD0" w14:paraId="778B93B8" w14:textId="77777777" w:rsidTr="00E86A6E">
        <w:tc>
          <w:tcPr>
            <w:tcW w:w="4951" w:type="dxa"/>
          </w:tcPr>
          <w:p w14:paraId="72CF3326" w14:textId="30BD3DAC" w:rsidR="008F7DD0" w:rsidRDefault="008F7DD0" w:rsidP="00E86A6E">
            <w:pPr>
              <w:jc w:val="right"/>
            </w:pPr>
            <w:r>
              <w:t>260,001 – 270,000</w:t>
            </w:r>
          </w:p>
        </w:tc>
        <w:tc>
          <w:tcPr>
            <w:tcW w:w="2077" w:type="dxa"/>
            <w:shd w:val="clear" w:color="auto" w:fill="F5EDC1" w:themeFill="accent4"/>
          </w:tcPr>
          <w:p w14:paraId="11EA2574" w14:textId="4740D200" w:rsidR="008F7DD0" w:rsidRDefault="008F7DD0" w:rsidP="00E86A6E">
            <w:pPr>
              <w:jc w:val="right"/>
            </w:pPr>
            <w:r>
              <w:t>1</w:t>
            </w:r>
          </w:p>
        </w:tc>
        <w:tc>
          <w:tcPr>
            <w:tcW w:w="1998" w:type="dxa"/>
            <w:shd w:val="clear" w:color="auto" w:fill="D4E2E0" w:themeFill="accent5"/>
          </w:tcPr>
          <w:p w14:paraId="5EAB954D" w14:textId="54C0B1C7" w:rsidR="008F7DD0" w:rsidRDefault="008F7DD0" w:rsidP="00E86A6E">
            <w:pPr>
              <w:jc w:val="right"/>
            </w:pPr>
            <w:r>
              <w:t>1</w:t>
            </w:r>
          </w:p>
        </w:tc>
      </w:tr>
      <w:tr w:rsidR="008F7DD0" w14:paraId="72F940D4" w14:textId="77777777" w:rsidTr="00E86A6E">
        <w:tc>
          <w:tcPr>
            <w:tcW w:w="4951" w:type="dxa"/>
          </w:tcPr>
          <w:p w14:paraId="40AEF780" w14:textId="2D9FEE20" w:rsidR="008F7DD0" w:rsidRDefault="008F7DD0" w:rsidP="00E86A6E">
            <w:pPr>
              <w:jc w:val="right"/>
            </w:pPr>
            <w:r>
              <w:t>280,001 – 290,000</w:t>
            </w:r>
          </w:p>
        </w:tc>
        <w:tc>
          <w:tcPr>
            <w:tcW w:w="2077" w:type="dxa"/>
            <w:shd w:val="clear" w:color="auto" w:fill="F5EDC1" w:themeFill="accent4"/>
          </w:tcPr>
          <w:p w14:paraId="1359B482" w14:textId="2E5152D4" w:rsidR="008F7DD0" w:rsidRDefault="008F7DD0" w:rsidP="00E86A6E">
            <w:pPr>
              <w:jc w:val="right"/>
            </w:pPr>
            <w:r>
              <w:t>-</w:t>
            </w:r>
          </w:p>
        </w:tc>
        <w:tc>
          <w:tcPr>
            <w:tcW w:w="1998" w:type="dxa"/>
            <w:shd w:val="clear" w:color="auto" w:fill="D4E2E0" w:themeFill="accent5"/>
          </w:tcPr>
          <w:p w14:paraId="736E8BE2" w14:textId="77777777" w:rsidR="008F7DD0" w:rsidRDefault="008F7DD0" w:rsidP="00E86A6E">
            <w:pPr>
              <w:jc w:val="right"/>
            </w:pPr>
            <w:r>
              <w:t>1</w:t>
            </w:r>
          </w:p>
        </w:tc>
      </w:tr>
      <w:tr w:rsidR="008F7DD0" w14:paraId="12555666" w14:textId="77777777" w:rsidTr="00E86A6E">
        <w:tc>
          <w:tcPr>
            <w:tcW w:w="4951" w:type="dxa"/>
          </w:tcPr>
          <w:p w14:paraId="5B783575" w14:textId="77777777" w:rsidR="008F7DD0" w:rsidRDefault="008F7DD0" w:rsidP="00E86A6E">
            <w:pPr>
              <w:jc w:val="right"/>
            </w:pPr>
          </w:p>
        </w:tc>
        <w:tc>
          <w:tcPr>
            <w:tcW w:w="2077" w:type="dxa"/>
          </w:tcPr>
          <w:p w14:paraId="2DA7ABF6" w14:textId="77777777" w:rsidR="008F7DD0" w:rsidRPr="00E93498" w:rsidRDefault="008F7DD0" w:rsidP="00E86A6E">
            <w:pPr>
              <w:jc w:val="right"/>
              <w:rPr>
                <w:b/>
              </w:rPr>
            </w:pPr>
            <w:r w:rsidRPr="00E93498">
              <w:rPr>
                <w:b/>
              </w:rPr>
              <w:t>$000</w:t>
            </w:r>
          </w:p>
        </w:tc>
        <w:tc>
          <w:tcPr>
            <w:tcW w:w="1998" w:type="dxa"/>
          </w:tcPr>
          <w:p w14:paraId="147CC9C5" w14:textId="77777777" w:rsidR="008F7DD0" w:rsidRPr="00E93498" w:rsidRDefault="008F7DD0" w:rsidP="00E86A6E">
            <w:pPr>
              <w:jc w:val="right"/>
              <w:rPr>
                <w:b/>
              </w:rPr>
            </w:pPr>
            <w:r w:rsidRPr="00E93498">
              <w:rPr>
                <w:b/>
              </w:rPr>
              <w:t>$000</w:t>
            </w:r>
          </w:p>
        </w:tc>
      </w:tr>
      <w:tr w:rsidR="008F7DD0" w14:paraId="1CF98D58" w14:textId="77777777" w:rsidTr="00E86A6E">
        <w:tc>
          <w:tcPr>
            <w:tcW w:w="4951" w:type="dxa"/>
          </w:tcPr>
          <w:p w14:paraId="6EE033A2" w14:textId="4E7FA2C7" w:rsidR="008F7DD0" w:rsidRDefault="008F7DD0" w:rsidP="00E86A6E">
            <w:r>
              <w:t>Short-term employee benefits</w:t>
            </w:r>
          </w:p>
        </w:tc>
        <w:tc>
          <w:tcPr>
            <w:tcW w:w="2077" w:type="dxa"/>
            <w:shd w:val="clear" w:color="auto" w:fill="F5EDC1" w:themeFill="accent4"/>
          </w:tcPr>
          <w:p w14:paraId="2A29D0FA" w14:textId="73724707" w:rsidR="008F7DD0" w:rsidRDefault="008F7DD0" w:rsidP="00E86A6E">
            <w:pPr>
              <w:jc w:val="right"/>
            </w:pPr>
            <w:r>
              <w:t>1,209</w:t>
            </w:r>
          </w:p>
        </w:tc>
        <w:tc>
          <w:tcPr>
            <w:tcW w:w="1998" w:type="dxa"/>
            <w:shd w:val="clear" w:color="auto" w:fill="D4E2E0" w:themeFill="accent5"/>
          </w:tcPr>
          <w:p w14:paraId="2142DBDE" w14:textId="14094CC2" w:rsidR="008F7DD0" w:rsidRDefault="008F7DD0" w:rsidP="00E86A6E">
            <w:pPr>
              <w:jc w:val="right"/>
            </w:pPr>
            <w:r>
              <w:t>1,204</w:t>
            </w:r>
          </w:p>
        </w:tc>
      </w:tr>
      <w:tr w:rsidR="008F7DD0" w14:paraId="478F5373" w14:textId="77777777" w:rsidTr="00E86A6E">
        <w:tc>
          <w:tcPr>
            <w:tcW w:w="4951" w:type="dxa"/>
          </w:tcPr>
          <w:p w14:paraId="2CB03D90" w14:textId="70021C5E" w:rsidR="008F7DD0" w:rsidRDefault="008F7DD0" w:rsidP="00E86A6E">
            <w:r>
              <w:t>Post-employment benefits</w:t>
            </w:r>
          </w:p>
        </w:tc>
        <w:tc>
          <w:tcPr>
            <w:tcW w:w="2077" w:type="dxa"/>
            <w:shd w:val="clear" w:color="auto" w:fill="F5EDC1" w:themeFill="accent4"/>
          </w:tcPr>
          <w:p w14:paraId="003699EE" w14:textId="14FF9573" w:rsidR="008F7DD0" w:rsidRDefault="008F7DD0" w:rsidP="00E86A6E">
            <w:pPr>
              <w:jc w:val="right"/>
            </w:pPr>
            <w:r>
              <w:t>157</w:t>
            </w:r>
          </w:p>
        </w:tc>
        <w:tc>
          <w:tcPr>
            <w:tcW w:w="1998" w:type="dxa"/>
            <w:shd w:val="clear" w:color="auto" w:fill="D4E2E0" w:themeFill="accent5"/>
          </w:tcPr>
          <w:p w14:paraId="49BBE00E" w14:textId="3EE8D65B" w:rsidR="008F7DD0" w:rsidRDefault="008F7DD0" w:rsidP="00E86A6E">
            <w:pPr>
              <w:jc w:val="right"/>
            </w:pPr>
            <w:r>
              <w:t>150</w:t>
            </w:r>
          </w:p>
        </w:tc>
      </w:tr>
      <w:tr w:rsidR="008F7DD0" w14:paraId="6A7667B3" w14:textId="77777777" w:rsidTr="00E86A6E">
        <w:tc>
          <w:tcPr>
            <w:tcW w:w="4951" w:type="dxa"/>
          </w:tcPr>
          <w:p w14:paraId="60814D40" w14:textId="054EA0AE" w:rsidR="008F7DD0" w:rsidRDefault="008F7DD0" w:rsidP="00E86A6E">
            <w:r>
              <w:t>Other long-term benefits</w:t>
            </w:r>
          </w:p>
        </w:tc>
        <w:tc>
          <w:tcPr>
            <w:tcW w:w="2077" w:type="dxa"/>
            <w:shd w:val="clear" w:color="auto" w:fill="F5EDC1" w:themeFill="accent4"/>
          </w:tcPr>
          <w:p w14:paraId="5B7D6E5C" w14:textId="03ABCDE7" w:rsidR="008F7DD0" w:rsidRDefault="008F7DD0" w:rsidP="00E86A6E">
            <w:pPr>
              <w:jc w:val="right"/>
            </w:pPr>
            <w:r>
              <w:t>144</w:t>
            </w:r>
          </w:p>
        </w:tc>
        <w:tc>
          <w:tcPr>
            <w:tcW w:w="1998" w:type="dxa"/>
            <w:shd w:val="clear" w:color="auto" w:fill="D4E2E0" w:themeFill="accent5"/>
          </w:tcPr>
          <w:p w14:paraId="75FF9EA7" w14:textId="373184EF" w:rsidR="008F7DD0" w:rsidRDefault="008F7DD0" w:rsidP="00E86A6E">
            <w:pPr>
              <w:jc w:val="right"/>
            </w:pPr>
            <w:r>
              <w:t>159</w:t>
            </w:r>
          </w:p>
        </w:tc>
      </w:tr>
      <w:tr w:rsidR="008F7DD0" w14:paraId="18297645" w14:textId="77777777" w:rsidTr="00E86A6E">
        <w:tc>
          <w:tcPr>
            <w:tcW w:w="4951" w:type="dxa"/>
          </w:tcPr>
          <w:p w14:paraId="6F8973C1" w14:textId="6D763588" w:rsidR="008F7DD0" w:rsidRDefault="008F7DD0" w:rsidP="00E86A6E">
            <w:r>
              <w:t>Termination benefits</w:t>
            </w:r>
          </w:p>
        </w:tc>
        <w:tc>
          <w:tcPr>
            <w:tcW w:w="2077" w:type="dxa"/>
            <w:shd w:val="clear" w:color="auto" w:fill="F5EDC1" w:themeFill="accent4"/>
          </w:tcPr>
          <w:p w14:paraId="072AAC94" w14:textId="5BAAC16F" w:rsidR="008F7DD0" w:rsidRDefault="008F7DD0" w:rsidP="00E86A6E">
            <w:pPr>
              <w:jc w:val="right"/>
            </w:pPr>
            <w:r>
              <w:t>-</w:t>
            </w:r>
          </w:p>
        </w:tc>
        <w:tc>
          <w:tcPr>
            <w:tcW w:w="1998" w:type="dxa"/>
            <w:shd w:val="clear" w:color="auto" w:fill="D4E2E0" w:themeFill="accent5"/>
          </w:tcPr>
          <w:p w14:paraId="0B2B535B" w14:textId="46A617BA" w:rsidR="008F7DD0" w:rsidRDefault="008F7DD0" w:rsidP="00E86A6E">
            <w:pPr>
              <w:jc w:val="right"/>
            </w:pPr>
            <w:r>
              <w:t>-</w:t>
            </w:r>
          </w:p>
        </w:tc>
      </w:tr>
      <w:tr w:rsidR="008F7DD0" w14:paraId="616F7DB3" w14:textId="77777777" w:rsidTr="00E86A6E">
        <w:tc>
          <w:tcPr>
            <w:tcW w:w="4951" w:type="dxa"/>
          </w:tcPr>
          <w:p w14:paraId="5B7521C1" w14:textId="070A3DB8" w:rsidR="008F7DD0" w:rsidRPr="0010575B" w:rsidRDefault="008F7DD0" w:rsidP="00E86A6E">
            <w:pPr>
              <w:rPr>
                <w:b/>
              </w:rPr>
            </w:pPr>
            <w:r>
              <w:rPr>
                <w:b/>
              </w:rPr>
              <w:t>Total compensation of senior officers</w:t>
            </w:r>
          </w:p>
        </w:tc>
        <w:tc>
          <w:tcPr>
            <w:tcW w:w="2077" w:type="dxa"/>
            <w:tcBorders>
              <w:bottom w:val="single" w:sz="4" w:space="0" w:color="auto"/>
            </w:tcBorders>
            <w:shd w:val="clear" w:color="auto" w:fill="F5EDC1" w:themeFill="accent4"/>
          </w:tcPr>
          <w:p w14:paraId="379CE040" w14:textId="57EB0B1B" w:rsidR="008F7DD0" w:rsidRPr="0010575B" w:rsidRDefault="008F7DD0" w:rsidP="00E86A6E">
            <w:pPr>
              <w:jc w:val="right"/>
              <w:rPr>
                <w:b/>
              </w:rPr>
            </w:pPr>
            <w:r>
              <w:rPr>
                <w:b/>
              </w:rPr>
              <w:t>1,510</w:t>
            </w:r>
          </w:p>
        </w:tc>
        <w:tc>
          <w:tcPr>
            <w:tcW w:w="1998" w:type="dxa"/>
            <w:tcBorders>
              <w:bottom w:val="single" w:sz="4" w:space="0" w:color="auto"/>
            </w:tcBorders>
            <w:shd w:val="clear" w:color="auto" w:fill="D4E2E0" w:themeFill="accent5"/>
          </w:tcPr>
          <w:p w14:paraId="1853C9C0" w14:textId="4A189C9F" w:rsidR="008F7DD0" w:rsidRPr="0010575B" w:rsidRDefault="008F7DD0" w:rsidP="00E86A6E">
            <w:pPr>
              <w:jc w:val="right"/>
              <w:rPr>
                <w:b/>
              </w:rPr>
            </w:pPr>
            <w:r>
              <w:rPr>
                <w:b/>
              </w:rPr>
              <w:t>1,513</w:t>
            </w:r>
          </w:p>
        </w:tc>
      </w:tr>
    </w:tbl>
    <w:p w14:paraId="7DBCB06C" w14:textId="77777777" w:rsidR="008F7DD0" w:rsidRDefault="008F7DD0" w:rsidP="00A46774">
      <w:pPr>
        <w:rPr>
          <w:b/>
          <w:lang w:eastAsia="en-AU"/>
        </w:rPr>
      </w:pPr>
    </w:p>
    <w:p w14:paraId="57E093A8" w14:textId="77777777" w:rsidR="00DF7D6C" w:rsidRDefault="00DF7D6C" w:rsidP="00DF7D6C">
      <w:pPr>
        <w:pStyle w:val="Heading2nonumber"/>
      </w:pPr>
      <w:bookmarkStart w:id="930" w:name="_Toc430091397"/>
      <w:bookmarkStart w:id="931" w:name="_Toc462146082"/>
      <w:bookmarkStart w:id="932" w:name="_Toc492560192"/>
      <w:r>
        <w:t>38. Remuneration of auditor</w:t>
      </w:r>
      <w:bookmarkEnd w:id="930"/>
      <w:bookmarkEnd w:id="931"/>
      <w:bookmarkEnd w:id="932"/>
    </w:p>
    <w:p w14:paraId="5D8D8073" w14:textId="77777777" w:rsidR="00DF7D6C" w:rsidRDefault="00DF7D6C" w:rsidP="00DF7D6C">
      <w:pPr>
        <w:rPr>
          <w:rFonts w:eastAsiaTheme="majorEastAsia"/>
        </w:rPr>
      </w:pPr>
      <w:r>
        <w:rPr>
          <w:rFonts w:eastAsiaTheme="majorEastAsia"/>
        </w:rPr>
        <w:t>Remuneration payable to the Auditor General for the reporting period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muneration of auditor"/>
      </w:tblPr>
      <w:tblGrid>
        <w:gridCol w:w="4947"/>
        <w:gridCol w:w="2078"/>
        <w:gridCol w:w="2001"/>
      </w:tblGrid>
      <w:tr w:rsidR="00DF7D6C" w14:paraId="67305E44" w14:textId="77777777" w:rsidTr="00830468">
        <w:trPr>
          <w:tblHeader/>
        </w:trPr>
        <w:tc>
          <w:tcPr>
            <w:tcW w:w="4947" w:type="dxa"/>
          </w:tcPr>
          <w:p w14:paraId="1885B59D" w14:textId="77777777" w:rsidR="00DF7D6C" w:rsidRDefault="00DF7D6C" w:rsidP="00E86A6E"/>
        </w:tc>
        <w:tc>
          <w:tcPr>
            <w:tcW w:w="2078" w:type="dxa"/>
          </w:tcPr>
          <w:p w14:paraId="5C9508D9" w14:textId="0E0877CE" w:rsidR="00DF7D6C" w:rsidRDefault="00DF7D6C" w:rsidP="00DF7D6C">
            <w:pPr>
              <w:jc w:val="right"/>
            </w:pPr>
            <w:r>
              <w:t>2017</w:t>
            </w:r>
          </w:p>
        </w:tc>
        <w:tc>
          <w:tcPr>
            <w:tcW w:w="2001" w:type="dxa"/>
          </w:tcPr>
          <w:p w14:paraId="5C814B3E" w14:textId="65A63A44" w:rsidR="00DF7D6C" w:rsidRDefault="00DF7D6C" w:rsidP="00DF7D6C">
            <w:pPr>
              <w:jc w:val="right"/>
            </w:pPr>
            <w:r>
              <w:t>2016</w:t>
            </w:r>
          </w:p>
        </w:tc>
      </w:tr>
      <w:tr w:rsidR="00DF7D6C" w14:paraId="6636A388" w14:textId="77777777" w:rsidTr="00DF7D6C">
        <w:tc>
          <w:tcPr>
            <w:tcW w:w="4947" w:type="dxa"/>
          </w:tcPr>
          <w:p w14:paraId="459D4140" w14:textId="77777777" w:rsidR="00DF7D6C" w:rsidRDefault="00DF7D6C" w:rsidP="00E86A6E">
            <w:pPr>
              <w:jc w:val="right"/>
            </w:pPr>
          </w:p>
        </w:tc>
        <w:tc>
          <w:tcPr>
            <w:tcW w:w="2078" w:type="dxa"/>
          </w:tcPr>
          <w:p w14:paraId="3CDD1954" w14:textId="77777777" w:rsidR="00DF7D6C" w:rsidRDefault="00DF7D6C" w:rsidP="00E86A6E">
            <w:pPr>
              <w:jc w:val="right"/>
            </w:pPr>
            <w:r>
              <w:t>$000</w:t>
            </w:r>
          </w:p>
        </w:tc>
        <w:tc>
          <w:tcPr>
            <w:tcW w:w="2001" w:type="dxa"/>
          </w:tcPr>
          <w:p w14:paraId="092186A2" w14:textId="77777777" w:rsidR="00DF7D6C" w:rsidRDefault="00DF7D6C" w:rsidP="00E86A6E">
            <w:pPr>
              <w:jc w:val="right"/>
            </w:pPr>
            <w:r>
              <w:t>$000</w:t>
            </w:r>
          </w:p>
        </w:tc>
      </w:tr>
      <w:tr w:rsidR="00DF7D6C" w14:paraId="7CF7AFA8" w14:textId="77777777" w:rsidTr="00DF7D6C">
        <w:tc>
          <w:tcPr>
            <w:tcW w:w="4947" w:type="dxa"/>
          </w:tcPr>
          <w:p w14:paraId="592C7877" w14:textId="77777777" w:rsidR="00DF7D6C" w:rsidRDefault="00DF7D6C" w:rsidP="00E86A6E">
            <w:r>
              <w:lastRenderedPageBreak/>
              <w:t>Auditing the accounts, controls, financial statements and key performance indicators</w:t>
            </w:r>
          </w:p>
        </w:tc>
        <w:tc>
          <w:tcPr>
            <w:tcW w:w="2078" w:type="dxa"/>
            <w:shd w:val="clear" w:color="auto" w:fill="F5EDC1" w:themeFill="accent4"/>
          </w:tcPr>
          <w:p w14:paraId="1A1641D4" w14:textId="34DAE9AC" w:rsidR="00DF7D6C" w:rsidRDefault="00DF7D6C" w:rsidP="00E86A6E">
            <w:pPr>
              <w:jc w:val="right"/>
            </w:pPr>
            <w:r>
              <w:t>86</w:t>
            </w:r>
          </w:p>
        </w:tc>
        <w:tc>
          <w:tcPr>
            <w:tcW w:w="2001" w:type="dxa"/>
            <w:shd w:val="clear" w:color="auto" w:fill="D4E2E0" w:themeFill="accent5"/>
          </w:tcPr>
          <w:p w14:paraId="62E81843" w14:textId="382B9BAE" w:rsidR="00DF7D6C" w:rsidRDefault="00DF7D6C" w:rsidP="00E86A6E">
            <w:pPr>
              <w:jc w:val="right"/>
            </w:pPr>
            <w:r>
              <w:t>85</w:t>
            </w:r>
          </w:p>
        </w:tc>
      </w:tr>
      <w:tr w:rsidR="00DF7D6C" w14:paraId="4AF8E1F9" w14:textId="77777777" w:rsidTr="00DF7D6C">
        <w:tc>
          <w:tcPr>
            <w:tcW w:w="4947" w:type="dxa"/>
          </w:tcPr>
          <w:p w14:paraId="451AC0C2" w14:textId="77777777" w:rsidR="00DF7D6C" w:rsidRDefault="00DF7D6C" w:rsidP="00E86A6E"/>
        </w:tc>
        <w:tc>
          <w:tcPr>
            <w:tcW w:w="2078" w:type="dxa"/>
            <w:tcBorders>
              <w:bottom w:val="double" w:sz="4" w:space="0" w:color="auto"/>
            </w:tcBorders>
            <w:shd w:val="clear" w:color="auto" w:fill="F5EDC1" w:themeFill="accent4"/>
          </w:tcPr>
          <w:p w14:paraId="2E61AEB7" w14:textId="43C556A4" w:rsidR="00DF7D6C" w:rsidRPr="009A527E" w:rsidRDefault="00DF7D6C" w:rsidP="00E86A6E">
            <w:pPr>
              <w:jc w:val="right"/>
              <w:rPr>
                <w:b/>
              </w:rPr>
            </w:pPr>
            <w:r>
              <w:rPr>
                <w:b/>
              </w:rPr>
              <w:t>86</w:t>
            </w:r>
          </w:p>
        </w:tc>
        <w:tc>
          <w:tcPr>
            <w:tcW w:w="2001" w:type="dxa"/>
            <w:tcBorders>
              <w:bottom w:val="double" w:sz="4" w:space="0" w:color="auto"/>
            </w:tcBorders>
            <w:shd w:val="clear" w:color="auto" w:fill="D4E2E0" w:themeFill="accent5"/>
          </w:tcPr>
          <w:p w14:paraId="74786CF5" w14:textId="5E6EB214" w:rsidR="00DF7D6C" w:rsidRPr="009A527E" w:rsidRDefault="00DF7D6C" w:rsidP="00E86A6E">
            <w:pPr>
              <w:jc w:val="right"/>
              <w:rPr>
                <w:b/>
              </w:rPr>
            </w:pPr>
            <w:r>
              <w:rPr>
                <w:b/>
              </w:rPr>
              <w:t>85</w:t>
            </w:r>
          </w:p>
        </w:tc>
      </w:tr>
    </w:tbl>
    <w:p w14:paraId="5791C39C" w14:textId="77777777" w:rsidR="00DF7D6C" w:rsidRPr="00BA0A2E" w:rsidRDefault="00DF7D6C" w:rsidP="00DF7D6C">
      <w:pPr>
        <w:pStyle w:val="Heading2nonumber"/>
      </w:pPr>
      <w:bookmarkStart w:id="933" w:name="_Toc462146083"/>
      <w:bookmarkStart w:id="934" w:name="_Toc492560193"/>
      <w:r>
        <w:t xml:space="preserve">39. </w:t>
      </w:r>
      <w:r w:rsidRPr="00BA0A2E">
        <w:t>Workers’ Compensation &amp; Injury Management Trust Account</w:t>
      </w:r>
      <w:bookmarkEnd w:id="933"/>
      <w:bookmarkEnd w:id="934"/>
    </w:p>
    <w:p w14:paraId="0E0A2CA3" w14:textId="77777777" w:rsidR="00DF7D6C" w:rsidRDefault="00DF7D6C" w:rsidP="00DF7D6C">
      <w:r w:rsidRPr="009A527E">
        <w:t xml:space="preserve">The purpose of the Trust Fund is to hold funds paid into the custody of the Authority pursuant to Section 110 of the </w:t>
      </w:r>
      <w:r w:rsidRPr="00D53392">
        <w:rPr>
          <w:i/>
        </w:rPr>
        <w:t>Workers' Compensation and Injury Management Act 1981</w:t>
      </w:r>
      <w:r w:rsidRPr="009A527E">
        <w:t>. These funds are not consolidated as they are funds that are administered on behalf of dependants of deceased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orkers’ Compensation &amp; Injury Management Trust Account"/>
      </w:tblPr>
      <w:tblGrid>
        <w:gridCol w:w="4951"/>
        <w:gridCol w:w="2076"/>
        <w:gridCol w:w="1999"/>
      </w:tblGrid>
      <w:tr w:rsidR="00DF7D6C" w14:paraId="3CE8DB39" w14:textId="77777777" w:rsidTr="00830468">
        <w:trPr>
          <w:tblHeader/>
        </w:trPr>
        <w:tc>
          <w:tcPr>
            <w:tcW w:w="4951" w:type="dxa"/>
          </w:tcPr>
          <w:p w14:paraId="375F3172" w14:textId="77777777" w:rsidR="00DF7D6C" w:rsidRPr="00DF7D6C" w:rsidRDefault="00DF7D6C" w:rsidP="00E86A6E">
            <w:pPr>
              <w:rPr>
                <w:b/>
              </w:rPr>
            </w:pPr>
            <w:r w:rsidRPr="00DF7D6C">
              <w:rPr>
                <w:b/>
              </w:rPr>
              <w:t>Income</w:t>
            </w:r>
          </w:p>
        </w:tc>
        <w:tc>
          <w:tcPr>
            <w:tcW w:w="2076" w:type="dxa"/>
          </w:tcPr>
          <w:p w14:paraId="59F8C026" w14:textId="77777777" w:rsidR="00DF7D6C" w:rsidRDefault="00DF7D6C" w:rsidP="00E86A6E">
            <w:pPr>
              <w:jc w:val="right"/>
            </w:pPr>
          </w:p>
        </w:tc>
        <w:tc>
          <w:tcPr>
            <w:tcW w:w="1999" w:type="dxa"/>
          </w:tcPr>
          <w:p w14:paraId="36F05490" w14:textId="77777777" w:rsidR="00DF7D6C" w:rsidRDefault="00DF7D6C" w:rsidP="00E86A6E">
            <w:pPr>
              <w:jc w:val="right"/>
            </w:pPr>
          </w:p>
        </w:tc>
      </w:tr>
      <w:tr w:rsidR="00DF7D6C" w14:paraId="280E42A0" w14:textId="77777777" w:rsidTr="00E86A6E">
        <w:tc>
          <w:tcPr>
            <w:tcW w:w="4951" w:type="dxa"/>
          </w:tcPr>
          <w:p w14:paraId="4C2EFB6A" w14:textId="77777777" w:rsidR="00DF7D6C" w:rsidRDefault="00DF7D6C" w:rsidP="00E86A6E">
            <w:r>
              <w:t>Amounts paid to the custody of the Authority</w:t>
            </w:r>
          </w:p>
        </w:tc>
        <w:tc>
          <w:tcPr>
            <w:tcW w:w="2076" w:type="dxa"/>
            <w:shd w:val="clear" w:color="auto" w:fill="F5EDC1" w:themeFill="accent4"/>
          </w:tcPr>
          <w:p w14:paraId="416FE5F4" w14:textId="26B4B899" w:rsidR="00DF7D6C" w:rsidRDefault="00DF7D6C" w:rsidP="00E86A6E">
            <w:pPr>
              <w:jc w:val="right"/>
            </w:pPr>
            <w:r>
              <w:t>274</w:t>
            </w:r>
          </w:p>
        </w:tc>
        <w:tc>
          <w:tcPr>
            <w:tcW w:w="1999" w:type="dxa"/>
            <w:shd w:val="clear" w:color="auto" w:fill="D4E2E0" w:themeFill="accent5"/>
          </w:tcPr>
          <w:p w14:paraId="7CD59050" w14:textId="2FC53FAB" w:rsidR="00DF7D6C" w:rsidRDefault="00DF7D6C" w:rsidP="00E86A6E">
            <w:pPr>
              <w:jc w:val="right"/>
            </w:pPr>
            <w:r>
              <w:t>453</w:t>
            </w:r>
          </w:p>
        </w:tc>
      </w:tr>
      <w:tr w:rsidR="00DF7D6C" w14:paraId="15AC9906" w14:textId="77777777" w:rsidTr="00E86A6E">
        <w:tc>
          <w:tcPr>
            <w:tcW w:w="4951" w:type="dxa"/>
          </w:tcPr>
          <w:p w14:paraId="461ECDD0" w14:textId="77777777" w:rsidR="00DF7D6C" w:rsidRDefault="00DF7D6C" w:rsidP="00E86A6E">
            <w:r>
              <w:t>Interest on investments</w:t>
            </w:r>
          </w:p>
        </w:tc>
        <w:tc>
          <w:tcPr>
            <w:tcW w:w="2076" w:type="dxa"/>
            <w:shd w:val="clear" w:color="auto" w:fill="F5EDC1" w:themeFill="accent4"/>
          </w:tcPr>
          <w:p w14:paraId="26CA8EAA" w14:textId="1AAC6424" w:rsidR="00DF7D6C" w:rsidRDefault="00DF7D6C" w:rsidP="00E86A6E">
            <w:pPr>
              <w:jc w:val="right"/>
            </w:pPr>
            <w:r>
              <w:t>21</w:t>
            </w:r>
          </w:p>
        </w:tc>
        <w:tc>
          <w:tcPr>
            <w:tcW w:w="1999" w:type="dxa"/>
            <w:shd w:val="clear" w:color="auto" w:fill="D4E2E0" w:themeFill="accent5"/>
          </w:tcPr>
          <w:p w14:paraId="43CFCB07" w14:textId="60A92171" w:rsidR="00DF7D6C" w:rsidRDefault="00DF7D6C" w:rsidP="00E86A6E">
            <w:pPr>
              <w:jc w:val="right"/>
            </w:pPr>
            <w:r>
              <w:t>21</w:t>
            </w:r>
          </w:p>
        </w:tc>
      </w:tr>
      <w:tr w:rsidR="00DF7D6C" w14:paraId="1066F1D3" w14:textId="77777777" w:rsidTr="00DF7D6C">
        <w:trPr>
          <w:trHeight w:val="625"/>
        </w:trPr>
        <w:tc>
          <w:tcPr>
            <w:tcW w:w="4951" w:type="dxa"/>
          </w:tcPr>
          <w:p w14:paraId="1977279D" w14:textId="77777777" w:rsidR="00DF7D6C" w:rsidRDefault="00DF7D6C" w:rsidP="00E86A6E"/>
        </w:tc>
        <w:tc>
          <w:tcPr>
            <w:tcW w:w="2076" w:type="dxa"/>
            <w:tcBorders>
              <w:bottom w:val="double" w:sz="4" w:space="0" w:color="auto"/>
            </w:tcBorders>
            <w:shd w:val="clear" w:color="auto" w:fill="F5EDC1" w:themeFill="accent4"/>
          </w:tcPr>
          <w:p w14:paraId="0B3780DD" w14:textId="6E2B257B" w:rsidR="00DF7D6C" w:rsidRPr="009A527E" w:rsidRDefault="00DF7D6C" w:rsidP="00E86A6E">
            <w:pPr>
              <w:jc w:val="right"/>
              <w:rPr>
                <w:b/>
              </w:rPr>
            </w:pPr>
            <w:r>
              <w:rPr>
                <w:b/>
              </w:rPr>
              <w:t>295</w:t>
            </w:r>
          </w:p>
        </w:tc>
        <w:tc>
          <w:tcPr>
            <w:tcW w:w="1999" w:type="dxa"/>
            <w:tcBorders>
              <w:bottom w:val="double" w:sz="4" w:space="0" w:color="auto"/>
            </w:tcBorders>
            <w:shd w:val="clear" w:color="auto" w:fill="D4E2E0" w:themeFill="accent5"/>
          </w:tcPr>
          <w:p w14:paraId="6B57550E" w14:textId="59F4683E" w:rsidR="00DF7D6C" w:rsidRPr="009A527E" w:rsidRDefault="00DF7D6C" w:rsidP="00E86A6E">
            <w:pPr>
              <w:jc w:val="right"/>
              <w:rPr>
                <w:b/>
              </w:rPr>
            </w:pPr>
            <w:r>
              <w:rPr>
                <w:b/>
              </w:rPr>
              <w:t>474</w:t>
            </w:r>
          </w:p>
        </w:tc>
      </w:tr>
      <w:tr w:rsidR="00DF7D6C" w14:paraId="6AF3FAD2" w14:textId="77777777" w:rsidTr="00E86A6E">
        <w:tc>
          <w:tcPr>
            <w:tcW w:w="4951" w:type="dxa"/>
          </w:tcPr>
          <w:p w14:paraId="5857E951" w14:textId="77777777" w:rsidR="00DF7D6C" w:rsidRPr="00DF7D6C" w:rsidRDefault="00DF7D6C" w:rsidP="00E86A6E">
            <w:pPr>
              <w:rPr>
                <w:b/>
              </w:rPr>
            </w:pPr>
            <w:r w:rsidRPr="00DF7D6C">
              <w:rPr>
                <w:b/>
              </w:rPr>
              <w:t>Expenditure</w:t>
            </w:r>
          </w:p>
        </w:tc>
        <w:tc>
          <w:tcPr>
            <w:tcW w:w="2076" w:type="dxa"/>
            <w:tcBorders>
              <w:top w:val="double" w:sz="4" w:space="0" w:color="auto"/>
            </w:tcBorders>
          </w:tcPr>
          <w:p w14:paraId="3F9EB512" w14:textId="77777777" w:rsidR="00DF7D6C" w:rsidRDefault="00DF7D6C" w:rsidP="00E86A6E">
            <w:pPr>
              <w:jc w:val="right"/>
            </w:pPr>
          </w:p>
        </w:tc>
        <w:tc>
          <w:tcPr>
            <w:tcW w:w="1999" w:type="dxa"/>
            <w:tcBorders>
              <w:top w:val="double" w:sz="4" w:space="0" w:color="auto"/>
            </w:tcBorders>
          </w:tcPr>
          <w:p w14:paraId="46955BEA" w14:textId="77777777" w:rsidR="00DF7D6C" w:rsidRDefault="00DF7D6C" w:rsidP="00E86A6E">
            <w:pPr>
              <w:jc w:val="right"/>
            </w:pPr>
          </w:p>
        </w:tc>
      </w:tr>
      <w:tr w:rsidR="00DF7D6C" w14:paraId="5F1AF18B" w14:textId="77777777" w:rsidTr="00E86A6E">
        <w:tc>
          <w:tcPr>
            <w:tcW w:w="4951" w:type="dxa"/>
          </w:tcPr>
          <w:p w14:paraId="2CEA29D3" w14:textId="77777777" w:rsidR="00DF7D6C" w:rsidRDefault="00DF7D6C" w:rsidP="00E86A6E">
            <w:r>
              <w:t>Payments by the Authority</w:t>
            </w:r>
          </w:p>
        </w:tc>
        <w:tc>
          <w:tcPr>
            <w:tcW w:w="2076" w:type="dxa"/>
            <w:shd w:val="clear" w:color="auto" w:fill="F5EDC1" w:themeFill="accent4"/>
          </w:tcPr>
          <w:p w14:paraId="2E534DE8" w14:textId="7B3D92E1" w:rsidR="00DF7D6C" w:rsidRDefault="00DF7D6C" w:rsidP="00E86A6E">
            <w:pPr>
              <w:jc w:val="right"/>
            </w:pPr>
            <w:r>
              <w:t>367</w:t>
            </w:r>
          </w:p>
        </w:tc>
        <w:tc>
          <w:tcPr>
            <w:tcW w:w="1999" w:type="dxa"/>
            <w:shd w:val="clear" w:color="auto" w:fill="D4E2E0" w:themeFill="accent5"/>
          </w:tcPr>
          <w:p w14:paraId="4CE09758" w14:textId="63DA395B" w:rsidR="00DF7D6C" w:rsidRDefault="00DF7D6C" w:rsidP="00E86A6E">
            <w:pPr>
              <w:jc w:val="right"/>
            </w:pPr>
            <w:r>
              <w:t>334</w:t>
            </w:r>
          </w:p>
        </w:tc>
      </w:tr>
      <w:tr w:rsidR="00DF7D6C" w14:paraId="6787696C" w14:textId="77777777" w:rsidTr="00E86A6E">
        <w:tc>
          <w:tcPr>
            <w:tcW w:w="4951" w:type="dxa"/>
          </w:tcPr>
          <w:p w14:paraId="27B154E3" w14:textId="77777777" w:rsidR="00DF7D6C" w:rsidRDefault="00DF7D6C" w:rsidP="00E86A6E">
            <w:r>
              <w:t>Administration fee</w:t>
            </w:r>
          </w:p>
        </w:tc>
        <w:tc>
          <w:tcPr>
            <w:tcW w:w="2076" w:type="dxa"/>
            <w:shd w:val="clear" w:color="auto" w:fill="F5EDC1" w:themeFill="accent4"/>
          </w:tcPr>
          <w:p w14:paraId="591257D0" w14:textId="33C64604" w:rsidR="00DF7D6C" w:rsidRDefault="00DF7D6C" w:rsidP="00E86A6E">
            <w:pPr>
              <w:jc w:val="right"/>
            </w:pPr>
            <w:r>
              <w:t>10</w:t>
            </w:r>
          </w:p>
        </w:tc>
        <w:tc>
          <w:tcPr>
            <w:tcW w:w="1999" w:type="dxa"/>
            <w:shd w:val="clear" w:color="auto" w:fill="D4E2E0" w:themeFill="accent5"/>
          </w:tcPr>
          <w:p w14:paraId="2FBFAE1D" w14:textId="0B45B77A" w:rsidR="00DF7D6C" w:rsidRDefault="00DF7D6C" w:rsidP="00E86A6E">
            <w:pPr>
              <w:jc w:val="right"/>
            </w:pPr>
            <w:r>
              <w:t>9</w:t>
            </w:r>
          </w:p>
        </w:tc>
      </w:tr>
      <w:tr w:rsidR="00DF7D6C" w14:paraId="39AAEC3D" w14:textId="77777777" w:rsidTr="00E86A6E">
        <w:tc>
          <w:tcPr>
            <w:tcW w:w="4951" w:type="dxa"/>
          </w:tcPr>
          <w:p w14:paraId="50E43ABC" w14:textId="77777777" w:rsidR="00DF7D6C" w:rsidRDefault="00DF7D6C" w:rsidP="00E86A6E"/>
        </w:tc>
        <w:tc>
          <w:tcPr>
            <w:tcW w:w="2076" w:type="dxa"/>
            <w:tcBorders>
              <w:bottom w:val="double" w:sz="4" w:space="0" w:color="auto"/>
            </w:tcBorders>
            <w:shd w:val="clear" w:color="auto" w:fill="F5EDC1" w:themeFill="accent4"/>
          </w:tcPr>
          <w:p w14:paraId="5EAE2AB7" w14:textId="2BB6BD03" w:rsidR="00DF7D6C" w:rsidRPr="009A527E" w:rsidRDefault="00DF7D6C" w:rsidP="00E86A6E">
            <w:pPr>
              <w:jc w:val="right"/>
              <w:rPr>
                <w:b/>
              </w:rPr>
            </w:pPr>
            <w:r>
              <w:rPr>
                <w:b/>
              </w:rPr>
              <w:t>377</w:t>
            </w:r>
          </w:p>
        </w:tc>
        <w:tc>
          <w:tcPr>
            <w:tcW w:w="1999" w:type="dxa"/>
            <w:tcBorders>
              <w:bottom w:val="double" w:sz="4" w:space="0" w:color="auto"/>
            </w:tcBorders>
            <w:shd w:val="clear" w:color="auto" w:fill="D4E2E0" w:themeFill="accent5"/>
          </w:tcPr>
          <w:p w14:paraId="5AA9A850" w14:textId="10E7A630" w:rsidR="00DF7D6C" w:rsidRPr="009A527E" w:rsidRDefault="00DF7D6C" w:rsidP="00E86A6E">
            <w:pPr>
              <w:jc w:val="right"/>
              <w:rPr>
                <w:b/>
              </w:rPr>
            </w:pPr>
            <w:r>
              <w:rPr>
                <w:b/>
              </w:rPr>
              <w:t>343</w:t>
            </w:r>
          </w:p>
        </w:tc>
      </w:tr>
      <w:tr w:rsidR="00DF7D6C" w14:paraId="08BBD9D8" w14:textId="77777777" w:rsidTr="00E86A6E">
        <w:tc>
          <w:tcPr>
            <w:tcW w:w="4951" w:type="dxa"/>
          </w:tcPr>
          <w:p w14:paraId="6D35BE91" w14:textId="77777777" w:rsidR="00DF7D6C" w:rsidRPr="00DF7D6C" w:rsidRDefault="00DF7D6C" w:rsidP="00E86A6E">
            <w:pPr>
              <w:rPr>
                <w:b/>
              </w:rPr>
            </w:pPr>
            <w:r w:rsidRPr="00DF7D6C">
              <w:rPr>
                <w:b/>
              </w:rPr>
              <w:t>Surplus/(Deficit)</w:t>
            </w:r>
          </w:p>
        </w:tc>
        <w:tc>
          <w:tcPr>
            <w:tcW w:w="2076" w:type="dxa"/>
            <w:shd w:val="clear" w:color="auto" w:fill="F5EDC1" w:themeFill="accent4"/>
          </w:tcPr>
          <w:p w14:paraId="41DCBBC8" w14:textId="70DFB9BB" w:rsidR="00DF7D6C" w:rsidRDefault="00DF7D6C" w:rsidP="00E86A6E">
            <w:pPr>
              <w:jc w:val="right"/>
            </w:pPr>
            <w:r>
              <w:t>(82)</w:t>
            </w:r>
          </w:p>
        </w:tc>
        <w:tc>
          <w:tcPr>
            <w:tcW w:w="1999" w:type="dxa"/>
            <w:shd w:val="clear" w:color="auto" w:fill="D4E2E0" w:themeFill="accent5"/>
          </w:tcPr>
          <w:p w14:paraId="4C1CD247" w14:textId="38AD2A42" w:rsidR="00DF7D6C" w:rsidRDefault="00DF7D6C" w:rsidP="00E86A6E">
            <w:pPr>
              <w:jc w:val="right"/>
            </w:pPr>
            <w:r>
              <w:t>131</w:t>
            </w:r>
          </w:p>
        </w:tc>
      </w:tr>
      <w:tr w:rsidR="00DF7D6C" w14:paraId="0EE0E6A0" w14:textId="77777777" w:rsidTr="00E86A6E">
        <w:tc>
          <w:tcPr>
            <w:tcW w:w="4951" w:type="dxa"/>
          </w:tcPr>
          <w:p w14:paraId="29A0E419" w14:textId="77777777" w:rsidR="00DF7D6C" w:rsidRDefault="00DF7D6C" w:rsidP="00E86A6E">
            <w:r>
              <w:t>Balance July 1</w:t>
            </w:r>
          </w:p>
        </w:tc>
        <w:tc>
          <w:tcPr>
            <w:tcW w:w="2076" w:type="dxa"/>
            <w:shd w:val="clear" w:color="auto" w:fill="F5EDC1" w:themeFill="accent4"/>
          </w:tcPr>
          <w:p w14:paraId="1C5B6881" w14:textId="5DC9CC90" w:rsidR="00DF7D6C" w:rsidRDefault="00DF7D6C" w:rsidP="00E86A6E">
            <w:pPr>
              <w:jc w:val="right"/>
            </w:pPr>
            <w:r>
              <w:t>1,133</w:t>
            </w:r>
          </w:p>
        </w:tc>
        <w:tc>
          <w:tcPr>
            <w:tcW w:w="1999" w:type="dxa"/>
            <w:shd w:val="clear" w:color="auto" w:fill="D4E2E0" w:themeFill="accent5"/>
          </w:tcPr>
          <w:p w14:paraId="79C4D309" w14:textId="2C884029" w:rsidR="00DF7D6C" w:rsidRDefault="00DF7D6C" w:rsidP="00E86A6E">
            <w:pPr>
              <w:jc w:val="right"/>
            </w:pPr>
            <w:r>
              <w:t>1,002</w:t>
            </w:r>
          </w:p>
        </w:tc>
      </w:tr>
      <w:tr w:rsidR="00DF7D6C" w:rsidRPr="009A527E" w14:paraId="08ACC297" w14:textId="77777777" w:rsidTr="00E86A6E">
        <w:tc>
          <w:tcPr>
            <w:tcW w:w="4951" w:type="dxa"/>
          </w:tcPr>
          <w:p w14:paraId="64FC4065" w14:textId="77777777" w:rsidR="00DF7D6C" w:rsidRPr="009A527E" w:rsidRDefault="00DF7D6C" w:rsidP="00E86A6E">
            <w:pPr>
              <w:rPr>
                <w:b/>
              </w:rPr>
            </w:pPr>
            <w:r w:rsidRPr="009A527E">
              <w:rPr>
                <w:b/>
              </w:rPr>
              <w:t>Balance June 30</w:t>
            </w:r>
          </w:p>
        </w:tc>
        <w:tc>
          <w:tcPr>
            <w:tcW w:w="2076" w:type="dxa"/>
            <w:tcBorders>
              <w:bottom w:val="double" w:sz="4" w:space="0" w:color="auto"/>
            </w:tcBorders>
            <w:shd w:val="clear" w:color="auto" w:fill="F5EDC1" w:themeFill="accent4"/>
          </w:tcPr>
          <w:p w14:paraId="3C3F4C57" w14:textId="05D24A83" w:rsidR="00DF7D6C" w:rsidRPr="009A527E" w:rsidRDefault="00DF7D6C" w:rsidP="00E86A6E">
            <w:pPr>
              <w:jc w:val="right"/>
              <w:rPr>
                <w:b/>
              </w:rPr>
            </w:pPr>
            <w:r>
              <w:rPr>
                <w:b/>
              </w:rPr>
              <w:t>1,051</w:t>
            </w:r>
          </w:p>
        </w:tc>
        <w:tc>
          <w:tcPr>
            <w:tcW w:w="1999" w:type="dxa"/>
            <w:tcBorders>
              <w:bottom w:val="double" w:sz="4" w:space="0" w:color="auto"/>
            </w:tcBorders>
            <w:shd w:val="clear" w:color="auto" w:fill="D4E2E0" w:themeFill="accent5"/>
          </w:tcPr>
          <w:p w14:paraId="636083CA" w14:textId="5CF48623" w:rsidR="00DF7D6C" w:rsidRPr="009A527E" w:rsidRDefault="00DF7D6C" w:rsidP="00E86A6E">
            <w:pPr>
              <w:jc w:val="right"/>
              <w:rPr>
                <w:b/>
              </w:rPr>
            </w:pPr>
            <w:r>
              <w:rPr>
                <w:b/>
              </w:rPr>
              <w:t>1,133</w:t>
            </w:r>
          </w:p>
        </w:tc>
      </w:tr>
      <w:tr w:rsidR="00DF7D6C" w14:paraId="33F0D21E" w14:textId="77777777" w:rsidTr="00E86A6E">
        <w:tc>
          <w:tcPr>
            <w:tcW w:w="4951" w:type="dxa"/>
          </w:tcPr>
          <w:p w14:paraId="66B1C50A" w14:textId="77777777" w:rsidR="00DF7D6C" w:rsidRPr="00DF7D6C" w:rsidRDefault="00DF7D6C" w:rsidP="00E86A6E">
            <w:pPr>
              <w:rPr>
                <w:b/>
              </w:rPr>
            </w:pPr>
            <w:r w:rsidRPr="00DF7D6C">
              <w:rPr>
                <w:b/>
              </w:rPr>
              <w:t>Balance of funds held represents:</w:t>
            </w:r>
          </w:p>
        </w:tc>
        <w:tc>
          <w:tcPr>
            <w:tcW w:w="2076" w:type="dxa"/>
            <w:tcBorders>
              <w:top w:val="double" w:sz="4" w:space="0" w:color="auto"/>
            </w:tcBorders>
          </w:tcPr>
          <w:p w14:paraId="4CE0F496" w14:textId="77777777" w:rsidR="00DF7D6C" w:rsidRDefault="00DF7D6C" w:rsidP="00E86A6E">
            <w:pPr>
              <w:jc w:val="right"/>
            </w:pPr>
          </w:p>
        </w:tc>
        <w:tc>
          <w:tcPr>
            <w:tcW w:w="1999" w:type="dxa"/>
            <w:tcBorders>
              <w:top w:val="double" w:sz="4" w:space="0" w:color="auto"/>
            </w:tcBorders>
          </w:tcPr>
          <w:p w14:paraId="6D14042B" w14:textId="77777777" w:rsidR="00DF7D6C" w:rsidRDefault="00DF7D6C" w:rsidP="00E86A6E">
            <w:pPr>
              <w:jc w:val="right"/>
            </w:pPr>
          </w:p>
        </w:tc>
      </w:tr>
      <w:tr w:rsidR="00DF7D6C" w14:paraId="111A92EB" w14:textId="77777777" w:rsidTr="00E86A6E">
        <w:tc>
          <w:tcPr>
            <w:tcW w:w="4951" w:type="dxa"/>
          </w:tcPr>
          <w:p w14:paraId="38B9A356" w14:textId="77777777" w:rsidR="00DF7D6C" w:rsidRDefault="00DF7D6C" w:rsidP="00E86A6E">
            <w:r>
              <w:t>Cash and cash equivalents</w:t>
            </w:r>
          </w:p>
        </w:tc>
        <w:tc>
          <w:tcPr>
            <w:tcW w:w="2076" w:type="dxa"/>
            <w:shd w:val="clear" w:color="auto" w:fill="F5EDC1" w:themeFill="accent4"/>
          </w:tcPr>
          <w:p w14:paraId="44BBFD4C" w14:textId="2CE7A627" w:rsidR="00DF7D6C" w:rsidRDefault="00DF7D6C" w:rsidP="00E86A6E">
            <w:pPr>
              <w:jc w:val="right"/>
            </w:pPr>
            <w:r>
              <w:t>1,051</w:t>
            </w:r>
          </w:p>
        </w:tc>
        <w:tc>
          <w:tcPr>
            <w:tcW w:w="1999" w:type="dxa"/>
            <w:shd w:val="clear" w:color="auto" w:fill="D4E2E0" w:themeFill="accent5"/>
          </w:tcPr>
          <w:p w14:paraId="7AF12B64" w14:textId="65B7FB07" w:rsidR="00DF7D6C" w:rsidRDefault="00DF7D6C" w:rsidP="00E86A6E">
            <w:pPr>
              <w:jc w:val="right"/>
            </w:pPr>
            <w:r>
              <w:t>1,133</w:t>
            </w:r>
          </w:p>
        </w:tc>
      </w:tr>
      <w:tr w:rsidR="00DF7D6C" w14:paraId="4660414B" w14:textId="77777777" w:rsidTr="00E86A6E">
        <w:tc>
          <w:tcPr>
            <w:tcW w:w="4951" w:type="dxa"/>
          </w:tcPr>
          <w:p w14:paraId="4382F0F3" w14:textId="77777777" w:rsidR="00DF7D6C" w:rsidRDefault="00DF7D6C" w:rsidP="00E86A6E"/>
        </w:tc>
        <w:tc>
          <w:tcPr>
            <w:tcW w:w="2076" w:type="dxa"/>
            <w:tcBorders>
              <w:bottom w:val="double" w:sz="4" w:space="0" w:color="auto"/>
            </w:tcBorders>
            <w:shd w:val="clear" w:color="auto" w:fill="F5EDC1" w:themeFill="accent4"/>
          </w:tcPr>
          <w:p w14:paraId="1162813B" w14:textId="48AEB1E2" w:rsidR="00DF7D6C" w:rsidRPr="009A527E" w:rsidRDefault="00DF7D6C" w:rsidP="00E86A6E">
            <w:pPr>
              <w:jc w:val="right"/>
              <w:rPr>
                <w:b/>
              </w:rPr>
            </w:pPr>
            <w:r>
              <w:rPr>
                <w:b/>
              </w:rPr>
              <w:t>1,051</w:t>
            </w:r>
          </w:p>
        </w:tc>
        <w:tc>
          <w:tcPr>
            <w:tcW w:w="1999" w:type="dxa"/>
            <w:tcBorders>
              <w:bottom w:val="double" w:sz="4" w:space="0" w:color="auto"/>
            </w:tcBorders>
            <w:shd w:val="clear" w:color="auto" w:fill="D4E2E0" w:themeFill="accent5"/>
          </w:tcPr>
          <w:p w14:paraId="0B047DF1" w14:textId="251B236E" w:rsidR="00DF7D6C" w:rsidRPr="009A527E" w:rsidRDefault="00DF7D6C" w:rsidP="00E86A6E">
            <w:pPr>
              <w:jc w:val="right"/>
              <w:rPr>
                <w:b/>
              </w:rPr>
            </w:pPr>
            <w:r>
              <w:rPr>
                <w:b/>
              </w:rPr>
              <w:t>1,133</w:t>
            </w:r>
          </w:p>
        </w:tc>
      </w:tr>
    </w:tbl>
    <w:p w14:paraId="75B5C3AB" w14:textId="77777777" w:rsidR="00DF7D6C" w:rsidRDefault="00DF7D6C" w:rsidP="00DF7D6C">
      <w:pPr>
        <w:rPr>
          <w:rFonts w:eastAsiaTheme="majorEastAsia"/>
        </w:rPr>
      </w:pPr>
    </w:p>
    <w:p w14:paraId="6F5525D5" w14:textId="77777777" w:rsidR="00931ACB" w:rsidRDefault="00931ACB" w:rsidP="00931ACB">
      <w:pPr>
        <w:pStyle w:val="Heading2nonumber"/>
        <w:rPr>
          <w:lang w:eastAsia="en-AU"/>
        </w:rPr>
      </w:pPr>
      <w:bookmarkStart w:id="935" w:name="_Toc492560194"/>
      <w:r>
        <w:rPr>
          <w:lang w:eastAsia="en-AU"/>
        </w:rPr>
        <w:lastRenderedPageBreak/>
        <w:t>40. Supplementary financial information</w:t>
      </w:r>
      <w:bookmarkEnd w:id="935"/>
    </w:p>
    <w:p w14:paraId="30995384" w14:textId="77777777" w:rsidR="00931ACB" w:rsidRDefault="00931ACB" w:rsidP="00931ACB">
      <w:pPr>
        <w:pStyle w:val="Heading3nonumber"/>
        <w:rPr>
          <w:lang w:eastAsia="en-AU"/>
        </w:rPr>
      </w:pPr>
      <w:bookmarkStart w:id="936" w:name="_Toc492560195"/>
      <w:r>
        <w:rPr>
          <w:lang w:eastAsia="en-AU"/>
        </w:rPr>
        <w:t>Potential claims recoveries written off</w:t>
      </w:r>
      <w:bookmarkEnd w:id="936"/>
    </w:p>
    <w:p w14:paraId="3B7BAC1A" w14:textId="16C4C57B" w:rsidR="00931ACB" w:rsidRDefault="00931ACB" w:rsidP="00931ACB">
      <w:pPr>
        <w:rPr>
          <w:lang w:eastAsia="en-AU"/>
        </w:rPr>
      </w:pPr>
      <w:r>
        <w:rPr>
          <w:lang w:eastAsia="en-AU"/>
        </w:rPr>
        <w:t>In relation to the General Account, WorkCover WA may have a statutory obligation to pay a workers’ compensation claim. For uninsured claims where the employer has not maintained a workers’ compensation insurance policy, or the employer is not able to be identified or located or an employer is in breach of the insurance contract, WorkCover seeks to recover the costs of the claims from the employer.</w:t>
      </w:r>
    </w:p>
    <w:p w14:paraId="4CF62780" w14:textId="12B5D717" w:rsidR="00931ACB" w:rsidRDefault="00931ACB" w:rsidP="00931ACB">
      <w:pPr>
        <w:rPr>
          <w:lang w:eastAsia="en-AU"/>
        </w:rPr>
      </w:pPr>
      <w:r>
        <w:rPr>
          <w:lang w:eastAsia="en-AU"/>
        </w:rPr>
        <w:t>Potential recoveries receivable are assessed with regard to the ability of the debtors to meet their obligation. These recoveries have not been recognised as income because the amount to be recovered could not be reliably measured and consequently the write-off of these debts have not been charged as an expense in the Statement of Comprehensive Income. The General Account Uninsured debt write-offs outlined below are net of recoveries received from employers.</w:t>
      </w:r>
    </w:p>
    <w:p w14:paraId="4CE5060F" w14:textId="45ED4315" w:rsidR="00DF7D6C" w:rsidRDefault="00931ACB" w:rsidP="00931ACB">
      <w:pPr>
        <w:rPr>
          <w:lang w:eastAsia="en-AU"/>
        </w:rPr>
      </w:pPr>
      <w:r>
        <w:rPr>
          <w:lang w:eastAsia="en-AU"/>
        </w:rPr>
        <w:t xml:space="preserve">In accordance with Section 48(2) of the </w:t>
      </w:r>
      <w:r w:rsidRPr="00931ACB">
        <w:rPr>
          <w:rStyle w:val="Normal-ActChar"/>
        </w:rPr>
        <w:t>Financial Management Act 2006</w:t>
      </w:r>
      <w:r>
        <w:rPr>
          <w:lang w:eastAsia="en-AU"/>
        </w:rPr>
        <w:t>, potential recoveries were written off from the following fund:</w:t>
      </w:r>
    </w:p>
    <w:p w14:paraId="3A33441C" w14:textId="77777777" w:rsidR="00931ACB" w:rsidRDefault="00931ACB" w:rsidP="00931ACB">
      <w:pP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rite offs"/>
      </w:tblPr>
      <w:tblGrid>
        <w:gridCol w:w="4943"/>
        <w:gridCol w:w="2080"/>
        <w:gridCol w:w="2003"/>
      </w:tblGrid>
      <w:tr w:rsidR="00931ACB" w14:paraId="33765161" w14:textId="77777777" w:rsidTr="00830468">
        <w:trPr>
          <w:tblHeader/>
        </w:trPr>
        <w:tc>
          <w:tcPr>
            <w:tcW w:w="4943" w:type="dxa"/>
          </w:tcPr>
          <w:p w14:paraId="6566B721" w14:textId="77777777" w:rsidR="00931ACB" w:rsidRDefault="00931ACB" w:rsidP="00E86A6E"/>
        </w:tc>
        <w:tc>
          <w:tcPr>
            <w:tcW w:w="2080" w:type="dxa"/>
          </w:tcPr>
          <w:p w14:paraId="308C4DA6" w14:textId="3E9A69C8" w:rsidR="00931ACB" w:rsidRDefault="00931ACB" w:rsidP="00E86A6E">
            <w:pPr>
              <w:jc w:val="right"/>
            </w:pPr>
            <w:r>
              <w:t>2017</w:t>
            </w:r>
          </w:p>
        </w:tc>
        <w:tc>
          <w:tcPr>
            <w:tcW w:w="2003" w:type="dxa"/>
          </w:tcPr>
          <w:p w14:paraId="118B98EC" w14:textId="1E597D66" w:rsidR="00931ACB" w:rsidRDefault="00931ACB" w:rsidP="00E86A6E">
            <w:pPr>
              <w:jc w:val="right"/>
            </w:pPr>
            <w:r>
              <w:t>2016</w:t>
            </w:r>
          </w:p>
        </w:tc>
      </w:tr>
      <w:tr w:rsidR="00931ACB" w14:paraId="5F968101" w14:textId="77777777" w:rsidTr="00692F9D">
        <w:tc>
          <w:tcPr>
            <w:tcW w:w="4943" w:type="dxa"/>
          </w:tcPr>
          <w:p w14:paraId="5D1CC031" w14:textId="77777777" w:rsidR="00931ACB" w:rsidRDefault="00931ACB" w:rsidP="00E86A6E">
            <w:pPr>
              <w:jc w:val="right"/>
            </w:pPr>
          </w:p>
        </w:tc>
        <w:tc>
          <w:tcPr>
            <w:tcW w:w="2080" w:type="dxa"/>
          </w:tcPr>
          <w:p w14:paraId="3305FC5B" w14:textId="77777777" w:rsidR="00931ACB" w:rsidRDefault="00931ACB" w:rsidP="00E86A6E">
            <w:pPr>
              <w:jc w:val="right"/>
            </w:pPr>
            <w:r>
              <w:t>$000</w:t>
            </w:r>
          </w:p>
        </w:tc>
        <w:tc>
          <w:tcPr>
            <w:tcW w:w="2003" w:type="dxa"/>
          </w:tcPr>
          <w:p w14:paraId="07AEFFC3" w14:textId="77777777" w:rsidR="00931ACB" w:rsidRDefault="00931ACB" w:rsidP="00E86A6E">
            <w:pPr>
              <w:jc w:val="right"/>
            </w:pPr>
            <w:r>
              <w:t>$000</w:t>
            </w:r>
          </w:p>
        </w:tc>
      </w:tr>
      <w:tr w:rsidR="00931ACB" w14:paraId="76883758" w14:textId="77777777" w:rsidTr="00692F9D">
        <w:tc>
          <w:tcPr>
            <w:tcW w:w="4943" w:type="dxa"/>
          </w:tcPr>
          <w:p w14:paraId="2BDFE0CD" w14:textId="77777777" w:rsidR="00931ACB" w:rsidRPr="00931ACB" w:rsidRDefault="00931ACB" w:rsidP="00E86A6E">
            <w:pPr>
              <w:rPr>
                <w:b/>
              </w:rPr>
            </w:pPr>
            <w:r w:rsidRPr="00931ACB">
              <w:rPr>
                <w:b/>
              </w:rPr>
              <w:t>Write-offs</w:t>
            </w:r>
          </w:p>
        </w:tc>
        <w:tc>
          <w:tcPr>
            <w:tcW w:w="2080" w:type="dxa"/>
          </w:tcPr>
          <w:p w14:paraId="46BFDF5B" w14:textId="77777777" w:rsidR="00931ACB" w:rsidRDefault="00931ACB" w:rsidP="00E86A6E">
            <w:pPr>
              <w:jc w:val="right"/>
            </w:pPr>
          </w:p>
        </w:tc>
        <w:tc>
          <w:tcPr>
            <w:tcW w:w="2003" w:type="dxa"/>
          </w:tcPr>
          <w:p w14:paraId="49E87974" w14:textId="77777777" w:rsidR="00931ACB" w:rsidRDefault="00931ACB" w:rsidP="00E86A6E">
            <w:pPr>
              <w:jc w:val="right"/>
            </w:pPr>
          </w:p>
        </w:tc>
      </w:tr>
      <w:tr w:rsidR="00931ACB" w14:paraId="77C734DF" w14:textId="77777777" w:rsidTr="00692F9D">
        <w:tc>
          <w:tcPr>
            <w:tcW w:w="4943" w:type="dxa"/>
          </w:tcPr>
          <w:p w14:paraId="62C033DC" w14:textId="77777777" w:rsidR="00931ACB" w:rsidRDefault="00931ACB" w:rsidP="00E86A6E">
            <w:r>
              <w:t>General account uninsured claims</w:t>
            </w:r>
          </w:p>
        </w:tc>
        <w:tc>
          <w:tcPr>
            <w:tcW w:w="2080" w:type="dxa"/>
            <w:shd w:val="clear" w:color="auto" w:fill="F5EDC1" w:themeFill="accent4"/>
          </w:tcPr>
          <w:p w14:paraId="029279BC" w14:textId="058180D2" w:rsidR="00931ACB" w:rsidRDefault="00931ACB" w:rsidP="00E86A6E">
            <w:pPr>
              <w:jc w:val="right"/>
            </w:pPr>
            <w:r>
              <w:t>235</w:t>
            </w:r>
          </w:p>
        </w:tc>
        <w:tc>
          <w:tcPr>
            <w:tcW w:w="2003" w:type="dxa"/>
            <w:shd w:val="clear" w:color="auto" w:fill="D4E2E0" w:themeFill="accent5"/>
          </w:tcPr>
          <w:p w14:paraId="4854C99C" w14:textId="240A613D" w:rsidR="00931ACB" w:rsidRDefault="00931ACB" w:rsidP="00E86A6E">
            <w:pPr>
              <w:jc w:val="right"/>
            </w:pPr>
            <w:r>
              <w:t>39</w:t>
            </w:r>
          </w:p>
        </w:tc>
      </w:tr>
      <w:tr w:rsidR="00931ACB" w14:paraId="43FFFF64" w14:textId="77777777" w:rsidTr="00692F9D">
        <w:tc>
          <w:tcPr>
            <w:tcW w:w="4943" w:type="dxa"/>
          </w:tcPr>
          <w:p w14:paraId="30443FA1" w14:textId="77777777" w:rsidR="00931ACB" w:rsidRDefault="00931ACB" w:rsidP="00E86A6E">
            <w:r>
              <w:t>Fines and penalties</w:t>
            </w:r>
          </w:p>
        </w:tc>
        <w:tc>
          <w:tcPr>
            <w:tcW w:w="2080" w:type="dxa"/>
            <w:shd w:val="clear" w:color="auto" w:fill="F5EDC1" w:themeFill="accent4"/>
          </w:tcPr>
          <w:p w14:paraId="4549DDA1" w14:textId="37B0B60D" w:rsidR="00931ACB" w:rsidRDefault="00931ACB" w:rsidP="00E86A6E">
            <w:pPr>
              <w:jc w:val="right"/>
            </w:pPr>
            <w:r>
              <w:t>20</w:t>
            </w:r>
          </w:p>
        </w:tc>
        <w:tc>
          <w:tcPr>
            <w:tcW w:w="2003" w:type="dxa"/>
            <w:shd w:val="clear" w:color="auto" w:fill="D4E2E0" w:themeFill="accent5"/>
          </w:tcPr>
          <w:p w14:paraId="3DC830AC" w14:textId="1BEA47DC" w:rsidR="00931ACB" w:rsidRDefault="00931ACB" w:rsidP="00E86A6E">
            <w:pPr>
              <w:jc w:val="right"/>
            </w:pPr>
            <w:r>
              <w:t>-</w:t>
            </w:r>
          </w:p>
        </w:tc>
      </w:tr>
      <w:tr w:rsidR="00931ACB" w14:paraId="100A33EC" w14:textId="77777777" w:rsidTr="00692F9D">
        <w:tc>
          <w:tcPr>
            <w:tcW w:w="4943" w:type="dxa"/>
          </w:tcPr>
          <w:p w14:paraId="45244915" w14:textId="72768DDE" w:rsidR="00931ACB" w:rsidRDefault="00931ACB" w:rsidP="00E86A6E">
            <w:r>
              <w:t>Salaries</w:t>
            </w:r>
          </w:p>
        </w:tc>
        <w:tc>
          <w:tcPr>
            <w:tcW w:w="2080" w:type="dxa"/>
            <w:shd w:val="clear" w:color="auto" w:fill="F5EDC1" w:themeFill="accent4"/>
          </w:tcPr>
          <w:p w14:paraId="1C147D0D" w14:textId="05D371D5" w:rsidR="00931ACB" w:rsidRDefault="00931ACB" w:rsidP="00E86A6E">
            <w:pPr>
              <w:jc w:val="right"/>
            </w:pPr>
            <w:r>
              <w:t>6</w:t>
            </w:r>
          </w:p>
        </w:tc>
        <w:tc>
          <w:tcPr>
            <w:tcW w:w="2003" w:type="dxa"/>
            <w:shd w:val="clear" w:color="auto" w:fill="D4E2E0" w:themeFill="accent5"/>
          </w:tcPr>
          <w:p w14:paraId="590E2E11" w14:textId="1BC2A09E" w:rsidR="00931ACB" w:rsidRDefault="00931ACB" w:rsidP="00E86A6E">
            <w:pPr>
              <w:jc w:val="right"/>
            </w:pPr>
            <w:r>
              <w:t>-</w:t>
            </w:r>
          </w:p>
        </w:tc>
      </w:tr>
      <w:tr w:rsidR="00931ACB" w:rsidRPr="009A37DB" w14:paraId="4CD4E611" w14:textId="77777777" w:rsidTr="00692F9D">
        <w:tc>
          <w:tcPr>
            <w:tcW w:w="4943" w:type="dxa"/>
          </w:tcPr>
          <w:p w14:paraId="4EF56F0D" w14:textId="77777777" w:rsidR="00931ACB" w:rsidRDefault="00931ACB" w:rsidP="00E86A6E"/>
        </w:tc>
        <w:tc>
          <w:tcPr>
            <w:tcW w:w="2080" w:type="dxa"/>
            <w:tcBorders>
              <w:bottom w:val="double" w:sz="4" w:space="0" w:color="auto"/>
            </w:tcBorders>
            <w:shd w:val="clear" w:color="auto" w:fill="F5EDC1" w:themeFill="accent4"/>
          </w:tcPr>
          <w:p w14:paraId="38B229C1" w14:textId="7207B076" w:rsidR="00931ACB" w:rsidRPr="009A37DB" w:rsidRDefault="00931ACB" w:rsidP="00E86A6E">
            <w:pPr>
              <w:jc w:val="right"/>
              <w:rPr>
                <w:b/>
              </w:rPr>
            </w:pPr>
            <w:r>
              <w:rPr>
                <w:b/>
              </w:rPr>
              <w:t>261</w:t>
            </w:r>
          </w:p>
        </w:tc>
        <w:tc>
          <w:tcPr>
            <w:tcW w:w="2003" w:type="dxa"/>
            <w:tcBorders>
              <w:bottom w:val="double" w:sz="4" w:space="0" w:color="auto"/>
            </w:tcBorders>
            <w:shd w:val="clear" w:color="auto" w:fill="D4E2E0" w:themeFill="accent5"/>
          </w:tcPr>
          <w:p w14:paraId="25F89766" w14:textId="3C190956" w:rsidR="00931ACB" w:rsidRPr="009A37DB" w:rsidRDefault="00931ACB" w:rsidP="00E86A6E">
            <w:pPr>
              <w:jc w:val="right"/>
              <w:rPr>
                <w:b/>
              </w:rPr>
            </w:pPr>
            <w:r>
              <w:rPr>
                <w:b/>
              </w:rPr>
              <w:t>39</w:t>
            </w:r>
          </w:p>
        </w:tc>
      </w:tr>
      <w:tr w:rsidR="00931ACB" w:rsidRPr="009A37DB" w14:paraId="77B33250" w14:textId="77777777" w:rsidTr="00692F9D">
        <w:tc>
          <w:tcPr>
            <w:tcW w:w="4943" w:type="dxa"/>
          </w:tcPr>
          <w:p w14:paraId="1E8AF4FE" w14:textId="77777777" w:rsidR="00931ACB" w:rsidRDefault="00931ACB" w:rsidP="00E86A6E"/>
        </w:tc>
        <w:tc>
          <w:tcPr>
            <w:tcW w:w="2080" w:type="dxa"/>
            <w:tcBorders>
              <w:top w:val="double" w:sz="4" w:space="0" w:color="auto"/>
            </w:tcBorders>
          </w:tcPr>
          <w:p w14:paraId="53E56D71" w14:textId="6FA6D85C" w:rsidR="00931ACB" w:rsidRPr="009A37DB" w:rsidRDefault="00931ACB" w:rsidP="00E86A6E">
            <w:pPr>
              <w:jc w:val="right"/>
              <w:rPr>
                <w:b/>
              </w:rPr>
            </w:pPr>
            <w:r>
              <w:rPr>
                <w:b/>
              </w:rPr>
              <w:br/>
              <w:t>2017</w:t>
            </w:r>
          </w:p>
        </w:tc>
        <w:tc>
          <w:tcPr>
            <w:tcW w:w="2003" w:type="dxa"/>
            <w:tcBorders>
              <w:top w:val="double" w:sz="4" w:space="0" w:color="auto"/>
            </w:tcBorders>
          </w:tcPr>
          <w:p w14:paraId="23A47898" w14:textId="69703403" w:rsidR="00931ACB" w:rsidRPr="009A37DB" w:rsidRDefault="00931ACB" w:rsidP="00E86A6E">
            <w:pPr>
              <w:jc w:val="right"/>
              <w:rPr>
                <w:b/>
              </w:rPr>
            </w:pPr>
            <w:r>
              <w:rPr>
                <w:b/>
              </w:rPr>
              <w:br/>
              <w:t>2016</w:t>
            </w:r>
          </w:p>
        </w:tc>
      </w:tr>
      <w:tr w:rsidR="00931ACB" w14:paraId="326F35BC" w14:textId="77777777" w:rsidTr="00692F9D">
        <w:tc>
          <w:tcPr>
            <w:tcW w:w="4943" w:type="dxa"/>
          </w:tcPr>
          <w:p w14:paraId="309E11C3" w14:textId="77777777" w:rsidR="00931ACB" w:rsidRDefault="00931ACB" w:rsidP="00E86A6E">
            <w:r>
              <w:t>Number of individual recovery write-offs with values between:</w:t>
            </w:r>
          </w:p>
        </w:tc>
        <w:tc>
          <w:tcPr>
            <w:tcW w:w="2080" w:type="dxa"/>
          </w:tcPr>
          <w:p w14:paraId="3B1C327E" w14:textId="77777777" w:rsidR="00931ACB" w:rsidRDefault="00931ACB" w:rsidP="00E86A6E">
            <w:pPr>
              <w:jc w:val="right"/>
            </w:pPr>
          </w:p>
        </w:tc>
        <w:tc>
          <w:tcPr>
            <w:tcW w:w="2003" w:type="dxa"/>
          </w:tcPr>
          <w:p w14:paraId="43C9DEA5" w14:textId="77777777" w:rsidR="00931ACB" w:rsidRDefault="00931ACB" w:rsidP="00E86A6E">
            <w:pPr>
              <w:jc w:val="right"/>
            </w:pPr>
          </w:p>
        </w:tc>
      </w:tr>
      <w:tr w:rsidR="00931ACB" w14:paraId="047764EE" w14:textId="77777777" w:rsidTr="00692F9D">
        <w:tc>
          <w:tcPr>
            <w:tcW w:w="4943" w:type="dxa"/>
          </w:tcPr>
          <w:p w14:paraId="6F6D464F" w14:textId="77777777" w:rsidR="00931ACB" w:rsidRDefault="00931ACB" w:rsidP="00E86A6E">
            <w:pPr>
              <w:jc w:val="right"/>
            </w:pPr>
            <w:r>
              <w:t>$0 – 100,000</w:t>
            </w:r>
          </w:p>
        </w:tc>
        <w:tc>
          <w:tcPr>
            <w:tcW w:w="2080" w:type="dxa"/>
            <w:shd w:val="clear" w:color="auto" w:fill="F5EDC1" w:themeFill="accent4"/>
          </w:tcPr>
          <w:p w14:paraId="4E2F3CCF" w14:textId="257A4BAF" w:rsidR="00931ACB" w:rsidRDefault="00931ACB" w:rsidP="00E86A6E">
            <w:pPr>
              <w:jc w:val="right"/>
            </w:pPr>
            <w:r>
              <w:t>6</w:t>
            </w:r>
          </w:p>
        </w:tc>
        <w:tc>
          <w:tcPr>
            <w:tcW w:w="2003" w:type="dxa"/>
            <w:shd w:val="clear" w:color="auto" w:fill="D4E2E0" w:themeFill="accent5"/>
          </w:tcPr>
          <w:p w14:paraId="053CB1A3" w14:textId="6FF4C4A5" w:rsidR="00931ACB" w:rsidRDefault="00931ACB" w:rsidP="00E86A6E">
            <w:pPr>
              <w:jc w:val="right"/>
            </w:pPr>
            <w:r>
              <w:t>3</w:t>
            </w:r>
          </w:p>
        </w:tc>
      </w:tr>
      <w:tr w:rsidR="00931ACB" w14:paraId="7214A507" w14:textId="77777777" w:rsidTr="00692F9D">
        <w:tc>
          <w:tcPr>
            <w:tcW w:w="4943" w:type="dxa"/>
          </w:tcPr>
          <w:p w14:paraId="7367A01A" w14:textId="5481E3DB" w:rsidR="00931ACB" w:rsidRDefault="00931ACB" w:rsidP="00E86A6E">
            <w:pPr>
              <w:jc w:val="right"/>
            </w:pPr>
            <w:r>
              <w:t>$100,001 – 200,000</w:t>
            </w:r>
          </w:p>
        </w:tc>
        <w:tc>
          <w:tcPr>
            <w:tcW w:w="2080" w:type="dxa"/>
            <w:shd w:val="clear" w:color="auto" w:fill="F5EDC1" w:themeFill="accent4"/>
          </w:tcPr>
          <w:p w14:paraId="6975F4A3" w14:textId="6595FD9B" w:rsidR="00931ACB" w:rsidRDefault="00931ACB" w:rsidP="00E86A6E">
            <w:pPr>
              <w:jc w:val="right"/>
            </w:pPr>
            <w:r>
              <w:t>1</w:t>
            </w:r>
          </w:p>
        </w:tc>
        <w:tc>
          <w:tcPr>
            <w:tcW w:w="2003" w:type="dxa"/>
            <w:shd w:val="clear" w:color="auto" w:fill="D4E2E0" w:themeFill="accent5"/>
          </w:tcPr>
          <w:p w14:paraId="6D370055" w14:textId="160571B5" w:rsidR="00931ACB" w:rsidRDefault="00931ACB" w:rsidP="00E86A6E">
            <w:pPr>
              <w:jc w:val="right"/>
            </w:pPr>
            <w:r>
              <w:t>-</w:t>
            </w:r>
          </w:p>
        </w:tc>
      </w:tr>
      <w:tr w:rsidR="00931ACB" w14:paraId="65A71CD7" w14:textId="77777777" w:rsidTr="00692F9D">
        <w:tc>
          <w:tcPr>
            <w:tcW w:w="4943" w:type="dxa"/>
          </w:tcPr>
          <w:p w14:paraId="1D0BE9F7" w14:textId="77777777" w:rsidR="00931ACB" w:rsidRDefault="00931ACB" w:rsidP="00E86A6E">
            <w:pPr>
              <w:jc w:val="right"/>
            </w:pPr>
          </w:p>
        </w:tc>
        <w:tc>
          <w:tcPr>
            <w:tcW w:w="2080" w:type="dxa"/>
          </w:tcPr>
          <w:p w14:paraId="6D1B7C46" w14:textId="5E4E2D39" w:rsidR="00931ACB" w:rsidRDefault="00931ACB" w:rsidP="00931ACB">
            <w:pPr>
              <w:jc w:val="right"/>
            </w:pPr>
            <w:r>
              <w:br/>
              <w:t>2017</w:t>
            </w:r>
            <w:r>
              <w:br/>
              <w:t>$000</w:t>
            </w:r>
          </w:p>
        </w:tc>
        <w:tc>
          <w:tcPr>
            <w:tcW w:w="2003" w:type="dxa"/>
          </w:tcPr>
          <w:p w14:paraId="527B7793" w14:textId="78B4C35A" w:rsidR="00931ACB" w:rsidRDefault="00931ACB" w:rsidP="00931ACB">
            <w:pPr>
              <w:jc w:val="right"/>
            </w:pPr>
            <w:r>
              <w:br/>
              <w:t>2016</w:t>
            </w:r>
            <w:r>
              <w:br/>
              <w:t>$000</w:t>
            </w:r>
          </w:p>
        </w:tc>
      </w:tr>
      <w:tr w:rsidR="00931ACB" w14:paraId="05E60A45" w14:textId="77777777" w:rsidTr="00692F9D">
        <w:tc>
          <w:tcPr>
            <w:tcW w:w="4943" w:type="dxa"/>
          </w:tcPr>
          <w:p w14:paraId="570A4729" w14:textId="77777777" w:rsidR="00931ACB" w:rsidRPr="00931ACB" w:rsidRDefault="00931ACB" w:rsidP="00E86A6E">
            <w:pPr>
              <w:rPr>
                <w:b/>
              </w:rPr>
            </w:pPr>
            <w:r w:rsidRPr="00931ACB">
              <w:rPr>
                <w:b/>
              </w:rPr>
              <w:t>Losses Through Theft, Defaults And Other Causes</w:t>
            </w:r>
          </w:p>
        </w:tc>
        <w:tc>
          <w:tcPr>
            <w:tcW w:w="2080" w:type="dxa"/>
          </w:tcPr>
          <w:p w14:paraId="4058CEAE" w14:textId="77777777" w:rsidR="00931ACB" w:rsidRDefault="00931ACB" w:rsidP="00E86A6E">
            <w:pPr>
              <w:jc w:val="right"/>
            </w:pPr>
          </w:p>
        </w:tc>
        <w:tc>
          <w:tcPr>
            <w:tcW w:w="2003" w:type="dxa"/>
          </w:tcPr>
          <w:p w14:paraId="29FDBA6F" w14:textId="77777777" w:rsidR="00931ACB" w:rsidRDefault="00931ACB" w:rsidP="00E86A6E">
            <w:pPr>
              <w:jc w:val="right"/>
            </w:pPr>
          </w:p>
        </w:tc>
      </w:tr>
      <w:tr w:rsidR="00931ACB" w14:paraId="726D05CC" w14:textId="77777777" w:rsidTr="00692F9D">
        <w:tc>
          <w:tcPr>
            <w:tcW w:w="4943" w:type="dxa"/>
          </w:tcPr>
          <w:p w14:paraId="6524B9A7" w14:textId="77777777" w:rsidR="00931ACB" w:rsidRDefault="00931ACB" w:rsidP="00E86A6E">
            <w:r>
              <w:t>Losses of public money and public and other property through theft, default, and other causes</w:t>
            </w:r>
          </w:p>
        </w:tc>
        <w:tc>
          <w:tcPr>
            <w:tcW w:w="2080" w:type="dxa"/>
            <w:shd w:val="clear" w:color="auto" w:fill="F5EDC1" w:themeFill="accent4"/>
          </w:tcPr>
          <w:p w14:paraId="4CF32B89" w14:textId="77777777" w:rsidR="00931ACB" w:rsidRDefault="00931ACB" w:rsidP="00E86A6E">
            <w:pPr>
              <w:jc w:val="right"/>
            </w:pPr>
            <w:r>
              <w:t>-</w:t>
            </w:r>
          </w:p>
        </w:tc>
        <w:tc>
          <w:tcPr>
            <w:tcW w:w="2003" w:type="dxa"/>
            <w:shd w:val="clear" w:color="auto" w:fill="D4E2E0" w:themeFill="accent5"/>
          </w:tcPr>
          <w:p w14:paraId="27DA07E1" w14:textId="77777777" w:rsidR="00931ACB" w:rsidRDefault="00931ACB" w:rsidP="00E86A6E">
            <w:pPr>
              <w:jc w:val="right"/>
            </w:pPr>
            <w:r>
              <w:t>-</w:t>
            </w:r>
          </w:p>
        </w:tc>
      </w:tr>
      <w:tr w:rsidR="00931ACB" w14:paraId="2BF54349" w14:textId="77777777" w:rsidTr="00692F9D">
        <w:tc>
          <w:tcPr>
            <w:tcW w:w="4943" w:type="dxa"/>
          </w:tcPr>
          <w:p w14:paraId="5B8452C0" w14:textId="77777777" w:rsidR="00931ACB" w:rsidRDefault="00931ACB" w:rsidP="00E86A6E">
            <w:r>
              <w:t xml:space="preserve">Amount recovered </w:t>
            </w:r>
          </w:p>
        </w:tc>
        <w:tc>
          <w:tcPr>
            <w:tcW w:w="2080" w:type="dxa"/>
            <w:shd w:val="clear" w:color="auto" w:fill="F5EDC1" w:themeFill="accent4"/>
          </w:tcPr>
          <w:p w14:paraId="7E678276" w14:textId="77777777" w:rsidR="00931ACB" w:rsidRDefault="00931ACB" w:rsidP="00E86A6E">
            <w:pPr>
              <w:jc w:val="right"/>
            </w:pPr>
            <w:r>
              <w:t>-</w:t>
            </w:r>
          </w:p>
        </w:tc>
        <w:tc>
          <w:tcPr>
            <w:tcW w:w="2003" w:type="dxa"/>
            <w:shd w:val="clear" w:color="auto" w:fill="D4E2E0" w:themeFill="accent5"/>
          </w:tcPr>
          <w:p w14:paraId="6404EC97" w14:textId="77777777" w:rsidR="00931ACB" w:rsidRDefault="00931ACB" w:rsidP="00E86A6E">
            <w:pPr>
              <w:jc w:val="right"/>
            </w:pPr>
            <w:r>
              <w:t>-</w:t>
            </w:r>
          </w:p>
        </w:tc>
      </w:tr>
      <w:tr w:rsidR="00931ACB" w:rsidRPr="009A37DB" w14:paraId="6557C9E1" w14:textId="77777777" w:rsidTr="00692F9D">
        <w:tc>
          <w:tcPr>
            <w:tcW w:w="4943" w:type="dxa"/>
          </w:tcPr>
          <w:p w14:paraId="7B23069B" w14:textId="77777777" w:rsidR="00931ACB" w:rsidRDefault="00931ACB" w:rsidP="00E86A6E"/>
        </w:tc>
        <w:tc>
          <w:tcPr>
            <w:tcW w:w="2080" w:type="dxa"/>
            <w:tcBorders>
              <w:bottom w:val="double" w:sz="4" w:space="0" w:color="auto"/>
            </w:tcBorders>
            <w:shd w:val="clear" w:color="auto" w:fill="F5EDC1" w:themeFill="accent4"/>
          </w:tcPr>
          <w:p w14:paraId="09C16644" w14:textId="77777777" w:rsidR="00931ACB" w:rsidRPr="009A37DB" w:rsidRDefault="00931ACB" w:rsidP="00E86A6E">
            <w:pPr>
              <w:jc w:val="right"/>
              <w:rPr>
                <w:b/>
              </w:rPr>
            </w:pPr>
            <w:r w:rsidRPr="009A37DB">
              <w:rPr>
                <w:b/>
              </w:rPr>
              <w:t>-</w:t>
            </w:r>
          </w:p>
        </w:tc>
        <w:tc>
          <w:tcPr>
            <w:tcW w:w="2003" w:type="dxa"/>
            <w:tcBorders>
              <w:bottom w:val="double" w:sz="4" w:space="0" w:color="auto"/>
            </w:tcBorders>
            <w:shd w:val="clear" w:color="auto" w:fill="D4E2E0" w:themeFill="accent5"/>
          </w:tcPr>
          <w:p w14:paraId="5B7CFF37" w14:textId="77777777" w:rsidR="00931ACB" w:rsidRPr="009A37DB" w:rsidRDefault="00931ACB" w:rsidP="00E86A6E">
            <w:pPr>
              <w:jc w:val="right"/>
              <w:rPr>
                <w:b/>
              </w:rPr>
            </w:pPr>
            <w:r w:rsidRPr="009A37DB">
              <w:rPr>
                <w:b/>
              </w:rPr>
              <w:t>-</w:t>
            </w:r>
          </w:p>
        </w:tc>
      </w:tr>
    </w:tbl>
    <w:p w14:paraId="2BE94BF6" w14:textId="77777777" w:rsidR="00692F9D" w:rsidRPr="00D941EE" w:rsidRDefault="00692F9D" w:rsidP="00692F9D">
      <w:pPr>
        <w:pStyle w:val="Heading2nonumber"/>
      </w:pPr>
      <w:bookmarkStart w:id="937" w:name="_Toc462146085"/>
      <w:bookmarkStart w:id="938" w:name="_Toc492560196"/>
      <w:r w:rsidRPr="00D941EE">
        <w:t>41. Related bodies</w:t>
      </w:r>
      <w:bookmarkEnd w:id="937"/>
      <w:bookmarkEnd w:id="938"/>
    </w:p>
    <w:p w14:paraId="3013DCBB" w14:textId="77777777" w:rsidR="00692F9D" w:rsidRPr="00D941EE" w:rsidRDefault="00692F9D" w:rsidP="00692F9D">
      <w:pPr>
        <w:rPr>
          <w:rFonts w:eastAsiaTheme="majorEastAsia"/>
        </w:rPr>
      </w:pPr>
      <w:r w:rsidRPr="00D941EE">
        <w:rPr>
          <w:rFonts w:eastAsiaTheme="majorEastAsia"/>
        </w:rPr>
        <w:t>The Authority does not have related bodies.</w:t>
      </w:r>
    </w:p>
    <w:p w14:paraId="0507CCE7" w14:textId="77777777" w:rsidR="00692F9D" w:rsidRPr="00D941EE" w:rsidRDefault="00692F9D" w:rsidP="00692F9D">
      <w:pPr>
        <w:pStyle w:val="Heading2nonumber"/>
      </w:pPr>
      <w:bookmarkStart w:id="939" w:name="_Toc462146086"/>
      <w:bookmarkStart w:id="940" w:name="_Toc492560197"/>
      <w:r w:rsidRPr="00D941EE">
        <w:t>42. Affiliated bodies</w:t>
      </w:r>
      <w:bookmarkEnd w:id="939"/>
      <w:bookmarkEnd w:id="940"/>
    </w:p>
    <w:p w14:paraId="30D7E486" w14:textId="02EC6AEB" w:rsidR="00931ACB" w:rsidRPr="00692F9D" w:rsidRDefault="00692F9D" w:rsidP="00931ACB">
      <w:pPr>
        <w:rPr>
          <w:rFonts w:eastAsiaTheme="majorEastAsia"/>
        </w:rPr>
      </w:pPr>
      <w:r w:rsidRPr="00D941EE">
        <w:rPr>
          <w:rFonts w:eastAsiaTheme="majorEastAsia"/>
        </w:rPr>
        <w:t>The Authority does not have affiliated bodies.</w:t>
      </w:r>
    </w:p>
    <w:p w14:paraId="60E57CC6" w14:textId="050A28D0" w:rsidR="00692F9D" w:rsidRPr="00A079FD" w:rsidRDefault="00692F9D" w:rsidP="00692F9D">
      <w:pPr>
        <w:pStyle w:val="Heading2nonumber"/>
      </w:pPr>
      <w:bookmarkStart w:id="941" w:name="_Toc462146087"/>
      <w:bookmarkStart w:id="942" w:name="_Toc492560198"/>
      <w:r>
        <w:t xml:space="preserve">43. Indian Ocean </w:t>
      </w:r>
      <w:r w:rsidRPr="00A079FD">
        <w:t>Territories</w:t>
      </w:r>
      <w:bookmarkEnd w:id="941"/>
      <w:bookmarkEnd w:id="942"/>
    </w:p>
    <w:p w14:paraId="5EF09F2E" w14:textId="77777777" w:rsidR="00692F9D" w:rsidRDefault="00692F9D" w:rsidP="00692F9D">
      <w:pPr>
        <w:rPr>
          <w:rFonts w:eastAsiaTheme="majorEastAsia"/>
        </w:rPr>
      </w:pPr>
      <w:r w:rsidRPr="00A079FD">
        <w:rPr>
          <w:rFonts w:eastAsiaTheme="majorEastAsia"/>
        </w:rPr>
        <w:t>The Commonwealth Government has a Service Delivery Arrangement with the</w:t>
      </w:r>
      <w:r>
        <w:rPr>
          <w:rFonts w:eastAsiaTheme="majorEastAsia"/>
        </w:rPr>
        <w:t xml:space="preserve"> Authority for the provision of </w:t>
      </w:r>
      <w:r w:rsidRPr="00A079FD">
        <w:rPr>
          <w:rFonts w:eastAsiaTheme="majorEastAsia"/>
        </w:rPr>
        <w:t>services to Indian Ocean Territories (Christmas Island and Cocos-Keeling Island).</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ian Ocean Territories"/>
      </w:tblPr>
      <w:tblGrid>
        <w:gridCol w:w="4953"/>
        <w:gridCol w:w="2075"/>
        <w:gridCol w:w="1998"/>
      </w:tblGrid>
      <w:tr w:rsidR="00692F9D" w:rsidRPr="00A079FD" w14:paraId="22F82A95" w14:textId="77777777" w:rsidTr="00830468">
        <w:trPr>
          <w:tblHeader/>
        </w:trPr>
        <w:tc>
          <w:tcPr>
            <w:tcW w:w="4953" w:type="dxa"/>
          </w:tcPr>
          <w:p w14:paraId="50178D17" w14:textId="77777777" w:rsidR="00692F9D" w:rsidRPr="00A079FD" w:rsidRDefault="00692F9D" w:rsidP="00E86A6E"/>
        </w:tc>
        <w:tc>
          <w:tcPr>
            <w:tcW w:w="2075" w:type="dxa"/>
          </w:tcPr>
          <w:p w14:paraId="328C7BFB" w14:textId="585695AF" w:rsidR="00692F9D" w:rsidRPr="00A079FD" w:rsidRDefault="00692F9D" w:rsidP="00692F9D">
            <w:pPr>
              <w:jc w:val="right"/>
            </w:pPr>
            <w:r w:rsidRPr="00A079FD">
              <w:t>20</w:t>
            </w:r>
            <w:r>
              <w:t>17</w:t>
            </w:r>
          </w:p>
        </w:tc>
        <w:tc>
          <w:tcPr>
            <w:tcW w:w="1998" w:type="dxa"/>
          </w:tcPr>
          <w:p w14:paraId="527D10BE" w14:textId="72014DE5" w:rsidR="00692F9D" w:rsidRPr="00A079FD" w:rsidRDefault="00692F9D" w:rsidP="00692F9D">
            <w:pPr>
              <w:jc w:val="right"/>
            </w:pPr>
            <w:r>
              <w:t>2016</w:t>
            </w:r>
          </w:p>
        </w:tc>
      </w:tr>
      <w:tr w:rsidR="00692F9D" w:rsidRPr="00A079FD" w14:paraId="2FC65722" w14:textId="77777777" w:rsidTr="00E86A6E">
        <w:trPr>
          <w:trHeight w:val="456"/>
        </w:trPr>
        <w:tc>
          <w:tcPr>
            <w:tcW w:w="4953" w:type="dxa"/>
          </w:tcPr>
          <w:p w14:paraId="25865CA3" w14:textId="77777777" w:rsidR="00692F9D" w:rsidRPr="00A079FD" w:rsidRDefault="00692F9D" w:rsidP="00E86A6E">
            <w:pPr>
              <w:jc w:val="right"/>
            </w:pPr>
          </w:p>
        </w:tc>
        <w:tc>
          <w:tcPr>
            <w:tcW w:w="2075" w:type="dxa"/>
          </w:tcPr>
          <w:p w14:paraId="2E9CB022" w14:textId="77777777" w:rsidR="00692F9D" w:rsidRPr="00A079FD" w:rsidRDefault="00692F9D" w:rsidP="00E86A6E">
            <w:pPr>
              <w:jc w:val="right"/>
            </w:pPr>
            <w:r w:rsidRPr="00A079FD">
              <w:t>$000</w:t>
            </w:r>
          </w:p>
        </w:tc>
        <w:tc>
          <w:tcPr>
            <w:tcW w:w="1998" w:type="dxa"/>
          </w:tcPr>
          <w:p w14:paraId="4C1DD6CD" w14:textId="77777777" w:rsidR="00692F9D" w:rsidRPr="00A079FD" w:rsidRDefault="00692F9D" w:rsidP="00E86A6E">
            <w:pPr>
              <w:jc w:val="right"/>
            </w:pPr>
            <w:r w:rsidRPr="00A079FD">
              <w:t>$000</w:t>
            </w:r>
          </w:p>
        </w:tc>
      </w:tr>
      <w:tr w:rsidR="00692F9D" w:rsidRPr="00A079FD" w14:paraId="78B89EA9" w14:textId="77777777" w:rsidTr="00E86A6E">
        <w:tc>
          <w:tcPr>
            <w:tcW w:w="4953" w:type="dxa"/>
          </w:tcPr>
          <w:p w14:paraId="670972F7" w14:textId="77777777" w:rsidR="00692F9D" w:rsidRPr="00A079FD" w:rsidRDefault="00692F9D" w:rsidP="00E86A6E">
            <w:r w:rsidRPr="00A079FD">
              <w:t>Opening balance</w:t>
            </w:r>
          </w:p>
        </w:tc>
        <w:tc>
          <w:tcPr>
            <w:tcW w:w="2075" w:type="dxa"/>
            <w:shd w:val="clear" w:color="auto" w:fill="F5EDC1" w:themeFill="accent4"/>
          </w:tcPr>
          <w:p w14:paraId="708C4FBC" w14:textId="10730BD5" w:rsidR="00692F9D" w:rsidRPr="00A079FD" w:rsidRDefault="00692F9D" w:rsidP="00E86A6E">
            <w:pPr>
              <w:jc w:val="right"/>
            </w:pPr>
            <w:r>
              <w:t>28</w:t>
            </w:r>
          </w:p>
        </w:tc>
        <w:tc>
          <w:tcPr>
            <w:tcW w:w="1998" w:type="dxa"/>
            <w:shd w:val="clear" w:color="auto" w:fill="D4E2E0" w:themeFill="accent5"/>
          </w:tcPr>
          <w:p w14:paraId="51DBCF9D" w14:textId="0091DA19" w:rsidR="00692F9D" w:rsidRPr="00A079FD" w:rsidRDefault="00692F9D" w:rsidP="00E86A6E">
            <w:pPr>
              <w:jc w:val="right"/>
            </w:pPr>
            <w:r>
              <w:t>15</w:t>
            </w:r>
          </w:p>
        </w:tc>
      </w:tr>
      <w:tr w:rsidR="00692F9D" w:rsidRPr="00A079FD" w14:paraId="758A217D" w14:textId="77777777" w:rsidTr="00E86A6E">
        <w:tc>
          <w:tcPr>
            <w:tcW w:w="4953" w:type="dxa"/>
          </w:tcPr>
          <w:p w14:paraId="5DABB76C" w14:textId="77777777" w:rsidR="00692F9D" w:rsidRPr="00A079FD" w:rsidRDefault="00692F9D" w:rsidP="00E86A6E">
            <w:r w:rsidRPr="00A079FD">
              <w:t>Funding received from the Commonwealth</w:t>
            </w:r>
          </w:p>
        </w:tc>
        <w:tc>
          <w:tcPr>
            <w:tcW w:w="2075" w:type="dxa"/>
            <w:shd w:val="clear" w:color="auto" w:fill="F5EDC1" w:themeFill="accent4"/>
          </w:tcPr>
          <w:p w14:paraId="1FA89828" w14:textId="2845F952" w:rsidR="00692F9D" w:rsidRPr="00A079FD" w:rsidRDefault="00692F9D" w:rsidP="00E86A6E">
            <w:pPr>
              <w:jc w:val="right"/>
            </w:pPr>
            <w:r>
              <w:t>16</w:t>
            </w:r>
          </w:p>
        </w:tc>
        <w:tc>
          <w:tcPr>
            <w:tcW w:w="1998" w:type="dxa"/>
            <w:shd w:val="clear" w:color="auto" w:fill="D4E2E0" w:themeFill="accent5"/>
          </w:tcPr>
          <w:p w14:paraId="21E1FBEB" w14:textId="766E274D" w:rsidR="00692F9D" w:rsidRPr="00A079FD" w:rsidRDefault="00692F9D" w:rsidP="00E86A6E">
            <w:pPr>
              <w:jc w:val="right"/>
            </w:pPr>
            <w:r>
              <w:t>-</w:t>
            </w:r>
          </w:p>
        </w:tc>
      </w:tr>
      <w:tr w:rsidR="00692F9D" w:rsidRPr="00A079FD" w14:paraId="4A2F877F" w14:textId="77777777" w:rsidTr="00E86A6E">
        <w:tc>
          <w:tcPr>
            <w:tcW w:w="4953" w:type="dxa"/>
          </w:tcPr>
          <w:p w14:paraId="4F339E50" w14:textId="77777777" w:rsidR="00692F9D" w:rsidRPr="00A079FD" w:rsidRDefault="00692F9D" w:rsidP="00E86A6E">
            <w:r w:rsidRPr="00A079FD">
              <w:t>Revenue received from insurers</w:t>
            </w:r>
          </w:p>
        </w:tc>
        <w:tc>
          <w:tcPr>
            <w:tcW w:w="2075" w:type="dxa"/>
            <w:shd w:val="clear" w:color="auto" w:fill="F5EDC1" w:themeFill="accent4"/>
          </w:tcPr>
          <w:p w14:paraId="0A4D3E1B" w14:textId="5B59D960" w:rsidR="00692F9D" w:rsidRPr="00A079FD" w:rsidRDefault="00692F9D" w:rsidP="00E86A6E">
            <w:pPr>
              <w:jc w:val="right"/>
            </w:pPr>
            <w:r>
              <w:t>18</w:t>
            </w:r>
          </w:p>
        </w:tc>
        <w:tc>
          <w:tcPr>
            <w:tcW w:w="1998" w:type="dxa"/>
            <w:shd w:val="clear" w:color="auto" w:fill="D4E2E0" w:themeFill="accent5"/>
          </w:tcPr>
          <w:p w14:paraId="50543985" w14:textId="0DC18F36" w:rsidR="00692F9D" w:rsidRPr="00A079FD" w:rsidRDefault="00692F9D" w:rsidP="00E86A6E">
            <w:pPr>
              <w:jc w:val="right"/>
            </w:pPr>
            <w:r>
              <w:t>28</w:t>
            </w:r>
          </w:p>
        </w:tc>
      </w:tr>
      <w:tr w:rsidR="00692F9D" w:rsidRPr="00A079FD" w14:paraId="5828AD46" w14:textId="77777777" w:rsidTr="00E86A6E">
        <w:tc>
          <w:tcPr>
            <w:tcW w:w="4953" w:type="dxa"/>
          </w:tcPr>
          <w:p w14:paraId="1C6DE75C" w14:textId="77777777" w:rsidR="00692F9D" w:rsidRPr="00A079FD" w:rsidRDefault="00692F9D" w:rsidP="00E86A6E"/>
        </w:tc>
        <w:tc>
          <w:tcPr>
            <w:tcW w:w="2075" w:type="dxa"/>
            <w:tcBorders>
              <w:bottom w:val="single" w:sz="4" w:space="0" w:color="auto"/>
            </w:tcBorders>
            <w:shd w:val="clear" w:color="auto" w:fill="F5EDC1" w:themeFill="accent4"/>
          </w:tcPr>
          <w:p w14:paraId="3F516E31" w14:textId="77509A44" w:rsidR="00692F9D" w:rsidRPr="00A079FD" w:rsidRDefault="00692F9D" w:rsidP="00E86A6E">
            <w:pPr>
              <w:jc w:val="right"/>
              <w:rPr>
                <w:b/>
              </w:rPr>
            </w:pPr>
            <w:r>
              <w:rPr>
                <w:b/>
              </w:rPr>
              <w:t>62</w:t>
            </w:r>
          </w:p>
        </w:tc>
        <w:tc>
          <w:tcPr>
            <w:tcW w:w="1998" w:type="dxa"/>
            <w:tcBorders>
              <w:bottom w:val="single" w:sz="4" w:space="0" w:color="auto"/>
            </w:tcBorders>
            <w:shd w:val="clear" w:color="auto" w:fill="D4E2E0" w:themeFill="accent5"/>
          </w:tcPr>
          <w:p w14:paraId="31FD295D" w14:textId="153BC62F" w:rsidR="00692F9D" w:rsidRPr="00A079FD" w:rsidRDefault="00692F9D" w:rsidP="00E86A6E">
            <w:pPr>
              <w:jc w:val="right"/>
              <w:rPr>
                <w:b/>
              </w:rPr>
            </w:pPr>
            <w:r>
              <w:rPr>
                <w:b/>
              </w:rPr>
              <w:t>43</w:t>
            </w:r>
          </w:p>
        </w:tc>
      </w:tr>
      <w:tr w:rsidR="00692F9D" w:rsidRPr="00A079FD" w14:paraId="247E1AAF" w14:textId="77777777" w:rsidTr="00E86A6E">
        <w:tc>
          <w:tcPr>
            <w:tcW w:w="4953" w:type="dxa"/>
          </w:tcPr>
          <w:p w14:paraId="2B8C4420" w14:textId="6C7DDD99" w:rsidR="00692F9D" w:rsidRPr="00A079FD" w:rsidRDefault="00692F9D" w:rsidP="00692F9D">
            <w:pPr>
              <w:rPr>
                <w:i/>
              </w:rPr>
            </w:pPr>
          </w:p>
        </w:tc>
        <w:tc>
          <w:tcPr>
            <w:tcW w:w="2075" w:type="dxa"/>
            <w:tcBorders>
              <w:top w:val="single" w:sz="4" w:space="0" w:color="auto"/>
            </w:tcBorders>
          </w:tcPr>
          <w:p w14:paraId="3F1E5678" w14:textId="77777777" w:rsidR="00692F9D" w:rsidRPr="00A079FD" w:rsidRDefault="00692F9D" w:rsidP="00E86A6E">
            <w:pPr>
              <w:jc w:val="right"/>
            </w:pPr>
          </w:p>
        </w:tc>
        <w:tc>
          <w:tcPr>
            <w:tcW w:w="1998" w:type="dxa"/>
            <w:tcBorders>
              <w:top w:val="single" w:sz="4" w:space="0" w:color="auto"/>
            </w:tcBorders>
          </w:tcPr>
          <w:p w14:paraId="09E80114" w14:textId="77777777" w:rsidR="00692F9D" w:rsidRPr="00A079FD" w:rsidRDefault="00692F9D" w:rsidP="00E86A6E">
            <w:pPr>
              <w:jc w:val="right"/>
            </w:pPr>
          </w:p>
        </w:tc>
      </w:tr>
      <w:tr w:rsidR="00692F9D" w:rsidRPr="00A079FD" w14:paraId="120F6EB1" w14:textId="77777777" w:rsidTr="00E86A6E">
        <w:tc>
          <w:tcPr>
            <w:tcW w:w="4953" w:type="dxa"/>
          </w:tcPr>
          <w:p w14:paraId="14D26AD1" w14:textId="5B2960EC" w:rsidR="00692F9D" w:rsidRPr="00A079FD" w:rsidRDefault="00692F9D" w:rsidP="00E86A6E">
            <w:r>
              <w:lastRenderedPageBreak/>
              <w:t>Payment to the Commonwealth</w:t>
            </w:r>
          </w:p>
        </w:tc>
        <w:tc>
          <w:tcPr>
            <w:tcW w:w="2075" w:type="dxa"/>
            <w:shd w:val="clear" w:color="auto" w:fill="F5EDC1" w:themeFill="accent4"/>
          </w:tcPr>
          <w:p w14:paraId="67589317" w14:textId="76695B52" w:rsidR="00692F9D" w:rsidRPr="00A079FD" w:rsidRDefault="00692F9D" w:rsidP="00E86A6E">
            <w:pPr>
              <w:jc w:val="right"/>
            </w:pPr>
            <w:r>
              <w:t>28</w:t>
            </w:r>
          </w:p>
        </w:tc>
        <w:tc>
          <w:tcPr>
            <w:tcW w:w="1998" w:type="dxa"/>
            <w:shd w:val="clear" w:color="auto" w:fill="D4E2E0" w:themeFill="accent5"/>
          </w:tcPr>
          <w:p w14:paraId="4C0FB7EA" w14:textId="26D83DD7" w:rsidR="00692F9D" w:rsidRPr="00A079FD" w:rsidRDefault="00692F9D" w:rsidP="00E86A6E">
            <w:pPr>
              <w:jc w:val="right"/>
            </w:pPr>
            <w:r>
              <w:t>-</w:t>
            </w:r>
          </w:p>
        </w:tc>
      </w:tr>
      <w:tr w:rsidR="00692F9D" w:rsidRPr="00A079FD" w14:paraId="09727BAA" w14:textId="77777777" w:rsidTr="00692F9D">
        <w:tc>
          <w:tcPr>
            <w:tcW w:w="4953" w:type="dxa"/>
            <w:shd w:val="clear" w:color="auto" w:fill="FFFFFF" w:themeFill="background1"/>
          </w:tcPr>
          <w:p w14:paraId="506F3070" w14:textId="324C5B89" w:rsidR="00692F9D" w:rsidRPr="00692F9D" w:rsidRDefault="00692F9D" w:rsidP="00E86A6E">
            <w:pPr>
              <w:rPr>
                <w:b/>
              </w:rPr>
            </w:pPr>
            <w:r w:rsidRPr="00692F9D">
              <w:rPr>
                <w:b/>
              </w:rPr>
              <w:t>Payments by Program Area</w:t>
            </w:r>
          </w:p>
        </w:tc>
        <w:tc>
          <w:tcPr>
            <w:tcW w:w="2075" w:type="dxa"/>
            <w:shd w:val="clear" w:color="auto" w:fill="FFFFFF" w:themeFill="background1"/>
          </w:tcPr>
          <w:p w14:paraId="54A225DB" w14:textId="77777777" w:rsidR="00692F9D" w:rsidRDefault="00692F9D" w:rsidP="00E86A6E">
            <w:pPr>
              <w:jc w:val="right"/>
            </w:pPr>
          </w:p>
        </w:tc>
        <w:tc>
          <w:tcPr>
            <w:tcW w:w="1998" w:type="dxa"/>
            <w:shd w:val="clear" w:color="auto" w:fill="FFFFFF" w:themeFill="background1"/>
          </w:tcPr>
          <w:p w14:paraId="6B933559" w14:textId="77777777" w:rsidR="00692F9D" w:rsidRDefault="00692F9D" w:rsidP="00E86A6E">
            <w:pPr>
              <w:jc w:val="right"/>
            </w:pPr>
          </w:p>
        </w:tc>
      </w:tr>
      <w:tr w:rsidR="00692F9D" w:rsidRPr="00A079FD" w14:paraId="7F92A896" w14:textId="77777777" w:rsidTr="00E86A6E">
        <w:tc>
          <w:tcPr>
            <w:tcW w:w="4953" w:type="dxa"/>
          </w:tcPr>
          <w:p w14:paraId="4AFEA618" w14:textId="6854A744" w:rsidR="00692F9D" w:rsidRPr="00A079FD" w:rsidRDefault="00692F9D" w:rsidP="00E86A6E">
            <w:r>
              <w:t>Regulatory Services</w:t>
            </w:r>
          </w:p>
        </w:tc>
        <w:tc>
          <w:tcPr>
            <w:tcW w:w="2075" w:type="dxa"/>
            <w:shd w:val="clear" w:color="auto" w:fill="F5EDC1" w:themeFill="accent4"/>
          </w:tcPr>
          <w:p w14:paraId="2636C043" w14:textId="075D76FF" w:rsidR="00692F9D" w:rsidRDefault="00692F9D" w:rsidP="00E86A6E">
            <w:pPr>
              <w:jc w:val="right"/>
            </w:pPr>
            <w:r>
              <w:t>12</w:t>
            </w:r>
          </w:p>
        </w:tc>
        <w:tc>
          <w:tcPr>
            <w:tcW w:w="1998" w:type="dxa"/>
            <w:shd w:val="clear" w:color="auto" w:fill="D4E2E0" w:themeFill="accent5"/>
          </w:tcPr>
          <w:p w14:paraId="1D7A8024" w14:textId="21B0EC43" w:rsidR="00692F9D" w:rsidRDefault="00692F9D" w:rsidP="00E86A6E">
            <w:pPr>
              <w:jc w:val="right"/>
            </w:pPr>
            <w:r>
              <w:t>8</w:t>
            </w:r>
          </w:p>
        </w:tc>
      </w:tr>
      <w:tr w:rsidR="00692F9D" w:rsidRPr="00A079FD" w14:paraId="1EA6E959" w14:textId="77777777" w:rsidTr="00E86A6E">
        <w:tc>
          <w:tcPr>
            <w:tcW w:w="4953" w:type="dxa"/>
          </w:tcPr>
          <w:p w14:paraId="7516383E" w14:textId="77777777" w:rsidR="00692F9D" w:rsidRPr="00A079FD" w:rsidRDefault="00692F9D" w:rsidP="00E86A6E">
            <w:r w:rsidRPr="00A079FD">
              <w:t>Conciliation and Arbitration Services</w:t>
            </w:r>
          </w:p>
        </w:tc>
        <w:tc>
          <w:tcPr>
            <w:tcW w:w="2075" w:type="dxa"/>
            <w:shd w:val="clear" w:color="auto" w:fill="F5EDC1" w:themeFill="accent4"/>
          </w:tcPr>
          <w:p w14:paraId="70788859" w14:textId="152E7086" w:rsidR="00692F9D" w:rsidRPr="00A079FD" w:rsidRDefault="00692F9D" w:rsidP="00E86A6E">
            <w:pPr>
              <w:jc w:val="right"/>
            </w:pPr>
            <w:r>
              <w:t>12</w:t>
            </w:r>
          </w:p>
        </w:tc>
        <w:tc>
          <w:tcPr>
            <w:tcW w:w="1998" w:type="dxa"/>
            <w:shd w:val="clear" w:color="auto" w:fill="D4E2E0" w:themeFill="accent5"/>
          </w:tcPr>
          <w:p w14:paraId="5B13B8D7" w14:textId="143920AF" w:rsidR="00692F9D" w:rsidRPr="00A079FD" w:rsidRDefault="00692F9D" w:rsidP="00E86A6E">
            <w:pPr>
              <w:jc w:val="right"/>
            </w:pPr>
            <w:r>
              <w:t>5</w:t>
            </w:r>
          </w:p>
        </w:tc>
      </w:tr>
      <w:tr w:rsidR="00692F9D" w:rsidRPr="00A079FD" w14:paraId="00F2F052" w14:textId="77777777" w:rsidTr="00E86A6E">
        <w:tc>
          <w:tcPr>
            <w:tcW w:w="4953" w:type="dxa"/>
          </w:tcPr>
          <w:p w14:paraId="0452BBA0" w14:textId="77777777" w:rsidR="00692F9D" w:rsidRPr="00A079FD" w:rsidRDefault="00692F9D" w:rsidP="00E86A6E">
            <w:r w:rsidRPr="00A079FD">
              <w:t>Legislation and Scheme Information</w:t>
            </w:r>
          </w:p>
        </w:tc>
        <w:tc>
          <w:tcPr>
            <w:tcW w:w="2075" w:type="dxa"/>
            <w:shd w:val="clear" w:color="auto" w:fill="F5EDC1" w:themeFill="accent4"/>
          </w:tcPr>
          <w:p w14:paraId="74F496C1" w14:textId="5AD40797" w:rsidR="00692F9D" w:rsidRPr="00A079FD" w:rsidRDefault="00692F9D" w:rsidP="00E86A6E">
            <w:pPr>
              <w:jc w:val="right"/>
            </w:pPr>
            <w:r>
              <w:t>5</w:t>
            </w:r>
          </w:p>
        </w:tc>
        <w:tc>
          <w:tcPr>
            <w:tcW w:w="1998" w:type="dxa"/>
            <w:shd w:val="clear" w:color="auto" w:fill="D4E2E0" w:themeFill="accent5"/>
          </w:tcPr>
          <w:p w14:paraId="66485BB4" w14:textId="1180DA73" w:rsidR="00692F9D" w:rsidRPr="00A079FD" w:rsidRDefault="00692F9D" w:rsidP="00E86A6E">
            <w:pPr>
              <w:jc w:val="right"/>
            </w:pPr>
            <w:r>
              <w:t>2</w:t>
            </w:r>
          </w:p>
        </w:tc>
      </w:tr>
      <w:tr w:rsidR="00692F9D" w:rsidRPr="00A079FD" w14:paraId="6C5C0C6B" w14:textId="77777777" w:rsidTr="00E86A6E">
        <w:tc>
          <w:tcPr>
            <w:tcW w:w="4953" w:type="dxa"/>
          </w:tcPr>
          <w:p w14:paraId="02FA2ACC" w14:textId="77777777" w:rsidR="00692F9D" w:rsidRPr="00A079FD" w:rsidRDefault="00692F9D" w:rsidP="00E86A6E">
            <w:pPr>
              <w:rPr>
                <w:b/>
              </w:rPr>
            </w:pPr>
            <w:r w:rsidRPr="00A079FD">
              <w:rPr>
                <w:b/>
              </w:rPr>
              <w:t>Total Payments</w:t>
            </w:r>
          </w:p>
        </w:tc>
        <w:tc>
          <w:tcPr>
            <w:tcW w:w="2075" w:type="dxa"/>
            <w:tcBorders>
              <w:bottom w:val="single" w:sz="4" w:space="0" w:color="auto"/>
            </w:tcBorders>
            <w:shd w:val="clear" w:color="auto" w:fill="F5EDC1" w:themeFill="accent4"/>
          </w:tcPr>
          <w:p w14:paraId="52487FA5" w14:textId="44AA8528" w:rsidR="00692F9D" w:rsidRPr="00A079FD" w:rsidRDefault="00692F9D" w:rsidP="00E86A6E">
            <w:pPr>
              <w:jc w:val="right"/>
              <w:rPr>
                <w:b/>
              </w:rPr>
            </w:pPr>
            <w:r>
              <w:rPr>
                <w:b/>
              </w:rPr>
              <w:t>57</w:t>
            </w:r>
          </w:p>
        </w:tc>
        <w:tc>
          <w:tcPr>
            <w:tcW w:w="1998" w:type="dxa"/>
            <w:tcBorders>
              <w:bottom w:val="single" w:sz="4" w:space="0" w:color="auto"/>
            </w:tcBorders>
            <w:shd w:val="clear" w:color="auto" w:fill="D4E2E0" w:themeFill="accent5"/>
          </w:tcPr>
          <w:p w14:paraId="4255B05F" w14:textId="75FB66F9" w:rsidR="00692F9D" w:rsidRPr="00A079FD" w:rsidRDefault="00692F9D" w:rsidP="00E86A6E">
            <w:pPr>
              <w:jc w:val="right"/>
              <w:rPr>
                <w:b/>
              </w:rPr>
            </w:pPr>
            <w:r>
              <w:rPr>
                <w:b/>
              </w:rPr>
              <w:t>15</w:t>
            </w:r>
          </w:p>
        </w:tc>
      </w:tr>
      <w:tr w:rsidR="00692F9D" w:rsidRPr="00A079FD" w14:paraId="0D6E42F5" w14:textId="77777777" w:rsidTr="00E86A6E">
        <w:tc>
          <w:tcPr>
            <w:tcW w:w="4953" w:type="dxa"/>
          </w:tcPr>
          <w:p w14:paraId="225551E5" w14:textId="77777777" w:rsidR="00692F9D" w:rsidRPr="00A079FD" w:rsidRDefault="00692F9D" w:rsidP="00E86A6E">
            <w:pPr>
              <w:rPr>
                <w:b/>
              </w:rPr>
            </w:pPr>
            <w:r w:rsidRPr="00A079FD">
              <w:rPr>
                <w:b/>
              </w:rPr>
              <w:t>Balance carried forward</w:t>
            </w:r>
          </w:p>
        </w:tc>
        <w:tc>
          <w:tcPr>
            <w:tcW w:w="2075" w:type="dxa"/>
            <w:tcBorders>
              <w:top w:val="single" w:sz="4" w:space="0" w:color="auto"/>
              <w:bottom w:val="double" w:sz="4" w:space="0" w:color="auto"/>
            </w:tcBorders>
            <w:shd w:val="clear" w:color="auto" w:fill="F5EDC1" w:themeFill="accent4"/>
          </w:tcPr>
          <w:p w14:paraId="3E337CC2" w14:textId="485AC975" w:rsidR="00692F9D" w:rsidRPr="00A079FD" w:rsidRDefault="00692F9D" w:rsidP="00E86A6E">
            <w:pPr>
              <w:jc w:val="right"/>
              <w:rPr>
                <w:b/>
              </w:rPr>
            </w:pPr>
            <w:r>
              <w:rPr>
                <w:b/>
              </w:rPr>
              <w:t>5</w:t>
            </w:r>
          </w:p>
        </w:tc>
        <w:tc>
          <w:tcPr>
            <w:tcW w:w="1998" w:type="dxa"/>
            <w:tcBorders>
              <w:top w:val="single" w:sz="4" w:space="0" w:color="auto"/>
              <w:bottom w:val="double" w:sz="4" w:space="0" w:color="auto"/>
            </w:tcBorders>
            <w:shd w:val="clear" w:color="auto" w:fill="D4E2E0" w:themeFill="accent5"/>
          </w:tcPr>
          <w:p w14:paraId="5845EBA7" w14:textId="6B7BE1F4" w:rsidR="00692F9D" w:rsidRPr="00A079FD" w:rsidRDefault="00692F9D" w:rsidP="00E86A6E">
            <w:pPr>
              <w:jc w:val="right"/>
              <w:rPr>
                <w:b/>
              </w:rPr>
            </w:pPr>
            <w:r>
              <w:rPr>
                <w:b/>
              </w:rPr>
              <w:t>28</w:t>
            </w:r>
          </w:p>
        </w:tc>
      </w:tr>
    </w:tbl>
    <w:p w14:paraId="7E120100" w14:textId="77777777" w:rsidR="00AA7F49" w:rsidRDefault="00AA7F49" w:rsidP="00931ACB">
      <w:pPr>
        <w:rPr>
          <w:lang w:eastAsia="en-AU"/>
        </w:rPr>
        <w:sectPr w:rsidR="00AA7F49" w:rsidSect="00A46774">
          <w:pgSz w:w="11906" w:h="16838"/>
          <w:pgMar w:top="1440" w:right="1440" w:bottom="1440" w:left="1440" w:header="709" w:footer="0" w:gutter="0"/>
          <w:cols w:space="708"/>
          <w:docGrid w:linePitch="360"/>
        </w:sectPr>
      </w:pPr>
    </w:p>
    <w:p w14:paraId="5EC0C491" w14:textId="77777777" w:rsidR="00AA7F49" w:rsidRPr="00AA0440" w:rsidRDefault="00AA7F49" w:rsidP="00AA7F49">
      <w:pPr>
        <w:keepNext/>
        <w:spacing w:before="240" w:after="360"/>
        <w:ind w:right="527"/>
        <w:jc w:val="both"/>
        <w:outlineLvl w:val="1"/>
      </w:pPr>
      <w:bookmarkStart w:id="943" w:name="_Toc430091403"/>
      <w:bookmarkStart w:id="944" w:name="_Toc462146088"/>
      <w:bookmarkStart w:id="945" w:name="_Toc492560199"/>
      <w:r>
        <w:rPr>
          <w:rFonts w:eastAsiaTheme="majorEastAsia" w:cs="Arial"/>
          <w:b/>
          <w:iCs/>
          <w:color w:val="205352"/>
          <w:sz w:val="30"/>
          <w:szCs w:val="30"/>
        </w:rPr>
        <w:lastRenderedPageBreak/>
        <w:t xml:space="preserve">44. </w:t>
      </w:r>
      <w:r w:rsidRPr="00AA0440">
        <w:rPr>
          <w:rFonts w:eastAsiaTheme="majorEastAsia" w:cs="Arial"/>
          <w:b/>
          <w:iCs/>
          <w:color w:val="205352"/>
          <w:sz w:val="30"/>
          <w:szCs w:val="30"/>
        </w:rPr>
        <w:t>Schedule of income and expenses by service</w:t>
      </w:r>
      <w:bookmarkEnd w:id="943"/>
      <w:bookmarkEnd w:id="944"/>
      <w:bookmarkEnd w:id="945"/>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chedule of income and expenses by service"/>
      </w:tblPr>
      <w:tblGrid>
        <w:gridCol w:w="4830"/>
        <w:gridCol w:w="1538"/>
        <w:gridCol w:w="1539"/>
        <w:gridCol w:w="1540"/>
        <w:gridCol w:w="1539"/>
        <w:gridCol w:w="1539"/>
        <w:gridCol w:w="1433"/>
      </w:tblGrid>
      <w:tr w:rsidR="00AA7F49" w:rsidRPr="00AA0440" w14:paraId="7EDD70F5" w14:textId="77777777" w:rsidTr="00830468">
        <w:trPr>
          <w:tblHeader/>
        </w:trPr>
        <w:tc>
          <w:tcPr>
            <w:tcW w:w="4830" w:type="dxa"/>
          </w:tcPr>
          <w:p w14:paraId="2441DFF8" w14:textId="77777777" w:rsidR="00AA7F49" w:rsidRPr="00AA0440" w:rsidRDefault="00AA7F49" w:rsidP="00E86A6E">
            <w:pPr>
              <w:rPr>
                <w:rFonts w:eastAsiaTheme="majorEastAsia"/>
              </w:rPr>
            </w:pPr>
          </w:p>
        </w:tc>
        <w:tc>
          <w:tcPr>
            <w:tcW w:w="3077" w:type="dxa"/>
            <w:gridSpan w:val="2"/>
            <w:shd w:val="clear" w:color="auto" w:fill="FFFFFF" w:themeFill="background1"/>
          </w:tcPr>
          <w:p w14:paraId="0E39F926" w14:textId="77777777" w:rsidR="00AA7F49" w:rsidRDefault="00AA7F49" w:rsidP="00E86A6E">
            <w:pPr>
              <w:jc w:val="right"/>
              <w:rPr>
                <w:rFonts w:eastAsiaTheme="majorEastAsia"/>
                <w:b/>
              </w:rPr>
            </w:pPr>
            <w:r w:rsidRPr="00AA0440">
              <w:t>Scheme Regulation</w:t>
            </w:r>
          </w:p>
        </w:tc>
        <w:tc>
          <w:tcPr>
            <w:tcW w:w="3079" w:type="dxa"/>
            <w:gridSpan w:val="2"/>
            <w:shd w:val="clear" w:color="auto" w:fill="FFFFFF" w:themeFill="background1"/>
          </w:tcPr>
          <w:p w14:paraId="6117E84A" w14:textId="77777777" w:rsidR="00AA7F49" w:rsidRDefault="00AA7F49" w:rsidP="00E86A6E">
            <w:pPr>
              <w:jc w:val="right"/>
              <w:rPr>
                <w:rFonts w:eastAsiaTheme="majorEastAsia"/>
                <w:b/>
              </w:rPr>
            </w:pPr>
            <w:r w:rsidRPr="00AA0440">
              <w:t>Scheme Services</w:t>
            </w:r>
          </w:p>
        </w:tc>
        <w:tc>
          <w:tcPr>
            <w:tcW w:w="2972" w:type="dxa"/>
            <w:gridSpan w:val="2"/>
            <w:shd w:val="clear" w:color="auto" w:fill="FFFFFF" w:themeFill="background1"/>
          </w:tcPr>
          <w:p w14:paraId="6D3755A4" w14:textId="77777777" w:rsidR="00AA7F49" w:rsidRDefault="00AA7F49" w:rsidP="00E86A6E">
            <w:pPr>
              <w:jc w:val="right"/>
              <w:rPr>
                <w:rFonts w:eastAsiaTheme="majorEastAsia"/>
                <w:b/>
              </w:rPr>
            </w:pPr>
            <w:r w:rsidRPr="00AA0440">
              <w:t>Grand Total</w:t>
            </w:r>
          </w:p>
        </w:tc>
      </w:tr>
      <w:tr w:rsidR="00AA7F49" w:rsidRPr="00AA0440" w14:paraId="78791CEB" w14:textId="77777777" w:rsidTr="00E86A6E">
        <w:tc>
          <w:tcPr>
            <w:tcW w:w="4830" w:type="dxa"/>
          </w:tcPr>
          <w:p w14:paraId="104354ED" w14:textId="77777777" w:rsidR="00AA7F49" w:rsidRPr="00AA0440" w:rsidRDefault="00AA7F49" w:rsidP="00E86A6E">
            <w:pPr>
              <w:rPr>
                <w:rFonts w:eastAsiaTheme="majorEastAsia"/>
              </w:rPr>
            </w:pPr>
          </w:p>
        </w:tc>
        <w:tc>
          <w:tcPr>
            <w:tcW w:w="1538" w:type="dxa"/>
            <w:shd w:val="clear" w:color="auto" w:fill="FFFFFF" w:themeFill="background1"/>
          </w:tcPr>
          <w:p w14:paraId="021DCD8F" w14:textId="31AE0F38" w:rsidR="00AA7F49" w:rsidRPr="00AA0440" w:rsidRDefault="00AA7F49" w:rsidP="00E86A6E">
            <w:pPr>
              <w:jc w:val="right"/>
              <w:rPr>
                <w:rFonts w:eastAsiaTheme="majorEastAsia"/>
                <w:b/>
              </w:rPr>
            </w:pPr>
            <w:r>
              <w:rPr>
                <w:rFonts w:eastAsiaTheme="majorEastAsia"/>
                <w:b/>
              </w:rPr>
              <w:t>2017</w:t>
            </w:r>
          </w:p>
        </w:tc>
        <w:tc>
          <w:tcPr>
            <w:tcW w:w="1539" w:type="dxa"/>
            <w:shd w:val="clear" w:color="auto" w:fill="FFFFFF" w:themeFill="background1"/>
          </w:tcPr>
          <w:p w14:paraId="4C63A909" w14:textId="54BA64E8" w:rsidR="00AA7F49" w:rsidRPr="00AA0440" w:rsidRDefault="00AA7F49" w:rsidP="00E86A6E">
            <w:pPr>
              <w:jc w:val="right"/>
              <w:rPr>
                <w:rFonts w:eastAsiaTheme="majorEastAsia"/>
                <w:b/>
              </w:rPr>
            </w:pPr>
            <w:r>
              <w:rPr>
                <w:rFonts w:eastAsiaTheme="majorEastAsia"/>
                <w:b/>
              </w:rPr>
              <w:t>2016</w:t>
            </w:r>
          </w:p>
        </w:tc>
        <w:tc>
          <w:tcPr>
            <w:tcW w:w="1540" w:type="dxa"/>
            <w:shd w:val="clear" w:color="auto" w:fill="FFFFFF" w:themeFill="background1"/>
          </w:tcPr>
          <w:p w14:paraId="2658A00E" w14:textId="6F4ACCAD" w:rsidR="00AA7F49" w:rsidRPr="00AA0440" w:rsidRDefault="00AA7F49" w:rsidP="00E86A6E">
            <w:pPr>
              <w:jc w:val="right"/>
              <w:rPr>
                <w:rFonts w:eastAsiaTheme="majorEastAsia"/>
                <w:b/>
              </w:rPr>
            </w:pPr>
            <w:r>
              <w:rPr>
                <w:rFonts w:eastAsiaTheme="majorEastAsia"/>
                <w:b/>
              </w:rPr>
              <w:t>2017</w:t>
            </w:r>
          </w:p>
        </w:tc>
        <w:tc>
          <w:tcPr>
            <w:tcW w:w="1539" w:type="dxa"/>
            <w:shd w:val="clear" w:color="auto" w:fill="FFFFFF" w:themeFill="background1"/>
          </w:tcPr>
          <w:p w14:paraId="31010524" w14:textId="028972EF" w:rsidR="00AA7F49" w:rsidRPr="00AA0440" w:rsidRDefault="00AA7F49" w:rsidP="00E86A6E">
            <w:pPr>
              <w:jc w:val="right"/>
              <w:rPr>
                <w:rFonts w:eastAsiaTheme="majorEastAsia"/>
                <w:b/>
              </w:rPr>
            </w:pPr>
            <w:r>
              <w:rPr>
                <w:rFonts w:eastAsiaTheme="majorEastAsia"/>
                <w:b/>
              </w:rPr>
              <w:t>2016</w:t>
            </w:r>
          </w:p>
        </w:tc>
        <w:tc>
          <w:tcPr>
            <w:tcW w:w="1539" w:type="dxa"/>
            <w:shd w:val="clear" w:color="auto" w:fill="FFFFFF" w:themeFill="background1"/>
          </w:tcPr>
          <w:p w14:paraId="0F2EF792" w14:textId="2E3C7C9A" w:rsidR="00AA7F49" w:rsidRPr="00AA0440" w:rsidRDefault="00AA7F49" w:rsidP="00E86A6E">
            <w:pPr>
              <w:jc w:val="right"/>
              <w:rPr>
                <w:rFonts w:eastAsiaTheme="majorEastAsia"/>
                <w:b/>
              </w:rPr>
            </w:pPr>
            <w:r>
              <w:rPr>
                <w:rFonts w:eastAsiaTheme="majorEastAsia"/>
                <w:b/>
              </w:rPr>
              <w:t>2017</w:t>
            </w:r>
          </w:p>
        </w:tc>
        <w:tc>
          <w:tcPr>
            <w:tcW w:w="1433" w:type="dxa"/>
            <w:shd w:val="clear" w:color="auto" w:fill="FFFFFF" w:themeFill="background1"/>
          </w:tcPr>
          <w:p w14:paraId="17DC4614" w14:textId="17B7185C" w:rsidR="00AA7F49" w:rsidRPr="00AA0440" w:rsidRDefault="00AA7F49" w:rsidP="00E86A6E">
            <w:pPr>
              <w:jc w:val="right"/>
              <w:rPr>
                <w:rFonts w:eastAsiaTheme="majorEastAsia"/>
                <w:b/>
              </w:rPr>
            </w:pPr>
            <w:r>
              <w:rPr>
                <w:rFonts w:eastAsiaTheme="majorEastAsia"/>
                <w:b/>
              </w:rPr>
              <w:t>2016</w:t>
            </w:r>
          </w:p>
        </w:tc>
      </w:tr>
      <w:tr w:rsidR="00AA7F49" w:rsidRPr="00AA0440" w14:paraId="6A7C8440" w14:textId="77777777" w:rsidTr="00E86A6E">
        <w:tc>
          <w:tcPr>
            <w:tcW w:w="4830" w:type="dxa"/>
          </w:tcPr>
          <w:p w14:paraId="5957514A" w14:textId="77777777" w:rsidR="00AA7F49" w:rsidRPr="00AA7F49" w:rsidRDefault="00AA7F49" w:rsidP="00E86A6E">
            <w:pPr>
              <w:rPr>
                <w:rFonts w:eastAsiaTheme="majorEastAsia"/>
                <w:b/>
              </w:rPr>
            </w:pPr>
            <w:r w:rsidRPr="00AA7F49">
              <w:rPr>
                <w:rFonts w:eastAsiaTheme="majorEastAsia"/>
                <w:b/>
              </w:rPr>
              <w:t>Income</w:t>
            </w:r>
          </w:p>
        </w:tc>
        <w:tc>
          <w:tcPr>
            <w:tcW w:w="1538" w:type="dxa"/>
            <w:shd w:val="clear" w:color="auto" w:fill="FFFFFF" w:themeFill="background1"/>
          </w:tcPr>
          <w:p w14:paraId="05D66FB5" w14:textId="77777777" w:rsidR="00AA7F49" w:rsidRPr="00AA0440" w:rsidRDefault="00AA7F49" w:rsidP="00E86A6E">
            <w:pPr>
              <w:jc w:val="right"/>
              <w:rPr>
                <w:rFonts w:eastAsiaTheme="majorEastAsia"/>
                <w:b/>
              </w:rPr>
            </w:pPr>
            <w:r w:rsidRPr="00AA0440">
              <w:rPr>
                <w:rFonts w:eastAsiaTheme="majorEastAsia"/>
                <w:b/>
              </w:rPr>
              <w:t>$000</w:t>
            </w:r>
          </w:p>
        </w:tc>
        <w:tc>
          <w:tcPr>
            <w:tcW w:w="1539" w:type="dxa"/>
            <w:shd w:val="clear" w:color="auto" w:fill="FFFFFF" w:themeFill="background1"/>
          </w:tcPr>
          <w:p w14:paraId="0E8834D8" w14:textId="77777777" w:rsidR="00AA7F49" w:rsidRPr="00AA0440" w:rsidRDefault="00AA7F49" w:rsidP="00E86A6E">
            <w:pPr>
              <w:jc w:val="right"/>
              <w:rPr>
                <w:rFonts w:eastAsiaTheme="majorEastAsia"/>
                <w:b/>
              </w:rPr>
            </w:pPr>
            <w:r w:rsidRPr="00AA0440">
              <w:rPr>
                <w:rFonts w:eastAsiaTheme="majorEastAsia"/>
                <w:b/>
              </w:rPr>
              <w:t>$000</w:t>
            </w:r>
          </w:p>
        </w:tc>
        <w:tc>
          <w:tcPr>
            <w:tcW w:w="1540" w:type="dxa"/>
            <w:shd w:val="clear" w:color="auto" w:fill="FFFFFF" w:themeFill="background1"/>
          </w:tcPr>
          <w:p w14:paraId="1A5FFDE4" w14:textId="77777777" w:rsidR="00AA7F49" w:rsidRPr="00AA0440" w:rsidRDefault="00AA7F49" w:rsidP="00E86A6E">
            <w:pPr>
              <w:jc w:val="right"/>
              <w:rPr>
                <w:rFonts w:eastAsiaTheme="majorEastAsia"/>
                <w:b/>
              </w:rPr>
            </w:pPr>
            <w:r w:rsidRPr="00AA0440">
              <w:rPr>
                <w:rFonts w:eastAsiaTheme="majorEastAsia"/>
                <w:b/>
              </w:rPr>
              <w:t>$000</w:t>
            </w:r>
          </w:p>
        </w:tc>
        <w:tc>
          <w:tcPr>
            <w:tcW w:w="1539" w:type="dxa"/>
            <w:shd w:val="clear" w:color="auto" w:fill="FFFFFF" w:themeFill="background1"/>
          </w:tcPr>
          <w:p w14:paraId="6F9BC8E0" w14:textId="77777777" w:rsidR="00AA7F49" w:rsidRPr="00AA0440" w:rsidRDefault="00AA7F49" w:rsidP="00E86A6E">
            <w:pPr>
              <w:jc w:val="right"/>
              <w:rPr>
                <w:rFonts w:eastAsiaTheme="majorEastAsia"/>
                <w:b/>
              </w:rPr>
            </w:pPr>
            <w:r w:rsidRPr="00AA0440">
              <w:rPr>
                <w:rFonts w:eastAsiaTheme="majorEastAsia"/>
                <w:b/>
              </w:rPr>
              <w:t>$000</w:t>
            </w:r>
          </w:p>
        </w:tc>
        <w:tc>
          <w:tcPr>
            <w:tcW w:w="1539" w:type="dxa"/>
            <w:shd w:val="clear" w:color="auto" w:fill="FFFFFF" w:themeFill="background1"/>
          </w:tcPr>
          <w:p w14:paraId="46762A4B" w14:textId="77777777" w:rsidR="00AA7F49" w:rsidRPr="00AA0440" w:rsidRDefault="00AA7F49" w:rsidP="00E86A6E">
            <w:pPr>
              <w:jc w:val="right"/>
              <w:rPr>
                <w:rFonts w:eastAsiaTheme="majorEastAsia"/>
                <w:b/>
              </w:rPr>
            </w:pPr>
            <w:r w:rsidRPr="00AA0440">
              <w:rPr>
                <w:rFonts w:eastAsiaTheme="majorEastAsia"/>
                <w:b/>
              </w:rPr>
              <w:t>$000</w:t>
            </w:r>
          </w:p>
        </w:tc>
        <w:tc>
          <w:tcPr>
            <w:tcW w:w="1433" w:type="dxa"/>
            <w:shd w:val="clear" w:color="auto" w:fill="FFFFFF" w:themeFill="background1"/>
          </w:tcPr>
          <w:p w14:paraId="3E414EE5" w14:textId="77777777" w:rsidR="00AA7F49" w:rsidRPr="00AA0440" w:rsidRDefault="00AA7F49" w:rsidP="00E86A6E">
            <w:pPr>
              <w:jc w:val="right"/>
              <w:rPr>
                <w:rFonts w:eastAsiaTheme="majorEastAsia"/>
                <w:b/>
              </w:rPr>
            </w:pPr>
            <w:r w:rsidRPr="00AA0440">
              <w:rPr>
                <w:rFonts w:eastAsiaTheme="majorEastAsia"/>
                <w:b/>
              </w:rPr>
              <w:t>$000</w:t>
            </w:r>
          </w:p>
        </w:tc>
      </w:tr>
      <w:tr w:rsidR="00AA7F49" w:rsidRPr="00AA0440" w14:paraId="6531E42A" w14:textId="77777777" w:rsidTr="00E86A6E">
        <w:tc>
          <w:tcPr>
            <w:tcW w:w="4830" w:type="dxa"/>
          </w:tcPr>
          <w:p w14:paraId="45EA7C04" w14:textId="77777777" w:rsidR="00AA7F49" w:rsidRPr="00AA0440" w:rsidRDefault="00AA7F49" w:rsidP="00E86A6E">
            <w:pPr>
              <w:rPr>
                <w:rFonts w:eastAsiaTheme="majorEastAsia"/>
              </w:rPr>
            </w:pPr>
            <w:r w:rsidRPr="00AA0440">
              <w:rPr>
                <w:rFonts w:eastAsiaTheme="majorEastAsia"/>
              </w:rPr>
              <w:t>Insurer contributions</w:t>
            </w:r>
          </w:p>
        </w:tc>
        <w:tc>
          <w:tcPr>
            <w:tcW w:w="1538" w:type="dxa"/>
            <w:shd w:val="clear" w:color="auto" w:fill="F5EDC1" w:themeFill="accent4"/>
          </w:tcPr>
          <w:p w14:paraId="4FA48D74" w14:textId="27A17E41" w:rsidR="00AA7F49" w:rsidRPr="00AA0440" w:rsidRDefault="00A93F1E" w:rsidP="00E86A6E">
            <w:pPr>
              <w:jc w:val="right"/>
              <w:rPr>
                <w:rFonts w:eastAsiaTheme="majorEastAsia"/>
              </w:rPr>
            </w:pPr>
            <w:r>
              <w:rPr>
                <w:rFonts w:eastAsiaTheme="majorEastAsia"/>
              </w:rPr>
              <w:t>9,034</w:t>
            </w:r>
          </w:p>
        </w:tc>
        <w:tc>
          <w:tcPr>
            <w:tcW w:w="1539" w:type="dxa"/>
            <w:shd w:val="clear" w:color="auto" w:fill="D4E2E0" w:themeFill="accent5"/>
          </w:tcPr>
          <w:p w14:paraId="76D37979" w14:textId="706F4C6B" w:rsidR="00AA7F49" w:rsidRPr="00AA0440" w:rsidRDefault="00A93F1E" w:rsidP="00E86A6E">
            <w:pPr>
              <w:jc w:val="right"/>
              <w:rPr>
                <w:rFonts w:eastAsiaTheme="majorEastAsia"/>
              </w:rPr>
            </w:pPr>
            <w:r>
              <w:rPr>
                <w:rFonts w:eastAsiaTheme="majorEastAsia"/>
              </w:rPr>
              <w:t>9,858</w:t>
            </w:r>
          </w:p>
        </w:tc>
        <w:tc>
          <w:tcPr>
            <w:tcW w:w="1540" w:type="dxa"/>
            <w:shd w:val="clear" w:color="auto" w:fill="F5EDC1" w:themeFill="accent4"/>
          </w:tcPr>
          <w:p w14:paraId="29E80B19" w14:textId="7B5F3531" w:rsidR="00AA7F49" w:rsidRPr="00AA0440" w:rsidRDefault="00A93F1E" w:rsidP="00E86A6E">
            <w:pPr>
              <w:jc w:val="right"/>
              <w:rPr>
                <w:rFonts w:eastAsiaTheme="majorEastAsia"/>
              </w:rPr>
            </w:pPr>
            <w:r>
              <w:rPr>
                <w:rFonts w:eastAsiaTheme="majorEastAsia"/>
              </w:rPr>
              <w:t>10,911</w:t>
            </w:r>
          </w:p>
        </w:tc>
        <w:tc>
          <w:tcPr>
            <w:tcW w:w="1539" w:type="dxa"/>
            <w:shd w:val="clear" w:color="auto" w:fill="D4E2E0" w:themeFill="accent5"/>
          </w:tcPr>
          <w:p w14:paraId="45FE868A" w14:textId="53E5BA5A" w:rsidR="00AA7F49" w:rsidRPr="00AA0440" w:rsidRDefault="00A93F1E" w:rsidP="00E86A6E">
            <w:pPr>
              <w:jc w:val="right"/>
              <w:rPr>
                <w:rFonts w:eastAsiaTheme="majorEastAsia"/>
              </w:rPr>
            </w:pPr>
            <w:r>
              <w:rPr>
                <w:rFonts w:eastAsiaTheme="majorEastAsia"/>
              </w:rPr>
              <w:t>11,623</w:t>
            </w:r>
          </w:p>
        </w:tc>
        <w:tc>
          <w:tcPr>
            <w:tcW w:w="1539" w:type="dxa"/>
            <w:shd w:val="clear" w:color="auto" w:fill="F5EDC1" w:themeFill="accent4"/>
          </w:tcPr>
          <w:p w14:paraId="507C2869" w14:textId="6E45B912" w:rsidR="00AA7F49" w:rsidRPr="00AA0440" w:rsidRDefault="00A93F1E" w:rsidP="00E86A6E">
            <w:pPr>
              <w:jc w:val="right"/>
              <w:rPr>
                <w:rFonts w:eastAsiaTheme="majorEastAsia"/>
              </w:rPr>
            </w:pPr>
            <w:r>
              <w:rPr>
                <w:rFonts w:eastAsiaTheme="majorEastAsia"/>
              </w:rPr>
              <w:t>19,945</w:t>
            </w:r>
          </w:p>
        </w:tc>
        <w:tc>
          <w:tcPr>
            <w:tcW w:w="1433" w:type="dxa"/>
            <w:shd w:val="clear" w:color="auto" w:fill="D4E2E0" w:themeFill="accent5"/>
          </w:tcPr>
          <w:p w14:paraId="46271A89" w14:textId="5B24656A" w:rsidR="00AA7F49" w:rsidRPr="00AA0440" w:rsidRDefault="00A93F1E" w:rsidP="00E86A6E">
            <w:pPr>
              <w:jc w:val="right"/>
              <w:rPr>
                <w:rFonts w:eastAsiaTheme="majorEastAsia"/>
              </w:rPr>
            </w:pPr>
            <w:r>
              <w:rPr>
                <w:rFonts w:eastAsiaTheme="majorEastAsia"/>
              </w:rPr>
              <w:t>21,481</w:t>
            </w:r>
          </w:p>
        </w:tc>
      </w:tr>
      <w:tr w:rsidR="00AA7F49" w:rsidRPr="00AA0440" w14:paraId="1A5ADADB" w14:textId="77777777" w:rsidTr="00E86A6E">
        <w:tc>
          <w:tcPr>
            <w:tcW w:w="4830" w:type="dxa"/>
          </w:tcPr>
          <w:p w14:paraId="460B1CC3" w14:textId="77777777" w:rsidR="00AA7F49" w:rsidRPr="00AA0440" w:rsidRDefault="00AA7F49" w:rsidP="00E86A6E">
            <w:pPr>
              <w:rPr>
                <w:rFonts w:eastAsiaTheme="majorEastAsia"/>
              </w:rPr>
            </w:pPr>
            <w:r w:rsidRPr="00AA0440">
              <w:rPr>
                <w:rFonts w:eastAsiaTheme="majorEastAsia"/>
              </w:rPr>
              <w:t>Interest revenue</w:t>
            </w:r>
          </w:p>
        </w:tc>
        <w:tc>
          <w:tcPr>
            <w:tcW w:w="1538" w:type="dxa"/>
            <w:shd w:val="clear" w:color="auto" w:fill="F5EDC1" w:themeFill="accent4"/>
          </w:tcPr>
          <w:p w14:paraId="335B4832" w14:textId="6A3881E1" w:rsidR="00AA7F49" w:rsidRPr="00AA0440" w:rsidRDefault="00A93F1E" w:rsidP="00E86A6E">
            <w:pPr>
              <w:jc w:val="right"/>
              <w:rPr>
                <w:rFonts w:eastAsiaTheme="majorEastAsia"/>
              </w:rPr>
            </w:pPr>
            <w:r>
              <w:rPr>
                <w:rFonts w:eastAsiaTheme="majorEastAsia"/>
              </w:rPr>
              <w:t>1,051</w:t>
            </w:r>
          </w:p>
        </w:tc>
        <w:tc>
          <w:tcPr>
            <w:tcW w:w="1539" w:type="dxa"/>
            <w:shd w:val="clear" w:color="auto" w:fill="D4E2E0" w:themeFill="accent5"/>
          </w:tcPr>
          <w:p w14:paraId="4FED7A75" w14:textId="0B468100" w:rsidR="00AA7F49" w:rsidRPr="00AA0440" w:rsidRDefault="00A93F1E" w:rsidP="00E86A6E">
            <w:pPr>
              <w:jc w:val="right"/>
              <w:rPr>
                <w:rFonts w:eastAsiaTheme="majorEastAsia"/>
              </w:rPr>
            </w:pPr>
            <w:r>
              <w:rPr>
                <w:rFonts w:eastAsiaTheme="majorEastAsia"/>
              </w:rPr>
              <w:t>1,167</w:t>
            </w:r>
          </w:p>
        </w:tc>
        <w:tc>
          <w:tcPr>
            <w:tcW w:w="1540" w:type="dxa"/>
            <w:shd w:val="clear" w:color="auto" w:fill="F5EDC1" w:themeFill="accent4"/>
          </w:tcPr>
          <w:p w14:paraId="647FC19A" w14:textId="2F650724" w:rsidR="00AA7F49" w:rsidRPr="00AA0440" w:rsidRDefault="00A93F1E" w:rsidP="00E86A6E">
            <w:pPr>
              <w:jc w:val="right"/>
              <w:rPr>
                <w:rFonts w:eastAsiaTheme="majorEastAsia"/>
              </w:rPr>
            </w:pPr>
            <w:r>
              <w:rPr>
                <w:rFonts w:eastAsiaTheme="majorEastAsia"/>
              </w:rPr>
              <w:t>1,269</w:t>
            </w:r>
          </w:p>
        </w:tc>
        <w:tc>
          <w:tcPr>
            <w:tcW w:w="1539" w:type="dxa"/>
            <w:shd w:val="clear" w:color="auto" w:fill="D4E2E0" w:themeFill="accent5"/>
          </w:tcPr>
          <w:p w14:paraId="14332EC1" w14:textId="6078525B" w:rsidR="00AA7F49" w:rsidRPr="00AA0440" w:rsidRDefault="00A93F1E" w:rsidP="00E86A6E">
            <w:pPr>
              <w:jc w:val="right"/>
              <w:rPr>
                <w:rFonts w:eastAsiaTheme="majorEastAsia"/>
              </w:rPr>
            </w:pPr>
            <w:r>
              <w:rPr>
                <w:rFonts w:eastAsiaTheme="majorEastAsia"/>
              </w:rPr>
              <w:t>1,375</w:t>
            </w:r>
          </w:p>
        </w:tc>
        <w:tc>
          <w:tcPr>
            <w:tcW w:w="1539" w:type="dxa"/>
            <w:shd w:val="clear" w:color="auto" w:fill="F5EDC1" w:themeFill="accent4"/>
          </w:tcPr>
          <w:p w14:paraId="0A95549E" w14:textId="7C1E5E27" w:rsidR="00AA7F49" w:rsidRPr="00AA0440" w:rsidRDefault="00A93F1E" w:rsidP="00E86A6E">
            <w:pPr>
              <w:jc w:val="right"/>
              <w:rPr>
                <w:rFonts w:eastAsiaTheme="majorEastAsia"/>
              </w:rPr>
            </w:pPr>
            <w:r>
              <w:rPr>
                <w:rFonts w:eastAsiaTheme="majorEastAsia"/>
              </w:rPr>
              <w:t>2,320</w:t>
            </w:r>
          </w:p>
        </w:tc>
        <w:tc>
          <w:tcPr>
            <w:tcW w:w="1433" w:type="dxa"/>
            <w:shd w:val="clear" w:color="auto" w:fill="D4E2E0" w:themeFill="accent5"/>
          </w:tcPr>
          <w:p w14:paraId="1DDBF536" w14:textId="1902586B" w:rsidR="00AA7F49" w:rsidRPr="00AA0440" w:rsidRDefault="00A93F1E" w:rsidP="00E86A6E">
            <w:pPr>
              <w:jc w:val="right"/>
              <w:rPr>
                <w:rFonts w:eastAsiaTheme="majorEastAsia"/>
              </w:rPr>
            </w:pPr>
            <w:r>
              <w:rPr>
                <w:rFonts w:eastAsiaTheme="majorEastAsia"/>
              </w:rPr>
              <w:t>2,542</w:t>
            </w:r>
          </w:p>
        </w:tc>
      </w:tr>
      <w:tr w:rsidR="00AA7F49" w:rsidRPr="00AA0440" w14:paraId="3933F56F" w14:textId="77777777" w:rsidTr="00E86A6E">
        <w:tc>
          <w:tcPr>
            <w:tcW w:w="4830" w:type="dxa"/>
          </w:tcPr>
          <w:p w14:paraId="2A8ACCEA" w14:textId="77777777" w:rsidR="00AA7F49" w:rsidRPr="00AA0440" w:rsidRDefault="00AA7F49" w:rsidP="00E86A6E">
            <w:pPr>
              <w:rPr>
                <w:rFonts w:eastAsiaTheme="majorEastAsia"/>
              </w:rPr>
            </w:pPr>
            <w:r w:rsidRPr="00AA0440">
              <w:rPr>
                <w:rFonts w:eastAsiaTheme="majorEastAsia"/>
              </w:rPr>
              <w:t>Other revenue</w:t>
            </w:r>
          </w:p>
        </w:tc>
        <w:tc>
          <w:tcPr>
            <w:tcW w:w="1538" w:type="dxa"/>
            <w:shd w:val="clear" w:color="auto" w:fill="F5EDC1" w:themeFill="accent4"/>
          </w:tcPr>
          <w:p w14:paraId="29E4002E" w14:textId="611F58D7" w:rsidR="00AA7F49" w:rsidRPr="00AA0440" w:rsidRDefault="00A93F1E" w:rsidP="00E86A6E">
            <w:pPr>
              <w:jc w:val="right"/>
              <w:rPr>
                <w:rFonts w:eastAsiaTheme="majorEastAsia"/>
              </w:rPr>
            </w:pPr>
            <w:r>
              <w:rPr>
                <w:rFonts w:eastAsiaTheme="majorEastAsia"/>
              </w:rPr>
              <w:t>390</w:t>
            </w:r>
          </w:p>
        </w:tc>
        <w:tc>
          <w:tcPr>
            <w:tcW w:w="1539" w:type="dxa"/>
            <w:shd w:val="clear" w:color="auto" w:fill="D4E2E0" w:themeFill="accent5"/>
          </w:tcPr>
          <w:p w14:paraId="2AE7B004" w14:textId="24C4EB5C" w:rsidR="00AA7F49" w:rsidRPr="00AA0440" w:rsidRDefault="00A93F1E" w:rsidP="00E86A6E">
            <w:pPr>
              <w:jc w:val="right"/>
              <w:rPr>
                <w:rFonts w:eastAsiaTheme="majorEastAsia"/>
              </w:rPr>
            </w:pPr>
            <w:r>
              <w:rPr>
                <w:rFonts w:eastAsiaTheme="majorEastAsia"/>
              </w:rPr>
              <w:t>604</w:t>
            </w:r>
          </w:p>
        </w:tc>
        <w:tc>
          <w:tcPr>
            <w:tcW w:w="1540" w:type="dxa"/>
            <w:shd w:val="clear" w:color="auto" w:fill="F5EDC1" w:themeFill="accent4"/>
          </w:tcPr>
          <w:p w14:paraId="155851FD" w14:textId="0935DE85" w:rsidR="00AA7F49" w:rsidRPr="00AA0440" w:rsidRDefault="00A93F1E" w:rsidP="00E86A6E">
            <w:pPr>
              <w:jc w:val="right"/>
              <w:rPr>
                <w:rFonts w:eastAsiaTheme="majorEastAsia"/>
              </w:rPr>
            </w:pPr>
            <w:r>
              <w:rPr>
                <w:rFonts w:eastAsiaTheme="majorEastAsia"/>
              </w:rPr>
              <w:t>472</w:t>
            </w:r>
          </w:p>
        </w:tc>
        <w:tc>
          <w:tcPr>
            <w:tcW w:w="1539" w:type="dxa"/>
            <w:shd w:val="clear" w:color="auto" w:fill="D4E2E0" w:themeFill="accent5"/>
          </w:tcPr>
          <w:p w14:paraId="784E03CA" w14:textId="62A2DE9D" w:rsidR="00AA7F49" w:rsidRPr="00AA0440" w:rsidRDefault="00A93F1E" w:rsidP="00E86A6E">
            <w:pPr>
              <w:jc w:val="right"/>
              <w:rPr>
                <w:rFonts w:eastAsiaTheme="majorEastAsia"/>
              </w:rPr>
            </w:pPr>
            <w:r>
              <w:rPr>
                <w:rFonts w:eastAsiaTheme="majorEastAsia"/>
              </w:rPr>
              <w:t>713</w:t>
            </w:r>
          </w:p>
        </w:tc>
        <w:tc>
          <w:tcPr>
            <w:tcW w:w="1539" w:type="dxa"/>
            <w:shd w:val="clear" w:color="auto" w:fill="F5EDC1" w:themeFill="accent4"/>
          </w:tcPr>
          <w:p w14:paraId="63F45504" w14:textId="3D669E5D" w:rsidR="00AA7F49" w:rsidRPr="00AA0440" w:rsidRDefault="00A93F1E" w:rsidP="00E86A6E">
            <w:pPr>
              <w:jc w:val="right"/>
              <w:rPr>
                <w:rFonts w:eastAsiaTheme="majorEastAsia"/>
              </w:rPr>
            </w:pPr>
            <w:r>
              <w:rPr>
                <w:rFonts w:eastAsiaTheme="majorEastAsia"/>
              </w:rPr>
              <w:t>862</w:t>
            </w:r>
          </w:p>
        </w:tc>
        <w:tc>
          <w:tcPr>
            <w:tcW w:w="1433" w:type="dxa"/>
            <w:shd w:val="clear" w:color="auto" w:fill="D4E2E0" w:themeFill="accent5"/>
          </w:tcPr>
          <w:p w14:paraId="2F6E6561" w14:textId="601568B1" w:rsidR="00AA7F49" w:rsidRPr="00AA0440" w:rsidRDefault="00A93F1E" w:rsidP="00E86A6E">
            <w:pPr>
              <w:jc w:val="right"/>
              <w:rPr>
                <w:rFonts w:eastAsiaTheme="majorEastAsia"/>
              </w:rPr>
            </w:pPr>
            <w:r>
              <w:rPr>
                <w:rFonts w:eastAsiaTheme="majorEastAsia"/>
              </w:rPr>
              <w:t>1,317</w:t>
            </w:r>
          </w:p>
        </w:tc>
      </w:tr>
      <w:tr w:rsidR="00AA7F49" w:rsidRPr="00AA0440" w14:paraId="534521B1" w14:textId="77777777" w:rsidTr="00E86A6E">
        <w:tc>
          <w:tcPr>
            <w:tcW w:w="4830" w:type="dxa"/>
          </w:tcPr>
          <w:p w14:paraId="195B69D6" w14:textId="77777777" w:rsidR="00AA7F49" w:rsidRPr="00AA0440" w:rsidRDefault="00AA7F49" w:rsidP="00E86A6E">
            <w:pPr>
              <w:rPr>
                <w:rFonts w:eastAsiaTheme="majorEastAsia"/>
              </w:rPr>
            </w:pPr>
            <w:r w:rsidRPr="00AA0440">
              <w:rPr>
                <w:rFonts w:eastAsiaTheme="majorEastAsia"/>
              </w:rPr>
              <w:t>Employers’ Indemnity Supplementation Fund</w:t>
            </w:r>
          </w:p>
        </w:tc>
        <w:tc>
          <w:tcPr>
            <w:tcW w:w="1538" w:type="dxa"/>
            <w:shd w:val="clear" w:color="auto" w:fill="F5EDC1" w:themeFill="accent4"/>
          </w:tcPr>
          <w:p w14:paraId="62F7E74B" w14:textId="07615EAE" w:rsidR="00AA7F49" w:rsidRPr="00AA0440" w:rsidRDefault="00A93F1E" w:rsidP="00E86A6E">
            <w:pPr>
              <w:jc w:val="right"/>
              <w:rPr>
                <w:rFonts w:eastAsiaTheme="majorEastAsia"/>
              </w:rPr>
            </w:pPr>
            <w:r>
              <w:rPr>
                <w:rFonts w:eastAsiaTheme="majorEastAsia"/>
              </w:rPr>
              <w:t>54</w:t>
            </w:r>
          </w:p>
        </w:tc>
        <w:tc>
          <w:tcPr>
            <w:tcW w:w="1539" w:type="dxa"/>
            <w:shd w:val="clear" w:color="auto" w:fill="D4E2E0" w:themeFill="accent5"/>
          </w:tcPr>
          <w:p w14:paraId="5B711D0F" w14:textId="0929E2C1" w:rsidR="00AA7F49" w:rsidRPr="00AA0440" w:rsidRDefault="00A93F1E" w:rsidP="00E86A6E">
            <w:pPr>
              <w:jc w:val="right"/>
              <w:rPr>
                <w:rFonts w:eastAsiaTheme="majorEastAsia"/>
              </w:rPr>
            </w:pPr>
            <w:r>
              <w:rPr>
                <w:rFonts w:eastAsiaTheme="majorEastAsia"/>
              </w:rPr>
              <w:t>944</w:t>
            </w:r>
          </w:p>
        </w:tc>
        <w:tc>
          <w:tcPr>
            <w:tcW w:w="1540" w:type="dxa"/>
            <w:shd w:val="clear" w:color="auto" w:fill="F5EDC1" w:themeFill="accent4"/>
          </w:tcPr>
          <w:p w14:paraId="1D74A91C" w14:textId="1F27C847" w:rsidR="00AA7F49" w:rsidRPr="00AA0440" w:rsidRDefault="00A93F1E" w:rsidP="00E86A6E">
            <w:pPr>
              <w:jc w:val="right"/>
              <w:rPr>
                <w:rFonts w:eastAsiaTheme="majorEastAsia"/>
              </w:rPr>
            </w:pPr>
            <w:r>
              <w:rPr>
                <w:rFonts w:eastAsiaTheme="majorEastAsia"/>
              </w:rPr>
              <w:t>66</w:t>
            </w:r>
          </w:p>
        </w:tc>
        <w:tc>
          <w:tcPr>
            <w:tcW w:w="1539" w:type="dxa"/>
            <w:shd w:val="clear" w:color="auto" w:fill="D4E2E0" w:themeFill="accent5"/>
          </w:tcPr>
          <w:p w14:paraId="1F8856CA" w14:textId="66B95564" w:rsidR="00AA7F49" w:rsidRPr="00AA0440" w:rsidRDefault="00A93F1E" w:rsidP="00E86A6E">
            <w:pPr>
              <w:jc w:val="right"/>
              <w:rPr>
                <w:rFonts w:eastAsiaTheme="majorEastAsia"/>
              </w:rPr>
            </w:pPr>
            <w:r>
              <w:rPr>
                <w:rFonts w:eastAsiaTheme="majorEastAsia"/>
              </w:rPr>
              <w:t>1,113</w:t>
            </w:r>
          </w:p>
        </w:tc>
        <w:tc>
          <w:tcPr>
            <w:tcW w:w="1539" w:type="dxa"/>
            <w:shd w:val="clear" w:color="auto" w:fill="F5EDC1" w:themeFill="accent4"/>
          </w:tcPr>
          <w:p w14:paraId="4C763F06" w14:textId="349BE271" w:rsidR="00AA7F49" w:rsidRPr="00AA0440" w:rsidRDefault="00A93F1E" w:rsidP="00E86A6E">
            <w:pPr>
              <w:jc w:val="right"/>
              <w:rPr>
                <w:rFonts w:eastAsiaTheme="majorEastAsia"/>
              </w:rPr>
            </w:pPr>
            <w:r>
              <w:rPr>
                <w:rFonts w:eastAsiaTheme="majorEastAsia"/>
              </w:rPr>
              <w:t>120</w:t>
            </w:r>
          </w:p>
        </w:tc>
        <w:tc>
          <w:tcPr>
            <w:tcW w:w="1433" w:type="dxa"/>
            <w:shd w:val="clear" w:color="auto" w:fill="D4E2E0" w:themeFill="accent5"/>
          </w:tcPr>
          <w:p w14:paraId="6F5CB97F" w14:textId="7652B48C" w:rsidR="00AA7F49" w:rsidRPr="00AA0440" w:rsidRDefault="00A93F1E" w:rsidP="00E86A6E">
            <w:pPr>
              <w:jc w:val="right"/>
              <w:rPr>
                <w:rFonts w:eastAsiaTheme="majorEastAsia"/>
              </w:rPr>
            </w:pPr>
            <w:r>
              <w:rPr>
                <w:rFonts w:eastAsiaTheme="majorEastAsia"/>
              </w:rPr>
              <w:t>2,057</w:t>
            </w:r>
          </w:p>
        </w:tc>
      </w:tr>
      <w:tr w:rsidR="00AA7F49" w:rsidRPr="00AA0440" w14:paraId="7B154879" w14:textId="77777777" w:rsidTr="00E86A6E">
        <w:tc>
          <w:tcPr>
            <w:tcW w:w="4830" w:type="dxa"/>
          </w:tcPr>
          <w:p w14:paraId="1E2A5427" w14:textId="77777777" w:rsidR="00AA7F49" w:rsidRPr="00AA0440" w:rsidRDefault="00AA7F49" w:rsidP="00E86A6E">
            <w:pPr>
              <w:rPr>
                <w:rFonts w:eastAsiaTheme="majorEastAsia"/>
              </w:rPr>
            </w:pPr>
            <w:r w:rsidRPr="00AA0440">
              <w:rPr>
                <w:rFonts w:eastAsiaTheme="majorEastAsia"/>
              </w:rPr>
              <w:t>Decrease in claims liability</w:t>
            </w:r>
          </w:p>
        </w:tc>
        <w:tc>
          <w:tcPr>
            <w:tcW w:w="1538" w:type="dxa"/>
            <w:shd w:val="clear" w:color="auto" w:fill="F5EDC1" w:themeFill="accent4"/>
          </w:tcPr>
          <w:p w14:paraId="58EB0F45" w14:textId="1BA873B7" w:rsidR="00AA7F49" w:rsidRPr="00AA0440" w:rsidRDefault="00A93F1E" w:rsidP="00E86A6E">
            <w:pPr>
              <w:jc w:val="right"/>
              <w:rPr>
                <w:rFonts w:eastAsiaTheme="majorEastAsia"/>
              </w:rPr>
            </w:pPr>
            <w:r>
              <w:rPr>
                <w:rFonts w:eastAsiaTheme="majorEastAsia"/>
              </w:rPr>
              <w:t>1,599</w:t>
            </w:r>
          </w:p>
        </w:tc>
        <w:tc>
          <w:tcPr>
            <w:tcW w:w="1539" w:type="dxa"/>
            <w:shd w:val="clear" w:color="auto" w:fill="D4E2E0" w:themeFill="accent5"/>
          </w:tcPr>
          <w:p w14:paraId="4CB59F42" w14:textId="1CF2285E" w:rsidR="00AA7F49" w:rsidRPr="00AA0440" w:rsidRDefault="00A93F1E" w:rsidP="00E86A6E">
            <w:pPr>
              <w:jc w:val="right"/>
              <w:rPr>
                <w:rFonts w:eastAsiaTheme="majorEastAsia"/>
              </w:rPr>
            </w:pPr>
            <w:r>
              <w:rPr>
                <w:rFonts w:eastAsiaTheme="majorEastAsia"/>
              </w:rPr>
              <w:t>1,849</w:t>
            </w:r>
          </w:p>
        </w:tc>
        <w:tc>
          <w:tcPr>
            <w:tcW w:w="1540" w:type="dxa"/>
            <w:shd w:val="clear" w:color="auto" w:fill="F5EDC1" w:themeFill="accent4"/>
          </w:tcPr>
          <w:p w14:paraId="6EAB94F8" w14:textId="698A1B8D" w:rsidR="00AA7F49" w:rsidRPr="00AA0440" w:rsidRDefault="00A93F1E" w:rsidP="00E86A6E">
            <w:pPr>
              <w:jc w:val="right"/>
              <w:rPr>
                <w:rFonts w:eastAsiaTheme="majorEastAsia"/>
              </w:rPr>
            </w:pPr>
            <w:r>
              <w:rPr>
                <w:rFonts w:eastAsiaTheme="majorEastAsia"/>
              </w:rPr>
              <w:t>1,932</w:t>
            </w:r>
          </w:p>
        </w:tc>
        <w:tc>
          <w:tcPr>
            <w:tcW w:w="1539" w:type="dxa"/>
            <w:shd w:val="clear" w:color="auto" w:fill="D4E2E0" w:themeFill="accent5"/>
          </w:tcPr>
          <w:p w14:paraId="477EE0CF" w14:textId="7C6D08B4" w:rsidR="00AA7F49" w:rsidRPr="00AA0440" w:rsidRDefault="00A93F1E" w:rsidP="00E86A6E">
            <w:pPr>
              <w:jc w:val="right"/>
              <w:rPr>
                <w:rFonts w:eastAsiaTheme="majorEastAsia"/>
              </w:rPr>
            </w:pPr>
            <w:r>
              <w:rPr>
                <w:rFonts w:eastAsiaTheme="majorEastAsia"/>
              </w:rPr>
              <w:t>2,180</w:t>
            </w:r>
          </w:p>
        </w:tc>
        <w:tc>
          <w:tcPr>
            <w:tcW w:w="1539" w:type="dxa"/>
            <w:shd w:val="clear" w:color="auto" w:fill="F5EDC1" w:themeFill="accent4"/>
          </w:tcPr>
          <w:p w14:paraId="698342A2" w14:textId="4683729A" w:rsidR="00AA7F49" w:rsidRPr="00AA0440" w:rsidRDefault="00A93F1E" w:rsidP="00E86A6E">
            <w:pPr>
              <w:jc w:val="right"/>
              <w:rPr>
                <w:rFonts w:eastAsiaTheme="majorEastAsia"/>
              </w:rPr>
            </w:pPr>
            <w:r>
              <w:rPr>
                <w:rFonts w:eastAsiaTheme="majorEastAsia"/>
              </w:rPr>
              <w:t>3,531</w:t>
            </w:r>
          </w:p>
        </w:tc>
        <w:tc>
          <w:tcPr>
            <w:tcW w:w="1433" w:type="dxa"/>
            <w:shd w:val="clear" w:color="auto" w:fill="D4E2E0" w:themeFill="accent5"/>
          </w:tcPr>
          <w:p w14:paraId="6BA02E18" w14:textId="71330BF2" w:rsidR="00AA7F49" w:rsidRPr="00AA0440" w:rsidRDefault="00A93F1E" w:rsidP="00E86A6E">
            <w:pPr>
              <w:jc w:val="right"/>
              <w:rPr>
                <w:rFonts w:eastAsiaTheme="majorEastAsia"/>
              </w:rPr>
            </w:pPr>
            <w:r>
              <w:rPr>
                <w:rFonts w:eastAsiaTheme="majorEastAsia"/>
              </w:rPr>
              <w:t>4,029</w:t>
            </w:r>
          </w:p>
        </w:tc>
      </w:tr>
      <w:tr w:rsidR="00AA7F49" w:rsidRPr="00AA0440" w14:paraId="346A0438" w14:textId="77777777" w:rsidTr="00E86A6E">
        <w:tc>
          <w:tcPr>
            <w:tcW w:w="4830" w:type="dxa"/>
          </w:tcPr>
          <w:p w14:paraId="7A8A509A" w14:textId="77777777" w:rsidR="00AA7F49" w:rsidRPr="00AA0440" w:rsidRDefault="00AA7F49" w:rsidP="00E86A6E">
            <w:pPr>
              <w:rPr>
                <w:rFonts w:eastAsiaTheme="majorEastAsia"/>
                <w:b/>
              </w:rPr>
            </w:pPr>
            <w:r w:rsidRPr="00AA0440">
              <w:rPr>
                <w:rFonts w:eastAsiaTheme="majorEastAsia"/>
                <w:b/>
              </w:rPr>
              <w:t>Total Income</w:t>
            </w:r>
          </w:p>
        </w:tc>
        <w:tc>
          <w:tcPr>
            <w:tcW w:w="1538" w:type="dxa"/>
            <w:tcBorders>
              <w:bottom w:val="single" w:sz="4" w:space="0" w:color="auto"/>
            </w:tcBorders>
            <w:shd w:val="clear" w:color="auto" w:fill="F5EDC1" w:themeFill="accent4"/>
          </w:tcPr>
          <w:p w14:paraId="27430D85" w14:textId="42CA0618" w:rsidR="00AA7F49" w:rsidRPr="00AA0440" w:rsidRDefault="00A93F1E" w:rsidP="00E86A6E">
            <w:pPr>
              <w:jc w:val="right"/>
              <w:rPr>
                <w:rFonts w:eastAsiaTheme="majorEastAsia"/>
                <w:b/>
              </w:rPr>
            </w:pPr>
            <w:r>
              <w:rPr>
                <w:rFonts w:eastAsiaTheme="majorEastAsia"/>
                <w:b/>
              </w:rPr>
              <w:t>12,128</w:t>
            </w:r>
          </w:p>
        </w:tc>
        <w:tc>
          <w:tcPr>
            <w:tcW w:w="1539" w:type="dxa"/>
            <w:tcBorders>
              <w:bottom w:val="single" w:sz="4" w:space="0" w:color="auto"/>
            </w:tcBorders>
            <w:shd w:val="clear" w:color="auto" w:fill="D4E2E0" w:themeFill="accent5"/>
          </w:tcPr>
          <w:p w14:paraId="526A7E9B" w14:textId="6B903340" w:rsidR="00AA7F49" w:rsidRPr="00AA0440" w:rsidRDefault="00A93F1E" w:rsidP="00E86A6E">
            <w:pPr>
              <w:jc w:val="right"/>
              <w:rPr>
                <w:rFonts w:eastAsiaTheme="majorEastAsia"/>
                <w:b/>
              </w:rPr>
            </w:pPr>
            <w:r>
              <w:rPr>
                <w:rFonts w:eastAsiaTheme="majorEastAsia"/>
                <w:b/>
              </w:rPr>
              <w:t>14,422</w:t>
            </w:r>
          </w:p>
        </w:tc>
        <w:tc>
          <w:tcPr>
            <w:tcW w:w="1540" w:type="dxa"/>
            <w:tcBorders>
              <w:bottom w:val="single" w:sz="4" w:space="0" w:color="auto"/>
            </w:tcBorders>
            <w:shd w:val="clear" w:color="auto" w:fill="F5EDC1" w:themeFill="accent4"/>
          </w:tcPr>
          <w:p w14:paraId="5A87F199" w14:textId="5D591BCB" w:rsidR="00AA7F49" w:rsidRPr="00AA0440" w:rsidRDefault="00A93F1E" w:rsidP="00E86A6E">
            <w:pPr>
              <w:jc w:val="right"/>
              <w:rPr>
                <w:rFonts w:eastAsiaTheme="majorEastAsia"/>
                <w:b/>
              </w:rPr>
            </w:pPr>
            <w:r>
              <w:rPr>
                <w:rFonts w:eastAsiaTheme="majorEastAsia"/>
                <w:b/>
              </w:rPr>
              <w:t>14,650</w:t>
            </w:r>
          </w:p>
        </w:tc>
        <w:tc>
          <w:tcPr>
            <w:tcW w:w="1539" w:type="dxa"/>
            <w:tcBorders>
              <w:bottom w:val="single" w:sz="4" w:space="0" w:color="auto"/>
            </w:tcBorders>
            <w:shd w:val="clear" w:color="auto" w:fill="D4E2E0" w:themeFill="accent5"/>
          </w:tcPr>
          <w:p w14:paraId="2C4C6D00" w14:textId="700AF66F" w:rsidR="00AA7F49" w:rsidRPr="00AA0440" w:rsidRDefault="00A93F1E" w:rsidP="00E86A6E">
            <w:pPr>
              <w:jc w:val="right"/>
              <w:rPr>
                <w:rFonts w:eastAsiaTheme="majorEastAsia"/>
                <w:b/>
              </w:rPr>
            </w:pPr>
            <w:r>
              <w:rPr>
                <w:rFonts w:eastAsiaTheme="majorEastAsia"/>
                <w:b/>
              </w:rPr>
              <w:t>17,004</w:t>
            </w:r>
          </w:p>
        </w:tc>
        <w:tc>
          <w:tcPr>
            <w:tcW w:w="1539" w:type="dxa"/>
            <w:tcBorders>
              <w:bottom w:val="single" w:sz="4" w:space="0" w:color="auto"/>
            </w:tcBorders>
            <w:shd w:val="clear" w:color="auto" w:fill="F5EDC1" w:themeFill="accent4"/>
          </w:tcPr>
          <w:p w14:paraId="0AFE5A7E" w14:textId="48DE7281" w:rsidR="00AA7F49" w:rsidRPr="00AA0440" w:rsidRDefault="00A93F1E" w:rsidP="00E86A6E">
            <w:pPr>
              <w:jc w:val="right"/>
              <w:rPr>
                <w:rFonts w:eastAsiaTheme="majorEastAsia"/>
                <w:b/>
              </w:rPr>
            </w:pPr>
            <w:r>
              <w:rPr>
                <w:rFonts w:eastAsiaTheme="majorEastAsia"/>
                <w:b/>
              </w:rPr>
              <w:t>26,778</w:t>
            </w:r>
          </w:p>
        </w:tc>
        <w:tc>
          <w:tcPr>
            <w:tcW w:w="1433" w:type="dxa"/>
            <w:tcBorders>
              <w:bottom w:val="single" w:sz="4" w:space="0" w:color="auto"/>
            </w:tcBorders>
            <w:shd w:val="clear" w:color="auto" w:fill="D4E2E0" w:themeFill="accent5"/>
          </w:tcPr>
          <w:p w14:paraId="5AE23DCF" w14:textId="07735A0E" w:rsidR="00AA7F49" w:rsidRPr="00AA0440" w:rsidRDefault="00A93F1E" w:rsidP="00E86A6E">
            <w:pPr>
              <w:jc w:val="right"/>
              <w:rPr>
                <w:rFonts w:eastAsiaTheme="majorEastAsia"/>
                <w:b/>
              </w:rPr>
            </w:pPr>
            <w:r>
              <w:rPr>
                <w:rFonts w:eastAsiaTheme="majorEastAsia"/>
                <w:b/>
              </w:rPr>
              <w:t>31,426</w:t>
            </w:r>
          </w:p>
        </w:tc>
      </w:tr>
      <w:tr w:rsidR="00AA7F49" w:rsidRPr="00AA0440" w14:paraId="091B528C" w14:textId="77777777" w:rsidTr="00E86A6E">
        <w:tc>
          <w:tcPr>
            <w:tcW w:w="4830" w:type="dxa"/>
          </w:tcPr>
          <w:p w14:paraId="62309FE6" w14:textId="77777777" w:rsidR="00AA7F49" w:rsidRPr="00AA7F49" w:rsidRDefault="00AA7F49" w:rsidP="00E86A6E">
            <w:pPr>
              <w:rPr>
                <w:rFonts w:eastAsiaTheme="majorEastAsia"/>
                <w:b/>
              </w:rPr>
            </w:pPr>
            <w:r w:rsidRPr="00AA7F49">
              <w:rPr>
                <w:rFonts w:eastAsiaTheme="majorEastAsia"/>
                <w:b/>
              </w:rPr>
              <w:t>Expenses</w:t>
            </w:r>
          </w:p>
        </w:tc>
        <w:tc>
          <w:tcPr>
            <w:tcW w:w="1538" w:type="dxa"/>
            <w:tcBorders>
              <w:top w:val="single" w:sz="4" w:space="0" w:color="auto"/>
            </w:tcBorders>
            <w:shd w:val="clear" w:color="auto" w:fill="FFFFFF" w:themeFill="background1"/>
          </w:tcPr>
          <w:p w14:paraId="7E73264C" w14:textId="77777777" w:rsidR="00AA7F49" w:rsidRPr="00AA0440" w:rsidRDefault="00AA7F49" w:rsidP="00E86A6E">
            <w:pPr>
              <w:jc w:val="right"/>
              <w:rPr>
                <w:rFonts w:eastAsiaTheme="majorEastAsia"/>
              </w:rPr>
            </w:pPr>
          </w:p>
        </w:tc>
        <w:tc>
          <w:tcPr>
            <w:tcW w:w="1539" w:type="dxa"/>
            <w:tcBorders>
              <w:top w:val="single" w:sz="4" w:space="0" w:color="auto"/>
            </w:tcBorders>
            <w:shd w:val="clear" w:color="auto" w:fill="FFFFFF" w:themeFill="background1"/>
          </w:tcPr>
          <w:p w14:paraId="22913975" w14:textId="77777777" w:rsidR="00AA7F49" w:rsidRPr="00AA0440" w:rsidRDefault="00AA7F49" w:rsidP="00E86A6E">
            <w:pPr>
              <w:jc w:val="right"/>
              <w:rPr>
                <w:rFonts w:eastAsiaTheme="majorEastAsia"/>
              </w:rPr>
            </w:pPr>
          </w:p>
        </w:tc>
        <w:tc>
          <w:tcPr>
            <w:tcW w:w="1540" w:type="dxa"/>
            <w:tcBorders>
              <w:top w:val="single" w:sz="4" w:space="0" w:color="auto"/>
            </w:tcBorders>
            <w:shd w:val="clear" w:color="auto" w:fill="FFFFFF" w:themeFill="background1"/>
          </w:tcPr>
          <w:p w14:paraId="3855FD1E" w14:textId="77777777" w:rsidR="00AA7F49" w:rsidRPr="00AA0440" w:rsidRDefault="00AA7F49" w:rsidP="00E86A6E">
            <w:pPr>
              <w:jc w:val="right"/>
              <w:rPr>
                <w:rFonts w:eastAsiaTheme="majorEastAsia"/>
              </w:rPr>
            </w:pPr>
          </w:p>
        </w:tc>
        <w:tc>
          <w:tcPr>
            <w:tcW w:w="1539" w:type="dxa"/>
            <w:tcBorders>
              <w:top w:val="single" w:sz="4" w:space="0" w:color="auto"/>
            </w:tcBorders>
            <w:shd w:val="clear" w:color="auto" w:fill="FFFFFF" w:themeFill="background1"/>
          </w:tcPr>
          <w:p w14:paraId="55DC49E7" w14:textId="77777777" w:rsidR="00AA7F49" w:rsidRPr="00AA0440" w:rsidRDefault="00AA7F49" w:rsidP="00E86A6E">
            <w:pPr>
              <w:jc w:val="right"/>
              <w:rPr>
                <w:rFonts w:eastAsiaTheme="majorEastAsia"/>
              </w:rPr>
            </w:pPr>
          </w:p>
        </w:tc>
        <w:tc>
          <w:tcPr>
            <w:tcW w:w="1539" w:type="dxa"/>
            <w:tcBorders>
              <w:top w:val="single" w:sz="4" w:space="0" w:color="auto"/>
            </w:tcBorders>
            <w:shd w:val="clear" w:color="auto" w:fill="FFFFFF" w:themeFill="background1"/>
          </w:tcPr>
          <w:p w14:paraId="7F0C133B" w14:textId="77777777" w:rsidR="00AA7F49" w:rsidRPr="00AA0440" w:rsidRDefault="00AA7F49" w:rsidP="00E86A6E">
            <w:pPr>
              <w:jc w:val="right"/>
              <w:rPr>
                <w:rFonts w:eastAsiaTheme="majorEastAsia"/>
              </w:rPr>
            </w:pPr>
          </w:p>
        </w:tc>
        <w:tc>
          <w:tcPr>
            <w:tcW w:w="1433" w:type="dxa"/>
            <w:tcBorders>
              <w:top w:val="single" w:sz="4" w:space="0" w:color="auto"/>
            </w:tcBorders>
            <w:shd w:val="clear" w:color="auto" w:fill="FFFFFF" w:themeFill="background1"/>
          </w:tcPr>
          <w:p w14:paraId="0D4AC95B" w14:textId="77777777" w:rsidR="00AA7F49" w:rsidRPr="00AA0440" w:rsidRDefault="00AA7F49" w:rsidP="00E86A6E">
            <w:pPr>
              <w:jc w:val="right"/>
              <w:rPr>
                <w:rFonts w:eastAsiaTheme="majorEastAsia"/>
              </w:rPr>
            </w:pPr>
          </w:p>
        </w:tc>
      </w:tr>
      <w:tr w:rsidR="00AA7F49" w:rsidRPr="00AA0440" w14:paraId="0A975020" w14:textId="77777777" w:rsidTr="00E86A6E">
        <w:tc>
          <w:tcPr>
            <w:tcW w:w="4830" w:type="dxa"/>
          </w:tcPr>
          <w:p w14:paraId="783A77F5" w14:textId="77777777" w:rsidR="00AA7F49" w:rsidRPr="00AA0440" w:rsidRDefault="00AA7F49" w:rsidP="00E86A6E">
            <w:pPr>
              <w:rPr>
                <w:rFonts w:eastAsiaTheme="majorEastAsia"/>
              </w:rPr>
            </w:pPr>
            <w:r w:rsidRPr="00AA0440">
              <w:rPr>
                <w:rFonts w:eastAsiaTheme="majorEastAsia"/>
              </w:rPr>
              <w:t>Employee benefits expense</w:t>
            </w:r>
          </w:p>
        </w:tc>
        <w:tc>
          <w:tcPr>
            <w:tcW w:w="1538" w:type="dxa"/>
            <w:shd w:val="clear" w:color="auto" w:fill="F5EDC1" w:themeFill="accent4"/>
          </w:tcPr>
          <w:p w14:paraId="7618ED8F" w14:textId="5F73CF51" w:rsidR="00AA7F49" w:rsidRPr="00AA0440" w:rsidRDefault="00A93F1E" w:rsidP="00E86A6E">
            <w:pPr>
              <w:jc w:val="right"/>
              <w:rPr>
                <w:rFonts w:eastAsiaTheme="majorEastAsia"/>
              </w:rPr>
            </w:pPr>
            <w:r>
              <w:rPr>
                <w:rFonts w:eastAsiaTheme="majorEastAsia"/>
              </w:rPr>
              <w:t>6,565</w:t>
            </w:r>
          </w:p>
        </w:tc>
        <w:tc>
          <w:tcPr>
            <w:tcW w:w="1539" w:type="dxa"/>
            <w:shd w:val="clear" w:color="auto" w:fill="D4E2E0" w:themeFill="accent5"/>
          </w:tcPr>
          <w:p w14:paraId="355E7505" w14:textId="54A21C2A" w:rsidR="00AA7F49" w:rsidRPr="00AA0440" w:rsidRDefault="00A93F1E" w:rsidP="00E86A6E">
            <w:pPr>
              <w:jc w:val="right"/>
              <w:rPr>
                <w:rFonts w:eastAsiaTheme="majorEastAsia"/>
              </w:rPr>
            </w:pPr>
            <w:r>
              <w:rPr>
                <w:rFonts w:eastAsiaTheme="majorEastAsia"/>
              </w:rPr>
              <w:t>6,835</w:t>
            </w:r>
          </w:p>
        </w:tc>
        <w:tc>
          <w:tcPr>
            <w:tcW w:w="1540" w:type="dxa"/>
            <w:shd w:val="clear" w:color="auto" w:fill="F5EDC1" w:themeFill="accent4"/>
          </w:tcPr>
          <w:p w14:paraId="03BC1437" w14:textId="5B9871B2" w:rsidR="00AA7F49" w:rsidRPr="00AA0440" w:rsidRDefault="00A93F1E" w:rsidP="00E86A6E">
            <w:pPr>
              <w:jc w:val="right"/>
              <w:rPr>
                <w:rFonts w:eastAsiaTheme="majorEastAsia"/>
              </w:rPr>
            </w:pPr>
            <w:r>
              <w:rPr>
                <w:rFonts w:eastAsiaTheme="majorEastAsia"/>
              </w:rPr>
              <w:t>7,929</w:t>
            </w:r>
          </w:p>
        </w:tc>
        <w:tc>
          <w:tcPr>
            <w:tcW w:w="1539" w:type="dxa"/>
            <w:shd w:val="clear" w:color="auto" w:fill="D4E2E0" w:themeFill="accent5"/>
          </w:tcPr>
          <w:p w14:paraId="61603BD3" w14:textId="2F0BE3CA" w:rsidR="00AA7F49" w:rsidRPr="00AA0440" w:rsidRDefault="00A93F1E" w:rsidP="00E86A6E">
            <w:pPr>
              <w:jc w:val="right"/>
              <w:rPr>
                <w:rFonts w:eastAsiaTheme="majorEastAsia"/>
              </w:rPr>
            </w:pPr>
            <w:r>
              <w:rPr>
                <w:rFonts w:eastAsiaTheme="majorEastAsia"/>
              </w:rPr>
              <w:t>8,059</w:t>
            </w:r>
          </w:p>
        </w:tc>
        <w:tc>
          <w:tcPr>
            <w:tcW w:w="1539" w:type="dxa"/>
            <w:shd w:val="clear" w:color="auto" w:fill="F5EDC1" w:themeFill="accent4"/>
          </w:tcPr>
          <w:p w14:paraId="43E3F02F" w14:textId="2EE83475" w:rsidR="00AA7F49" w:rsidRPr="00AA0440" w:rsidRDefault="00A93F1E" w:rsidP="00E86A6E">
            <w:pPr>
              <w:jc w:val="right"/>
              <w:rPr>
                <w:rFonts w:eastAsiaTheme="majorEastAsia"/>
              </w:rPr>
            </w:pPr>
            <w:r>
              <w:rPr>
                <w:rFonts w:eastAsiaTheme="majorEastAsia"/>
              </w:rPr>
              <w:t>14,494</w:t>
            </w:r>
          </w:p>
        </w:tc>
        <w:tc>
          <w:tcPr>
            <w:tcW w:w="1433" w:type="dxa"/>
            <w:shd w:val="clear" w:color="auto" w:fill="D4E2E0" w:themeFill="accent5"/>
          </w:tcPr>
          <w:p w14:paraId="1A820F72" w14:textId="69110C3D" w:rsidR="00AA7F49" w:rsidRPr="00AA0440" w:rsidRDefault="00A93F1E" w:rsidP="00E86A6E">
            <w:pPr>
              <w:jc w:val="right"/>
              <w:rPr>
                <w:rFonts w:eastAsiaTheme="majorEastAsia"/>
              </w:rPr>
            </w:pPr>
            <w:r>
              <w:rPr>
                <w:rFonts w:eastAsiaTheme="majorEastAsia"/>
              </w:rPr>
              <w:t>14,894</w:t>
            </w:r>
          </w:p>
        </w:tc>
      </w:tr>
      <w:tr w:rsidR="00AA7F49" w:rsidRPr="00AA0440" w14:paraId="51EE2C3A" w14:textId="77777777" w:rsidTr="00E86A6E">
        <w:tc>
          <w:tcPr>
            <w:tcW w:w="4830" w:type="dxa"/>
          </w:tcPr>
          <w:p w14:paraId="69E98894" w14:textId="77777777" w:rsidR="00AA7F49" w:rsidRPr="00AA0440" w:rsidRDefault="00AA7F49" w:rsidP="00E86A6E">
            <w:pPr>
              <w:rPr>
                <w:rFonts w:eastAsiaTheme="majorEastAsia"/>
              </w:rPr>
            </w:pPr>
            <w:r w:rsidRPr="00AA0440">
              <w:rPr>
                <w:rFonts w:eastAsiaTheme="majorEastAsia"/>
              </w:rPr>
              <w:t>Supplies and services</w:t>
            </w:r>
          </w:p>
        </w:tc>
        <w:tc>
          <w:tcPr>
            <w:tcW w:w="1538" w:type="dxa"/>
            <w:shd w:val="clear" w:color="auto" w:fill="F5EDC1" w:themeFill="accent4"/>
          </w:tcPr>
          <w:p w14:paraId="3F29955E" w14:textId="50C49623" w:rsidR="00AA7F49" w:rsidRPr="00AA0440" w:rsidRDefault="00A93F1E" w:rsidP="00E86A6E">
            <w:pPr>
              <w:jc w:val="right"/>
              <w:rPr>
                <w:rFonts w:eastAsiaTheme="majorEastAsia"/>
              </w:rPr>
            </w:pPr>
            <w:r>
              <w:rPr>
                <w:rFonts w:eastAsiaTheme="majorEastAsia"/>
              </w:rPr>
              <w:t>1,233</w:t>
            </w:r>
          </w:p>
        </w:tc>
        <w:tc>
          <w:tcPr>
            <w:tcW w:w="1539" w:type="dxa"/>
            <w:shd w:val="clear" w:color="auto" w:fill="D4E2E0" w:themeFill="accent5"/>
          </w:tcPr>
          <w:p w14:paraId="39541DCD" w14:textId="33B3F71B" w:rsidR="00AA7F49" w:rsidRPr="00AA0440" w:rsidRDefault="00A93F1E" w:rsidP="00E86A6E">
            <w:pPr>
              <w:jc w:val="right"/>
              <w:rPr>
                <w:rFonts w:eastAsiaTheme="majorEastAsia"/>
              </w:rPr>
            </w:pPr>
            <w:r>
              <w:rPr>
                <w:rFonts w:eastAsiaTheme="majorEastAsia"/>
              </w:rPr>
              <w:t>1,462</w:t>
            </w:r>
          </w:p>
        </w:tc>
        <w:tc>
          <w:tcPr>
            <w:tcW w:w="1540" w:type="dxa"/>
            <w:shd w:val="clear" w:color="auto" w:fill="F5EDC1" w:themeFill="accent4"/>
          </w:tcPr>
          <w:p w14:paraId="6B081577" w14:textId="70C60793" w:rsidR="00AA7F49" w:rsidRPr="00AA0440" w:rsidRDefault="00A93F1E" w:rsidP="00E86A6E">
            <w:pPr>
              <w:jc w:val="right"/>
              <w:rPr>
                <w:rFonts w:eastAsiaTheme="majorEastAsia"/>
              </w:rPr>
            </w:pPr>
            <w:r>
              <w:rPr>
                <w:rFonts w:eastAsiaTheme="majorEastAsia"/>
              </w:rPr>
              <w:t>1,489</w:t>
            </w:r>
          </w:p>
        </w:tc>
        <w:tc>
          <w:tcPr>
            <w:tcW w:w="1539" w:type="dxa"/>
            <w:shd w:val="clear" w:color="auto" w:fill="D4E2E0" w:themeFill="accent5"/>
          </w:tcPr>
          <w:p w14:paraId="302C67D3" w14:textId="6929EB64" w:rsidR="00AA7F49" w:rsidRPr="00AA0440" w:rsidRDefault="00A93F1E" w:rsidP="00E86A6E">
            <w:pPr>
              <w:jc w:val="right"/>
              <w:rPr>
                <w:rFonts w:eastAsiaTheme="majorEastAsia"/>
              </w:rPr>
            </w:pPr>
            <w:r>
              <w:rPr>
                <w:rFonts w:eastAsiaTheme="majorEastAsia"/>
              </w:rPr>
              <w:t>1,724</w:t>
            </w:r>
          </w:p>
        </w:tc>
        <w:tc>
          <w:tcPr>
            <w:tcW w:w="1539" w:type="dxa"/>
            <w:shd w:val="clear" w:color="auto" w:fill="F5EDC1" w:themeFill="accent4"/>
          </w:tcPr>
          <w:p w14:paraId="3297CB37" w14:textId="02A8D144" w:rsidR="00AA7F49" w:rsidRPr="00AA0440" w:rsidRDefault="00A93F1E" w:rsidP="00E86A6E">
            <w:pPr>
              <w:jc w:val="right"/>
              <w:rPr>
                <w:rFonts w:eastAsiaTheme="majorEastAsia"/>
              </w:rPr>
            </w:pPr>
            <w:r>
              <w:rPr>
                <w:rFonts w:eastAsiaTheme="majorEastAsia"/>
              </w:rPr>
              <w:t>2,722</w:t>
            </w:r>
          </w:p>
        </w:tc>
        <w:tc>
          <w:tcPr>
            <w:tcW w:w="1433" w:type="dxa"/>
            <w:shd w:val="clear" w:color="auto" w:fill="D4E2E0" w:themeFill="accent5"/>
          </w:tcPr>
          <w:p w14:paraId="045BD45A" w14:textId="55018DE0" w:rsidR="00AA7F49" w:rsidRPr="00AA0440" w:rsidRDefault="00A93F1E" w:rsidP="00E86A6E">
            <w:pPr>
              <w:jc w:val="right"/>
              <w:rPr>
                <w:rFonts w:eastAsiaTheme="majorEastAsia"/>
              </w:rPr>
            </w:pPr>
            <w:r>
              <w:rPr>
                <w:rFonts w:eastAsiaTheme="majorEastAsia"/>
              </w:rPr>
              <w:t>3,186</w:t>
            </w:r>
          </w:p>
        </w:tc>
      </w:tr>
      <w:tr w:rsidR="00AA7F49" w:rsidRPr="00AA0440" w14:paraId="51B38D87" w14:textId="77777777" w:rsidTr="00E86A6E">
        <w:tc>
          <w:tcPr>
            <w:tcW w:w="4830" w:type="dxa"/>
          </w:tcPr>
          <w:p w14:paraId="39239B5E" w14:textId="77777777" w:rsidR="00AA7F49" w:rsidRPr="00AA0440" w:rsidRDefault="00AA7F49" w:rsidP="00E86A6E">
            <w:pPr>
              <w:rPr>
                <w:rFonts w:eastAsiaTheme="majorEastAsia"/>
              </w:rPr>
            </w:pPr>
            <w:r w:rsidRPr="00AA0440">
              <w:rPr>
                <w:rFonts w:eastAsiaTheme="majorEastAsia"/>
              </w:rPr>
              <w:t>Depreciation and amortisation expense</w:t>
            </w:r>
          </w:p>
        </w:tc>
        <w:tc>
          <w:tcPr>
            <w:tcW w:w="1538" w:type="dxa"/>
            <w:shd w:val="clear" w:color="auto" w:fill="F5EDC1" w:themeFill="accent4"/>
          </w:tcPr>
          <w:p w14:paraId="260C2703" w14:textId="6E229FA9" w:rsidR="00AA7F49" w:rsidRPr="00AA0440" w:rsidRDefault="00A93F1E" w:rsidP="00E86A6E">
            <w:pPr>
              <w:jc w:val="right"/>
              <w:rPr>
                <w:rFonts w:eastAsiaTheme="majorEastAsia"/>
              </w:rPr>
            </w:pPr>
            <w:r>
              <w:rPr>
                <w:rFonts w:eastAsiaTheme="majorEastAsia"/>
              </w:rPr>
              <w:t>440</w:t>
            </w:r>
          </w:p>
        </w:tc>
        <w:tc>
          <w:tcPr>
            <w:tcW w:w="1539" w:type="dxa"/>
            <w:shd w:val="clear" w:color="auto" w:fill="D4E2E0" w:themeFill="accent5"/>
          </w:tcPr>
          <w:p w14:paraId="3B416AF8" w14:textId="3D197896" w:rsidR="00AA7F49" w:rsidRPr="00AA0440" w:rsidRDefault="00A93F1E" w:rsidP="00E86A6E">
            <w:pPr>
              <w:jc w:val="right"/>
              <w:rPr>
                <w:rFonts w:eastAsiaTheme="majorEastAsia"/>
              </w:rPr>
            </w:pPr>
            <w:r>
              <w:rPr>
                <w:rFonts w:eastAsiaTheme="majorEastAsia"/>
              </w:rPr>
              <w:t>422</w:t>
            </w:r>
          </w:p>
        </w:tc>
        <w:tc>
          <w:tcPr>
            <w:tcW w:w="1540" w:type="dxa"/>
            <w:shd w:val="clear" w:color="auto" w:fill="F5EDC1" w:themeFill="accent4"/>
          </w:tcPr>
          <w:p w14:paraId="57B16D81" w14:textId="53D42266" w:rsidR="00AA7F49" w:rsidRPr="00AA0440" w:rsidRDefault="00A93F1E" w:rsidP="00E86A6E">
            <w:pPr>
              <w:jc w:val="right"/>
              <w:rPr>
                <w:rFonts w:eastAsiaTheme="majorEastAsia"/>
              </w:rPr>
            </w:pPr>
            <w:r>
              <w:rPr>
                <w:rFonts w:eastAsiaTheme="majorEastAsia"/>
              </w:rPr>
              <w:t>531</w:t>
            </w:r>
          </w:p>
        </w:tc>
        <w:tc>
          <w:tcPr>
            <w:tcW w:w="1539" w:type="dxa"/>
            <w:shd w:val="clear" w:color="auto" w:fill="D4E2E0" w:themeFill="accent5"/>
          </w:tcPr>
          <w:p w14:paraId="4CC2DDA8" w14:textId="256FCB69" w:rsidR="00AA7F49" w:rsidRPr="00AA0440" w:rsidRDefault="00A93F1E" w:rsidP="00E86A6E">
            <w:pPr>
              <w:jc w:val="right"/>
              <w:rPr>
                <w:rFonts w:eastAsiaTheme="majorEastAsia"/>
              </w:rPr>
            </w:pPr>
            <w:r>
              <w:rPr>
                <w:rFonts w:eastAsiaTheme="majorEastAsia"/>
              </w:rPr>
              <w:t>497</w:t>
            </w:r>
          </w:p>
        </w:tc>
        <w:tc>
          <w:tcPr>
            <w:tcW w:w="1539" w:type="dxa"/>
            <w:shd w:val="clear" w:color="auto" w:fill="F5EDC1" w:themeFill="accent4"/>
          </w:tcPr>
          <w:p w14:paraId="6ABE502B" w14:textId="37F5873D" w:rsidR="00AA7F49" w:rsidRPr="00AA0440" w:rsidRDefault="00A93F1E" w:rsidP="00E86A6E">
            <w:pPr>
              <w:jc w:val="right"/>
              <w:rPr>
                <w:rFonts w:eastAsiaTheme="majorEastAsia"/>
              </w:rPr>
            </w:pPr>
            <w:r>
              <w:rPr>
                <w:rFonts w:eastAsiaTheme="majorEastAsia"/>
              </w:rPr>
              <w:t>971</w:t>
            </w:r>
          </w:p>
        </w:tc>
        <w:tc>
          <w:tcPr>
            <w:tcW w:w="1433" w:type="dxa"/>
            <w:shd w:val="clear" w:color="auto" w:fill="D4E2E0" w:themeFill="accent5"/>
          </w:tcPr>
          <w:p w14:paraId="22166F2B" w14:textId="337D69B2" w:rsidR="00AA7F49" w:rsidRPr="00AA0440" w:rsidRDefault="00A93F1E" w:rsidP="00E86A6E">
            <w:pPr>
              <w:jc w:val="right"/>
              <w:rPr>
                <w:rFonts w:eastAsiaTheme="majorEastAsia"/>
              </w:rPr>
            </w:pPr>
            <w:r>
              <w:rPr>
                <w:rFonts w:eastAsiaTheme="majorEastAsia"/>
              </w:rPr>
              <w:t>919</w:t>
            </w:r>
          </w:p>
        </w:tc>
      </w:tr>
      <w:tr w:rsidR="00AA7F49" w:rsidRPr="00AA0440" w14:paraId="0BB701A4" w14:textId="77777777" w:rsidTr="00E86A6E">
        <w:tc>
          <w:tcPr>
            <w:tcW w:w="4830" w:type="dxa"/>
          </w:tcPr>
          <w:p w14:paraId="704943C4" w14:textId="77777777" w:rsidR="00AA7F49" w:rsidRPr="00AA0440" w:rsidRDefault="00AA7F49" w:rsidP="00E86A6E">
            <w:pPr>
              <w:rPr>
                <w:rFonts w:eastAsiaTheme="majorEastAsia"/>
              </w:rPr>
            </w:pPr>
            <w:r w:rsidRPr="00AA0440">
              <w:rPr>
                <w:rFonts w:eastAsiaTheme="majorEastAsia"/>
              </w:rPr>
              <w:t>Accommodation expenses</w:t>
            </w:r>
          </w:p>
        </w:tc>
        <w:tc>
          <w:tcPr>
            <w:tcW w:w="1538" w:type="dxa"/>
            <w:shd w:val="clear" w:color="auto" w:fill="F5EDC1" w:themeFill="accent4"/>
          </w:tcPr>
          <w:p w14:paraId="45B99A3B" w14:textId="0B71C428" w:rsidR="00AA7F49" w:rsidRPr="00AA0440" w:rsidRDefault="00A93F1E" w:rsidP="00E86A6E">
            <w:pPr>
              <w:jc w:val="right"/>
              <w:rPr>
                <w:rFonts w:eastAsiaTheme="majorEastAsia"/>
              </w:rPr>
            </w:pPr>
            <w:r>
              <w:rPr>
                <w:rFonts w:eastAsiaTheme="majorEastAsia"/>
              </w:rPr>
              <w:t>293</w:t>
            </w:r>
          </w:p>
        </w:tc>
        <w:tc>
          <w:tcPr>
            <w:tcW w:w="1539" w:type="dxa"/>
            <w:shd w:val="clear" w:color="auto" w:fill="D4E2E0" w:themeFill="accent5"/>
          </w:tcPr>
          <w:p w14:paraId="7C5EB627" w14:textId="7CA9D80E" w:rsidR="00AA7F49" w:rsidRPr="00AA0440" w:rsidRDefault="00A93F1E" w:rsidP="00E86A6E">
            <w:pPr>
              <w:jc w:val="right"/>
              <w:rPr>
                <w:rFonts w:eastAsiaTheme="majorEastAsia"/>
              </w:rPr>
            </w:pPr>
            <w:r>
              <w:rPr>
                <w:rFonts w:eastAsiaTheme="majorEastAsia"/>
              </w:rPr>
              <w:t>264</w:t>
            </w:r>
          </w:p>
        </w:tc>
        <w:tc>
          <w:tcPr>
            <w:tcW w:w="1540" w:type="dxa"/>
            <w:shd w:val="clear" w:color="auto" w:fill="F5EDC1" w:themeFill="accent4"/>
          </w:tcPr>
          <w:p w14:paraId="587EE583" w14:textId="15F9B8B7" w:rsidR="00AA7F49" w:rsidRPr="00AA0440" w:rsidRDefault="00A93F1E" w:rsidP="00E86A6E">
            <w:pPr>
              <w:jc w:val="right"/>
              <w:rPr>
                <w:rFonts w:eastAsiaTheme="majorEastAsia"/>
              </w:rPr>
            </w:pPr>
            <w:r>
              <w:rPr>
                <w:rFonts w:eastAsiaTheme="majorEastAsia"/>
              </w:rPr>
              <w:t>354</w:t>
            </w:r>
          </w:p>
        </w:tc>
        <w:tc>
          <w:tcPr>
            <w:tcW w:w="1539" w:type="dxa"/>
            <w:shd w:val="clear" w:color="auto" w:fill="D4E2E0" w:themeFill="accent5"/>
          </w:tcPr>
          <w:p w14:paraId="1737A96F" w14:textId="344A13F2" w:rsidR="00AA7F49" w:rsidRPr="00AA0440" w:rsidRDefault="00A93F1E" w:rsidP="00E86A6E">
            <w:pPr>
              <w:jc w:val="right"/>
              <w:rPr>
                <w:rFonts w:eastAsiaTheme="majorEastAsia"/>
              </w:rPr>
            </w:pPr>
            <w:r>
              <w:rPr>
                <w:rFonts w:eastAsiaTheme="majorEastAsia"/>
              </w:rPr>
              <w:t>311</w:t>
            </w:r>
          </w:p>
        </w:tc>
        <w:tc>
          <w:tcPr>
            <w:tcW w:w="1539" w:type="dxa"/>
            <w:shd w:val="clear" w:color="auto" w:fill="F5EDC1" w:themeFill="accent4"/>
          </w:tcPr>
          <w:p w14:paraId="4D6BCECE" w14:textId="5DFD9842" w:rsidR="00AA7F49" w:rsidRPr="00AA0440" w:rsidRDefault="00A93F1E" w:rsidP="00E86A6E">
            <w:pPr>
              <w:jc w:val="right"/>
              <w:rPr>
                <w:rFonts w:eastAsiaTheme="majorEastAsia"/>
              </w:rPr>
            </w:pPr>
            <w:r>
              <w:rPr>
                <w:rFonts w:eastAsiaTheme="majorEastAsia"/>
              </w:rPr>
              <w:t>647</w:t>
            </w:r>
          </w:p>
        </w:tc>
        <w:tc>
          <w:tcPr>
            <w:tcW w:w="1433" w:type="dxa"/>
            <w:shd w:val="clear" w:color="auto" w:fill="D4E2E0" w:themeFill="accent5"/>
          </w:tcPr>
          <w:p w14:paraId="3BE9999D" w14:textId="0270ECCA" w:rsidR="00AA7F49" w:rsidRPr="00AA0440" w:rsidRDefault="00A93F1E" w:rsidP="00E86A6E">
            <w:pPr>
              <w:jc w:val="right"/>
              <w:rPr>
                <w:rFonts w:eastAsiaTheme="majorEastAsia"/>
              </w:rPr>
            </w:pPr>
            <w:r>
              <w:rPr>
                <w:rFonts w:eastAsiaTheme="majorEastAsia"/>
              </w:rPr>
              <w:t>575</w:t>
            </w:r>
          </w:p>
        </w:tc>
      </w:tr>
      <w:tr w:rsidR="00AA7F49" w:rsidRPr="00AA0440" w14:paraId="376F144D" w14:textId="77777777" w:rsidTr="00E86A6E">
        <w:tc>
          <w:tcPr>
            <w:tcW w:w="4830" w:type="dxa"/>
          </w:tcPr>
          <w:p w14:paraId="06C6AFBF" w14:textId="77777777" w:rsidR="00AA7F49" w:rsidRPr="00AA0440" w:rsidRDefault="00AA7F49" w:rsidP="00E86A6E">
            <w:pPr>
              <w:rPr>
                <w:rFonts w:eastAsiaTheme="majorEastAsia"/>
              </w:rPr>
            </w:pPr>
            <w:r>
              <w:rPr>
                <w:rFonts w:eastAsiaTheme="majorEastAsia"/>
              </w:rPr>
              <w:lastRenderedPageBreak/>
              <w:t>Grants and subsidies</w:t>
            </w:r>
          </w:p>
        </w:tc>
        <w:tc>
          <w:tcPr>
            <w:tcW w:w="1538" w:type="dxa"/>
            <w:shd w:val="clear" w:color="auto" w:fill="F5EDC1" w:themeFill="accent4"/>
          </w:tcPr>
          <w:p w14:paraId="0F50EA96" w14:textId="031B6964" w:rsidR="00AA7F49" w:rsidRPr="00AA0440" w:rsidRDefault="00A93F1E" w:rsidP="00E86A6E">
            <w:pPr>
              <w:jc w:val="right"/>
              <w:rPr>
                <w:rFonts w:eastAsiaTheme="majorEastAsia"/>
              </w:rPr>
            </w:pPr>
            <w:r>
              <w:rPr>
                <w:rFonts w:eastAsiaTheme="majorEastAsia"/>
              </w:rPr>
              <w:t>23</w:t>
            </w:r>
          </w:p>
        </w:tc>
        <w:tc>
          <w:tcPr>
            <w:tcW w:w="1539" w:type="dxa"/>
            <w:shd w:val="clear" w:color="auto" w:fill="D4E2E0" w:themeFill="accent5"/>
          </w:tcPr>
          <w:p w14:paraId="2E4438D0" w14:textId="2A9C68AC" w:rsidR="00AA7F49" w:rsidRPr="00AA0440" w:rsidRDefault="00A93F1E" w:rsidP="00E86A6E">
            <w:pPr>
              <w:jc w:val="right"/>
              <w:rPr>
                <w:rFonts w:eastAsiaTheme="majorEastAsia"/>
              </w:rPr>
            </w:pPr>
            <w:r>
              <w:rPr>
                <w:rFonts w:eastAsiaTheme="majorEastAsia"/>
              </w:rPr>
              <w:t>23</w:t>
            </w:r>
          </w:p>
        </w:tc>
        <w:tc>
          <w:tcPr>
            <w:tcW w:w="1540" w:type="dxa"/>
            <w:shd w:val="clear" w:color="auto" w:fill="F5EDC1" w:themeFill="accent4"/>
          </w:tcPr>
          <w:p w14:paraId="0A443F82" w14:textId="6ABBBCCD" w:rsidR="00AA7F49" w:rsidRPr="00AA0440" w:rsidRDefault="00A93F1E" w:rsidP="00E86A6E">
            <w:pPr>
              <w:jc w:val="right"/>
              <w:rPr>
                <w:rFonts w:eastAsiaTheme="majorEastAsia"/>
              </w:rPr>
            </w:pPr>
            <w:r>
              <w:rPr>
                <w:rFonts w:eastAsiaTheme="majorEastAsia"/>
              </w:rPr>
              <w:t>27</w:t>
            </w:r>
          </w:p>
        </w:tc>
        <w:tc>
          <w:tcPr>
            <w:tcW w:w="1539" w:type="dxa"/>
            <w:shd w:val="clear" w:color="auto" w:fill="D4E2E0" w:themeFill="accent5"/>
          </w:tcPr>
          <w:p w14:paraId="77451DB0" w14:textId="6646B53D" w:rsidR="00AA7F49" w:rsidRPr="00AA0440" w:rsidRDefault="00A93F1E" w:rsidP="00E86A6E">
            <w:pPr>
              <w:jc w:val="right"/>
              <w:rPr>
                <w:rFonts w:eastAsiaTheme="majorEastAsia"/>
              </w:rPr>
            </w:pPr>
            <w:r>
              <w:rPr>
                <w:rFonts w:eastAsiaTheme="majorEastAsia"/>
              </w:rPr>
              <w:t>27</w:t>
            </w:r>
          </w:p>
        </w:tc>
        <w:tc>
          <w:tcPr>
            <w:tcW w:w="1539" w:type="dxa"/>
            <w:shd w:val="clear" w:color="auto" w:fill="F5EDC1" w:themeFill="accent4"/>
          </w:tcPr>
          <w:p w14:paraId="3190E35F" w14:textId="7FDF5793" w:rsidR="00AA7F49" w:rsidRPr="00AA0440" w:rsidRDefault="00A93F1E" w:rsidP="00E86A6E">
            <w:pPr>
              <w:jc w:val="right"/>
              <w:rPr>
                <w:rFonts w:eastAsiaTheme="majorEastAsia"/>
              </w:rPr>
            </w:pPr>
            <w:r>
              <w:rPr>
                <w:rFonts w:eastAsiaTheme="majorEastAsia"/>
              </w:rPr>
              <w:t>50</w:t>
            </w:r>
          </w:p>
        </w:tc>
        <w:tc>
          <w:tcPr>
            <w:tcW w:w="1433" w:type="dxa"/>
            <w:shd w:val="clear" w:color="auto" w:fill="D4E2E0" w:themeFill="accent5"/>
          </w:tcPr>
          <w:p w14:paraId="1E6F85DC" w14:textId="7ACBB3F1" w:rsidR="00AA7F49" w:rsidRPr="00AA0440" w:rsidRDefault="00A93F1E" w:rsidP="00E86A6E">
            <w:pPr>
              <w:jc w:val="right"/>
              <w:rPr>
                <w:rFonts w:eastAsiaTheme="majorEastAsia"/>
              </w:rPr>
            </w:pPr>
            <w:r>
              <w:rPr>
                <w:rFonts w:eastAsiaTheme="majorEastAsia"/>
              </w:rPr>
              <w:t>50</w:t>
            </w:r>
          </w:p>
        </w:tc>
      </w:tr>
      <w:tr w:rsidR="00AA7F49" w:rsidRPr="00AA0440" w14:paraId="6505EA14" w14:textId="77777777" w:rsidTr="00E86A6E">
        <w:tc>
          <w:tcPr>
            <w:tcW w:w="4830" w:type="dxa"/>
          </w:tcPr>
          <w:p w14:paraId="3B6A9D79" w14:textId="77777777" w:rsidR="00AA7F49" w:rsidRPr="00AA0440" w:rsidRDefault="00AA7F49" w:rsidP="00E86A6E">
            <w:pPr>
              <w:rPr>
                <w:rFonts w:eastAsiaTheme="majorEastAsia"/>
              </w:rPr>
            </w:pPr>
            <w:r w:rsidRPr="00AA0440">
              <w:rPr>
                <w:rFonts w:eastAsiaTheme="majorEastAsia"/>
              </w:rPr>
              <w:t>Claims expense</w:t>
            </w:r>
          </w:p>
        </w:tc>
        <w:tc>
          <w:tcPr>
            <w:tcW w:w="1538" w:type="dxa"/>
            <w:shd w:val="clear" w:color="auto" w:fill="F5EDC1" w:themeFill="accent4"/>
          </w:tcPr>
          <w:p w14:paraId="0427FA16" w14:textId="51C51CF3" w:rsidR="00AA7F49" w:rsidRPr="00AA0440" w:rsidRDefault="00A93F1E" w:rsidP="00E86A6E">
            <w:pPr>
              <w:jc w:val="right"/>
              <w:rPr>
                <w:rFonts w:eastAsiaTheme="majorEastAsia"/>
              </w:rPr>
            </w:pPr>
            <w:r>
              <w:rPr>
                <w:rFonts w:eastAsiaTheme="majorEastAsia"/>
              </w:rPr>
              <w:t>915</w:t>
            </w:r>
          </w:p>
        </w:tc>
        <w:tc>
          <w:tcPr>
            <w:tcW w:w="1539" w:type="dxa"/>
            <w:shd w:val="clear" w:color="auto" w:fill="D4E2E0" w:themeFill="accent5"/>
          </w:tcPr>
          <w:p w14:paraId="0CB1CA47" w14:textId="782AAAE8" w:rsidR="00AA7F49" w:rsidRPr="00AA0440" w:rsidRDefault="00A93F1E" w:rsidP="00E86A6E">
            <w:pPr>
              <w:jc w:val="right"/>
              <w:rPr>
                <w:rFonts w:eastAsiaTheme="majorEastAsia"/>
              </w:rPr>
            </w:pPr>
            <w:r>
              <w:rPr>
                <w:rFonts w:eastAsiaTheme="majorEastAsia"/>
              </w:rPr>
              <w:t>923</w:t>
            </w:r>
          </w:p>
        </w:tc>
        <w:tc>
          <w:tcPr>
            <w:tcW w:w="1540" w:type="dxa"/>
            <w:shd w:val="clear" w:color="auto" w:fill="F5EDC1" w:themeFill="accent4"/>
          </w:tcPr>
          <w:p w14:paraId="1BA9C6AF" w14:textId="37B2A755" w:rsidR="00AA7F49" w:rsidRPr="00AA0440" w:rsidRDefault="00A93F1E" w:rsidP="00E86A6E">
            <w:pPr>
              <w:jc w:val="right"/>
              <w:rPr>
                <w:rFonts w:eastAsiaTheme="majorEastAsia"/>
              </w:rPr>
            </w:pPr>
            <w:r>
              <w:rPr>
                <w:rFonts w:eastAsiaTheme="majorEastAsia"/>
              </w:rPr>
              <w:t>1,105</w:t>
            </w:r>
          </w:p>
        </w:tc>
        <w:tc>
          <w:tcPr>
            <w:tcW w:w="1539" w:type="dxa"/>
            <w:shd w:val="clear" w:color="auto" w:fill="D4E2E0" w:themeFill="accent5"/>
          </w:tcPr>
          <w:p w14:paraId="5B37E696" w14:textId="4572FD07" w:rsidR="00AA7F49" w:rsidRPr="00AA0440" w:rsidRDefault="00A93F1E" w:rsidP="00E86A6E">
            <w:pPr>
              <w:jc w:val="right"/>
              <w:rPr>
                <w:rFonts w:eastAsiaTheme="majorEastAsia"/>
              </w:rPr>
            </w:pPr>
            <w:r>
              <w:rPr>
                <w:rFonts w:eastAsiaTheme="majorEastAsia"/>
              </w:rPr>
              <w:t>1,089</w:t>
            </w:r>
          </w:p>
        </w:tc>
        <w:tc>
          <w:tcPr>
            <w:tcW w:w="1539" w:type="dxa"/>
            <w:shd w:val="clear" w:color="auto" w:fill="F5EDC1" w:themeFill="accent4"/>
          </w:tcPr>
          <w:p w14:paraId="0A95FF7B" w14:textId="52EC835F" w:rsidR="00AA7F49" w:rsidRPr="00AA0440" w:rsidRDefault="00A93F1E" w:rsidP="00E86A6E">
            <w:pPr>
              <w:jc w:val="right"/>
              <w:rPr>
                <w:rFonts w:eastAsiaTheme="majorEastAsia"/>
              </w:rPr>
            </w:pPr>
            <w:r>
              <w:rPr>
                <w:rFonts w:eastAsiaTheme="majorEastAsia"/>
              </w:rPr>
              <w:t>2,020</w:t>
            </w:r>
          </w:p>
        </w:tc>
        <w:tc>
          <w:tcPr>
            <w:tcW w:w="1433" w:type="dxa"/>
            <w:shd w:val="clear" w:color="auto" w:fill="D4E2E0" w:themeFill="accent5"/>
          </w:tcPr>
          <w:p w14:paraId="3776D63E" w14:textId="1E96B732" w:rsidR="00AA7F49" w:rsidRPr="00AA0440" w:rsidRDefault="00A93F1E" w:rsidP="00E86A6E">
            <w:pPr>
              <w:jc w:val="right"/>
              <w:rPr>
                <w:rFonts w:eastAsiaTheme="majorEastAsia"/>
              </w:rPr>
            </w:pPr>
            <w:r>
              <w:rPr>
                <w:rFonts w:eastAsiaTheme="majorEastAsia"/>
              </w:rPr>
              <w:t>2,012</w:t>
            </w:r>
          </w:p>
        </w:tc>
      </w:tr>
      <w:tr w:rsidR="00AA7F49" w:rsidRPr="00AA0440" w14:paraId="30720E17" w14:textId="77777777" w:rsidTr="00E86A6E">
        <w:tc>
          <w:tcPr>
            <w:tcW w:w="4830" w:type="dxa"/>
          </w:tcPr>
          <w:p w14:paraId="2EF1EE23" w14:textId="77777777" w:rsidR="00AA7F49" w:rsidRPr="00AA0440" w:rsidRDefault="00AA7F49" w:rsidP="00E86A6E">
            <w:pPr>
              <w:rPr>
                <w:rFonts w:eastAsiaTheme="majorEastAsia"/>
              </w:rPr>
            </w:pPr>
            <w:r w:rsidRPr="00AA0440">
              <w:rPr>
                <w:rFonts w:eastAsiaTheme="majorEastAsia"/>
              </w:rPr>
              <w:t>Loss on disposal of non current assets</w:t>
            </w:r>
          </w:p>
        </w:tc>
        <w:tc>
          <w:tcPr>
            <w:tcW w:w="1538" w:type="dxa"/>
            <w:shd w:val="clear" w:color="auto" w:fill="F5EDC1" w:themeFill="accent4"/>
          </w:tcPr>
          <w:p w14:paraId="12498BA3" w14:textId="27552933" w:rsidR="00AA7F49" w:rsidRPr="00AA0440" w:rsidRDefault="00A93F1E" w:rsidP="00E86A6E">
            <w:pPr>
              <w:jc w:val="right"/>
              <w:rPr>
                <w:rFonts w:eastAsiaTheme="majorEastAsia"/>
              </w:rPr>
            </w:pPr>
            <w:r>
              <w:rPr>
                <w:rFonts w:eastAsiaTheme="majorEastAsia"/>
              </w:rPr>
              <w:t>2</w:t>
            </w:r>
          </w:p>
        </w:tc>
        <w:tc>
          <w:tcPr>
            <w:tcW w:w="1539" w:type="dxa"/>
            <w:shd w:val="clear" w:color="auto" w:fill="D4E2E0" w:themeFill="accent5"/>
          </w:tcPr>
          <w:p w14:paraId="2A7E944E" w14:textId="0F476429" w:rsidR="00AA7F49" w:rsidRPr="00AA0440" w:rsidRDefault="00A93F1E" w:rsidP="00E86A6E">
            <w:pPr>
              <w:jc w:val="right"/>
              <w:rPr>
                <w:rFonts w:eastAsiaTheme="majorEastAsia"/>
              </w:rPr>
            </w:pPr>
            <w:r>
              <w:rPr>
                <w:rFonts w:eastAsiaTheme="majorEastAsia"/>
              </w:rPr>
              <w:t>13</w:t>
            </w:r>
          </w:p>
        </w:tc>
        <w:tc>
          <w:tcPr>
            <w:tcW w:w="1540" w:type="dxa"/>
            <w:shd w:val="clear" w:color="auto" w:fill="F5EDC1" w:themeFill="accent4"/>
          </w:tcPr>
          <w:p w14:paraId="550C2EA1" w14:textId="04913478" w:rsidR="00AA7F49" w:rsidRPr="00AA0440" w:rsidRDefault="00A93F1E" w:rsidP="00E86A6E">
            <w:pPr>
              <w:jc w:val="right"/>
              <w:rPr>
                <w:rFonts w:eastAsiaTheme="majorEastAsia"/>
              </w:rPr>
            </w:pPr>
            <w:r>
              <w:rPr>
                <w:rFonts w:eastAsiaTheme="majorEastAsia"/>
              </w:rPr>
              <w:t>3</w:t>
            </w:r>
          </w:p>
        </w:tc>
        <w:tc>
          <w:tcPr>
            <w:tcW w:w="1539" w:type="dxa"/>
            <w:shd w:val="clear" w:color="auto" w:fill="D4E2E0" w:themeFill="accent5"/>
          </w:tcPr>
          <w:p w14:paraId="4F65BC77" w14:textId="135DAE12" w:rsidR="00AA7F49" w:rsidRPr="00AA0440" w:rsidRDefault="00A93F1E" w:rsidP="00E86A6E">
            <w:pPr>
              <w:jc w:val="right"/>
              <w:rPr>
                <w:rFonts w:eastAsiaTheme="majorEastAsia"/>
              </w:rPr>
            </w:pPr>
            <w:r>
              <w:rPr>
                <w:rFonts w:eastAsiaTheme="majorEastAsia"/>
              </w:rPr>
              <w:t>16</w:t>
            </w:r>
          </w:p>
        </w:tc>
        <w:tc>
          <w:tcPr>
            <w:tcW w:w="1539" w:type="dxa"/>
            <w:shd w:val="clear" w:color="auto" w:fill="F5EDC1" w:themeFill="accent4"/>
          </w:tcPr>
          <w:p w14:paraId="0CFC033D" w14:textId="0960FBF1" w:rsidR="00AA7F49" w:rsidRPr="00AA0440" w:rsidRDefault="00A93F1E" w:rsidP="00E86A6E">
            <w:pPr>
              <w:jc w:val="right"/>
              <w:rPr>
                <w:rFonts w:eastAsiaTheme="majorEastAsia"/>
              </w:rPr>
            </w:pPr>
            <w:r>
              <w:rPr>
                <w:rFonts w:eastAsiaTheme="majorEastAsia"/>
              </w:rPr>
              <w:t>5</w:t>
            </w:r>
          </w:p>
        </w:tc>
        <w:tc>
          <w:tcPr>
            <w:tcW w:w="1433" w:type="dxa"/>
            <w:shd w:val="clear" w:color="auto" w:fill="D4E2E0" w:themeFill="accent5"/>
          </w:tcPr>
          <w:p w14:paraId="3B15051D" w14:textId="28745497" w:rsidR="00AA7F49" w:rsidRPr="00AA0440" w:rsidRDefault="00A93F1E" w:rsidP="00E86A6E">
            <w:pPr>
              <w:jc w:val="right"/>
              <w:rPr>
                <w:rFonts w:eastAsiaTheme="majorEastAsia"/>
              </w:rPr>
            </w:pPr>
            <w:r>
              <w:rPr>
                <w:rFonts w:eastAsiaTheme="majorEastAsia"/>
              </w:rPr>
              <w:t>29</w:t>
            </w:r>
          </w:p>
        </w:tc>
      </w:tr>
      <w:tr w:rsidR="00AA7F49" w:rsidRPr="00AA0440" w14:paraId="0774E14C" w14:textId="77777777" w:rsidTr="00E86A6E">
        <w:tc>
          <w:tcPr>
            <w:tcW w:w="4830" w:type="dxa"/>
          </w:tcPr>
          <w:p w14:paraId="2293590E" w14:textId="77777777" w:rsidR="00AA7F49" w:rsidRPr="00AA0440" w:rsidRDefault="00AA7F49" w:rsidP="00E86A6E">
            <w:pPr>
              <w:rPr>
                <w:rFonts w:eastAsiaTheme="majorEastAsia"/>
              </w:rPr>
            </w:pPr>
            <w:r w:rsidRPr="00AA0440">
              <w:rPr>
                <w:rFonts w:eastAsiaTheme="majorEastAsia"/>
              </w:rPr>
              <w:t>Other expenses</w:t>
            </w:r>
          </w:p>
        </w:tc>
        <w:tc>
          <w:tcPr>
            <w:tcW w:w="1538" w:type="dxa"/>
            <w:shd w:val="clear" w:color="auto" w:fill="F5EDC1" w:themeFill="accent4"/>
          </w:tcPr>
          <w:p w14:paraId="09CC399E" w14:textId="26A3EFD1" w:rsidR="00AA7F49" w:rsidRPr="00AA0440" w:rsidRDefault="00A93F1E" w:rsidP="00E86A6E">
            <w:pPr>
              <w:jc w:val="right"/>
              <w:rPr>
                <w:rFonts w:eastAsiaTheme="majorEastAsia"/>
              </w:rPr>
            </w:pPr>
            <w:r>
              <w:rPr>
                <w:rFonts w:eastAsiaTheme="majorEastAsia"/>
              </w:rPr>
              <w:t>626</w:t>
            </w:r>
          </w:p>
        </w:tc>
        <w:tc>
          <w:tcPr>
            <w:tcW w:w="1539" w:type="dxa"/>
            <w:shd w:val="clear" w:color="auto" w:fill="D4E2E0" w:themeFill="accent5"/>
          </w:tcPr>
          <w:p w14:paraId="7ACB1978" w14:textId="053F95AE" w:rsidR="00AA7F49" w:rsidRPr="00AA0440" w:rsidRDefault="00A93F1E" w:rsidP="00E86A6E">
            <w:pPr>
              <w:jc w:val="right"/>
              <w:rPr>
                <w:rFonts w:eastAsiaTheme="majorEastAsia"/>
              </w:rPr>
            </w:pPr>
            <w:r>
              <w:rPr>
                <w:rFonts w:eastAsiaTheme="majorEastAsia"/>
              </w:rPr>
              <w:t>655</w:t>
            </w:r>
          </w:p>
        </w:tc>
        <w:tc>
          <w:tcPr>
            <w:tcW w:w="1540" w:type="dxa"/>
            <w:shd w:val="clear" w:color="auto" w:fill="F5EDC1" w:themeFill="accent4"/>
          </w:tcPr>
          <w:p w14:paraId="5C9CFDD6" w14:textId="5EF51AF9" w:rsidR="00AA7F49" w:rsidRPr="00AA0440" w:rsidRDefault="00A93F1E" w:rsidP="00E86A6E">
            <w:pPr>
              <w:jc w:val="right"/>
              <w:rPr>
                <w:rFonts w:eastAsiaTheme="majorEastAsia"/>
              </w:rPr>
            </w:pPr>
            <w:r>
              <w:rPr>
                <w:rFonts w:eastAsiaTheme="majorEastAsia"/>
              </w:rPr>
              <w:t>756</w:t>
            </w:r>
          </w:p>
        </w:tc>
        <w:tc>
          <w:tcPr>
            <w:tcW w:w="1539" w:type="dxa"/>
            <w:shd w:val="clear" w:color="auto" w:fill="D4E2E0" w:themeFill="accent5"/>
          </w:tcPr>
          <w:p w14:paraId="0DC2F4A7" w14:textId="1B612869" w:rsidR="00AA7F49" w:rsidRPr="00AA0440" w:rsidRDefault="00A93F1E" w:rsidP="00E86A6E">
            <w:pPr>
              <w:jc w:val="right"/>
              <w:rPr>
                <w:rFonts w:eastAsiaTheme="majorEastAsia"/>
              </w:rPr>
            </w:pPr>
            <w:r>
              <w:rPr>
                <w:rFonts w:eastAsiaTheme="majorEastAsia"/>
              </w:rPr>
              <w:t>773</w:t>
            </w:r>
          </w:p>
        </w:tc>
        <w:tc>
          <w:tcPr>
            <w:tcW w:w="1539" w:type="dxa"/>
            <w:shd w:val="clear" w:color="auto" w:fill="F5EDC1" w:themeFill="accent4"/>
          </w:tcPr>
          <w:p w14:paraId="0B307274" w14:textId="262C0D93" w:rsidR="00AA7F49" w:rsidRPr="00AA0440" w:rsidRDefault="00A93F1E" w:rsidP="00E86A6E">
            <w:pPr>
              <w:jc w:val="right"/>
              <w:rPr>
                <w:rFonts w:eastAsiaTheme="majorEastAsia"/>
              </w:rPr>
            </w:pPr>
            <w:r>
              <w:rPr>
                <w:rFonts w:eastAsiaTheme="majorEastAsia"/>
              </w:rPr>
              <w:t>1,382</w:t>
            </w:r>
          </w:p>
        </w:tc>
        <w:tc>
          <w:tcPr>
            <w:tcW w:w="1433" w:type="dxa"/>
            <w:shd w:val="clear" w:color="auto" w:fill="D4E2E0" w:themeFill="accent5"/>
          </w:tcPr>
          <w:p w14:paraId="5CA38011" w14:textId="1A29AE23" w:rsidR="00AA7F49" w:rsidRPr="00AA0440" w:rsidRDefault="00A93F1E" w:rsidP="00E86A6E">
            <w:pPr>
              <w:jc w:val="right"/>
              <w:rPr>
                <w:rFonts w:eastAsiaTheme="majorEastAsia"/>
              </w:rPr>
            </w:pPr>
            <w:r>
              <w:rPr>
                <w:rFonts w:eastAsiaTheme="majorEastAsia"/>
              </w:rPr>
              <w:t>1,428</w:t>
            </w:r>
          </w:p>
        </w:tc>
      </w:tr>
      <w:tr w:rsidR="00AA7F49" w:rsidRPr="00AA0440" w14:paraId="352A3FAD" w14:textId="77777777" w:rsidTr="00E86A6E">
        <w:tc>
          <w:tcPr>
            <w:tcW w:w="4830" w:type="dxa"/>
          </w:tcPr>
          <w:p w14:paraId="29F3E146" w14:textId="77777777" w:rsidR="00AA7F49" w:rsidRPr="00AA0440" w:rsidRDefault="00AA7F49" w:rsidP="00E86A6E">
            <w:pPr>
              <w:rPr>
                <w:rFonts w:eastAsiaTheme="majorEastAsia"/>
                <w:b/>
              </w:rPr>
            </w:pPr>
            <w:r w:rsidRPr="00AA0440">
              <w:rPr>
                <w:rFonts w:eastAsiaTheme="majorEastAsia"/>
                <w:b/>
              </w:rPr>
              <w:t>Total Expenses</w:t>
            </w:r>
          </w:p>
        </w:tc>
        <w:tc>
          <w:tcPr>
            <w:tcW w:w="1538" w:type="dxa"/>
            <w:tcBorders>
              <w:bottom w:val="single" w:sz="4" w:space="0" w:color="auto"/>
            </w:tcBorders>
            <w:shd w:val="clear" w:color="auto" w:fill="F5EDC1" w:themeFill="accent4"/>
          </w:tcPr>
          <w:p w14:paraId="0C160AE8" w14:textId="4800ED30" w:rsidR="00AA7F49" w:rsidRPr="00AA0440" w:rsidRDefault="00A93F1E" w:rsidP="00E86A6E">
            <w:pPr>
              <w:jc w:val="right"/>
              <w:rPr>
                <w:rFonts w:eastAsiaTheme="majorEastAsia"/>
                <w:b/>
              </w:rPr>
            </w:pPr>
            <w:r>
              <w:rPr>
                <w:rFonts w:eastAsiaTheme="majorEastAsia"/>
                <w:b/>
              </w:rPr>
              <w:t>10,097</w:t>
            </w:r>
          </w:p>
        </w:tc>
        <w:tc>
          <w:tcPr>
            <w:tcW w:w="1539" w:type="dxa"/>
            <w:tcBorders>
              <w:bottom w:val="single" w:sz="4" w:space="0" w:color="auto"/>
            </w:tcBorders>
            <w:shd w:val="clear" w:color="auto" w:fill="D4E2E0" w:themeFill="accent5"/>
          </w:tcPr>
          <w:p w14:paraId="44AD1CE7" w14:textId="65C7B935" w:rsidR="00AA7F49" w:rsidRPr="00AA0440" w:rsidRDefault="00A93F1E" w:rsidP="00E86A6E">
            <w:pPr>
              <w:jc w:val="right"/>
              <w:rPr>
                <w:rFonts w:eastAsiaTheme="majorEastAsia"/>
                <w:b/>
              </w:rPr>
            </w:pPr>
            <w:r>
              <w:rPr>
                <w:rFonts w:eastAsiaTheme="majorEastAsia"/>
                <w:b/>
              </w:rPr>
              <w:t>10,597</w:t>
            </w:r>
          </w:p>
        </w:tc>
        <w:tc>
          <w:tcPr>
            <w:tcW w:w="1540" w:type="dxa"/>
            <w:tcBorders>
              <w:bottom w:val="single" w:sz="4" w:space="0" w:color="auto"/>
            </w:tcBorders>
            <w:shd w:val="clear" w:color="auto" w:fill="F5EDC1" w:themeFill="accent4"/>
          </w:tcPr>
          <w:p w14:paraId="403AB3B8" w14:textId="764471F5" w:rsidR="00AA7F49" w:rsidRPr="00AA0440" w:rsidRDefault="00A93F1E" w:rsidP="00E86A6E">
            <w:pPr>
              <w:jc w:val="right"/>
              <w:rPr>
                <w:rFonts w:eastAsiaTheme="majorEastAsia"/>
                <w:b/>
              </w:rPr>
            </w:pPr>
            <w:r>
              <w:rPr>
                <w:rFonts w:eastAsiaTheme="majorEastAsia"/>
                <w:b/>
              </w:rPr>
              <w:t>12,194</w:t>
            </w:r>
          </w:p>
        </w:tc>
        <w:tc>
          <w:tcPr>
            <w:tcW w:w="1539" w:type="dxa"/>
            <w:tcBorders>
              <w:bottom w:val="single" w:sz="4" w:space="0" w:color="auto"/>
            </w:tcBorders>
            <w:shd w:val="clear" w:color="auto" w:fill="D4E2E0" w:themeFill="accent5"/>
          </w:tcPr>
          <w:p w14:paraId="270D5F9B" w14:textId="02B67E27" w:rsidR="00AA7F49" w:rsidRPr="00AA0440" w:rsidRDefault="00A93F1E" w:rsidP="00E86A6E">
            <w:pPr>
              <w:jc w:val="right"/>
              <w:rPr>
                <w:rFonts w:eastAsiaTheme="majorEastAsia"/>
                <w:b/>
              </w:rPr>
            </w:pPr>
            <w:r>
              <w:rPr>
                <w:rFonts w:eastAsiaTheme="majorEastAsia"/>
                <w:b/>
              </w:rPr>
              <w:t>12,496</w:t>
            </w:r>
          </w:p>
        </w:tc>
        <w:tc>
          <w:tcPr>
            <w:tcW w:w="1539" w:type="dxa"/>
            <w:tcBorders>
              <w:bottom w:val="single" w:sz="4" w:space="0" w:color="auto"/>
            </w:tcBorders>
            <w:shd w:val="clear" w:color="auto" w:fill="F5EDC1" w:themeFill="accent4"/>
          </w:tcPr>
          <w:p w14:paraId="471974E8" w14:textId="40BDED08" w:rsidR="00AA7F49" w:rsidRPr="00AA0440" w:rsidRDefault="00A93F1E" w:rsidP="00E86A6E">
            <w:pPr>
              <w:jc w:val="right"/>
              <w:rPr>
                <w:rFonts w:eastAsiaTheme="majorEastAsia"/>
                <w:b/>
              </w:rPr>
            </w:pPr>
            <w:r>
              <w:rPr>
                <w:rFonts w:eastAsiaTheme="majorEastAsia"/>
                <w:b/>
              </w:rPr>
              <w:t>22,291</w:t>
            </w:r>
          </w:p>
        </w:tc>
        <w:tc>
          <w:tcPr>
            <w:tcW w:w="1433" w:type="dxa"/>
            <w:tcBorders>
              <w:bottom w:val="single" w:sz="4" w:space="0" w:color="auto"/>
            </w:tcBorders>
            <w:shd w:val="clear" w:color="auto" w:fill="D4E2E0" w:themeFill="accent5"/>
          </w:tcPr>
          <w:p w14:paraId="36A6B994" w14:textId="56A8D8A8" w:rsidR="00AA7F49" w:rsidRPr="00AA0440" w:rsidRDefault="00A93F1E" w:rsidP="00E86A6E">
            <w:pPr>
              <w:jc w:val="right"/>
              <w:rPr>
                <w:rFonts w:eastAsiaTheme="majorEastAsia"/>
                <w:b/>
              </w:rPr>
            </w:pPr>
            <w:r>
              <w:rPr>
                <w:rFonts w:eastAsiaTheme="majorEastAsia"/>
                <w:b/>
              </w:rPr>
              <w:t>23,093</w:t>
            </w:r>
          </w:p>
        </w:tc>
      </w:tr>
      <w:tr w:rsidR="00AA7F49" w:rsidRPr="00AA0440" w14:paraId="2CC7E182" w14:textId="77777777" w:rsidTr="00E86A6E">
        <w:tc>
          <w:tcPr>
            <w:tcW w:w="4830" w:type="dxa"/>
          </w:tcPr>
          <w:p w14:paraId="30D9B2AE" w14:textId="77777777" w:rsidR="00AA7F49" w:rsidRPr="00AA0440" w:rsidRDefault="00AA7F49" w:rsidP="00E86A6E">
            <w:pPr>
              <w:rPr>
                <w:rFonts w:eastAsiaTheme="majorEastAsia"/>
                <w:b/>
              </w:rPr>
            </w:pPr>
            <w:r w:rsidRPr="00AA0440">
              <w:rPr>
                <w:rFonts w:eastAsiaTheme="majorEastAsia"/>
                <w:b/>
              </w:rPr>
              <w:t>Profit before grants and subsidies from State Government</w:t>
            </w:r>
          </w:p>
        </w:tc>
        <w:tc>
          <w:tcPr>
            <w:tcW w:w="1538" w:type="dxa"/>
            <w:tcBorders>
              <w:bottom w:val="single" w:sz="4" w:space="0" w:color="auto"/>
            </w:tcBorders>
            <w:shd w:val="clear" w:color="auto" w:fill="F5EDC1" w:themeFill="accent4"/>
          </w:tcPr>
          <w:p w14:paraId="2AA88718" w14:textId="0D7ED55D" w:rsidR="00AA7F49" w:rsidRPr="00AA0440" w:rsidRDefault="00A93F1E" w:rsidP="00E86A6E">
            <w:pPr>
              <w:jc w:val="right"/>
              <w:rPr>
                <w:rFonts w:eastAsiaTheme="majorEastAsia"/>
                <w:b/>
              </w:rPr>
            </w:pPr>
            <w:r>
              <w:rPr>
                <w:rFonts w:eastAsiaTheme="majorEastAsia"/>
                <w:b/>
              </w:rPr>
              <w:t>2,031</w:t>
            </w:r>
          </w:p>
        </w:tc>
        <w:tc>
          <w:tcPr>
            <w:tcW w:w="1539" w:type="dxa"/>
            <w:tcBorders>
              <w:bottom w:val="single" w:sz="4" w:space="0" w:color="auto"/>
            </w:tcBorders>
            <w:shd w:val="clear" w:color="auto" w:fill="D4E2E0" w:themeFill="accent5"/>
          </w:tcPr>
          <w:p w14:paraId="1E535AF1" w14:textId="420ECF57" w:rsidR="00AA7F49" w:rsidRPr="00AA0440" w:rsidRDefault="00A93F1E" w:rsidP="00E86A6E">
            <w:pPr>
              <w:jc w:val="right"/>
              <w:rPr>
                <w:rFonts w:eastAsiaTheme="majorEastAsia"/>
                <w:b/>
              </w:rPr>
            </w:pPr>
            <w:r>
              <w:rPr>
                <w:rFonts w:eastAsiaTheme="majorEastAsia"/>
                <w:b/>
              </w:rPr>
              <w:t>3,825</w:t>
            </w:r>
          </w:p>
        </w:tc>
        <w:tc>
          <w:tcPr>
            <w:tcW w:w="1540" w:type="dxa"/>
            <w:tcBorders>
              <w:bottom w:val="single" w:sz="4" w:space="0" w:color="auto"/>
            </w:tcBorders>
            <w:shd w:val="clear" w:color="auto" w:fill="F5EDC1" w:themeFill="accent4"/>
          </w:tcPr>
          <w:p w14:paraId="7ED4A45E" w14:textId="2881C511" w:rsidR="00AA7F49" w:rsidRPr="00AA0440" w:rsidRDefault="00A93F1E" w:rsidP="00E86A6E">
            <w:pPr>
              <w:jc w:val="right"/>
              <w:rPr>
                <w:rFonts w:eastAsiaTheme="majorEastAsia"/>
                <w:b/>
              </w:rPr>
            </w:pPr>
            <w:r>
              <w:rPr>
                <w:rFonts w:eastAsiaTheme="majorEastAsia"/>
                <w:b/>
              </w:rPr>
              <w:t>2,456</w:t>
            </w:r>
          </w:p>
        </w:tc>
        <w:tc>
          <w:tcPr>
            <w:tcW w:w="1539" w:type="dxa"/>
            <w:tcBorders>
              <w:bottom w:val="single" w:sz="4" w:space="0" w:color="auto"/>
            </w:tcBorders>
            <w:shd w:val="clear" w:color="auto" w:fill="D4E2E0" w:themeFill="accent5"/>
          </w:tcPr>
          <w:p w14:paraId="3EB29BAA" w14:textId="48FCE87D" w:rsidR="00AA7F49" w:rsidRPr="00AA0440" w:rsidRDefault="00A93F1E" w:rsidP="00E86A6E">
            <w:pPr>
              <w:jc w:val="right"/>
              <w:rPr>
                <w:rFonts w:eastAsiaTheme="majorEastAsia"/>
                <w:b/>
              </w:rPr>
            </w:pPr>
            <w:r>
              <w:rPr>
                <w:rFonts w:eastAsiaTheme="majorEastAsia"/>
                <w:b/>
              </w:rPr>
              <w:t>4,508</w:t>
            </w:r>
          </w:p>
        </w:tc>
        <w:tc>
          <w:tcPr>
            <w:tcW w:w="1539" w:type="dxa"/>
            <w:tcBorders>
              <w:bottom w:val="single" w:sz="4" w:space="0" w:color="auto"/>
            </w:tcBorders>
            <w:shd w:val="clear" w:color="auto" w:fill="F5EDC1" w:themeFill="accent4"/>
          </w:tcPr>
          <w:p w14:paraId="650AA9CA" w14:textId="5EEF4E10" w:rsidR="00AA7F49" w:rsidRPr="00AA0440" w:rsidRDefault="00A93F1E" w:rsidP="00E86A6E">
            <w:pPr>
              <w:jc w:val="right"/>
              <w:rPr>
                <w:rFonts w:eastAsiaTheme="majorEastAsia"/>
                <w:b/>
              </w:rPr>
            </w:pPr>
            <w:r>
              <w:rPr>
                <w:rFonts w:eastAsiaTheme="majorEastAsia"/>
                <w:b/>
              </w:rPr>
              <w:t>4,487</w:t>
            </w:r>
          </w:p>
        </w:tc>
        <w:tc>
          <w:tcPr>
            <w:tcW w:w="1433" w:type="dxa"/>
            <w:tcBorders>
              <w:bottom w:val="single" w:sz="4" w:space="0" w:color="auto"/>
            </w:tcBorders>
            <w:shd w:val="clear" w:color="auto" w:fill="D4E2E0" w:themeFill="accent5"/>
          </w:tcPr>
          <w:p w14:paraId="65208CD6" w14:textId="4994CE6E" w:rsidR="00AA7F49" w:rsidRPr="00AA0440" w:rsidRDefault="00A93F1E" w:rsidP="00E86A6E">
            <w:pPr>
              <w:jc w:val="right"/>
              <w:rPr>
                <w:rFonts w:eastAsiaTheme="majorEastAsia"/>
                <w:b/>
              </w:rPr>
            </w:pPr>
            <w:r>
              <w:rPr>
                <w:rFonts w:eastAsiaTheme="majorEastAsia"/>
                <w:b/>
              </w:rPr>
              <w:t>8,333</w:t>
            </w:r>
          </w:p>
        </w:tc>
      </w:tr>
      <w:tr w:rsidR="00AA7F49" w:rsidRPr="00AA0440" w14:paraId="0370972F" w14:textId="77777777" w:rsidTr="00E86A6E">
        <w:tc>
          <w:tcPr>
            <w:tcW w:w="4830" w:type="dxa"/>
          </w:tcPr>
          <w:p w14:paraId="0B23040F" w14:textId="77777777" w:rsidR="00AA7F49" w:rsidRPr="00AA0440" w:rsidRDefault="00AA7F49" w:rsidP="00E86A6E">
            <w:pPr>
              <w:rPr>
                <w:rFonts w:eastAsiaTheme="majorEastAsia"/>
              </w:rPr>
            </w:pPr>
            <w:r w:rsidRPr="00AA0440">
              <w:rPr>
                <w:rFonts w:eastAsiaTheme="majorEastAsia"/>
              </w:rPr>
              <w:t>Services received free of charges</w:t>
            </w:r>
          </w:p>
        </w:tc>
        <w:tc>
          <w:tcPr>
            <w:tcW w:w="1538" w:type="dxa"/>
            <w:tcBorders>
              <w:top w:val="single" w:sz="4" w:space="0" w:color="auto"/>
            </w:tcBorders>
            <w:shd w:val="clear" w:color="auto" w:fill="F5EDC1" w:themeFill="accent4"/>
          </w:tcPr>
          <w:p w14:paraId="595F6008" w14:textId="597BA5CD" w:rsidR="00AA7F49" w:rsidRPr="00AA0440" w:rsidRDefault="00A93F1E" w:rsidP="00E86A6E">
            <w:pPr>
              <w:jc w:val="right"/>
              <w:rPr>
                <w:rFonts w:eastAsiaTheme="majorEastAsia"/>
              </w:rPr>
            </w:pPr>
            <w:r>
              <w:rPr>
                <w:rFonts w:eastAsiaTheme="majorEastAsia"/>
              </w:rPr>
              <w:t>52</w:t>
            </w:r>
          </w:p>
        </w:tc>
        <w:tc>
          <w:tcPr>
            <w:tcW w:w="1539" w:type="dxa"/>
            <w:tcBorders>
              <w:top w:val="single" w:sz="4" w:space="0" w:color="auto"/>
            </w:tcBorders>
            <w:shd w:val="clear" w:color="auto" w:fill="D4E2E0" w:themeFill="accent5"/>
          </w:tcPr>
          <w:p w14:paraId="3AF3EFAB" w14:textId="7C9914FF" w:rsidR="00AA7F49" w:rsidRPr="00AA0440" w:rsidRDefault="00A93F1E" w:rsidP="00E86A6E">
            <w:pPr>
              <w:jc w:val="right"/>
              <w:rPr>
                <w:rFonts w:eastAsiaTheme="majorEastAsia"/>
              </w:rPr>
            </w:pPr>
            <w:r>
              <w:rPr>
                <w:rFonts w:eastAsiaTheme="majorEastAsia"/>
              </w:rPr>
              <w:t>78</w:t>
            </w:r>
          </w:p>
        </w:tc>
        <w:tc>
          <w:tcPr>
            <w:tcW w:w="1540" w:type="dxa"/>
            <w:tcBorders>
              <w:top w:val="single" w:sz="4" w:space="0" w:color="auto"/>
            </w:tcBorders>
            <w:shd w:val="clear" w:color="auto" w:fill="F5EDC1" w:themeFill="accent4"/>
          </w:tcPr>
          <w:p w14:paraId="3B3E4804" w14:textId="4A5124A0" w:rsidR="00AA7F49" w:rsidRPr="00AA0440" w:rsidRDefault="00A93F1E" w:rsidP="00E86A6E">
            <w:pPr>
              <w:jc w:val="right"/>
              <w:rPr>
                <w:rFonts w:eastAsiaTheme="majorEastAsia"/>
              </w:rPr>
            </w:pPr>
            <w:r>
              <w:rPr>
                <w:rFonts w:eastAsiaTheme="majorEastAsia"/>
              </w:rPr>
              <w:t>62</w:t>
            </w:r>
          </w:p>
        </w:tc>
        <w:tc>
          <w:tcPr>
            <w:tcW w:w="1539" w:type="dxa"/>
            <w:tcBorders>
              <w:top w:val="single" w:sz="4" w:space="0" w:color="auto"/>
            </w:tcBorders>
            <w:shd w:val="clear" w:color="auto" w:fill="D4E2E0" w:themeFill="accent5"/>
          </w:tcPr>
          <w:p w14:paraId="5F5D9393" w14:textId="04E5558A" w:rsidR="00AA7F49" w:rsidRPr="00AA0440" w:rsidRDefault="00A93F1E" w:rsidP="00E86A6E">
            <w:pPr>
              <w:jc w:val="right"/>
              <w:rPr>
                <w:rFonts w:eastAsiaTheme="majorEastAsia"/>
              </w:rPr>
            </w:pPr>
            <w:r>
              <w:rPr>
                <w:rFonts w:eastAsiaTheme="majorEastAsia"/>
              </w:rPr>
              <w:t>92</w:t>
            </w:r>
          </w:p>
        </w:tc>
        <w:tc>
          <w:tcPr>
            <w:tcW w:w="1539" w:type="dxa"/>
            <w:tcBorders>
              <w:top w:val="single" w:sz="4" w:space="0" w:color="auto"/>
            </w:tcBorders>
            <w:shd w:val="clear" w:color="auto" w:fill="F5EDC1" w:themeFill="accent4"/>
          </w:tcPr>
          <w:p w14:paraId="23F34B3E" w14:textId="186AD7FE" w:rsidR="00AA7F49" w:rsidRPr="00AA0440" w:rsidRDefault="00A93F1E" w:rsidP="00E86A6E">
            <w:pPr>
              <w:jc w:val="right"/>
              <w:rPr>
                <w:rFonts w:eastAsiaTheme="majorEastAsia"/>
              </w:rPr>
            </w:pPr>
            <w:r>
              <w:rPr>
                <w:rFonts w:eastAsiaTheme="majorEastAsia"/>
              </w:rPr>
              <w:t>114</w:t>
            </w:r>
          </w:p>
        </w:tc>
        <w:tc>
          <w:tcPr>
            <w:tcW w:w="1433" w:type="dxa"/>
            <w:tcBorders>
              <w:top w:val="single" w:sz="4" w:space="0" w:color="auto"/>
            </w:tcBorders>
            <w:shd w:val="clear" w:color="auto" w:fill="D4E2E0" w:themeFill="accent5"/>
          </w:tcPr>
          <w:p w14:paraId="479A3F06" w14:textId="6D26485D" w:rsidR="00AA7F49" w:rsidRPr="00AA0440" w:rsidRDefault="00A93F1E" w:rsidP="00E86A6E">
            <w:pPr>
              <w:jc w:val="right"/>
              <w:rPr>
                <w:rFonts w:eastAsiaTheme="majorEastAsia"/>
              </w:rPr>
            </w:pPr>
            <w:r>
              <w:rPr>
                <w:rFonts w:eastAsiaTheme="majorEastAsia"/>
              </w:rPr>
              <w:t>170</w:t>
            </w:r>
          </w:p>
        </w:tc>
      </w:tr>
      <w:tr w:rsidR="00AA7F49" w:rsidRPr="00AA0440" w14:paraId="6320FEB6" w14:textId="77777777" w:rsidTr="00E86A6E">
        <w:tc>
          <w:tcPr>
            <w:tcW w:w="4830" w:type="dxa"/>
          </w:tcPr>
          <w:p w14:paraId="11649CED" w14:textId="77777777" w:rsidR="00AA7F49" w:rsidRPr="00AA0440" w:rsidRDefault="00AA7F49" w:rsidP="00E86A6E">
            <w:pPr>
              <w:rPr>
                <w:rFonts w:eastAsiaTheme="majorEastAsia"/>
                <w:b/>
              </w:rPr>
            </w:pPr>
            <w:r w:rsidRPr="00AA0440">
              <w:rPr>
                <w:rFonts w:eastAsiaTheme="majorEastAsia"/>
                <w:b/>
              </w:rPr>
              <w:t>Profit for the period</w:t>
            </w:r>
          </w:p>
        </w:tc>
        <w:tc>
          <w:tcPr>
            <w:tcW w:w="1538" w:type="dxa"/>
            <w:tcBorders>
              <w:bottom w:val="single" w:sz="4" w:space="0" w:color="auto"/>
            </w:tcBorders>
            <w:shd w:val="clear" w:color="auto" w:fill="F5EDC1" w:themeFill="accent4"/>
          </w:tcPr>
          <w:p w14:paraId="5BE4E213" w14:textId="70B31031" w:rsidR="00AA7F49" w:rsidRPr="00AA0440" w:rsidRDefault="00A93F1E" w:rsidP="00E86A6E">
            <w:pPr>
              <w:jc w:val="right"/>
              <w:rPr>
                <w:rFonts w:eastAsiaTheme="majorEastAsia"/>
                <w:b/>
              </w:rPr>
            </w:pPr>
            <w:r>
              <w:rPr>
                <w:rFonts w:eastAsiaTheme="majorEastAsia"/>
                <w:b/>
              </w:rPr>
              <w:t>2,083</w:t>
            </w:r>
          </w:p>
        </w:tc>
        <w:tc>
          <w:tcPr>
            <w:tcW w:w="1539" w:type="dxa"/>
            <w:tcBorders>
              <w:bottom w:val="single" w:sz="4" w:space="0" w:color="auto"/>
            </w:tcBorders>
            <w:shd w:val="clear" w:color="auto" w:fill="D4E2E0" w:themeFill="accent5"/>
          </w:tcPr>
          <w:p w14:paraId="76C1D2A8" w14:textId="2081241C" w:rsidR="00AA7F49" w:rsidRPr="00AA0440" w:rsidRDefault="00A93F1E" w:rsidP="00E86A6E">
            <w:pPr>
              <w:jc w:val="right"/>
              <w:rPr>
                <w:rFonts w:eastAsiaTheme="majorEastAsia"/>
                <w:b/>
              </w:rPr>
            </w:pPr>
            <w:r>
              <w:rPr>
                <w:rFonts w:eastAsiaTheme="majorEastAsia"/>
                <w:b/>
              </w:rPr>
              <w:t>3,903</w:t>
            </w:r>
          </w:p>
        </w:tc>
        <w:tc>
          <w:tcPr>
            <w:tcW w:w="1540" w:type="dxa"/>
            <w:tcBorders>
              <w:bottom w:val="single" w:sz="4" w:space="0" w:color="auto"/>
            </w:tcBorders>
            <w:shd w:val="clear" w:color="auto" w:fill="F5EDC1" w:themeFill="accent4"/>
          </w:tcPr>
          <w:p w14:paraId="04BB7C7C" w14:textId="155306D7" w:rsidR="00AA7F49" w:rsidRPr="00AA0440" w:rsidRDefault="00A93F1E" w:rsidP="00E86A6E">
            <w:pPr>
              <w:jc w:val="right"/>
              <w:rPr>
                <w:rFonts w:eastAsiaTheme="majorEastAsia"/>
                <w:b/>
              </w:rPr>
            </w:pPr>
            <w:r>
              <w:rPr>
                <w:rFonts w:eastAsiaTheme="majorEastAsia"/>
                <w:b/>
              </w:rPr>
              <w:t>2,518</w:t>
            </w:r>
          </w:p>
        </w:tc>
        <w:tc>
          <w:tcPr>
            <w:tcW w:w="1539" w:type="dxa"/>
            <w:tcBorders>
              <w:bottom w:val="single" w:sz="4" w:space="0" w:color="auto"/>
            </w:tcBorders>
            <w:shd w:val="clear" w:color="auto" w:fill="D4E2E0" w:themeFill="accent5"/>
          </w:tcPr>
          <w:p w14:paraId="27A3417E" w14:textId="2D3A1037" w:rsidR="00AA7F49" w:rsidRPr="00AA0440" w:rsidRDefault="00A93F1E" w:rsidP="00E86A6E">
            <w:pPr>
              <w:jc w:val="right"/>
              <w:rPr>
                <w:rFonts w:eastAsiaTheme="majorEastAsia"/>
                <w:b/>
              </w:rPr>
            </w:pPr>
            <w:r>
              <w:rPr>
                <w:rFonts w:eastAsiaTheme="majorEastAsia"/>
                <w:b/>
              </w:rPr>
              <w:t>4,600</w:t>
            </w:r>
          </w:p>
        </w:tc>
        <w:tc>
          <w:tcPr>
            <w:tcW w:w="1539" w:type="dxa"/>
            <w:tcBorders>
              <w:bottom w:val="single" w:sz="4" w:space="0" w:color="auto"/>
            </w:tcBorders>
            <w:shd w:val="clear" w:color="auto" w:fill="F5EDC1" w:themeFill="accent4"/>
          </w:tcPr>
          <w:p w14:paraId="3D144B33" w14:textId="278CEAF8" w:rsidR="00AA7F49" w:rsidRPr="00AA0440" w:rsidRDefault="00A93F1E" w:rsidP="00E86A6E">
            <w:pPr>
              <w:jc w:val="right"/>
              <w:rPr>
                <w:rFonts w:eastAsiaTheme="majorEastAsia"/>
                <w:b/>
              </w:rPr>
            </w:pPr>
            <w:r>
              <w:rPr>
                <w:rFonts w:eastAsiaTheme="majorEastAsia"/>
                <w:b/>
              </w:rPr>
              <w:t>4,601</w:t>
            </w:r>
          </w:p>
        </w:tc>
        <w:tc>
          <w:tcPr>
            <w:tcW w:w="1433" w:type="dxa"/>
            <w:tcBorders>
              <w:bottom w:val="single" w:sz="4" w:space="0" w:color="auto"/>
            </w:tcBorders>
            <w:shd w:val="clear" w:color="auto" w:fill="D4E2E0" w:themeFill="accent5"/>
          </w:tcPr>
          <w:p w14:paraId="4E95C7DB" w14:textId="641EEF87" w:rsidR="00AA7F49" w:rsidRPr="00AA0440" w:rsidRDefault="00A93F1E" w:rsidP="00E86A6E">
            <w:pPr>
              <w:jc w:val="right"/>
              <w:rPr>
                <w:rFonts w:eastAsiaTheme="majorEastAsia"/>
                <w:b/>
              </w:rPr>
            </w:pPr>
            <w:r>
              <w:rPr>
                <w:rFonts w:eastAsiaTheme="majorEastAsia"/>
                <w:b/>
              </w:rPr>
              <w:t>8,503</w:t>
            </w:r>
          </w:p>
        </w:tc>
      </w:tr>
    </w:tbl>
    <w:p w14:paraId="0BFF04CE" w14:textId="71BD166B" w:rsidR="00692F9D" w:rsidRDefault="00692F9D" w:rsidP="00931ACB">
      <w:pPr>
        <w:rPr>
          <w:lang w:eastAsia="en-AU"/>
        </w:rPr>
      </w:pPr>
    </w:p>
    <w:p w14:paraId="6F9B5E66" w14:textId="77777777" w:rsidR="00A93F1E" w:rsidRDefault="00A93F1E" w:rsidP="00931ACB">
      <w:pPr>
        <w:rPr>
          <w:lang w:eastAsia="en-AU"/>
        </w:rPr>
        <w:sectPr w:rsidR="00A93F1E" w:rsidSect="00AA7F49">
          <w:pgSz w:w="16838" w:h="11906" w:orient="landscape"/>
          <w:pgMar w:top="1440" w:right="1440" w:bottom="1440" w:left="1440" w:header="709" w:footer="0" w:gutter="0"/>
          <w:cols w:space="708"/>
          <w:docGrid w:linePitch="360"/>
        </w:sectPr>
      </w:pPr>
    </w:p>
    <w:p w14:paraId="5B6FC121" w14:textId="77777777" w:rsidR="00A93F1E" w:rsidRDefault="00A93F1E" w:rsidP="00A93F1E">
      <w:pPr>
        <w:pStyle w:val="Heading2nonumber"/>
        <w:rPr>
          <w:lang w:eastAsia="en-AU"/>
        </w:rPr>
      </w:pPr>
      <w:bookmarkStart w:id="946" w:name="_Toc492560200"/>
      <w:r>
        <w:rPr>
          <w:lang w:eastAsia="en-AU"/>
        </w:rPr>
        <w:lastRenderedPageBreak/>
        <w:t>45. Related party transactions</w:t>
      </w:r>
      <w:bookmarkEnd w:id="946"/>
    </w:p>
    <w:p w14:paraId="19561AF3" w14:textId="6177B7A1" w:rsidR="00A93F1E" w:rsidRDefault="00A93F1E" w:rsidP="00A93F1E">
      <w:pPr>
        <w:rPr>
          <w:lang w:eastAsia="en-AU"/>
        </w:rPr>
      </w:pPr>
      <w:r>
        <w:rPr>
          <w:lang w:eastAsia="en-AU"/>
        </w:rPr>
        <w:t>The authority is a wholly owned and controlled entity of the State of Western Australia. In conducting its activities, the Authority is required to pay various taxes and levies based on the standard terms and conditions that apply to all tax and levy payers to the State and entities related to the State. The authority is funded through contributions made by insurers approved to underwrite workers’ compensation insurance in Western Australia and by exempt employers (self-insurers).</w:t>
      </w:r>
    </w:p>
    <w:p w14:paraId="1754990C" w14:textId="77777777" w:rsidR="00A93F1E" w:rsidRPr="008447ED" w:rsidRDefault="00A93F1E" w:rsidP="008447ED">
      <w:pPr>
        <w:rPr>
          <w:b/>
          <w:lang w:eastAsia="en-AU"/>
        </w:rPr>
      </w:pPr>
      <w:r w:rsidRPr="008447ED">
        <w:rPr>
          <w:b/>
          <w:lang w:eastAsia="en-AU"/>
        </w:rPr>
        <w:t>Related parties of the Authority include:</w:t>
      </w:r>
    </w:p>
    <w:p w14:paraId="238020C0" w14:textId="48CC8CA1" w:rsidR="00A93F1E" w:rsidRDefault="00A93F1E" w:rsidP="00A93F1E">
      <w:pPr>
        <w:pStyle w:val="BulletListLevel1"/>
        <w:rPr>
          <w:lang w:eastAsia="en-AU"/>
        </w:rPr>
      </w:pPr>
      <w:r>
        <w:rPr>
          <w:lang w:eastAsia="en-AU"/>
        </w:rPr>
        <w:t>All Ministers and their close family members, and their controlled or jointly controlled entities;</w:t>
      </w:r>
    </w:p>
    <w:p w14:paraId="057532DB" w14:textId="163253D3" w:rsidR="00A93F1E" w:rsidRDefault="00A93F1E" w:rsidP="00A93F1E">
      <w:pPr>
        <w:pStyle w:val="BulletListLevel1"/>
        <w:rPr>
          <w:lang w:eastAsia="en-AU"/>
        </w:rPr>
      </w:pPr>
      <w:r>
        <w:rPr>
          <w:lang w:eastAsia="en-AU"/>
        </w:rPr>
        <w:t>all senior officers and their close family members, and their controlled or jointly controlled entities;</w:t>
      </w:r>
    </w:p>
    <w:p w14:paraId="58BCA405" w14:textId="47FB4E29" w:rsidR="00A93F1E" w:rsidRDefault="00A93F1E" w:rsidP="00A93F1E">
      <w:pPr>
        <w:pStyle w:val="BulletListLevel1"/>
        <w:rPr>
          <w:lang w:eastAsia="en-AU"/>
        </w:rPr>
      </w:pPr>
      <w:r>
        <w:rPr>
          <w:lang w:eastAsia="en-AU"/>
        </w:rPr>
        <w:t>other departments and statutory authorities, including their related bodies, that are included in the whole of government consolidated financial statements</w:t>
      </w:r>
    </w:p>
    <w:p w14:paraId="4136D51E" w14:textId="19DE1601" w:rsidR="00A93F1E" w:rsidRDefault="00A93F1E" w:rsidP="00A93F1E">
      <w:pPr>
        <w:pStyle w:val="BulletListLevel1"/>
        <w:rPr>
          <w:lang w:eastAsia="en-AU"/>
        </w:rPr>
      </w:pPr>
      <w:r>
        <w:rPr>
          <w:lang w:eastAsia="en-AU"/>
        </w:rPr>
        <w:t>associates and joint ventures of an entity that are included in the whole of Government consolidated financial statements; and</w:t>
      </w:r>
    </w:p>
    <w:p w14:paraId="6F9AB397" w14:textId="0768DC3F" w:rsidR="00A93F1E" w:rsidRDefault="00A93F1E" w:rsidP="00A93F1E">
      <w:pPr>
        <w:pStyle w:val="BulletListLevel1"/>
        <w:rPr>
          <w:lang w:eastAsia="en-AU"/>
        </w:rPr>
      </w:pPr>
      <w:r>
        <w:rPr>
          <w:lang w:eastAsia="en-AU"/>
        </w:rPr>
        <w:t>the Government Employees Superannuation Board (GESB).</w:t>
      </w:r>
    </w:p>
    <w:p w14:paraId="1CE8A3F0" w14:textId="77777777" w:rsidR="00A93F1E" w:rsidRPr="008447ED" w:rsidRDefault="00A93F1E" w:rsidP="008447ED">
      <w:pPr>
        <w:rPr>
          <w:b/>
          <w:lang w:eastAsia="en-AU"/>
        </w:rPr>
      </w:pPr>
      <w:r w:rsidRPr="008447ED">
        <w:rPr>
          <w:b/>
          <w:lang w:eastAsia="en-AU"/>
        </w:rPr>
        <w:t>Significant transactions with Government-related entities</w:t>
      </w:r>
    </w:p>
    <w:p w14:paraId="23E6003C" w14:textId="77777777" w:rsidR="00A93F1E" w:rsidRDefault="00A93F1E" w:rsidP="00A93F1E">
      <w:pPr>
        <w:rPr>
          <w:lang w:eastAsia="en-AU"/>
        </w:rPr>
      </w:pPr>
      <w:r>
        <w:rPr>
          <w:lang w:eastAsia="en-AU"/>
        </w:rPr>
        <w:t>Significant transactions include:</w:t>
      </w:r>
    </w:p>
    <w:p w14:paraId="49A3D3AA" w14:textId="5CD60C77" w:rsidR="00A93F1E" w:rsidRDefault="00A93F1E" w:rsidP="00A93F1E">
      <w:pPr>
        <w:pStyle w:val="BulletListLevel1"/>
        <w:rPr>
          <w:lang w:eastAsia="en-AU"/>
        </w:rPr>
      </w:pPr>
      <w:r>
        <w:rPr>
          <w:lang w:eastAsia="en-AU"/>
        </w:rPr>
        <w:t>Insurance contributions from Insurance Commission of WA $3.489 million</w:t>
      </w:r>
    </w:p>
    <w:p w14:paraId="2CFC00BE" w14:textId="64118C94" w:rsidR="00A93F1E" w:rsidRDefault="00A93F1E" w:rsidP="00A93F1E">
      <w:pPr>
        <w:pStyle w:val="BulletListLevel1"/>
        <w:rPr>
          <w:lang w:eastAsia="en-AU"/>
        </w:rPr>
      </w:pPr>
      <w:r>
        <w:rPr>
          <w:lang w:eastAsia="en-AU"/>
        </w:rPr>
        <w:t>Interest from Department of Treasury $1.721 million (Note 7)</w:t>
      </w:r>
    </w:p>
    <w:p w14:paraId="5AB546A6" w14:textId="25215670" w:rsidR="00A93F1E" w:rsidRDefault="00A93F1E" w:rsidP="00A93F1E">
      <w:pPr>
        <w:pStyle w:val="BulletListLevel1"/>
        <w:rPr>
          <w:lang w:eastAsia="en-AU"/>
        </w:rPr>
      </w:pPr>
      <w:r>
        <w:rPr>
          <w:lang w:eastAsia="en-AU"/>
        </w:rPr>
        <w:t>Insurance and claim payments to Insurance Commission of WA $1.905 million</w:t>
      </w:r>
    </w:p>
    <w:p w14:paraId="77642F09" w14:textId="0AFDCFF9" w:rsidR="00A93F1E" w:rsidRDefault="00A93F1E" w:rsidP="00A93F1E">
      <w:pPr>
        <w:pStyle w:val="BulletListLevel1"/>
        <w:rPr>
          <w:lang w:eastAsia="en-AU"/>
        </w:rPr>
      </w:pPr>
      <w:r>
        <w:rPr>
          <w:lang w:eastAsia="en-AU"/>
        </w:rPr>
        <w:t>District Court cost to Department of Treasury $0.143 million (Note 13)</w:t>
      </w:r>
    </w:p>
    <w:p w14:paraId="596D5937" w14:textId="4620294C" w:rsidR="00A93F1E" w:rsidRDefault="00A93F1E" w:rsidP="00A93F1E">
      <w:pPr>
        <w:pStyle w:val="BulletListLevel1"/>
        <w:rPr>
          <w:lang w:eastAsia="en-AU"/>
        </w:rPr>
      </w:pPr>
      <w:r>
        <w:rPr>
          <w:lang w:eastAsia="en-AU"/>
        </w:rPr>
        <w:t>Payroll tax to Department of Finance $0.800 million (Note 17)</w:t>
      </w:r>
    </w:p>
    <w:p w14:paraId="53047104" w14:textId="5ADD1808" w:rsidR="00A93F1E" w:rsidRDefault="00A93F1E" w:rsidP="00A93F1E">
      <w:pPr>
        <w:pStyle w:val="BulletListLevel1"/>
        <w:rPr>
          <w:lang w:eastAsia="en-AU"/>
        </w:rPr>
      </w:pPr>
      <w:r>
        <w:rPr>
          <w:lang w:eastAsia="en-AU"/>
        </w:rPr>
        <w:t>Services received free of charge from the State Solicitor’s Office $0.114 million (Note 18)</w:t>
      </w:r>
    </w:p>
    <w:p w14:paraId="6C707EB7" w14:textId="77777777" w:rsidR="00A93F1E" w:rsidRPr="008447ED" w:rsidRDefault="00A93F1E" w:rsidP="008447ED">
      <w:pPr>
        <w:rPr>
          <w:b/>
          <w:lang w:eastAsia="en-AU"/>
        </w:rPr>
      </w:pPr>
      <w:bookmarkStart w:id="947" w:name="_Toc492551938"/>
      <w:r w:rsidRPr="008447ED">
        <w:rPr>
          <w:b/>
          <w:lang w:eastAsia="en-AU"/>
        </w:rPr>
        <w:t>Material transactions with related parties</w:t>
      </w:r>
      <w:bookmarkEnd w:id="947"/>
    </w:p>
    <w:p w14:paraId="32BA31A3" w14:textId="77777777" w:rsidR="00A93F1E" w:rsidRDefault="00A93F1E" w:rsidP="00A93F1E">
      <w:pPr>
        <w:rPr>
          <w:lang w:eastAsia="en-AU"/>
        </w:rPr>
      </w:pPr>
      <w:r>
        <w:rPr>
          <w:lang w:eastAsia="en-AU"/>
        </w:rPr>
        <w:t>Material transactions include:</w:t>
      </w:r>
    </w:p>
    <w:p w14:paraId="2C0EF722" w14:textId="6EEFD96C" w:rsidR="00A93F1E" w:rsidRDefault="00A93F1E" w:rsidP="00A93F1E">
      <w:pPr>
        <w:pStyle w:val="BulletListLevel1"/>
        <w:rPr>
          <w:lang w:eastAsia="en-AU"/>
        </w:rPr>
      </w:pPr>
      <w:r>
        <w:rPr>
          <w:lang w:eastAsia="en-AU"/>
        </w:rPr>
        <w:t>Superannuation payments to GESB $1.373 million (Note 12)</w:t>
      </w:r>
    </w:p>
    <w:p w14:paraId="11D7FA2B" w14:textId="76EE98B5" w:rsidR="00A93F1E" w:rsidRPr="00931ACB" w:rsidRDefault="00A93F1E" w:rsidP="00A93F1E">
      <w:pPr>
        <w:rPr>
          <w:lang w:eastAsia="en-AU"/>
        </w:rPr>
        <w:sectPr w:rsidR="00A93F1E" w:rsidRPr="00931ACB" w:rsidSect="00A93F1E">
          <w:pgSz w:w="11906" w:h="16838"/>
          <w:pgMar w:top="1440" w:right="1440" w:bottom="1440" w:left="1440" w:header="709" w:footer="0" w:gutter="0"/>
          <w:cols w:space="708"/>
          <w:docGrid w:linePitch="360"/>
        </w:sectPr>
      </w:pPr>
      <w:r>
        <w:rPr>
          <w:lang w:eastAsia="en-AU"/>
        </w:rPr>
        <w:lastRenderedPageBreak/>
        <w:t>All other transactions (including general citizen type transactions) between the Authority and Ministers/ senior officers or their close family members or their controlled (or jointly controlled) entities are not material for disclosure.</w:t>
      </w:r>
    </w:p>
    <w:p w14:paraId="1977258A" w14:textId="700246E5" w:rsidR="00732B86" w:rsidRDefault="00A93C4C" w:rsidP="00A46774">
      <w:pPr>
        <w:keepLines w:val="0"/>
        <w:spacing w:after="0" w:line="240" w:lineRule="auto"/>
      </w:pPr>
      <w:r>
        <w:rPr>
          <w:noProof/>
          <w:lang w:eastAsia="en-AU"/>
        </w:rPr>
        <w:lastRenderedPageBreak/>
        <w:drawing>
          <wp:inline distT="0" distB="0" distL="0" distR="0" wp14:anchorId="7A5C7CD6" wp14:editId="6E681140">
            <wp:extent cx="5528945" cy="8856980"/>
            <wp:effectExtent l="0" t="0" r="0" b="1270"/>
            <wp:docPr id="24" name="Picture 24" title="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8945" cy="8856980"/>
                    </a:xfrm>
                    <a:prstGeom prst="rect">
                      <a:avLst/>
                    </a:prstGeom>
                    <a:noFill/>
                    <a:ln>
                      <a:noFill/>
                    </a:ln>
                  </pic:spPr>
                </pic:pic>
              </a:graphicData>
            </a:graphic>
          </wp:inline>
        </w:drawing>
      </w:r>
    </w:p>
    <w:sectPr w:rsidR="00732B86" w:rsidSect="00C94617">
      <w:headerReference w:type="default" r:id="rId49"/>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E12CC" w14:textId="77777777" w:rsidR="004C69B6" w:rsidRDefault="004C69B6" w:rsidP="00852CCA">
      <w:pPr>
        <w:spacing w:after="0" w:line="240" w:lineRule="auto"/>
      </w:pPr>
      <w:r>
        <w:separator/>
      </w:r>
    </w:p>
  </w:endnote>
  <w:endnote w:type="continuationSeparator" w:id="0">
    <w:p w14:paraId="7CEB9A3B" w14:textId="77777777" w:rsidR="004C69B6" w:rsidRDefault="004C69B6" w:rsidP="0085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Gothic">
    <w:panose1 w:val="00000000000000000000"/>
    <w:charset w:val="00"/>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Light">
    <w:panose1 w:val="020B0403030403020204"/>
    <w:charset w:val="00"/>
    <w:family w:val="swiss"/>
    <w:notTrueType/>
    <w:pitch w:val="variable"/>
    <w:sig w:usb0="20000287" w:usb1="00000001" w:usb2="00000000" w:usb3="00000000" w:csb0="0000019F" w:csb1="00000000"/>
  </w:font>
  <w:font w:name="Myriad Pro Black">
    <w:panose1 w:val="020B0903030403020204"/>
    <w:charset w:val="00"/>
    <w:family w:val="swiss"/>
    <w:notTrueType/>
    <w:pitch w:val="variable"/>
    <w:sig w:usb0="20000287" w:usb1="00000001" w:usb2="00000000" w:usb3="00000000" w:csb0="0000019F" w:csb1="00000000"/>
  </w:font>
  <w:font w:name="MyriadPro-It">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MyriadPro-LightIt">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E4744" w14:textId="77777777" w:rsidR="004C69B6" w:rsidRDefault="004C69B6">
    <w:pPr>
      <w:pStyle w:val="Footer"/>
    </w:pPr>
  </w:p>
  <w:p w14:paraId="4990AE48" w14:textId="77777777" w:rsidR="004C69B6" w:rsidRDefault="004C69B6"/>
  <w:p w14:paraId="4E7ACAEF" w14:textId="77777777" w:rsidR="004C69B6" w:rsidRDefault="004C69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322627509"/>
      <w:docPartObj>
        <w:docPartGallery w:val="Page Numbers (Bottom of Page)"/>
        <w:docPartUnique/>
      </w:docPartObj>
    </w:sdtPr>
    <w:sdtEndPr>
      <w:rPr>
        <w:noProof/>
      </w:rPr>
    </w:sdtEndPr>
    <w:sdtContent>
      <w:p w14:paraId="09EC4B7E" w14:textId="5A3CF0C6" w:rsidR="004C69B6" w:rsidRDefault="004C69B6">
        <w:pPr>
          <w:pStyle w:val="Footer"/>
          <w:jc w:val="right"/>
        </w:pPr>
        <w:r>
          <w:rPr>
            <w:noProof w:val="0"/>
          </w:rPr>
          <w:fldChar w:fldCharType="begin"/>
        </w:r>
        <w:r>
          <w:instrText xml:space="preserve"> PAGE   \* MERGEFORMAT </w:instrText>
        </w:r>
        <w:r>
          <w:rPr>
            <w:noProof w:val="0"/>
          </w:rPr>
          <w:fldChar w:fldCharType="separate"/>
        </w:r>
        <w:r w:rsidR="009B615E">
          <w:t>12</w:t>
        </w:r>
        <w:r>
          <w:fldChar w:fldCharType="end"/>
        </w:r>
      </w:p>
    </w:sdtContent>
  </w:sdt>
  <w:p w14:paraId="136CC7B7" w14:textId="02F4F1C9" w:rsidR="004C69B6" w:rsidRPr="00746341" w:rsidRDefault="004C69B6" w:rsidP="00FE39B5">
    <w:pPr>
      <w:pStyle w:val="Footer"/>
      <w:tabs>
        <w:tab w:val="left" w:pos="1275"/>
        <w:tab w:val="right" w:pos="8837"/>
      </w:tabs>
      <w:rPr>
        <w:b/>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801421017"/>
      <w:docPartObj>
        <w:docPartGallery w:val="Page Numbers (Bottom of Page)"/>
        <w:docPartUnique/>
      </w:docPartObj>
    </w:sdtPr>
    <w:sdtEndPr>
      <w:rPr>
        <w:noProof/>
      </w:rPr>
    </w:sdtEndPr>
    <w:sdtContent>
      <w:p w14:paraId="68E85A20" w14:textId="1E7F3BFF" w:rsidR="004C69B6" w:rsidRDefault="004C69B6">
        <w:pPr>
          <w:pStyle w:val="Footer"/>
          <w:jc w:val="right"/>
        </w:pPr>
        <w:r>
          <w:rPr>
            <w:noProof w:val="0"/>
          </w:rPr>
          <w:fldChar w:fldCharType="begin"/>
        </w:r>
        <w:r>
          <w:instrText xml:space="preserve"> PAGE   \* MERGEFORMAT </w:instrText>
        </w:r>
        <w:r>
          <w:rPr>
            <w:noProof w:val="0"/>
          </w:rPr>
          <w:fldChar w:fldCharType="separate"/>
        </w:r>
        <w:r w:rsidR="009B615E">
          <w:t>2</w:t>
        </w:r>
        <w:r>
          <w:fldChar w:fldCharType="end"/>
        </w:r>
      </w:p>
    </w:sdtContent>
  </w:sdt>
  <w:p w14:paraId="50F8BC1D" w14:textId="77777777" w:rsidR="004C69B6" w:rsidRDefault="004C69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488836280"/>
      <w:docPartObj>
        <w:docPartGallery w:val="Page Numbers (Bottom of Page)"/>
        <w:docPartUnique/>
      </w:docPartObj>
    </w:sdtPr>
    <w:sdtEndPr>
      <w:rPr>
        <w:noProof/>
      </w:rPr>
    </w:sdtEndPr>
    <w:sdtContent>
      <w:p w14:paraId="1265D38C" w14:textId="04BAD533" w:rsidR="004C69B6" w:rsidRDefault="004C69B6">
        <w:pPr>
          <w:pStyle w:val="Footer"/>
          <w:jc w:val="right"/>
        </w:pPr>
        <w:r>
          <w:rPr>
            <w:noProof w:val="0"/>
          </w:rPr>
          <w:fldChar w:fldCharType="begin"/>
        </w:r>
        <w:r>
          <w:instrText xml:space="preserve"> PAGE   \* MERGEFORMAT </w:instrText>
        </w:r>
        <w:r>
          <w:rPr>
            <w:noProof w:val="0"/>
          </w:rPr>
          <w:fldChar w:fldCharType="separate"/>
        </w:r>
        <w:r w:rsidR="00EE4764">
          <w:t>118</w:t>
        </w:r>
        <w:r>
          <w:fldChar w:fldCharType="end"/>
        </w:r>
      </w:p>
    </w:sdtContent>
  </w:sdt>
  <w:p w14:paraId="2D4397A4" w14:textId="5422DB1D" w:rsidR="004C69B6" w:rsidRDefault="004C69B6" w:rsidP="00CD3AB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882110"/>
      <w:docPartObj>
        <w:docPartGallery w:val="Page Numbers (Bottom of Page)"/>
        <w:docPartUnique/>
      </w:docPartObj>
    </w:sdtPr>
    <w:sdtEndPr/>
    <w:sdtContent>
      <w:p w14:paraId="47CED5AF" w14:textId="77777777" w:rsidR="004C69B6" w:rsidRDefault="004C69B6">
        <w:pPr>
          <w:pStyle w:val="Footer"/>
          <w:jc w:val="center"/>
        </w:pPr>
        <w:r>
          <w:rPr>
            <w:noProof w:val="0"/>
          </w:rPr>
          <w:fldChar w:fldCharType="begin"/>
        </w:r>
        <w:r>
          <w:instrText xml:space="preserve"> PAGE   \* MERGEFORMAT </w:instrText>
        </w:r>
        <w:r>
          <w:rPr>
            <w:noProof w:val="0"/>
          </w:rPr>
          <w:fldChar w:fldCharType="separate"/>
        </w:r>
        <w:r w:rsidR="00EE4764">
          <w:t>152</w:t>
        </w:r>
        <w:r>
          <w:fldChar w:fldCharType="end"/>
        </w:r>
      </w:p>
    </w:sdtContent>
  </w:sdt>
  <w:p w14:paraId="64E8637A" w14:textId="77777777" w:rsidR="004C69B6" w:rsidRDefault="004C69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9894575"/>
      <w:docPartObj>
        <w:docPartGallery w:val="Page Numbers (Bottom of Page)"/>
        <w:docPartUnique/>
      </w:docPartObj>
    </w:sdtPr>
    <w:sdtEndPr/>
    <w:sdtContent>
      <w:p w14:paraId="6133DDD8" w14:textId="77777777" w:rsidR="004C69B6" w:rsidRDefault="004C69B6">
        <w:pPr>
          <w:pStyle w:val="Footer"/>
          <w:jc w:val="center"/>
        </w:pPr>
        <w:r>
          <w:rPr>
            <w:noProof w:val="0"/>
          </w:rPr>
          <w:fldChar w:fldCharType="begin"/>
        </w:r>
        <w:r>
          <w:instrText xml:space="preserve"> PAGE   \* MERGEFORMAT </w:instrText>
        </w:r>
        <w:r>
          <w:rPr>
            <w:noProof w:val="0"/>
          </w:rPr>
          <w:fldChar w:fldCharType="separate"/>
        </w:r>
        <w:r w:rsidR="00EE4764">
          <w:t>274</w:t>
        </w:r>
        <w:r>
          <w:fldChar w:fldCharType="end"/>
        </w:r>
      </w:p>
    </w:sdtContent>
  </w:sdt>
  <w:p w14:paraId="1DD2825C" w14:textId="77777777" w:rsidR="004C69B6" w:rsidRDefault="004C69B6" w:rsidP="00192AA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DC774" w14:textId="77777777" w:rsidR="004C69B6" w:rsidRDefault="004C69B6" w:rsidP="00852CCA">
      <w:pPr>
        <w:spacing w:after="0" w:line="240" w:lineRule="auto"/>
      </w:pPr>
      <w:r>
        <w:separator/>
      </w:r>
    </w:p>
  </w:footnote>
  <w:footnote w:type="continuationSeparator" w:id="0">
    <w:p w14:paraId="5B8F1DD5" w14:textId="77777777" w:rsidR="004C69B6" w:rsidRDefault="004C69B6" w:rsidP="00852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661D6" w14:textId="77777777" w:rsidR="004C69B6" w:rsidRPr="00504FAF" w:rsidRDefault="004C69B6" w:rsidP="00504FAF">
    <w:pPr>
      <w:pStyle w:val="Header"/>
      <w:tabs>
        <w:tab w:val="center" w:pos="4513"/>
        <w:tab w:val="right" w:pos="9026"/>
      </w:tabs>
      <w:jc w:val="left"/>
      <w:rPr>
        <w:b/>
        <w:color w:val="3E5D57" w:themeColor="text2"/>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1A319" w14:textId="77777777" w:rsidR="004C69B6" w:rsidRDefault="004C69B6" w:rsidP="00152F8F">
    <w:pPr>
      <w:pStyle w:val="Header"/>
      <w:tabs>
        <w:tab w:val="left" w:pos="2070"/>
        <w:tab w:val="right" w:pos="9026"/>
      </w:tabs>
      <w:jc w:val="left"/>
    </w:pPr>
    <w:r>
      <w:rPr>
        <w:b/>
        <w:color w:val="86731E" w:themeColor="text1"/>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062E" w14:textId="21EEB41E" w:rsidR="004C69B6" w:rsidRPr="00506A7F" w:rsidRDefault="004C69B6" w:rsidP="00506A7F">
    <w:pPr>
      <w:pStyle w:val="Header"/>
    </w:pPr>
    <w:r w:rsidRPr="00095931">
      <w:rPr>
        <w:b/>
        <w:color w:val="86731E" w:themeColor="text1"/>
        <w:sz w:val="24"/>
        <w:szCs w:val="2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EB47E" w14:textId="4B4C1982" w:rsidR="004C69B6" w:rsidRPr="007F4BCC" w:rsidRDefault="004C69B6" w:rsidP="00CD3AB0">
    <w:pPr>
      <w:pStyle w:val="Header"/>
      <w:rPr>
        <w:color w:val="auto"/>
      </w:rPr>
    </w:pPr>
    <w:r w:rsidRPr="00095931">
      <w:rPr>
        <w:b/>
        <w:color w:val="86731E" w:themeColor="text1"/>
        <w:sz w:val="24"/>
        <w:szCs w:val="24"/>
      </w:rPr>
      <w:tab/>
    </w:r>
  </w:p>
  <w:p w14:paraId="7A3EE6BD" w14:textId="77777777" w:rsidR="004C69B6" w:rsidRDefault="004C69B6" w:rsidP="00A450F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1297E" w14:textId="0FB8ECDA" w:rsidR="004C69B6" w:rsidRPr="007F4BCC" w:rsidRDefault="004C69B6" w:rsidP="00CD3AB0">
    <w:pPr>
      <w:pStyle w:val="Header"/>
      <w:rPr>
        <w:color w:val="auto"/>
      </w:rPr>
    </w:pPr>
    <w:r w:rsidRPr="00095931">
      <w:rPr>
        <w:b/>
        <w:color w:val="86731E" w:themeColor="text1"/>
        <w:sz w:val="24"/>
        <w:szCs w:val="24"/>
      </w:rPr>
      <w:tab/>
    </w:r>
  </w:p>
  <w:p w14:paraId="2F119227" w14:textId="77777777" w:rsidR="004C69B6" w:rsidRDefault="004C69B6" w:rsidP="00A450FB">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C9536" w14:textId="77777777" w:rsidR="004C69B6" w:rsidRDefault="004C69B6" w:rsidP="006F47A8">
    <w:pPr>
      <w:pStyle w:val="Heading2"/>
      <w:numPr>
        <w:ilvl w:val="0"/>
        <w:numId w:val="0"/>
      </w:numPr>
      <w:spacing w:before="0" w:after="0"/>
      <w:rPr>
        <w:color w:val="86731E"/>
        <w:u w:val="single"/>
      </w:rPr>
    </w:pPr>
  </w:p>
  <w:p w14:paraId="24D5020D" w14:textId="77777777" w:rsidR="004C69B6" w:rsidRDefault="004C69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6BAD0" w14:textId="77777777" w:rsidR="004C69B6" w:rsidRDefault="004C69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92FE2" w14:textId="2819C494" w:rsidR="004C69B6" w:rsidRDefault="004C69B6" w:rsidP="002D35F8">
    <w:pPr>
      <w:pStyle w:val="Header"/>
      <w:tabs>
        <w:tab w:val="left" w:pos="1245"/>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6D8F"/>
    <w:multiLevelType w:val="hybridMultilevel"/>
    <w:tmpl w:val="7F24FC6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 w15:restartNumberingAfterBreak="0">
    <w:nsid w:val="09831D4A"/>
    <w:multiLevelType w:val="hybridMultilevel"/>
    <w:tmpl w:val="A54024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1A2D0B"/>
    <w:multiLevelType w:val="hybridMultilevel"/>
    <w:tmpl w:val="09AA3A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A17641"/>
    <w:multiLevelType w:val="hybridMultilevel"/>
    <w:tmpl w:val="933AA2A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 w15:restartNumberingAfterBreak="0">
    <w:nsid w:val="0FCC352B"/>
    <w:multiLevelType w:val="hybridMultilevel"/>
    <w:tmpl w:val="477CD0C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14787CA4"/>
    <w:multiLevelType w:val="hybridMultilevel"/>
    <w:tmpl w:val="D9BEC86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 w15:restartNumberingAfterBreak="0">
    <w:nsid w:val="172F10C7"/>
    <w:multiLevelType w:val="hybridMultilevel"/>
    <w:tmpl w:val="A44EEE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783379"/>
    <w:multiLevelType w:val="hybridMultilevel"/>
    <w:tmpl w:val="C4A2F28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8" w15:restartNumberingAfterBreak="0">
    <w:nsid w:val="1DC42468"/>
    <w:multiLevelType w:val="hybridMultilevel"/>
    <w:tmpl w:val="A72CF02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 w15:restartNumberingAfterBreak="0">
    <w:nsid w:val="1F762DCD"/>
    <w:multiLevelType w:val="hybridMultilevel"/>
    <w:tmpl w:val="B280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521A29"/>
    <w:multiLevelType w:val="hybridMultilevel"/>
    <w:tmpl w:val="803E2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1F21BD"/>
    <w:multiLevelType w:val="multilevel"/>
    <w:tmpl w:val="9B58250A"/>
    <w:lvl w:ilvl="0">
      <w:start w:val="1"/>
      <w:numFmt w:val="decimal"/>
      <w:lvlText w:val="%1."/>
      <w:lvlJc w:val="left"/>
      <w:pPr>
        <w:ind w:left="964" w:hanging="510"/>
      </w:pPr>
      <w:rPr>
        <w:rFonts w:ascii="Arial" w:hAnsi="Arial" w:cs="Arial" w:hint="default"/>
        <w:color w:val="auto"/>
        <w:sz w:val="24"/>
        <w:szCs w:val="24"/>
      </w:rPr>
    </w:lvl>
    <w:lvl w:ilvl="1">
      <w:start w:val="1"/>
      <w:numFmt w:val="decimal"/>
      <w:pStyle w:val="NumberedListLevel2"/>
      <w:lvlText w:val="%1.%2."/>
      <w:lvlJc w:val="left"/>
      <w:pPr>
        <w:ind w:left="1418" w:hanging="510"/>
      </w:pPr>
      <w:rPr>
        <w:rFonts w:ascii="Verdana" w:hAnsi="Verdana" w:cs="Times New Roman" w:hint="default"/>
        <w:sz w:val="20"/>
      </w:rPr>
    </w:lvl>
    <w:lvl w:ilvl="2">
      <w:start w:val="1"/>
      <w:numFmt w:val="decimal"/>
      <w:pStyle w:val="NumberedListLevel3"/>
      <w:lvlText w:val="%1.%2.%3."/>
      <w:lvlJc w:val="left"/>
      <w:pPr>
        <w:ind w:left="2098" w:hanging="736"/>
      </w:pPr>
      <w:rPr>
        <w:rFonts w:ascii="Verdana" w:hAnsi="Verdana" w:cs="Times New Roman" w:hint="default"/>
        <w:sz w:val="20"/>
      </w:rPr>
    </w:lvl>
    <w:lvl w:ilvl="3">
      <w:start w:val="1"/>
      <w:numFmt w:val="decimal"/>
      <w:lvlText w:val="%1.%2.%3.%4."/>
      <w:lvlJc w:val="left"/>
      <w:pPr>
        <w:ind w:left="2326" w:hanging="510"/>
      </w:pPr>
      <w:rPr>
        <w:rFonts w:cs="Times New Roman" w:hint="default"/>
      </w:rPr>
    </w:lvl>
    <w:lvl w:ilvl="4">
      <w:start w:val="1"/>
      <w:numFmt w:val="decimal"/>
      <w:lvlText w:val="%1.%2.%3.%4.%5."/>
      <w:lvlJc w:val="left"/>
      <w:pPr>
        <w:ind w:left="2780" w:hanging="510"/>
      </w:pPr>
      <w:rPr>
        <w:rFonts w:cs="Times New Roman" w:hint="default"/>
      </w:rPr>
    </w:lvl>
    <w:lvl w:ilvl="5">
      <w:start w:val="1"/>
      <w:numFmt w:val="decimal"/>
      <w:lvlText w:val="%1.%2.%3.%4.%5.%6."/>
      <w:lvlJc w:val="left"/>
      <w:pPr>
        <w:ind w:left="3234" w:hanging="510"/>
      </w:pPr>
      <w:rPr>
        <w:rFonts w:cs="Times New Roman" w:hint="default"/>
      </w:rPr>
    </w:lvl>
    <w:lvl w:ilvl="6">
      <w:start w:val="1"/>
      <w:numFmt w:val="decimal"/>
      <w:lvlText w:val="%1.%2.%3.%4.%5.%6.%7."/>
      <w:lvlJc w:val="left"/>
      <w:pPr>
        <w:ind w:left="3688" w:hanging="510"/>
      </w:pPr>
      <w:rPr>
        <w:rFonts w:cs="Times New Roman" w:hint="default"/>
      </w:rPr>
    </w:lvl>
    <w:lvl w:ilvl="7">
      <w:start w:val="1"/>
      <w:numFmt w:val="decimal"/>
      <w:lvlText w:val="%1.%2.%3.%4.%5.%6.%7.%8."/>
      <w:lvlJc w:val="left"/>
      <w:pPr>
        <w:ind w:left="4142" w:hanging="510"/>
      </w:pPr>
      <w:rPr>
        <w:rFonts w:cs="Times New Roman" w:hint="default"/>
      </w:rPr>
    </w:lvl>
    <w:lvl w:ilvl="8">
      <w:start w:val="1"/>
      <w:numFmt w:val="decimal"/>
      <w:lvlText w:val="%1.%2.%3.%4.%5.%6.%7.%8.%9."/>
      <w:lvlJc w:val="left"/>
      <w:pPr>
        <w:ind w:left="4596" w:hanging="510"/>
      </w:pPr>
      <w:rPr>
        <w:rFonts w:cs="Times New Roman" w:hint="default"/>
      </w:rPr>
    </w:lvl>
  </w:abstractNum>
  <w:abstractNum w:abstractNumId="12" w15:restartNumberingAfterBreak="0">
    <w:nsid w:val="2F2F48B2"/>
    <w:multiLevelType w:val="hybridMultilevel"/>
    <w:tmpl w:val="2FD6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342631"/>
    <w:multiLevelType w:val="hybridMultilevel"/>
    <w:tmpl w:val="A306C14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15:restartNumberingAfterBreak="0">
    <w:nsid w:val="2F43668D"/>
    <w:multiLevelType w:val="hybridMultilevel"/>
    <w:tmpl w:val="1E02A6E2"/>
    <w:lvl w:ilvl="0" w:tplc="6D280ED6">
      <w:start w:val="1"/>
      <w:numFmt w:val="lowerLetter"/>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CE06B7"/>
    <w:multiLevelType w:val="hybridMultilevel"/>
    <w:tmpl w:val="F6BC20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81B1C2F"/>
    <w:multiLevelType w:val="hybridMultilevel"/>
    <w:tmpl w:val="03F29E36"/>
    <w:lvl w:ilvl="0" w:tplc="E3C205F0">
      <w:start w:val="12"/>
      <w:numFmt w:val="bullet"/>
      <w:pStyle w:val="BulletListLevel2"/>
      <w:lvlText w:val="-"/>
      <w:lvlJc w:val="left"/>
      <w:pPr>
        <w:ind w:left="1304" w:hanging="34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3B3470E1"/>
    <w:multiLevelType w:val="hybridMultilevel"/>
    <w:tmpl w:val="69D8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945ADF"/>
    <w:multiLevelType w:val="multilevel"/>
    <w:tmpl w:val="46800F04"/>
    <w:lvl w:ilvl="0">
      <w:start w:val="1"/>
      <w:numFmt w:val="decimal"/>
      <w:pStyle w:val="WCHeading1"/>
      <w:lvlText w:val="%1."/>
      <w:lvlJc w:val="left"/>
      <w:pPr>
        <w:tabs>
          <w:tab w:val="num" w:pos="0"/>
        </w:tabs>
      </w:pPr>
      <w:rPr>
        <w:rFonts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pStyle w:val="WCHeading2"/>
      <w:lvlText w:val="%1.%2"/>
      <w:lvlJc w:val="left"/>
      <w:pPr>
        <w:tabs>
          <w:tab w:val="num" w:pos="0"/>
        </w:tabs>
      </w:pPr>
      <w:rPr>
        <w:rFonts w:ascii="Century Gothic" w:hAnsi="Century Gothic" w:cs="Times New Roman" w:hint="default"/>
        <w:b/>
        <w:i/>
        <w:sz w:val="24"/>
      </w:rPr>
    </w:lvl>
    <w:lvl w:ilvl="2">
      <w:start w:val="1"/>
      <w:numFmt w:val="decimal"/>
      <w:pStyle w:val="WCHeading3"/>
      <w:lvlText w:val="%1.%2.%3"/>
      <w:lvlJc w:val="left"/>
      <w:pPr>
        <w:tabs>
          <w:tab w:val="num" w:pos="0"/>
        </w:tabs>
      </w:pPr>
      <w:rPr>
        <w:rFonts w:ascii="Century Gothic" w:hAnsi="Century Gothic" w:cs="Times New Roman" w:hint="default"/>
        <w:b w:val="0"/>
        <w:i/>
        <w:sz w:val="24"/>
      </w:rPr>
    </w:lvl>
    <w:lvl w:ilvl="3">
      <w:start w:val="1"/>
      <w:numFmt w:val="lowerLetter"/>
      <w:pStyle w:val="WCHeading4"/>
      <w:lvlText w:val="%4)"/>
      <w:lvlJc w:val="left"/>
      <w:pPr>
        <w:tabs>
          <w:tab w:val="num" w:pos="0"/>
        </w:tabs>
        <w:ind w:left="851" w:hanging="851"/>
      </w:pPr>
      <w:rPr>
        <w:rFonts w:ascii="Century Gothic" w:hAnsi="Century Gothic" w:cs="Times New Roman" w:hint="default"/>
        <w:color w:val="auto"/>
        <w:sz w:val="22"/>
      </w:rPr>
    </w:lvl>
    <w:lvl w:ilvl="4">
      <w:start w:val="1"/>
      <w:numFmt w:val="decimal"/>
      <w:lvlText w:val="(%5)"/>
      <w:lvlJc w:val="left"/>
      <w:pPr>
        <w:tabs>
          <w:tab w:val="num" w:pos="0"/>
        </w:tabs>
      </w:pPr>
      <w:rPr>
        <w:rFonts w:ascii="Times New Roman" w:hAnsi="Times New Roman" w:cs="Times New Roman" w:hint="default"/>
        <w:b w:val="0"/>
        <w:i w:val="0"/>
        <w:strike w:val="0"/>
        <w:sz w:val="20"/>
      </w:rPr>
    </w:lvl>
    <w:lvl w:ilvl="5">
      <w:start w:val="1"/>
      <w:numFmt w:val="decimal"/>
      <w:lvlText w:val="(%5).%6"/>
      <w:lvlJc w:val="left"/>
      <w:pPr>
        <w:tabs>
          <w:tab w:val="num" w:pos="0"/>
        </w:tabs>
      </w:pPr>
      <w:rPr>
        <w:rFonts w:cs="Times New Roman" w:hint="default"/>
      </w:rPr>
    </w:lvl>
    <w:lvl w:ilvl="6">
      <w:start w:val="1"/>
      <w:numFmt w:val="decimal"/>
      <w:lvlText w:val="(%5).%6.%7"/>
      <w:lvlJc w:val="left"/>
      <w:pPr>
        <w:tabs>
          <w:tab w:val="num" w:pos="0"/>
        </w:tabs>
      </w:pPr>
      <w:rPr>
        <w:rFonts w:cs="Times New Roman" w:hint="default"/>
      </w:rPr>
    </w:lvl>
    <w:lvl w:ilvl="7">
      <w:start w:val="1"/>
      <w:numFmt w:val="decimal"/>
      <w:lvlText w:val="(%5).%6.%7.%8"/>
      <w:lvlJc w:val="left"/>
      <w:pPr>
        <w:tabs>
          <w:tab w:val="num" w:pos="0"/>
        </w:tabs>
      </w:pPr>
      <w:rPr>
        <w:rFonts w:cs="Times New Roman" w:hint="default"/>
      </w:rPr>
    </w:lvl>
    <w:lvl w:ilvl="8">
      <w:start w:val="1"/>
      <w:numFmt w:val="decimal"/>
      <w:lvlText w:val="(%5).%6.%7.%8.%9"/>
      <w:lvlJc w:val="left"/>
      <w:pPr>
        <w:tabs>
          <w:tab w:val="num" w:pos="0"/>
        </w:tabs>
      </w:pPr>
      <w:rPr>
        <w:rFonts w:cs="Times New Roman" w:hint="default"/>
      </w:rPr>
    </w:lvl>
  </w:abstractNum>
  <w:abstractNum w:abstractNumId="19" w15:restartNumberingAfterBreak="0">
    <w:nsid w:val="4755409A"/>
    <w:multiLevelType w:val="multilevel"/>
    <w:tmpl w:val="39AAA926"/>
    <w:lvl w:ilvl="0">
      <w:start w:val="1"/>
      <w:numFmt w:val="decimal"/>
      <w:lvlText w:val="%1."/>
      <w:lvlJc w:val="left"/>
      <w:pPr>
        <w:ind w:left="510" w:hanging="510"/>
      </w:pPr>
      <w:rPr>
        <w:rFonts w:hint="default"/>
        <w:color w:val="auto"/>
      </w:rPr>
    </w:lvl>
    <w:lvl w:ilvl="1">
      <w:start w:val="1"/>
      <w:numFmt w:val="bullet"/>
      <w:lvlText w:val="o"/>
      <w:lvlJc w:val="left"/>
      <w:pPr>
        <w:ind w:left="1418" w:hanging="510"/>
      </w:pPr>
      <w:rPr>
        <w:rFonts w:ascii="Courier New" w:hAnsi="Courier New" w:hint="default"/>
      </w:rPr>
    </w:lvl>
    <w:lvl w:ilvl="2">
      <w:start w:val="1"/>
      <w:numFmt w:val="decimal"/>
      <w:lvlText w:val="%1.%2.%3."/>
      <w:lvlJc w:val="left"/>
      <w:pPr>
        <w:ind w:left="1872" w:hanging="510"/>
      </w:pPr>
      <w:rPr>
        <w:rFonts w:cs="Times New Roman" w:hint="default"/>
      </w:rPr>
    </w:lvl>
    <w:lvl w:ilvl="3">
      <w:start w:val="1"/>
      <w:numFmt w:val="decimal"/>
      <w:lvlText w:val="%1.%2.%3.%4."/>
      <w:lvlJc w:val="left"/>
      <w:pPr>
        <w:ind w:left="2326" w:hanging="510"/>
      </w:pPr>
      <w:rPr>
        <w:rFonts w:cs="Times New Roman" w:hint="default"/>
      </w:rPr>
    </w:lvl>
    <w:lvl w:ilvl="4">
      <w:start w:val="1"/>
      <w:numFmt w:val="decimal"/>
      <w:lvlText w:val="%1.%2.%3.%4.%5."/>
      <w:lvlJc w:val="left"/>
      <w:pPr>
        <w:ind w:left="2780" w:hanging="510"/>
      </w:pPr>
      <w:rPr>
        <w:rFonts w:cs="Times New Roman" w:hint="default"/>
      </w:rPr>
    </w:lvl>
    <w:lvl w:ilvl="5">
      <w:start w:val="1"/>
      <w:numFmt w:val="decimal"/>
      <w:lvlText w:val="%1.%2.%3.%4.%5.%6."/>
      <w:lvlJc w:val="left"/>
      <w:pPr>
        <w:ind w:left="3234" w:hanging="510"/>
      </w:pPr>
      <w:rPr>
        <w:rFonts w:cs="Times New Roman" w:hint="default"/>
      </w:rPr>
    </w:lvl>
    <w:lvl w:ilvl="6">
      <w:start w:val="1"/>
      <w:numFmt w:val="decimal"/>
      <w:lvlText w:val="%1.%2.%3.%4.%5.%6.%7."/>
      <w:lvlJc w:val="left"/>
      <w:pPr>
        <w:ind w:left="3688" w:hanging="510"/>
      </w:pPr>
      <w:rPr>
        <w:rFonts w:cs="Times New Roman" w:hint="default"/>
      </w:rPr>
    </w:lvl>
    <w:lvl w:ilvl="7">
      <w:start w:val="1"/>
      <w:numFmt w:val="decimal"/>
      <w:lvlText w:val="%1.%2.%3.%4.%5.%6.%7.%8."/>
      <w:lvlJc w:val="left"/>
      <w:pPr>
        <w:ind w:left="4142" w:hanging="510"/>
      </w:pPr>
      <w:rPr>
        <w:rFonts w:cs="Times New Roman" w:hint="default"/>
      </w:rPr>
    </w:lvl>
    <w:lvl w:ilvl="8">
      <w:start w:val="1"/>
      <w:numFmt w:val="decimal"/>
      <w:lvlText w:val="%1.%2.%3.%4.%5.%6.%7.%8.%9."/>
      <w:lvlJc w:val="left"/>
      <w:pPr>
        <w:ind w:left="4596" w:hanging="510"/>
      </w:pPr>
      <w:rPr>
        <w:rFonts w:cs="Times New Roman" w:hint="default"/>
      </w:rPr>
    </w:lvl>
  </w:abstractNum>
  <w:abstractNum w:abstractNumId="20" w15:restartNumberingAfterBreak="0">
    <w:nsid w:val="4B7044EA"/>
    <w:multiLevelType w:val="hybridMultilevel"/>
    <w:tmpl w:val="CD02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BC4036"/>
    <w:multiLevelType w:val="hybridMultilevel"/>
    <w:tmpl w:val="F81CFAD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 w15:restartNumberingAfterBreak="0">
    <w:nsid w:val="50A475EB"/>
    <w:multiLevelType w:val="hybridMultilevel"/>
    <w:tmpl w:val="098C9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B35BE5"/>
    <w:multiLevelType w:val="hybridMultilevel"/>
    <w:tmpl w:val="55DC57A2"/>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58FA413E"/>
    <w:multiLevelType w:val="hybridMultilevel"/>
    <w:tmpl w:val="408E174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 w15:restartNumberingAfterBreak="0">
    <w:nsid w:val="59014571"/>
    <w:multiLevelType w:val="multilevel"/>
    <w:tmpl w:val="1564F75C"/>
    <w:lvl w:ilvl="0">
      <w:start w:val="1"/>
      <w:numFmt w:val="decimal"/>
      <w:pStyle w:val="Heading1"/>
      <w:lvlText w:val="%1."/>
      <w:lvlJc w:val="left"/>
      <w:pPr>
        <w:tabs>
          <w:tab w:val="num" w:pos="0"/>
        </w:tabs>
      </w:pPr>
      <w:rPr>
        <w:rFonts w:ascii="Verdana" w:hAnsi="Verdana" w:cs="Times New Roman" w:hint="default"/>
        <w:b/>
        <w:i w:val="0"/>
        <w:color w:val="86731E" w:themeColor="text1"/>
        <w:sz w:val="24"/>
      </w:rPr>
    </w:lvl>
    <w:lvl w:ilvl="1">
      <w:start w:val="1"/>
      <w:numFmt w:val="decimal"/>
      <w:pStyle w:val="Heading2"/>
      <w:lvlText w:val="%1.%2"/>
      <w:lvlJc w:val="left"/>
      <w:pPr>
        <w:tabs>
          <w:tab w:val="num" w:pos="0"/>
        </w:tabs>
      </w:pPr>
      <w:rPr>
        <w:rFonts w:ascii="Verdana" w:hAnsi="Verdana" w:cs="Times New Roman" w:hint="default"/>
        <w:b/>
        <w:i w:val="0"/>
        <w:color w:val="3E5D57" w:themeColor="text2"/>
        <w:sz w:val="20"/>
      </w:rPr>
    </w:lvl>
    <w:lvl w:ilvl="2">
      <w:start w:val="1"/>
      <w:numFmt w:val="decimal"/>
      <w:pStyle w:val="Heading3"/>
      <w:lvlText w:val="%1.%2.%3"/>
      <w:lvlJc w:val="left"/>
      <w:pPr>
        <w:tabs>
          <w:tab w:val="num" w:pos="142"/>
        </w:tabs>
        <w:ind w:left="369" w:hanging="227"/>
      </w:pPr>
      <w:rPr>
        <w:rFonts w:ascii="Verdana" w:hAnsi="Verdana" w:cs="Times New Roman" w:hint="default"/>
        <w:b/>
        <w:i w:val="0"/>
        <w:color w:val="1F2E2B" w:themeColor="text2" w:themeShade="80"/>
        <w:sz w:val="20"/>
      </w:rPr>
    </w:lvl>
    <w:lvl w:ilvl="3">
      <w:start w:val="1"/>
      <w:numFmt w:val="lowerLetter"/>
      <w:lvlText w:val="%4)"/>
      <w:lvlJc w:val="left"/>
      <w:pPr>
        <w:tabs>
          <w:tab w:val="num" w:pos="0"/>
        </w:tabs>
        <w:ind w:left="851" w:hanging="851"/>
      </w:pPr>
      <w:rPr>
        <w:rFonts w:ascii="Century Gothic" w:hAnsi="Century Gothic" w:cs="Times New Roman" w:hint="default"/>
        <w:color w:val="auto"/>
        <w:sz w:val="22"/>
      </w:rPr>
    </w:lvl>
    <w:lvl w:ilvl="4">
      <w:start w:val="1"/>
      <w:numFmt w:val="decimal"/>
      <w:lvlText w:val="(%5)"/>
      <w:lvlJc w:val="left"/>
      <w:pPr>
        <w:tabs>
          <w:tab w:val="num" w:pos="0"/>
        </w:tabs>
      </w:pPr>
      <w:rPr>
        <w:rFonts w:ascii="Times New Roman" w:hAnsi="Times New Roman" w:cs="Times New Roman" w:hint="default"/>
        <w:b w:val="0"/>
        <w:i w:val="0"/>
        <w:strike w:val="0"/>
        <w:sz w:val="20"/>
      </w:rPr>
    </w:lvl>
    <w:lvl w:ilvl="5">
      <w:start w:val="1"/>
      <w:numFmt w:val="decimal"/>
      <w:lvlText w:val="(%5).%6"/>
      <w:lvlJc w:val="left"/>
      <w:pPr>
        <w:tabs>
          <w:tab w:val="num" w:pos="0"/>
        </w:tabs>
      </w:pPr>
      <w:rPr>
        <w:rFonts w:cs="Times New Roman" w:hint="default"/>
      </w:rPr>
    </w:lvl>
    <w:lvl w:ilvl="6">
      <w:start w:val="1"/>
      <w:numFmt w:val="decimal"/>
      <w:lvlText w:val="(%5).%6.%7"/>
      <w:lvlJc w:val="left"/>
      <w:pPr>
        <w:tabs>
          <w:tab w:val="num" w:pos="0"/>
        </w:tabs>
      </w:pPr>
      <w:rPr>
        <w:rFonts w:cs="Times New Roman" w:hint="default"/>
      </w:rPr>
    </w:lvl>
    <w:lvl w:ilvl="7">
      <w:start w:val="1"/>
      <w:numFmt w:val="decimal"/>
      <w:lvlText w:val="(%5).%6.%7.%8"/>
      <w:lvlJc w:val="left"/>
      <w:pPr>
        <w:tabs>
          <w:tab w:val="num" w:pos="0"/>
        </w:tabs>
      </w:pPr>
      <w:rPr>
        <w:rFonts w:cs="Times New Roman" w:hint="default"/>
      </w:rPr>
    </w:lvl>
    <w:lvl w:ilvl="8">
      <w:start w:val="1"/>
      <w:numFmt w:val="decimal"/>
      <w:lvlText w:val="(%5).%6.%7.%8.%9"/>
      <w:lvlJc w:val="left"/>
      <w:pPr>
        <w:tabs>
          <w:tab w:val="num" w:pos="0"/>
        </w:tabs>
      </w:pPr>
      <w:rPr>
        <w:rFonts w:cs="Times New Roman" w:hint="default"/>
      </w:rPr>
    </w:lvl>
  </w:abstractNum>
  <w:abstractNum w:abstractNumId="26" w15:restartNumberingAfterBreak="0">
    <w:nsid w:val="591669D2"/>
    <w:multiLevelType w:val="hybridMultilevel"/>
    <w:tmpl w:val="377C1216"/>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27" w15:restartNumberingAfterBreak="0">
    <w:nsid w:val="59C82555"/>
    <w:multiLevelType w:val="multilevel"/>
    <w:tmpl w:val="BA1C47AA"/>
    <w:lvl w:ilvl="0">
      <w:start w:val="1"/>
      <w:numFmt w:val="bullet"/>
      <w:pStyle w:val="BulletListLevel1"/>
      <w:lvlText w:val=""/>
      <w:lvlJc w:val="left"/>
      <w:pPr>
        <w:ind w:left="510" w:hanging="510"/>
      </w:pPr>
      <w:rPr>
        <w:rFonts w:ascii="Symbol" w:hAnsi="Symbol" w:hint="default"/>
        <w:color w:val="auto"/>
      </w:rPr>
    </w:lvl>
    <w:lvl w:ilvl="1">
      <w:start w:val="1"/>
      <w:numFmt w:val="bullet"/>
      <w:lvlText w:val="o"/>
      <w:lvlJc w:val="left"/>
      <w:pPr>
        <w:ind w:left="1418" w:hanging="510"/>
      </w:pPr>
      <w:rPr>
        <w:rFonts w:ascii="Courier New" w:hAnsi="Courier New" w:hint="default"/>
      </w:rPr>
    </w:lvl>
    <w:lvl w:ilvl="2">
      <w:start w:val="1"/>
      <w:numFmt w:val="decimal"/>
      <w:lvlText w:val="%1.%2.%3."/>
      <w:lvlJc w:val="left"/>
      <w:pPr>
        <w:ind w:left="1872" w:hanging="510"/>
      </w:pPr>
      <w:rPr>
        <w:rFonts w:cs="Times New Roman" w:hint="default"/>
      </w:rPr>
    </w:lvl>
    <w:lvl w:ilvl="3">
      <w:start w:val="1"/>
      <w:numFmt w:val="decimal"/>
      <w:lvlText w:val="%1.%2.%3.%4."/>
      <w:lvlJc w:val="left"/>
      <w:pPr>
        <w:ind w:left="2326" w:hanging="510"/>
      </w:pPr>
      <w:rPr>
        <w:rFonts w:cs="Times New Roman" w:hint="default"/>
      </w:rPr>
    </w:lvl>
    <w:lvl w:ilvl="4">
      <w:start w:val="1"/>
      <w:numFmt w:val="decimal"/>
      <w:lvlText w:val="%1.%2.%3.%4.%5."/>
      <w:lvlJc w:val="left"/>
      <w:pPr>
        <w:ind w:left="2780" w:hanging="510"/>
      </w:pPr>
      <w:rPr>
        <w:rFonts w:cs="Times New Roman" w:hint="default"/>
      </w:rPr>
    </w:lvl>
    <w:lvl w:ilvl="5">
      <w:start w:val="1"/>
      <w:numFmt w:val="decimal"/>
      <w:lvlText w:val="%1.%2.%3.%4.%5.%6."/>
      <w:lvlJc w:val="left"/>
      <w:pPr>
        <w:ind w:left="3234" w:hanging="510"/>
      </w:pPr>
      <w:rPr>
        <w:rFonts w:cs="Times New Roman" w:hint="default"/>
      </w:rPr>
    </w:lvl>
    <w:lvl w:ilvl="6">
      <w:start w:val="1"/>
      <w:numFmt w:val="decimal"/>
      <w:lvlText w:val="%1.%2.%3.%4.%5.%6.%7."/>
      <w:lvlJc w:val="left"/>
      <w:pPr>
        <w:ind w:left="3688" w:hanging="510"/>
      </w:pPr>
      <w:rPr>
        <w:rFonts w:cs="Times New Roman" w:hint="default"/>
      </w:rPr>
    </w:lvl>
    <w:lvl w:ilvl="7">
      <w:start w:val="1"/>
      <w:numFmt w:val="decimal"/>
      <w:lvlText w:val="%1.%2.%3.%4.%5.%6.%7.%8."/>
      <w:lvlJc w:val="left"/>
      <w:pPr>
        <w:ind w:left="4142" w:hanging="510"/>
      </w:pPr>
      <w:rPr>
        <w:rFonts w:cs="Times New Roman" w:hint="default"/>
      </w:rPr>
    </w:lvl>
    <w:lvl w:ilvl="8">
      <w:start w:val="1"/>
      <w:numFmt w:val="decimal"/>
      <w:lvlText w:val="%1.%2.%3.%4.%5.%6.%7.%8.%9."/>
      <w:lvlJc w:val="left"/>
      <w:pPr>
        <w:ind w:left="4596" w:hanging="510"/>
      </w:pPr>
      <w:rPr>
        <w:rFonts w:cs="Times New Roman" w:hint="default"/>
      </w:rPr>
    </w:lvl>
  </w:abstractNum>
  <w:abstractNum w:abstractNumId="28" w15:restartNumberingAfterBreak="0">
    <w:nsid w:val="5C2E2C89"/>
    <w:multiLevelType w:val="hybridMultilevel"/>
    <w:tmpl w:val="795C5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CF2CBE"/>
    <w:multiLevelType w:val="hybridMultilevel"/>
    <w:tmpl w:val="54BAF72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0" w15:restartNumberingAfterBreak="0">
    <w:nsid w:val="622A30B7"/>
    <w:multiLevelType w:val="multilevel"/>
    <w:tmpl w:val="30F202BA"/>
    <w:lvl w:ilvl="0">
      <w:start w:val="1"/>
      <w:numFmt w:val="decimal"/>
      <w:pStyle w:val="Normal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578723E"/>
    <w:multiLevelType w:val="hybridMultilevel"/>
    <w:tmpl w:val="08202E9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2" w15:restartNumberingAfterBreak="0">
    <w:nsid w:val="66A04C64"/>
    <w:multiLevelType w:val="hybridMultilevel"/>
    <w:tmpl w:val="E0BABBF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3" w15:restartNumberingAfterBreak="0">
    <w:nsid w:val="69BE6E0F"/>
    <w:multiLevelType w:val="hybridMultilevel"/>
    <w:tmpl w:val="E9A057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4" w15:restartNumberingAfterBreak="0">
    <w:nsid w:val="6A016EC2"/>
    <w:multiLevelType w:val="hybridMultilevel"/>
    <w:tmpl w:val="9ED0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8A6B30"/>
    <w:multiLevelType w:val="hybridMultilevel"/>
    <w:tmpl w:val="396C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FC4EF2"/>
    <w:multiLevelType w:val="hybridMultilevel"/>
    <w:tmpl w:val="D4EAC04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15:restartNumberingAfterBreak="0">
    <w:nsid w:val="6DF0627D"/>
    <w:multiLevelType w:val="hybridMultilevel"/>
    <w:tmpl w:val="21D40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8F040A"/>
    <w:multiLevelType w:val="hybridMultilevel"/>
    <w:tmpl w:val="4B0A3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A6783D"/>
    <w:multiLevelType w:val="hybridMultilevel"/>
    <w:tmpl w:val="07CE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3C0B32"/>
    <w:multiLevelType w:val="hybridMultilevel"/>
    <w:tmpl w:val="6F326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3F48E8"/>
    <w:multiLevelType w:val="multilevel"/>
    <w:tmpl w:val="57B2AEB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bullet"/>
      <w:pStyle w:val="BulletListLevel3"/>
      <w:lvlText w:val="o"/>
      <w:lvlJc w:val="left"/>
      <w:pPr>
        <w:ind w:left="1871" w:hanging="510"/>
      </w:pPr>
      <w:rPr>
        <w:rFonts w:ascii="Courier New" w:hAnsi="Courier New" w:hint="default"/>
        <w:spacing w:val="-6"/>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16cid:durableId="1780219937">
    <w:abstractNumId w:val="25"/>
  </w:num>
  <w:num w:numId="2" w16cid:durableId="1829250055">
    <w:abstractNumId w:val="11"/>
  </w:num>
  <w:num w:numId="3" w16cid:durableId="1372077534">
    <w:abstractNumId w:val="27"/>
  </w:num>
  <w:num w:numId="4" w16cid:durableId="1196887078">
    <w:abstractNumId w:val="16"/>
  </w:num>
  <w:num w:numId="5" w16cid:durableId="1908297071">
    <w:abstractNumId w:val="41"/>
  </w:num>
  <w:num w:numId="6" w16cid:durableId="309217372">
    <w:abstractNumId w:val="23"/>
  </w:num>
  <w:num w:numId="7" w16cid:durableId="961812402">
    <w:abstractNumId w:val="18"/>
  </w:num>
  <w:num w:numId="8" w16cid:durableId="485053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1697858">
    <w:abstractNumId w:val="6"/>
  </w:num>
  <w:num w:numId="10" w16cid:durableId="495000690">
    <w:abstractNumId w:val="15"/>
  </w:num>
  <w:num w:numId="11" w16cid:durableId="1799253601">
    <w:abstractNumId w:val="2"/>
  </w:num>
  <w:num w:numId="12" w16cid:durableId="962231402">
    <w:abstractNumId w:val="20"/>
  </w:num>
  <w:num w:numId="13" w16cid:durableId="1022632141">
    <w:abstractNumId w:val="22"/>
  </w:num>
  <w:num w:numId="14" w16cid:durableId="1547334712">
    <w:abstractNumId w:val="28"/>
  </w:num>
  <w:num w:numId="15" w16cid:durableId="1329097177">
    <w:abstractNumId w:val="37"/>
  </w:num>
  <w:num w:numId="16" w16cid:durableId="803039851">
    <w:abstractNumId w:val="38"/>
  </w:num>
  <w:num w:numId="17" w16cid:durableId="788276827">
    <w:abstractNumId w:val="17"/>
  </w:num>
  <w:num w:numId="18" w16cid:durableId="1907455123">
    <w:abstractNumId w:val="12"/>
  </w:num>
  <w:num w:numId="19" w16cid:durableId="1463838846">
    <w:abstractNumId w:val="35"/>
  </w:num>
  <w:num w:numId="20" w16cid:durableId="1415397802">
    <w:abstractNumId w:val="39"/>
  </w:num>
  <w:num w:numId="21" w16cid:durableId="1879582817">
    <w:abstractNumId w:val="9"/>
  </w:num>
  <w:num w:numId="22" w16cid:durableId="372195110">
    <w:abstractNumId w:val="40"/>
  </w:num>
  <w:num w:numId="23" w16cid:durableId="333999276">
    <w:abstractNumId w:val="29"/>
  </w:num>
  <w:num w:numId="24" w16cid:durableId="147408902">
    <w:abstractNumId w:val="31"/>
  </w:num>
  <w:num w:numId="25" w16cid:durableId="424037642">
    <w:abstractNumId w:val="13"/>
  </w:num>
  <w:num w:numId="26" w16cid:durableId="1604458695">
    <w:abstractNumId w:val="10"/>
  </w:num>
  <w:num w:numId="27" w16cid:durableId="280309510">
    <w:abstractNumId w:val="33"/>
  </w:num>
  <w:num w:numId="28" w16cid:durableId="471216378">
    <w:abstractNumId w:val="0"/>
  </w:num>
  <w:num w:numId="29" w16cid:durableId="237138802">
    <w:abstractNumId w:val="32"/>
  </w:num>
  <w:num w:numId="30" w16cid:durableId="1333021420">
    <w:abstractNumId w:val="24"/>
  </w:num>
  <w:num w:numId="31" w16cid:durableId="920144598">
    <w:abstractNumId w:val="21"/>
  </w:num>
  <w:num w:numId="32" w16cid:durableId="1558740117">
    <w:abstractNumId w:val="34"/>
  </w:num>
  <w:num w:numId="33" w16cid:durableId="345668128">
    <w:abstractNumId w:val="8"/>
  </w:num>
  <w:num w:numId="34" w16cid:durableId="1632976741">
    <w:abstractNumId w:val="3"/>
  </w:num>
  <w:num w:numId="35" w16cid:durableId="516501434">
    <w:abstractNumId w:val="36"/>
  </w:num>
  <w:num w:numId="36" w16cid:durableId="892931035">
    <w:abstractNumId w:val="5"/>
  </w:num>
  <w:num w:numId="37" w16cid:durableId="1010639758">
    <w:abstractNumId w:val="4"/>
  </w:num>
  <w:num w:numId="38" w16cid:durableId="319698751">
    <w:abstractNumId w:val="7"/>
  </w:num>
  <w:num w:numId="39" w16cid:durableId="649478133">
    <w:abstractNumId w:val="19"/>
  </w:num>
  <w:num w:numId="40" w16cid:durableId="135536771">
    <w:abstractNumId w:val="26"/>
  </w:num>
  <w:num w:numId="41" w16cid:durableId="1631012974">
    <w:abstractNumId w:val="30"/>
  </w:num>
  <w:num w:numId="42" w16cid:durableId="1142312193">
    <w:abstractNumId w:val="14"/>
  </w:num>
  <w:num w:numId="43" w16cid:durableId="962343756">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ocumentProtection w:edit="readOnly" w:enforcement="1" w:cryptProviderType="rsaAES" w:cryptAlgorithmClass="hash" w:cryptAlgorithmType="typeAny" w:cryptAlgorithmSid="14" w:cryptSpinCount="100000" w:hash="qLebvMhQiO/RTOI0XtFfpCneNZgnL2VyC8xh/Lfz5L77slqd3PDFG5XAv0dgKj2xnPkmWX69DYsne+C7cXbPmw==" w:salt="Fj+J+wT5VeUkWRSzq9gNuQ=="/>
  <w:defaultTabStop w:val="720"/>
  <w:drawingGridHorizontalSpacing w:val="120"/>
  <w:displayHorizontalDrawingGridEvery w:val="2"/>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4DA"/>
    <w:rsid w:val="00000160"/>
    <w:rsid w:val="000003A1"/>
    <w:rsid w:val="000003E6"/>
    <w:rsid w:val="0000055D"/>
    <w:rsid w:val="0000191E"/>
    <w:rsid w:val="0000192A"/>
    <w:rsid w:val="00001AD1"/>
    <w:rsid w:val="00001E13"/>
    <w:rsid w:val="00001FE6"/>
    <w:rsid w:val="000025A7"/>
    <w:rsid w:val="00002741"/>
    <w:rsid w:val="0000279D"/>
    <w:rsid w:val="00002860"/>
    <w:rsid w:val="00002A09"/>
    <w:rsid w:val="00002A1F"/>
    <w:rsid w:val="0000334C"/>
    <w:rsid w:val="000034FC"/>
    <w:rsid w:val="0000407A"/>
    <w:rsid w:val="0000413D"/>
    <w:rsid w:val="000041A3"/>
    <w:rsid w:val="00004852"/>
    <w:rsid w:val="00004A81"/>
    <w:rsid w:val="000050ED"/>
    <w:rsid w:val="00005620"/>
    <w:rsid w:val="000062B3"/>
    <w:rsid w:val="0000651D"/>
    <w:rsid w:val="00006692"/>
    <w:rsid w:val="00006831"/>
    <w:rsid w:val="0000699B"/>
    <w:rsid w:val="000069AC"/>
    <w:rsid w:val="00006DB8"/>
    <w:rsid w:val="00007A19"/>
    <w:rsid w:val="0001004E"/>
    <w:rsid w:val="00010578"/>
    <w:rsid w:val="00010657"/>
    <w:rsid w:val="0001068D"/>
    <w:rsid w:val="00010A14"/>
    <w:rsid w:val="00011020"/>
    <w:rsid w:val="00011319"/>
    <w:rsid w:val="00011446"/>
    <w:rsid w:val="000119A8"/>
    <w:rsid w:val="00012082"/>
    <w:rsid w:val="00012161"/>
    <w:rsid w:val="00012177"/>
    <w:rsid w:val="00014BD3"/>
    <w:rsid w:val="00014C95"/>
    <w:rsid w:val="00014FD7"/>
    <w:rsid w:val="000151BE"/>
    <w:rsid w:val="00015430"/>
    <w:rsid w:val="0001558C"/>
    <w:rsid w:val="0001568C"/>
    <w:rsid w:val="00015939"/>
    <w:rsid w:val="00015B83"/>
    <w:rsid w:val="000162DB"/>
    <w:rsid w:val="00016353"/>
    <w:rsid w:val="0001636F"/>
    <w:rsid w:val="000164CB"/>
    <w:rsid w:val="000167F4"/>
    <w:rsid w:val="00017348"/>
    <w:rsid w:val="000174E0"/>
    <w:rsid w:val="000202C2"/>
    <w:rsid w:val="000203FE"/>
    <w:rsid w:val="00020C75"/>
    <w:rsid w:val="00020E0E"/>
    <w:rsid w:val="00021389"/>
    <w:rsid w:val="000216E4"/>
    <w:rsid w:val="00021EE0"/>
    <w:rsid w:val="00021F45"/>
    <w:rsid w:val="00021F81"/>
    <w:rsid w:val="000228E8"/>
    <w:rsid w:val="00022F2D"/>
    <w:rsid w:val="00023A68"/>
    <w:rsid w:val="00023F8D"/>
    <w:rsid w:val="00023FDC"/>
    <w:rsid w:val="000241FA"/>
    <w:rsid w:val="00024550"/>
    <w:rsid w:val="000245F9"/>
    <w:rsid w:val="00024724"/>
    <w:rsid w:val="000247B4"/>
    <w:rsid w:val="000247D1"/>
    <w:rsid w:val="0002494D"/>
    <w:rsid w:val="00024AE7"/>
    <w:rsid w:val="00024B99"/>
    <w:rsid w:val="00024C89"/>
    <w:rsid w:val="0002501D"/>
    <w:rsid w:val="00025207"/>
    <w:rsid w:val="00025405"/>
    <w:rsid w:val="00025B33"/>
    <w:rsid w:val="00025DD4"/>
    <w:rsid w:val="00025ED5"/>
    <w:rsid w:val="00025FA8"/>
    <w:rsid w:val="000262F8"/>
    <w:rsid w:val="00026727"/>
    <w:rsid w:val="0002798C"/>
    <w:rsid w:val="00027BF4"/>
    <w:rsid w:val="00027CA3"/>
    <w:rsid w:val="00027E8D"/>
    <w:rsid w:val="00027EA1"/>
    <w:rsid w:val="00030029"/>
    <w:rsid w:val="000303C9"/>
    <w:rsid w:val="00030428"/>
    <w:rsid w:val="000305B7"/>
    <w:rsid w:val="000306C5"/>
    <w:rsid w:val="00030953"/>
    <w:rsid w:val="00031077"/>
    <w:rsid w:val="000315DA"/>
    <w:rsid w:val="00031F9B"/>
    <w:rsid w:val="000320FD"/>
    <w:rsid w:val="000325C4"/>
    <w:rsid w:val="000325C8"/>
    <w:rsid w:val="000327F4"/>
    <w:rsid w:val="000329FB"/>
    <w:rsid w:val="00032BB1"/>
    <w:rsid w:val="00032E8B"/>
    <w:rsid w:val="00032EDA"/>
    <w:rsid w:val="00032FB9"/>
    <w:rsid w:val="000333EA"/>
    <w:rsid w:val="0003350C"/>
    <w:rsid w:val="000335C2"/>
    <w:rsid w:val="00033615"/>
    <w:rsid w:val="000336A6"/>
    <w:rsid w:val="0003370D"/>
    <w:rsid w:val="00033A45"/>
    <w:rsid w:val="00033BCB"/>
    <w:rsid w:val="00033D2E"/>
    <w:rsid w:val="00033DDA"/>
    <w:rsid w:val="000340E9"/>
    <w:rsid w:val="00034707"/>
    <w:rsid w:val="000348BA"/>
    <w:rsid w:val="00034A6B"/>
    <w:rsid w:val="00034A9D"/>
    <w:rsid w:val="00034B16"/>
    <w:rsid w:val="00034C33"/>
    <w:rsid w:val="00034F05"/>
    <w:rsid w:val="00035352"/>
    <w:rsid w:val="00035677"/>
    <w:rsid w:val="000356F2"/>
    <w:rsid w:val="00035A19"/>
    <w:rsid w:val="00035D74"/>
    <w:rsid w:val="000360DE"/>
    <w:rsid w:val="000360E8"/>
    <w:rsid w:val="00036793"/>
    <w:rsid w:val="00036847"/>
    <w:rsid w:val="00036B39"/>
    <w:rsid w:val="00036F03"/>
    <w:rsid w:val="00036F4B"/>
    <w:rsid w:val="00037266"/>
    <w:rsid w:val="0003731F"/>
    <w:rsid w:val="00037D5E"/>
    <w:rsid w:val="00037FA0"/>
    <w:rsid w:val="00040741"/>
    <w:rsid w:val="0004074C"/>
    <w:rsid w:val="0004106E"/>
    <w:rsid w:val="0004107A"/>
    <w:rsid w:val="000418A8"/>
    <w:rsid w:val="00042538"/>
    <w:rsid w:val="000425CD"/>
    <w:rsid w:val="0004287E"/>
    <w:rsid w:val="00042C08"/>
    <w:rsid w:val="00042C2F"/>
    <w:rsid w:val="0004338E"/>
    <w:rsid w:val="00043514"/>
    <w:rsid w:val="000439BA"/>
    <w:rsid w:val="00043D43"/>
    <w:rsid w:val="000442FC"/>
    <w:rsid w:val="0004490A"/>
    <w:rsid w:val="000459E7"/>
    <w:rsid w:val="00045E59"/>
    <w:rsid w:val="0004706F"/>
    <w:rsid w:val="000470CE"/>
    <w:rsid w:val="00047624"/>
    <w:rsid w:val="00047718"/>
    <w:rsid w:val="000478A7"/>
    <w:rsid w:val="000503B7"/>
    <w:rsid w:val="00050685"/>
    <w:rsid w:val="00050BE9"/>
    <w:rsid w:val="00050BF6"/>
    <w:rsid w:val="00051442"/>
    <w:rsid w:val="00052234"/>
    <w:rsid w:val="000524E8"/>
    <w:rsid w:val="0005254B"/>
    <w:rsid w:val="00052669"/>
    <w:rsid w:val="0005273A"/>
    <w:rsid w:val="00052A8F"/>
    <w:rsid w:val="00052EA8"/>
    <w:rsid w:val="00053112"/>
    <w:rsid w:val="00053164"/>
    <w:rsid w:val="00053331"/>
    <w:rsid w:val="0005349A"/>
    <w:rsid w:val="0005357E"/>
    <w:rsid w:val="000535A0"/>
    <w:rsid w:val="000535D7"/>
    <w:rsid w:val="000539A9"/>
    <w:rsid w:val="00053DD5"/>
    <w:rsid w:val="0005429E"/>
    <w:rsid w:val="00054C48"/>
    <w:rsid w:val="00054D23"/>
    <w:rsid w:val="00054DD4"/>
    <w:rsid w:val="00054EEE"/>
    <w:rsid w:val="00055237"/>
    <w:rsid w:val="000552F3"/>
    <w:rsid w:val="0005537E"/>
    <w:rsid w:val="000557E0"/>
    <w:rsid w:val="00055BC5"/>
    <w:rsid w:val="00055CE0"/>
    <w:rsid w:val="00056396"/>
    <w:rsid w:val="000566A8"/>
    <w:rsid w:val="000566F9"/>
    <w:rsid w:val="00057B57"/>
    <w:rsid w:val="00057C18"/>
    <w:rsid w:val="00057C59"/>
    <w:rsid w:val="00057C68"/>
    <w:rsid w:val="00057D91"/>
    <w:rsid w:val="000600E2"/>
    <w:rsid w:val="000603B0"/>
    <w:rsid w:val="000606BB"/>
    <w:rsid w:val="000608D9"/>
    <w:rsid w:val="00060C9C"/>
    <w:rsid w:val="00060FD9"/>
    <w:rsid w:val="000615BB"/>
    <w:rsid w:val="00061670"/>
    <w:rsid w:val="00061FA2"/>
    <w:rsid w:val="000624D6"/>
    <w:rsid w:val="000628A5"/>
    <w:rsid w:val="00062962"/>
    <w:rsid w:val="0006298B"/>
    <w:rsid w:val="00063097"/>
    <w:rsid w:val="0006344E"/>
    <w:rsid w:val="00063763"/>
    <w:rsid w:val="00063834"/>
    <w:rsid w:val="00063A03"/>
    <w:rsid w:val="0006400E"/>
    <w:rsid w:val="0006404F"/>
    <w:rsid w:val="0006449E"/>
    <w:rsid w:val="0006467E"/>
    <w:rsid w:val="000649F1"/>
    <w:rsid w:val="00064CA6"/>
    <w:rsid w:val="00064CE7"/>
    <w:rsid w:val="00064F70"/>
    <w:rsid w:val="00065588"/>
    <w:rsid w:val="00065772"/>
    <w:rsid w:val="00065CBF"/>
    <w:rsid w:val="000661A3"/>
    <w:rsid w:val="0006645A"/>
    <w:rsid w:val="000666B9"/>
    <w:rsid w:val="000666DB"/>
    <w:rsid w:val="000668BF"/>
    <w:rsid w:val="00066917"/>
    <w:rsid w:val="00066960"/>
    <w:rsid w:val="00066BD7"/>
    <w:rsid w:val="00066D3A"/>
    <w:rsid w:val="00066EEC"/>
    <w:rsid w:val="00067078"/>
    <w:rsid w:val="00067D58"/>
    <w:rsid w:val="000700A5"/>
    <w:rsid w:val="000704F8"/>
    <w:rsid w:val="0007058C"/>
    <w:rsid w:val="0007062F"/>
    <w:rsid w:val="0007071E"/>
    <w:rsid w:val="00070C1C"/>
    <w:rsid w:val="00070E47"/>
    <w:rsid w:val="00071585"/>
    <w:rsid w:val="0007257C"/>
    <w:rsid w:val="00072E0C"/>
    <w:rsid w:val="00073100"/>
    <w:rsid w:val="00073AB9"/>
    <w:rsid w:val="00074072"/>
    <w:rsid w:val="00074103"/>
    <w:rsid w:val="000741C7"/>
    <w:rsid w:val="0007426B"/>
    <w:rsid w:val="000744F5"/>
    <w:rsid w:val="00074535"/>
    <w:rsid w:val="00074633"/>
    <w:rsid w:val="000747D6"/>
    <w:rsid w:val="00074850"/>
    <w:rsid w:val="00074D92"/>
    <w:rsid w:val="00074DAB"/>
    <w:rsid w:val="00074FF4"/>
    <w:rsid w:val="00075058"/>
    <w:rsid w:val="00075106"/>
    <w:rsid w:val="00075213"/>
    <w:rsid w:val="00075351"/>
    <w:rsid w:val="000754A5"/>
    <w:rsid w:val="00075636"/>
    <w:rsid w:val="00075A5C"/>
    <w:rsid w:val="00075E31"/>
    <w:rsid w:val="000766C2"/>
    <w:rsid w:val="00076C8C"/>
    <w:rsid w:val="00076DEE"/>
    <w:rsid w:val="00076F16"/>
    <w:rsid w:val="00077078"/>
    <w:rsid w:val="00077166"/>
    <w:rsid w:val="00077196"/>
    <w:rsid w:val="00077D55"/>
    <w:rsid w:val="00077DB5"/>
    <w:rsid w:val="00080355"/>
    <w:rsid w:val="000809C7"/>
    <w:rsid w:val="00080BD8"/>
    <w:rsid w:val="00080C54"/>
    <w:rsid w:val="0008102E"/>
    <w:rsid w:val="000810B4"/>
    <w:rsid w:val="0008122E"/>
    <w:rsid w:val="000812D9"/>
    <w:rsid w:val="000812DB"/>
    <w:rsid w:val="00081413"/>
    <w:rsid w:val="0008171C"/>
    <w:rsid w:val="00081DAD"/>
    <w:rsid w:val="00082CC8"/>
    <w:rsid w:val="00082D85"/>
    <w:rsid w:val="0008320A"/>
    <w:rsid w:val="000836D3"/>
    <w:rsid w:val="00083B04"/>
    <w:rsid w:val="00083BAE"/>
    <w:rsid w:val="0008421E"/>
    <w:rsid w:val="000842CE"/>
    <w:rsid w:val="00084763"/>
    <w:rsid w:val="000847F4"/>
    <w:rsid w:val="000847FD"/>
    <w:rsid w:val="00084838"/>
    <w:rsid w:val="000850C9"/>
    <w:rsid w:val="000856D7"/>
    <w:rsid w:val="00085A3D"/>
    <w:rsid w:val="00085A7C"/>
    <w:rsid w:val="00086196"/>
    <w:rsid w:val="0008641D"/>
    <w:rsid w:val="000867C7"/>
    <w:rsid w:val="000872A6"/>
    <w:rsid w:val="00087411"/>
    <w:rsid w:val="0008753A"/>
    <w:rsid w:val="00087828"/>
    <w:rsid w:val="0008797E"/>
    <w:rsid w:val="00087D34"/>
    <w:rsid w:val="00087DBE"/>
    <w:rsid w:val="00087FD7"/>
    <w:rsid w:val="00090381"/>
    <w:rsid w:val="000903AF"/>
    <w:rsid w:val="000904DB"/>
    <w:rsid w:val="00090947"/>
    <w:rsid w:val="00090C2D"/>
    <w:rsid w:val="00091C53"/>
    <w:rsid w:val="00092288"/>
    <w:rsid w:val="00092313"/>
    <w:rsid w:val="00092634"/>
    <w:rsid w:val="00092A70"/>
    <w:rsid w:val="00092B0E"/>
    <w:rsid w:val="00092CFD"/>
    <w:rsid w:val="00092E88"/>
    <w:rsid w:val="00093114"/>
    <w:rsid w:val="00093920"/>
    <w:rsid w:val="00094026"/>
    <w:rsid w:val="000941E5"/>
    <w:rsid w:val="00094804"/>
    <w:rsid w:val="000948F6"/>
    <w:rsid w:val="0009495B"/>
    <w:rsid w:val="00094B9A"/>
    <w:rsid w:val="00094BA4"/>
    <w:rsid w:val="00094D11"/>
    <w:rsid w:val="00094DCB"/>
    <w:rsid w:val="00095889"/>
    <w:rsid w:val="00095931"/>
    <w:rsid w:val="00095AEB"/>
    <w:rsid w:val="000961F5"/>
    <w:rsid w:val="0009632D"/>
    <w:rsid w:val="0009639C"/>
    <w:rsid w:val="000966F9"/>
    <w:rsid w:val="00096E7B"/>
    <w:rsid w:val="00097610"/>
    <w:rsid w:val="00097C00"/>
    <w:rsid w:val="00097C62"/>
    <w:rsid w:val="00097C65"/>
    <w:rsid w:val="00097CB9"/>
    <w:rsid w:val="000A01A0"/>
    <w:rsid w:val="000A02D7"/>
    <w:rsid w:val="000A02DF"/>
    <w:rsid w:val="000A06A8"/>
    <w:rsid w:val="000A0A0E"/>
    <w:rsid w:val="000A0D4E"/>
    <w:rsid w:val="000A0D9A"/>
    <w:rsid w:val="000A10AE"/>
    <w:rsid w:val="000A1824"/>
    <w:rsid w:val="000A1939"/>
    <w:rsid w:val="000A194A"/>
    <w:rsid w:val="000A2525"/>
    <w:rsid w:val="000A31B9"/>
    <w:rsid w:val="000A3895"/>
    <w:rsid w:val="000A39A7"/>
    <w:rsid w:val="000A3A93"/>
    <w:rsid w:val="000A3C29"/>
    <w:rsid w:val="000A4112"/>
    <w:rsid w:val="000A4A3B"/>
    <w:rsid w:val="000A4AAD"/>
    <w:rsid w:val="000A4C86"/>
    <w:rsid w:val="000A5BB7"/>
    <w:rsid w:val="000A5BCC"/>
    <w:rsid w:val="000A5C7B"/>
    <w:rsid w:val="000A62D5"/>
    <w:rsid w:val="000A63E4"/>
    <w:rsid w:val="000A658A"/>
    <w:rsid w:val="000A6CA6"/>
    <w:rsid w:val="000A72E5"/>
    <w:rsid w:val="000A79D5"/>
    <w:rsid w:val="000A7F93"/>
    <w:rsid w:val="000B0A9C"/>
    <w:rsid w:val="000B0D80"/>
    <w:rsid w:val="000B13E6"/>
    <w:rsid w:val="000B1B45"/>
    <w:rsid w:val="000B1C4F"/>
    <w:rsid w:val="000B1E9C"/>
    <w:rsid w:val="000B2051"/>
    <w:rsid w:val="000B208F"/>
    <w:rsid w:val="000B22F9"/>
    <w:rsid w:val="000B2884"/>
    <w:rsid w:val="000B2B67"/>
    <w:rsid w:val="000B2FB7"/>
    <w:rsid w:val="000B30A0"/>
    <w:rsid w:val="000B32AF"/>
    <w:rsid w:val="000B38F1"/>
    <w:rsid w:val="000B3B8B"/>
    <w:rsid w:val="000B3CD6"/>
    <w:rsid w:val="000B44C4"/>
    <w:rsid w:val="000B4AC6"/>
    <w:rsid w:val="000B4B47"/>
    <w:rsid w:val="000B4CDC"/>
    <w:rsid w:val="000B4E3E"/>
    <w:rsid w:val="000B4F4A"/>
    <w:rsid w:val="000B5525"/>
    <w:rsid w:val="000B56D7"/>
    <w:rsid w:val="000B59AF"/>
    <w:rsid w:val="000B5BDE"/>
    <w:rsid w:val="000B5EC1"/>
    <w:rsid w:val="000B69C2"/>
    <w:rsid w:val="000B6A14"/>
    <w:rsid w:val="000B6EA4"/>
    <w:rsid w:val="000B700A"/>
    <w:rsid w:val="000B7454"/>
    <w:rsid w:val="000B752F"/>
    <w:rsid w:val="000B7DC7"/>
    <w:rsid w:val="000C061F"/>
    <w:rsid w:val="000C0853"/>
    <w:rsid w:val="000C0A64"/>
    <w:rsid w:val="000C0E1B"/>
    <w:rsid w:val="000C0F52"/>
    <w:rsid w:val="000C0F78"/>
    <w:rsid w:val="000C0FC1"/>
    <w:rsid w:val="000C13CD"/>
    <w:rsid w:val="000C18BF"/>
    <w:rsid w:val="000C1C88"/>
    <w:rsid w:val="000C27E1"/>
    <w:rsid w:val="000C28E2"/>
    <w:rsid w:val="000C2E5D"/>
    <w:rsid w:val="000C2F2A"/>
    <w:rsid w:val="000C32C6"/>
    <w:rsid w:val="000C344C"/>
    <w:rsid w:val="000C3693"/>
    <w:rsid w:val="000C389A"/>
    <w:rsid w:val="000C3AF9"/>
    <w:rsid w:val="000C4113"/>
    <w:rsid w:val="000C442E"/>
    <w:rsid w:val="000C456A"/>
    <w:rsid w:val="000C4B84"/>
    <w:rsid w:val="000C4D7E"/>
    <w:rsid w:val="000C5388"/>
    <w:rsid w:val="000C5445"/>
    <w:rsid w:val="000C558E"/>
    <w:rsid w:val="000C5741"/>
    <w:rsid w:val="000C5A71"/>
    <w:rsid w:val="000C5C83"/>
    <w:rsid w:val="000C6335"/>
    <w:rsid w:val="000C6649"/>
    <w:rsid w:val="000C6C3F"/>
    <w:rsid w:val="000C6EDF"/>
    <w:rsid w:val="000C70D3"/>
    <w:rsid w:val="000C7124"/>
    <w:rsid w:val="000C7940"/>
    <w:rsid w:val="000C7A59"/>
    <w:rsid w:val="000C7FF2"/>
    <w:rsid w:val="000D0467"/>
    <w:rsid w:val="000D06F2"/>
    <w:rsid w:val="000D0763"/>
    <w:rsid w:val="000D07F5"/>
    <w:rsid w:val="000D09D0"/>
    <w:rsid w:val="000D0D01"/>
    <w:rsid w:val="000D0F50"/>
    <w:rsid w:val="000D144E"/>
    <w:rsid w:val="000D1F7E"/>
    <w:rsid w:val="000D2453"/>
    <w:rsid w:val="000D288E"/>
    <w:rsid w:val="000D2A7B"/>
    <w:rsid w:val="000D2BDA"/>
    <w:rsid w:val="000D3D25"/>
    <w:rsid w:val="000D4218"/>
    <w:rsid w:val="000D433B"/>
    <w:rsid w:val="000D47BF"/>
    <w:rsid w:val="000D47F3"/>
    <w:rsid w:val="000D481D"/>
    <w:rsid w:val="000D4B1A"/>
    <w:rsid w:val="000D4B94"/>
    <w:rsid w:val="000D4BD7"/>
    <w:rsid w:val="000D5196"/>
    <w:rsid w:val="000D58A3"/>
    <w:rsid w:val="000D5F29"/>
    <w:rsid w:val="000D64C3"/>
    <w:rsid w:val="000D6FEF"/>
    <w:rsid w:val="000D79A4"/>
    <w:rsid w:val="000D7B80"/>
    <w:rsid w:val="000D7F46"/>
    <w:rsid w:val="000E0109"/>
    <w:rsid w:val="000E02EB"/>
    <w:rsid w:val="000E054D"/>
    <w:rsid w:val="000E117F"/>
    <w:rsid w:val="000E11A8"/>
    <w:rsid w:val="000E177F"/>
    <w:rsid w:val="000E179D"/>
    <w:rsid w:val="000E1BB0"/>
    <w:rsid w:val="000E22CA"/>
    <w:rsid w:val="000E2383"/>
    <w:rsid w:val="000E24A0"/>
    <w:rsid w:val="000E24DD"/>
    <w:rsid w:val="000E253D"/>
    <w:rsid w:val="000E2637"/>
    <w:rsid w:val="000E2986"/>
    <w:rsid w:val="000E2A1F"/>
    <w:rsid w:val="000E2DB0"/>
    <w:rsid w:val="000E2E0A"/>
    <w:rsid w:val="000E2F34"/>
    <w:rsid w:val="000E2FAF"/>
    <w:rsid w:val="000E2FB3"/>
    <w:rsid w:val="000E3068"/>
    <w:rsid w:val="000E307C"/>
    <w:rsid w:val="000E317F"/>
    <w:rsid w:val="000E3263"/>
    <w:rsid w:val="000E37CD"/>
    <w:rsid w:val="000E43CD"/>
    <w:rsid w:val="000E455A"/>
    <w:rsid w:val="000E4C66"/>
    <w:rsid w:val="000E5AA2"/>
    <w:rsid w:val="000E5B58"/>
    <w:rsid w:val="000E61B1"/>
    <w:rsid w:val="000E62CA"/>
    <w:rsid w:val="000E6343"/>
    <w:rsid w:val="000E6A39"/>
    <w:rsid w:val="000E74CC"/>
    <w:rsid w:val="000E750B"/>
    <w:rsid w:val="000E760F"/>
    <w:rsid w:val="000E76A5"/>
    <w:rsid w:val="000E7B74"/>
    <w:rsid w:val="000E7C1B"/>
    <w:rsid w:val="000E7E06"/>
    <w:rsid w:val="000E7FBC"/>
    <w:rsid w:val="000F0325"/>
    <w:rsid w:val="000F2082"/>
    <w:rsid w:val="000F2D50"/>
    <w:rsid w:val="000F30E2"/>
    <w:rsid w:val="000F3761"/>
    <w:rsid w:val="000F378B"/>
    <w:rsid w:val="000F3854"/>
    <w:rsid w:val="000F3883"/>
    <w:rsid w:val="000F3BF6"/>
    <w:rsid w:val="000F47DE"/>
    <w:rsid w:val="000F53F5"/>
    <w:rsid w:val="000F567E"/>
    <w:rsid w:val="000F595E"/>
    <w:rsid w:val="000F59FA"/>
    <w:rsid w:val="000F5F21"/>
    <w:rsid w:val="000F6072"/>
    <w:rsid w:val="000F62FC"/>
    <w:rsid w:val="000F6588"/>
    <w:rsid w:val="000F67D5"/>
    <w:rsid w:val="000F6A1C"/>
    <w:rsid w:val="000F6BC5"/>
    <w:rsid w:val="000F6D70"/>
    <w:rsid w:val="000F6FA5"/>
    <w:rsid w:val="000F718A"/>
    <w:rsid w:val="000F75AD"/>
    <w:rsid w:val="000F773C"/>
    <w:rsid w:val="000F7B84"/>
    <w:rsid w:val="001008D0"/>
    <w:rsid w:val="00100CFC"/>
    <w:rsid w:val="00100D5B"/>
    <w:rsid w:val="00100E16"/>
    <w:rsid w:val="00100FE4"/>
    <w:rsid w:val="001014A5"/>
    <w:rsid w:val="001014E9"/>
    <w:rsid w:val="00101F61"/>
    <w:rsid w:val="00102392"/>
    <w:rsid w:val="0010292A"/>
    <w:rsid w:val="00102E68"/>
    <w:rsid w:val="0010326C"/>
    <w:rsid w:val="00103570"/>
    <w:rsid w:val="0010396A"/>
    <w:rsid w:val="00103CFE"/>
    <w:rsid w:val="00103DA7"/>
    <w:rsid w:val="00103E77"/>
    <w:rsid w:val="00103EA1"/>
    <w:rsid w:val="00103F80"/>
    <w:rsid w:val="00104106"/>
    <w:rsid w:val="001043B9"/>
    <w:rsid w:val="00104633"/>
    <w:rsid w:val="00104918"/>
    <w:rsid w:val="00104E7D"/>
    <w:rsid w:val="00104F3E"/>
    <w:rsid w:val="00105318"/>
    <w:rsid w:val="0010547C"/>
    <w:rsid w:val="001054FE"/>
    <w:rsid w:val="0010575B"/>
    <w:rsid w:val="0010597D"/>
    <w:rsid w:val="00105D1D"/>
    <w:rsid w:val="0010693F"/>
    <w:rsid w:val="00106A0F"/>
    <w:rsid w:val="00106CC1"/>
    <w:rsid w:val="00106F49"/>
    <w:rsid w:val="00106FA2"/>
    <w:rsid w:val="00107165"/>
    <w:rsid w:val="00107BD9"/>
    <w:rsid w:val="00107D56"/>
    <w:rsid w:val="001105F3"/>
    <w:rsid w:val="001106B3"/>
    <w:rsid w:val="00111144"/>
    <w:rsid w:val="00112305"/>
    <w:rsid w:val="00112C90"/>
    <w:rsid w:val="0011363A"/>
    <w:rsid w:val="00113672"/>
    <w:rsid w:val="00113843"/>
    <w:rsid w:val="00113A48"/>
    <w:rsid w:val="00113C21"/>
    <w:rsid w:val="00113D25"/>
    <w:rsid w:val="0011480C"/>
    <w:rsid w:val="00114923"/>
    <w:rsid w:val="001155B6"/>
    <w:rsid w:val="001155FE"/>
    <w:rsid w:val="00115724"/>
    <w:rsid w:val="00115CCB"/>
    <w:rsid w:val="00116438"/>
    <w:rsid w:val="001164F3"/>
    <w:rsid w:val="00116797"/>
    <w:rsid w:val="00116808"/>
    <w:rsid w:val="00116E85"/>
    <w:rsid w:val="00116FF4"/>
    <w:rsid w:val="0011725B"/>
    <w:rsid w:val="001172EC"/>
    <w:rsid w:val="001178A8"/>
    <w:rsid w:val="00117C61"/>
    <w:rsid w:val="00117E2D"/>
    <w:rsid w:val="00117E71"/>
    <w:rsid w:val="00120050"/>
    <w:rsid w:val="00120432"/>
    <w:rsid w:val="001204AF"/>
    <w:rsid w:val="001206ED"/>
    <w:rsid w:val="00121504"/>
    <w:rsid w:val="00121571"/>
    <w:rsid w:val="00121966"/>
    <w:rsid w:val="001219BA"/>
    <w:rsid w:val="00121B9A"/>
    <w:rsid w:val="00122E88"/>
    <w:rsid w:val="001230C5"/>
    <w:rsid w:val="00123154"/>
    <w:rsid w:val="00123486"/>
    <w:rsid w:val="0012349B"/>
    <w:rsid w:val="00123705"/>
    <w:rsid w:val="0012373A"/>
    <w:rsid w:val="00123CDB"/>
    <w:rsid w:val="00123DB3"/>
    <w:rsid w:val="00123F56"/>
    <w:rsid w:val="00124106"/>
    <w:rsid w:val="0012427D"/>
    <w:rsid w:val="001248E0"/>
    <w:rsid w:val="001249C0"/>
    <w:rsid w:val="001250C6"/>
    <w:rsid w:val="0012534F"/>
    <w:rsid w:val="0012619F"/>
    <w:rsid w:val="001262BF"/>
    <w:rsid w:val="001263D4"/>
    <w:rsid w:val="001265C3"/>
    <w:rsid w:val="00126C45"/>
    <w:rsid w:val="00126D02"/>
    <w:rsid w:val="00126FF4"/>
    <w:rsid w:val="00127960"/>
    <w:rsid w:val="00127B4C"/>
    <w:rsid w:val="00127C5C"/>
    <w:rsid w:val="00127D1C"/>
    <w:rsid w:val="001300E2"/>
    <w:rsid w:val="00130534"/>
    <w:rsid w:val="001305D9"/>
    <w:rsid w:val="0013060A"/>
    <w:rsid w:val="0013064C"/>
    <w:rsid w:val="00130711"/>
    <w:rsid w:val="001310AC"/>
    <w:rsid w:val="001310C1"/>
    <w:rsid w:val="001311D7"/>
    <w:rsid w:val="001319EE"/>
    <w:rsid w:val="00131C7C"/>
    <w:rsid w:val="00132191"/>
    <w:rsid w:val="00132308"/>
    <w:rsid w:val="001324B2"/>
    <w:rsid w:val="0013266C"/>
    <w:rsid w:val="00132A5B"/>
    <w:rsid w:val="00132A91"/>
    <w:rsid w:val="00132C84"/>
    <w:rsid w:val="00132F7D"/>
    <w:rsid w:val="001331F1"/>
    <w:rsid w:val="00133A49"/>
    <w:rsid w:val="00133B76"/>
    <w:rsid w:val="00133C89"/>
    <w:rsid w:val="00133F2E"/>
    <w:rsid w:val="001340E5"/>
    <w:rsid w:val="001340F4"/>
    <w:rsid w:val="001345C9"/>
    <w:rsid w:val="00134A68"/>
    <w:rsid w:val="00134ED8"/>
    <w:rsid w:val="00134F08"/>
    <w:rsid w:val="00134F4B"/>
    <w:rsid w:val="001352FB"/>
    <w:rsid w:val="001353D2"/>
    <w:rsid w:val="00135853"/>
    <w:rsid w:val="00135A25"/>
    <w:rsid w:val="00135D33"/>
    <w:rsid w:val="00136285"/>
    <w:rsid w:val="0013641D"/>
    <w:rsid w:val="001368BD"/>
    <w:rsid w:val="001369E3"/>
    <w:rsid w:val="00136AD1"/>
    <w:rsid w:val="0013703A"/>
    <w:rsid w:val="00137392"/>
    <w:rsid w:val="001376CC"/>
    <w:rsid w:val="001379B2"/>
    <w:rsid w:val="00137BAA"/>
    <w:rsid w:val="00137E36"/>
    <w:rsid w:val="00137F47"/>
    <w:rsid w:val="001400B4"/>
    <w:rsid w:val="00140CA6"/>
    <w:rsid w:val="00140CE4"/>
    <w:rsid w:val="00140E9C"/>
    <w:rsid w:val="00141797"/>
    <w:rsid w:val="001417B3"/>
    <w:rsid w:val="0014183F"/>
    <w:rsid w:val="00141B83"/>
    <w:rsid w:val="00141FD8"/>
    <w:rsid w:val="00142259"/>
    <w:rsid w:val="001422CA"/>
    <w:rsid w:val="00142B9C"/>
    <w:rsid w:val="0014324E"/>
    <w:rsid w:val="00143301"/>
    <w:rsid w:val="00143898"/>
    <w:rsid w:val="00143B40"/>
    <w:rsid w:val="00143EDC"/>
    <w:rsid w:val="00143EEF"/>
    <w:rsid w:val="00143F4B"/>
    <w:rsid w:val="001443D0"/>
    <w:rsid w:val="001444A6"/>
    <w:rsid w:val="0014553D"/>
    <w:rsid w:val="001456C7"/>
    <w:rsid w:val="001456CF"/>
    <w:rsid w:val="0014572D"/>
    <w:rsid w:val="001463D7"/>
    <w:rsid w:val="00147103"/>
    <w:rsid w:val="00147146"/>
    <w:rsid w:val="0014755D"/>
    <w:rsid w:val="00147928"/>
    <w:rsid w:val="00147D5A"/>
    <w:rsid w:val="00147D89"/>
    <w:rsid w:val="00150040"/>
    <w:rsid w:val="00150090"/>
    <w:rsid w:val="00150610"/>
    <w:rsid w:val="00150931"/>
    <w:rsid w:val="00150B8D"/>
    <w:rsid w:val="001511D2"/>
    <w:rsid w:val="0015126A"/>
    <w:rsid w:val="0015160B"/>
    <w:rsid w:val="00151E2E"/>
    <w:rsid w:val="00151EAE"/>
    <w:rsid w:val="00152DD9"/>
    <w:rsid w:val="00152F8F"/>
    <w:rsid w:val="001534EE"/>
    <w:rsid w:val="00153761"/>
    <w:rsid w:val="001538E6"/>
    <w:rsid w:val="00153B54"/>
    <w:rsid w:val="00153C5D"/>
    <w:rsid w:val="00153CFB"/>
    <w:rsid w:val="00154131"/>
    <w:rsid w:val="00154255"/>
    <w:rsid w:val="0015433D"/>
    <w:rsid w:val="001544B3"/>
    <w:rsid w:val="00154807"/>
    <w:rsid w:val="00154CF1"/>
    <w:rsid w:val="001551C8"/>
    <w:rsid w:val="0015521B"/>
    <w:rsid w:val="00155231"/>
    <w:rsid w:val="0015538C"/>
    <w:rsid w:val="00155A5F"/>
    <w:rsid w:val="00155D94"/>
    <w:rsid w:val="0015626A"/>
    <w:rsid w:val="001565D7"/>
    <w:rsid w:val="001567A2"/>
    <w:rsid w:val="00156C60"/>
    <w:rsid w:val="00156F1F"/>
    <w:rsid w:val="001570C3"/>
    <w:rsid w:val="001573A3"/>
    <w:rsid w:val="00157A7C"/>
    <w:rsid w:val="00157B61"/>
    <w:rsid w:val="00157F87"/>
    <w:rsid w:val="0016008C"/>
    <w:rsid w:val="0016012B"/>
    <w:rsid w:val="001610E9"/>
    <w:rsid w:val="0016171C"/>
    <w:rsid w:val="00161A8D"/>
    <w:rsid w:val="0016202B"/>
    <w:rsid w:val="00162B5B"/>
    <w:rsid w:val="00163284"/>
    <w:rsid w:val="001634A8"/>
    <w:rsid w:val="0016422D"/>
    <w:rsid w:val="00164894"/>
    <w:rsid w:val="0016495E"/>
    <w:rsid w:val="00164C9D"/>
    <w:rsid w:val="00164D92"/>
    <w:rsid w:val="001651CE"/>
    <w:rsid w:val="001652D5"/>
    <w:rsid w:val="00165359"/>
    <w:rsid w:val="001654FB"/>
    <w:rsid w:val="00165F42"/>
    <w:rsid w:val="001661A0"/>
    <w:rsid w:val="0016647A"/>
    <w:rsid w:val="00166572"/>
    <w:rsid w:val="00166658"/>
    <w:rsid w:val="00166867"/>
    <w:rsid w:val="00166F72"/>
    <w:rsid w:val="001673D1"/>
    <w:rsid w:val="001676C2"/>
    <w:rsid w:val="001679C3"/>
    <w:rsid w:val="0017000A"/>
    <w:rsid w:val="0017017E"/>
    <w:rsid w:val="00170367"/>
    <w:rsid w:val="001705B9"/>
    <w:rsid w:val="0017061D"/>
    <w:rsid w:val="00170634"/>
    <w:rsid w:val="001707FB"/>
    <w:rsid w:val="00170BD6"/>
    <w:rsid w:val="00170EF4"/>
    <w:rsid w:val="00171005"/>
    <w:rsid w:val="0017106B"/>
    <w:rsid w:val="00171726"/>
    <w:rsid w:val="00171DBA"/>
    <w:rsid w:val="001727C0"/>
    <w:rsid w:val="001727CB"/>
    <w:rsid w:val="00172B8B"/>
    <w:rsid w:val="00172BDB"/>
    <w:rsid w:val="00172F59"/>
    <w:rsid w:val="0017304E"/>
    <w:rsid w:val="0017383F"/>
    <w:rsid w:val="001741CB"/>
    <w:rsid w:val="00174572"/>
    <w:rsid w:val="001748B8"/>
    <w:rsid w:val="00174BF3"/>
    <w:rsid w:val="00174DED"/>
    <w:rsid w:val="001753BB"/>
    <w:rsid w:val="001758A6"/>
    <w:rsid w:val="001759F4"/>
    <w:rsid w:val="00175ADA"/>
    <w:rsid w:val="00175F36"/>
    <w:rsid w:val="00175FFF"/>
    <w:rsid w:val="001760A8"/>
    <w:rsid w:val="00176B2D"/>
    <w:rsid w:val="00176B93"/>
    <w:rsid w:val="00176DC6"/>
    <w:rsid w:val="00176EF1"/>
    <w:rsid w:val="00177559"/>
    <w:rsid w:val="001776DB"/>
    <w:rsid w:val="00177C2E"/>
    <w:rsid w:val="0018005D"/>
    <w:rsid w:val="001802F2"/>
    <w:rsid w:val="001806A9"/>
    <w:rsid w:val="0018076F"/>
    <w:rsid w:val="00180852"/>
    <w:rsid w:val="00180891"/>
    <w:rsid w:val="00180C0F"/>
    <w:rsid w:val="00180DE3"/>
    <w:rsid w:val="00180F0B"/>
    <w:rsid w:val="001811CD"/>
    <w:rsid w:val="001812E8"/>
    <w:rsid w:val="001815A6"/>
    <w:rsid w:val="0018179A"/>
    <w:rsid w:val="00181C34"/>
    <w:rsid w:val="00181D53"/>
    <w:rsid w:val="00181EDE"/>
    <w:rsid w:val="0018203C"/>
    <w:rsid w:val="00182117"/>
    <w:rsid w:val="00182237"/>
    <w:rsid w:val="0018225D"/>
    <w:rsid w:val="00182660"/>
    <w:rsid w:val="001827C6"/>
    <w:rsid w:val="001827D4"/>
    <w:rsid w:val="001827F3"/>
    <w:rsid w:val="00182A74"/>
    <w:rsid w:val="00182AA9"/>
    <w:rsid w:val="00182C84"/>
    <w:rsid w:val="00182D52"/>
    <w:rsid w:val="00182E95"/>
    <w:rsid w:val="00183515"/>
    <w:rsid w:val="00183BC4"/>
    <w:rsid w:val="0018416D"/>
    <w:rsid w:val="00184206"/>
    <w:rsid w:val="001844E8"/>
    <w:rsid w:val="00184DF0"/>
    <w:rsid w:val="00184FC7"/>
    <w:rsid w:val="00185B70"/>
    <w:rsid w:val="00185CFE"/>
    <w:rsid w:val="00186544"/>
    <w:rsid w:val="00186866"/>
    <w:rsid w:val="00186931"/>
    <w:rsid w:val="00187625"/>
    <w:rsid w:val="0018772E"/>
    <w:rsid w:val="001877D5"/>
    <w:rsid w:val="00187ADF"/>
    <w:rsid w:val="00187BBE"/>
    <w:rsid w:val="0019017E"/>
    <w:rsid w:val="00190502"/>
    <w:rsid w:val="00190A11"/>
    <w:rsid w:val="00190C24"/>
    <w:rsid w:val="00190EAD"/>
    <w:rsid w:val="0019100D"/>
    <w:rsid w:val="00191086"/>
    <w:rsid w:val="001910A5"/>
    <w:rsid w:val="001911A4"/>
    <w:rsid w:val="001916CE"/>
    <w:rsid w:val="00191781"/>
    <w:rsid w:val="001918D2"/>
    <w:rsid w:val="00191E23"/>
    <w:rsid w:val="00191E83"/>
    <w:rsid w:val="0019251D"/>
    <w:rsid w:val="00192562"/>
    <w:rsid w:val="00192AA2"/>
    <w:rsid w:val="00192D8D"/>
    <w:rsid w:val="00192EB6"/>
    <w:rsid w:val="0019344E"/>
    <w:rsid w:val="00193E91"/>
    <w:rsid w:val="00194101"/>
    <w:rsid w:val="00194119"/>
    <w:rsid w:val="001943AC"/>
    <w:rsid w:val="001944D6"/>
    <w:rsid w:val="001945AB"/>
    <w:rsid w:val="00194AEC"/>
    <w:rsid w:val="00195A0F"/>
    <w:rsid w:val="00195B9A"/>
    <w:rsid w:val="00195C52"/>
    <w:rsid w:val="00195D42"/>
    <w:rsid w:val="00195DD8"/>
    <w:rsid w:val="00196528"/>
    <w:rsid w:val="0019674B"/>
    <w:rsid w:val="001967EB"/>
    <w:rsid w:val="00196A92"/>
    <w:rsid w:val="001975A5"/>
    <w:rsid w:val="00197619"/>
    <w:rsid w:val="00197C53"/>
    <w:rsid w:val="001A0227"/>
    <w:rsid w:val="001A0307"/>
    <w:rsid w:val="001A08A3"/>
    <w:rsid w:val="001A1830"/>
    <w:rsid w:val="001A1B40"/>
    <w:rsid w:val="001A1C9B"/>
    <w:rsid w:val="001A240C"/>
    <w:rsid w:val="001A246C"/>
    <w:rsid w:val="001A26F4"/>
    <w:rsid w:val="001A270E"/>
    <w:rsid w:val="001A27F1"/>
    <w:rsid w:val="001A2B42"/>
    <w:rsid w:val="001A2E4D"/>
    <w:rsid w:val="001A2EF7"/>
    <w:rsid w:val="001A30F8"/>
    <w:rsid w:val="001A3338"/>
    <w:rsid w:val="001A33A5"/>
    <w:rsid w:val="001A33EF"/>
    <w:rsid w:val="001A3DB7"/>
    <w:rsid w:val="001A424B"/>
    <w:rsid w:val="001A4830"/>
    <w:rsid w:val="001A4853"/>
    <w:rsid w:val="001A4B16"/>
    <w:rsid w:val="001A504D"/>
    <w:rsid w:val="001A5DB7"/>
    <w:rsid w:val="001A6090"/>
    <w:rsid w:val="001A60A5"/>
    <w:rsid w:val="001A61B6"/>
    <w:rsid w:val="001A62AF"/>
    <w:rsid w:val="001A62E1"/>
    <w:rsid w:val="001A63D2"/>
    <w:rsid w:val="001A6635"/>
    <w:rsid w:val="001A66BB"/>
    <w:rsid w:val="001A74B0"/>
    <w:rsid w:val="001A7697"/>
    <w:rsid w:val="001A7AE3"/>
    <w:rsid w:val="001A7B2A"/>
    <w:rsid w:val="001B0366"/>
    <w:rsid w:val="001B0519"/>
    <w:rsid w:val="001B088E"/>
    <w:rsid w:val="001B0D84"/>
    <w:rsid w:val="001B1E4C"/>
    <w:rsid w:val="001B2250"/>
    <w:rsid w:val="001B24D4"/>
    <w:rsid w:val="001B2ABD"/>
    <w:rsid w:val="001B2D1E"/>
    <w:rsid w:val="001B2F25"/>
    <w:rsid w:val="001B2FD7"/>
    <w:rsid w:val="001B3057"/>
    <w:rsid w:val="001B30CA"/>
    <w:rsid w:val="001B31BB"/>
    <w:rsid w:val="001B3486"/>
    <w:rsid w:val="001B375F"/>
    <w:rsid w:val="001B381A"/>
    <w:rsid w:val="001B3A14"/>
    <w:rsid w:val="001B4068"/>
    <w:rsid w:val="001B411A"/>
    <w:rsid w:val="001B4122"/>
    <w:rsid w:val="001B41BA"/>
    <w:rsid w:val="001B447F"/>
    <w:rsid w:val="001B508D"/>
    <w:rsid w:val="001B52FD"/>
    <w:rsid w:val="001B5376"/>
    <w:rsid w:val="001B5680"/>
    <w:rsid w:val="001B568C"/>
    <w:rsid w:val="001B5B66"/>
    <w:rsid w:val="001B5EF5"/>
    <w:rsid w:val="001B680C"/>
    <w:rsid w:val="001B6B6C"/>
    <w:rsid w:val="001B6E70"/>
    <w:rsid w:val="001B70F1"/>
    <w:rsid w:val="001B7728"/>
    <w:rsid w:val="001B7879"/>
    <w:rsid w:val="001B7EB9"/>
    <w:rsid w:val="001B7ED1"/>
    <w:rsid w:val="001C0094"/>
    <w:rsid w:val="001C0112"/>
    <w:rsid w:val="001C089B"/>
    <w:rsid w:val="001C0928"/>
    <w:rsid w:val="001C0B0C"/>
    <w:rsid w:val="001C0F53"/>
    <w:rsid w:val="001C134E"/>
    <w:rsid w:val="001C26B9"/>
    <w:rsid w:val="001C2F17"/>
    <w:rsid w:val="001C3665"/>
    <w:rsid w:val="001C3C31"/>
    <w:rsid w:val="001C3C71"/>
    <w:rsid w:val="001C3D55"/>
    <w:rsid w:val="001C3FE1"/>
    <w:rsid w:val="001C4D0F"/>
    <w:rsid w:val="001C56FF"/>
    <w:rsid w:val="001C5773"/>
    <w:rsid w:val="001C5A3C"/>
    <w:rsid w:val="001C6365"/>
    <w:rsid w:val="001C652B"/>
    <w:rsid w:val="001C65C5"/>
    <w:rsid w:val="001C6A10"/>
    <w:rsid w:val="001C6A48"/>
    <w:rsid w:val="001C6F71"/>
    <w:rsid w:val="001C70A9"/>
    <w:rsid w:val="001C7190"/>
    <w:rsid w:val="001C7CAB"/>
    <w:rsid w:val="001C7E40"/>
    <w:rsid w:val="001D016A"/>
    <w:rsid w:val="001D02FF"/>
    <w:rsid w:val="001D06A7"/>
    <w:rsid w:val="001D0E23"/>
    <w:rsid w:val="001D108E"/>
    <w:rsid w:val="001D1713"/>
    <w:rsid w:val="001D1989"/>
    <w:rsid w:val="001D1DF5"/>
    <w:rsid w:val="001D1E3B"/>
    <w:rsid w:val="001D1E9B"/>
    <w:rsid w:val="001D2512"/>
    <w:rsid w:val="001D2BC9"/>
    <w:rsid w:val="001D2DAC"/>
    <w:rsid w:val="001D35D5"/>
    <w:rsid w:val="001D463D"/>
    <w:rsid w:val="001D4657"/>
    <w:rsid w:val="001D494F"/>
    <w:rsid w:val="001D4E7F"/>
    <w:rsid w:val="001D5F60"/>
    <w:rsid w:val="001D6046"/>
    <w:rsid w:val="001D6911"/>
    <w:rsid w:val="001D6C4C"/>
    <w:rsid w:val="001D6E2A"/>
    <w:rsid w:val="001D7880"/>
    <w:rsid w:val="001E0B07"/>
    <w:rsid w:val="001E101C"/>
    <w:rsid w:val="001E12B5"/>
    <w:rsid w:val="001E12C3"/>
    <w:rsid w:val="001E1684"/>
    <w:rsid w:val="001E1CB5"/>
    <w:rsid w:val="001E2138"/>
    <w:rsid w:val="001E2215"/>
    <w:rsid w:val="001E2872"/>
    <w:rsid w:val="001E2A8A"/>
    <w:rsid w:val="001E2C77"/>
    <w:rsid w:val="001E2FFC"/>
    <w:rsid w:val="001E310B"/>
    <w:rsid w:val="001E3447"/>
    <w:rsid w:val="001E34E4"/>
    <w:rsid w:val="001E3699"/>
    <w:rsid w:val="001E3836"/>
    <w:rsid w:val="001E3857"/>
    <w:rsid w:val="001E3D88"/>
    <w:rsid w:val="001E3E8E"/>
    <w:rsid w:val="001E425B"/>
    <w:rsid w:val="001E48BA"/>
    <w:rsid w:val="001E4BA1"/>
    <w:rsid w:val="001E4C46"/>
    <w:rsid w:val="001E4CB1"/>
    <w:rsid w:val="001E4E36"/>
    <w:rsid w:val="001E4F15"/>
    <w:rsid w:val="001E4F69"/>
    <w:rsid w:val="001E5B0F"/>
    <w:rsid w:val="001E5E45"/>
    <w:rsid w:val="001E69D9"/>
    <w:rsid w:val="001E6EC8"/>
    <w:rsid w:val="001E70F6"/>
    <w:rsid w:val="001E769A"/>
    <w:rsid w:val="001E77C8"/>
    <w:rsid w:val="001E785F"/>
    <w:rsid w:val="001E7CA1"/>
    <w:rsid w:val="001E7D08"/>
    <w:rsid w:val="001E7FF1"/>
    <w:rsid w:val="001F057B"/>
    <w:rsid w:val="001F06B2"/>
    <w:rsid w:val="001F08A7"/>
    <w:rsid w:val="001F091D"/>
    <w:rsid w:val="001F09DF"/>
    <w:rsid w:val="001F1060"/>
    <w:rsid w:val="001F115D"/>
    <w:rsid w:val="001F17B2"/>
    <w:rsid w:val="001F1E27"/>
    <w:rsid w:val="001F1FB7"/>
    <w:rsid w:val="001F21B3"/>
    <w:rsid w:val="001F21FC"/>
    <w:rsid w:val="001F2277"/>
    <w:rsid w:val="001F2348"/>
    <w:rsid w:val="001F2655"/>
    <w:rsid w:val="001F29B7"/>
    <w:rsid w:val="001F2A92"/>
    <w:rsid w:val="001F2EE5"/>
    <w:rsid w:val="001F3489"/>
    <w:rsid w:val="001F3B87"/>
    <w:rsid w:val="001F481C"/>
    <w:rsid w:val="001F5849"/>
    <w:rsid w:val="001F5919"/>
    <w:rsid w:val="001F5D8D"/>
    <w:rsid w:val="001F5DEC"/>
    <w:rsid w:val="001F612E"/>
    <w:rsid w:val="001F6445"/>
    <w:rsid w:val="001F6700"/>
    <w:rsid w:val="001F6A80"/>
    <w:rsid w:val="001F6AF6"/>
    <w:rsid w:val="001F6E95"/>
    <w:rsid w:val="001F6F23"/>
    <w:rsid w:val="001F74D0"/>
    <w:rsid w:val="001F77D0"/>
    <w:rsid w:val="002001BD"/>
    <w:rsid w:val="0020051D"/>
    <w:rsid w:val="002005B7"/>
    <w:rsid w:val="002008E6"/>
    <w:rsid w:val="00200A61"/>
    <w:rsid w:val="00200F9E"/>
    <w:rsid w:val="0020103D"/>
    <w:rsid w:val="0020177B"/>
    <w:rsid w:val="002019AF"/>
    <w:rsid w:val="00201AF5"/>
    <w:rsid w:val="00201B0B"/>
    <w:rsid w:val="00201CE2"/>
    <w:rsid w:val="00201CF6"/>
    <w:rsid w:val="00202285"/>
    <w:rsid w:val="002022A6"/>
    <w:rsid w:val="0020267B"/>
    <w:rsid w:val="002027BB"/>
    <w:rsid w:val="00203027"/>
    <w:rsid w:val="002033A9"/>
    <w:rsid w:val="00203804"/>
    <w:rsid w:val="002038B4"/>
    <w:rsid w:val="00203E3D"/>
    <w:rsid w:val="00203FDC"/>
    <w:rsid w:val="002045AE"/>
    <w:rsid w:val="00204717"/>
    <w:rsid w:val="00204B99"/>
    <w:rsid w:val="002050D9"/>
    <w:rsid w:val="002054B8"/>
    <w:rsid w:val="0020555E"/>
    <w:rsid w:val="00205B9C"/>
    <w:rsid w:val="0020608C"/>
    <w:rsid w:val="00206224"/>
    <w:rsid w:val="002062B3"/>
    <w:rsid w:val="002065B1"/>
    <w:rsid w:val="002065C9"/>
    <w:rsid w:val="00206802"/>
    <w:rsid w:val="00206AC6"/>
    <w:rsid w:val="0020727C"/>
    <w:rsid w:val="002077EA"/>
    <w:rsid w:val="002078CC"/>
    <w:rsid w:val="00207AA0"/>
    <w:rsid w:val="00207C2B"/>
    <w:rsid w:val="00207CF5"/>
    <w:rsid w:val="00207DA0"/>
    <w:rsid w:val="00210341"/>
    <w:rsid w:val="0021040A"/>
    <w:rsid w:val="0021069B"/>
    <w:rsid w:val="002108D2"/>
    <w:rsid w:val="002112A2"/>
    <w:rsid w:val="00211854"/>
    <w:rsid w:val="00212773"/>
    <w:rsid w:val="00212788"/>
    <w:rsid w:val="002127D1"/>
    <w:rsid w:val="002128FF"/>
    <w:rsid w:val="00212B09"/>
    <w:rsid w:val="00213027"/>
    <w:rsid w:val="00213514"/>
    <w:rsid w:val="0021382E"/>
    <w:rsid w:val="002138EB"/>
    <w:rsid w:val="00213AB1"/>
    <w:rsid w:val="00213B49"/>
    <w:rsid w:val="002142E1"/>
    <w:rsid w:val="00214B02"/>
    <w:rsid w:val="00214E5D"/>
    <w:rsid w:val="0021538F"/>
    <w:rsid w:val="00216120"/>
    <w:rsid w:val="0021621E"/>
    <w:rsid w:val="002162D8"/>
    <w:rsid w:val="00216739"/>
    <w:rsid w:val="0021692A"/>
    <w:rsid w:val="002169C2"/>
    <w:rsid w:val="00216B12"/>
    <w:rsid w:val="00216CB8"/>
    <w:rsid w:val="00217684"/>
    <w:rsid w:val="002179BC"/>
    <w:rsid w:val="00217ADE"/>
    <w:rsid w:val="00220036"/>
    <w:rsid w:val="002204F5"/>
    <w:rsid w:val="002205DC"/>
    <w:rsid w:val="0022110D"/>
    <w:rsid w:val="0022116B"/>
    <w:rsid w:val="00221973"/>
    <w:rsid w:val="00221B57"/>
    <w:rsid w:val="00221C34"/>
    <w:rsid w:val="0022202A"/>
    <w:rsid w:val="002223B8"/>
    <w:rsid w:val="002225E6"/>
    <w:rsid w:val="00222893"/>
    <w:rsid w:val="00222B01"/>
    <w:rsid w:val="00222DD3"/>
    <w:rsid w:val="00222DFC"/>
    <w:rsid w:val="00222F5F"/>
    <w:rsid w:val="00223968"/>
    <w:rsid w:val="00223C3F"/>
    <w:rsid w:val="00223E18"/>
    <w:rsid w:val="00223F12"/>
    <w:rsid w:val="0022429D"/>
    <w:rsid w:val="00224489"/>
    <w:rsid w:val="00224545"/>
    <w:rsid w:val="002245A9"/>
    <w:rsid w:val="0022499A"/>
    <w:rsid w:val="00225025"/>
    <w:rsid w:val="002254AD"/>
    <w:rsid w:val="00225561"/>
    <w:rsid w:val="002259F2"/>
    <w:rsid w:val="00225D78"/>
    <w:rsid w:val="0022632B"/>
    <w:rsid w:val="002265C8"/>
    <w:rsid w:val="00226A42"/>
    <w:rsid w:val="00226A81"/>
    <w:rsid w:val="00226E37"/>
    <w:rsid w:val="00227037"/>
    <w:rsid w:val="00227089"/>
    <w:rsid w:val="002270AE"/>
    <w:rsid w:val="00227F5F"/>
    <w:rsid w:val="00230274"/>
    <w:rsid w:val="00230433"/>
    <w:rsid w:val="00230EA4"/>
    <w:rsid w:val="00230FE9"/>
    <w:rsid w:val="002313AC"/>
    <w:rsid w:val="00231DEE"/>
    <w:rsid w:val="00231E26"/>
    <w:rsid w:val="0023233D"/>
    <w:rsid w:val="00233228"/>
    <w:rsid w:val="00233400"/>
    <w:rsid w:val="002334A2"/>
    <w:rsid w:val="00233657"/>
    <w:rsid w:val="00233DA3"/>
    <w:rsid w:val="00233DA5"/>
    <w:rsid w:val="002342B1"/>
    <w:rsid w:val="0023460D"/>
    <w:rsid w:val="00234638"/>
    <w:rsid w:val="0023487A"/>
    <w:rsid w:val="00235497"/>
    <w:rsid w:val="00235B12"/>
    <w:rsid w:val="00235FCB"/>
    <w:rsid w:val="0023622E"/>
    <w:rsid w:val="00236C0E"/>
    <w:rsid w:val="00236F5B"/>
    <w:rsid w:val="00237100"/>
    <w:rsid w:val="002378AE"/>
    <w:rsid w:val="00237A6C"/>
    <w:rsid w:val="00237AA1"/>
    <w:rsid w:val="00237E29"/>
    <w:rsid w:val="002400FD"/>
    <w:rsid w:val="00240459"/>
    <w:rsid w:val="0024067B"/>
    <w:rsid w:val="0024126B"/>
    <w:rsid w:val="00242529"/>
    <w:rsid w:val="00242680"/>
    <w:rsid w:val="002427E2"/>
    <w:rsid w:val="0024286F"/>
    <w:rsid w:val="002428B4"/>
    <w:rsid w:val="00242B55"/>
    <w:rsid w:val="00242CA4"/>
    <w:rsid w:val="00242D92"/>
    <w:rsid w:val="00242E80"/>
    <w:rsid w:val="00243137"/>
    <w:rsid w:val="00243173"/>
    <w:rsid w:val="0024336F"/>
    <w:rsid w:val="00243451"/>
    <w:rsid w:val="002437D6"/>
    <w:rsid w:val="00243997"/>
    <w:rsid w:val="00243BED"/>
    <w:rsid w:val="00243E79"/>
    <w:rsid w:val="002442D6"/>
    <w:rsid w:val="002443F1"/>
    <w:rsid w:val="00244550"/>
    <w:rsid w:val="00244825"/>
    <w:rsid w:val="00244D47"/>
    <w:rsid w:val="002452CA"/>
    <w:rsid w:val="00245969"/>
    <w:rsid w:val="00245D87"/>
    <w:rsid w:val="00245E80"/>
    <w:rsid w:val="00245FF5"/>
    <w:rsid w:val="002462D7"/>
    <w:rsid w:val="00246DA0"/>
    <w:rsid w:val="00246E28"/>
    <w:rsid w:val="00246EA7"/>
    <w:rsid w:val="00247199"/>
    <w:rsid w:val="002476D1"/>
    <w:rsid w:val="002478DF"/>
    <w:rsid w:val="00247C87"/>
    <w:rsid w:val="00247E81"/>
    <w:rsid w:val="00250CB1"/>
    <w:rsid w:val="00251226"/>
    <w:rsid w:val="00251337"/>
    <w:rsid w:val="00251CF7"/>
    <w:rsid w:val="00251D76"/>
    <w:rsid w:val="002523F9"/>
    <w:rsid w:val="0025290D"/>
    <w:rsid w:val="00252B09"/>
    <w:rsid w:val="00252B33"/>
    <w:rsid w:val="00252DB9"/>
    <w:rsid w:val="00252FA3"/>
    <w:rsid w:val="00253C54"/>
    <w:rsid w:val="00253DD2"/>
    <w:rsid w:val="00253FE1"/>
    <w:rsid w:val="00254740"/>
    <w:rsid w:val="00254778"/>
    <w:rsid w:val="00254845"/>
    <w:rsid w:val="00254B8C"/>
    <w:rsid w:val="00254BC8"/>
    <w:rsid w:val="00254C5F"/>
    <w:rsid w:val="00254F53"/>
    <w:rsid w:val="002552AC"/>
    <w:rsid w:val="0025530C"/>
    <w:rsid w:val="0025537E"/>
    <w:rsid w:val="00255380"/>
    <w:rsid w:val="00255A63"/>
    <w:rsid w:val="00255A76"/>
    <w:rsid w:val="00255ACE"/>
    <w:rsid w:val="00255E31"/>
    <w:rsid w:val="002560A6"/>
    <w:rsid w:val="00256369"/>
    <w:rsid w:val="0025648F"/>
    <w:rsid w:val="002564D6"/>
    <w:rsid w:val="002566E0"/>
    <w:rsid w:val="00256813"/>
    <w:rsid w:val="00256DC5"/>
    <w:rsid w:val="00256DDF"/>
    <w:rsid w:val="002571B8"/>
    <w:rsid w:val="00257300"/>
    <w:rsid w:val="00257508"/>
    <w:rsid w:val="00257C1D"/>
    <w:rsid w:val="00257EA8"/>
    <w:rsid w:val="00257F28"/>
    <w:rsid w:val="00257F60"/>
    <w:rsid w:val="002600B5"/>
    <w:rsid w:val="00260960"/>
    <w:rsid w:val="002609BD"/>
    <w:rsid w:val="00260AEC"/>
    <w:rsid w:val="00260F35"/>
    <w:rsid w:val="0026102C"/>
    <w:rsid w:val="00261408"/>
    <w:rsid w:val="002618B8"/>
    <w:rsid w:val="002618FA"/>
    <w:rsid w:val="00261E9E"/>
    <w:rsid w:val="00262004"/>
    <w:rsid w:val="00262873"/>
    <w:rsid w:val="00262BE9"/>
    <w:rsid w:val="0026315B"/>
    <w:rsid w:val="0026316D"/>
    <w:rsid w:val="0026361A"/>
    <w:rsid w:val="00263665"/>
    <w:rsid w:val="00263AB7"/>
    <w:rsid w:val="00263B8F"/>
    <w:rsid w:val="002644B0"/>
    <w:rsid w:val="00264713"/>
    <w:rsid w:val="002652D4"/>
    <w:rsid w:val="002655BC"/>
    <w:rsid w:val="002657C3"/>
    <w:rsid w:val="00265B66"/>
    <w:rsid w:val="00265DC7"/>
    <w:rsid w:val="00265E47"/>
    <w:rsid w:val="00265E8D"/>
    <w:rsid w:val="00265EBB"/>
    <w:rsid w:val="00265EBD"/>
    <w:rsid w:val="0026611A"/>
    <w:rsid w:val="002664CE"/>
    <w:rsid w:val="0026669B"/>
    <w:rsid w:val="002667F0"/>
    <w:rsid w:val="00266CD7"/>
    <w:rsid w:val="00266F69"/>
    <w:rsid w:val="00267039"/>
    <w:rsid w:val="0026708B"/>
    <w:rsid w:val="0026718E"/>
    <w:rsid w:val="002674AB"/>
    <w:rsid w:val="00267885"/>
    <w:rsid w:val="00267CEE"/>
    <w:rsid w:val="00270306"/>
    <w:rsid w:val="00270C3B"/>
    <w:rsid w:val="00270F38"/>
    <w:rsid w:val="00271728"/>
    <w:rsid w:val="002718F1"/>
    <w:rsid w:val="00271C47"/>
    <w:rsid w:val="00271CEC"/>
    <w:rsid w:val="00271FA8"/>
    <w:rsid w:val="00271FED"/>
    <w:rsid w:val="002727A5"/>
    <w:rsid w:val="002727FD"/>
    <w:rsid w:val="00272854"/>
    <w:rsid w:val="0027298E"/>
    <w:rsid w:val="00272A8B"/>
    <w:rsid w:val="00272B6E"/>
    <w:rsid w:val="00272ED4"/>
    <w:rsid w:val="00273148"/>
    <w:rsid w:val="002733F2"/>
    <w:rsid w:val="00273696"/>
    <w:rsid w:val="002736F7"/>
    <w:rsid w:val="002739D0"/>
    <w:rsid w:val="00273E36"/>
    <w:rsid w:val="00273F65"/>
    <w:rsid w:val="00273FDB"/>
    <w:rsid w:val="0027421E"/>
    <w:rsid w:val="002742A1"/>
    <w:rsid w:val="0027456B"/>
    <w:rsid w:val="00274883"/>
    <w:rsid w:val="002748EC"/>
    <w:rsid w:val="00274921"/>
    <w:rsid w:val="00274C0C"/>
    <w:rsid w:val="00274DA5"/>
    <w:rsid w:val="00274FB5"/>
    <w:rsid w:val="00275ABF"/>
    <w:rsid w:val="0027603B"/>
    <w:rsid w:val="00276ACB"/>
    <w:rsid w:val="00276B86"/>
    <w:rsid w:val="00276F72"/>
    <w:rsid w:val="00277825"/>
    <w:rsid w:val="002801EB"/>
    <w:rsid w:val="002803AA"/>
    <w:rsid w:val="0028068E"/>
    <w:rsid w:val="00280BC2"/>
    <w:rsid w:val="002818AA"/>
    <w:rsid w:val="002822CD"/>
    <w:rsid w:val="00282A90"/>
    <w:rsid w:val="00282AA2"/>
    <w:rsid w:val="00282AB6"/>
    <w:rsid w:val="00282C3F"/>
    <w:rsid w:val="00282DFD"/>
    <w:rsid w:val="00282E4F"/>
    <w:rsid w:val="00282F35"/>
    <w:rsid w:val="00283204"/>
    <w:rsid w:val="00283330"/>
    <w:rsid w:val="0028345F"/>
    <w:rsid w:val="0028351D"/>
    <w:rsid w:val="002835AD"/>
    <w:rsid w:val="002835DA"/>
    <w:rsid w:val="00283841"/>
    <w:rsid w:val="00283F6C"/>
    <w:rsid w:val="002842D1"/>
    <w:rsid w:val="002848A7"/>
    <w:rsid w:val="00284C5F"/>
    <w:rsid w:val="00284F21"/>
    <w:rsid w:val="0028556B"/>
    <w:rsid w:val="00285667"/>
    <w:rsid w:val="00285694"/>
    <w:rsid w:val="00285965"/>
    <w:rsid w:val="00286855"/>
    <w:rsid w:val="00287321"/>
    <w:rsid w:val="002874CF"/>
    <w:rsid w:val="00287591"/>
    <w:rsid w:val="00287913"/>
    <w:rsid w:val="00287942"/>
    <w:rsid w:val="00287D98"/>
    <w:rsid w:val="00287DE8"/>
    <w:rsid w:val="00290DF0"/>
    <w:rsid w:val="00291093"/>
    <w:rsid w:val="002911E0"/>
    <w:rsid w:val="00291618"/>
    <w:rsid w:val="0029198C"/>
    <w:rsid w:val="00291DA6"/>
    <w:rsid w:val="00291E16"/>
    <w:rsid w:val="00291EEE"/>
    <w:rsid w:val="002923D0"/>
    <w:rsid w:val="0029240E"/>
    <w:rsid w:val="002924E5"/>
    <w:rsid w:val="00292C9D"/>
    <w:rsid w:val="00292D6A"/>
    <w:rsid w:val="00293371"/>
    <w:rsid w:val="002935DF"/>
    <w:rsid w:val="00293D79"/>
    <w:rsid w:val="002943CB"/>
    <w:rsid w:val="0029446B"/>
    <w:rsid w:val="002944E4"/>
    <w:rsid w:val="00294CDF"/>
    <w:rsid w:val="00295040"/>
    <w:rsid w:val="00295578"/>
    <w:rsid w:val="00295655"/>
    <w:rsid w:val="00295EE4"/>
    <w:rsid w:val="00296295"/>
    <w:rsid w:val="002962FD"/>
    <w:rsid w:val="00296632"/>
    <w:rsid w:val="0029680B"/>
    <w:rsid w:val="002968E9"/>
    <w:rsid w:val="00296CAA"/>
    <w:rsid w:val="00296CBF"/>
    <w:rsid w:val="00296DBF"/>
    <w:rsid w:val="00296F41"/>
    <w:rsid w:val="00297327"/>
    <w:rsid w:val="00297437"/>
    <w:rsid w:val="002974B3"/>
    <w:rsid w:val="002974D0"/>
    <w:rsid w:val="00297B46"/>
    <w:rsid w:val="002A0575"/>
    <w:rsid w:val="002A0B43"/>
    <w:rsid w:val="002A176B"/>
    <w:rsid w:val="002A17CE"/>
    <w:rsid w:val="002A1869"/>
    <w:rsid w:val="002A1F65"/>
    <w:rsid w:val="002A2418"/>
    <w:rsid w:val="002A29F6"/>
    <w:rsid w:val="002A2F7C"/>
    <w:rsid w:val="002A2FA9"/>
    <w:rsid w:val="002A385E"/>
    <w:rsid w:val="002A38B0"/>
    <w:rsid w:val="002A39D7"/>
    <w:rsid w:val="002A39EF"/>
    <w:rsid w:val="002A3B08"/>
    <w:rsid w:val="002A45A4"/>
    <w:rsid w:val="002A4808"/>
    <w:rsid w:val="002A498F"/>
    <w:rsid w:val="002A4E4E"/>
    <w:rsid w:val="002A50C4"/>
    <w:rsid w:val="002A50EC"/>
    <w:rsid w:val="002A6196"/>
    <w:rsid w:val="002A679C"/>
    <w:rsid w:val="002A690C"/>
    <w:rsid w:val="002A6E02"/>
    <w:rsid w:val="002A70FC"/>
    <w:rsid w:val="002A71A5"/>
    <w:rsid w:val="002A7687"/>
    <w:rsid w:val="002A7D1F"/>
    <w:rsid w:val="002A7D2D"/>
    <w:rsid w:val="002A7D34"/>
    <w:rsid w:val="002B0241"/>
    <w:rsid w:val="002B059B"/>
    <w:rsid w:val="002B05B5"/>
    <w:rsid w:val="002B073A"/>
    <w:rsid w:val="002B0C93"/>
    <w:rsid w:val="002B0DBC"/>
    <w:rsid w:val="002B0E41"/>
    <w:rsid w:val="002B1121"/>
    <w:rsid w:val="002B14F7"/>
    <w:rsid w:val="002B151A"/>
    <w:rsid w:val="002B163C"/>
    <w:rsid w:val="002B1695"/>
    <w:rsid w:val="002B1B51"/>
    <w:rsid w:val="002B1BA5"/>
    <w:rsid w:val="002B2127"/>
    <w:rsid w:val="002B2640"/>
    <w:rsid w:val="002B2D60"/>
    <w:rsid w:val="002B37AB"/>
    <w:rsid w:val="002B3A22"/>
    <w:rsid w:val="002B3B4A"/>
    <w:rsid w:val="002B43CC"/>
    <w:rsid w:val="002B4802"/>
    <w:rsid w:val="002B4805"/>
    <w:rsid w:val="002B4AC5"/>
    <w:rsid w:val="002B4B0E"/>
    <w:rsid w:val="002B4D12"/>
    <w:rsid w:val="002B54A9"/>
    <w:rsid w:val="002B5661"/>
    <w:rsid w:val="002B586C"/>
    <w:rsid w:val="002B5E74"/>
    <w:rsid w:val="002B5F5D"/>
    <w:rsid w:val="002B60E9"/>
    <w:rsid w:val="002B63A0"/>
    <w:rsid w:val="002B6AE4"/>
    <w:rsid w:val="002B6BBE"/>
    <w:rsid w:val="002B740F"/>
    <w:rsid w:val="002B742B"/>
    <w:rsid w:val="002B76C2"/>
    <w:rsid w:val="002B79AC"/>
    <w:rsid w:val="002B7D91"/>
    <w:rsid w:val="002C008B"/>
    <w:rsid w:val="002C0147"/>
    <w:rsid w:val="002C0418"/>
    <w:rsid w:val="002C041D"/>
    <w:rsid w:val="002C0750"/>
    <w:rsid w:val="002C0E00"/>
    <w:rsid w:val="002C1078"/>
    <w:rsid w:val="002C1150"/>
    <w:rsid w:val="002C15FE"/>
    <w:rsid w:val="002C17C3"/>
    <w:rsid w:val="002C2058"/>
    <w:rsid w:val="002C223B"/>
    <w:rsid w:val="002C3275"/>
    <w:rsid w:val="002C33F4"/>
    <w:rsid w:val="002C352A"/>
    <w:rsid w:val="002C3F1F"/>
    <w:rsid w:val="002C47A4"/>
    <w:rsid w:val="002C4C8C"/>
    <w:rsid w:val="002C4DA9"/>
    <w:rsid w:val="002C4E0E"/>
    <w:rsid w:val="002C4EB5"/>
    <w:rsid w:val="002C5644"/>
    <w:rsid w:val="002C5C8B"/>
    <w:rsid w:val="002C6864"/>
    <w:rsid w:val="002C6989"/>
    <w:rsid w:val="002C6BAB"/>
    <w:rsid w:val="002C6BEC"/>
    <w:rsid w:val="002C70A6"/>
    <w:rsid w:val="002C7271"/>
    <w:rsid w:val="002C75AA"/>
    <w:rsid w:val="002C762F"/>
    <w:rsid w:val="002C7CCB"/>
    <w:rsid w:val="002C7EEC"/>
    <w:rsid w:val="002D0395"/>
    <w:rsid w:val="002D0521"/>
    <w:rsid w:val="002D182E"/>
    <w:rsid w:val="002D18FF"/>
    <w:rsid w:val="002D1CE6"/>
    <w:rsid w:val="002D1F0D"/>
    <w:rsid w:val="002D1F17"/>
    <w:rsid w:val="002D2632"/>
    <w:rsid w:val="002D28F7"/>
    <w:rsid w:val="002D29C4"/>
    <w:rsid w:val="002D35F8"/>
    <w:rsid w:val="002D3A6E"/>
    <w:rsid w:val="002D3FA6"/>
    <w:rsid w:val="002D4515"/>
    <w:rsid w:val="002D487A"/>
    <w:rsid w:val="002D491E"/>
    <w:rsid w:val="002D4AC9"/>
    <w:rsid w:val="002D5278"/>
    <w:rsid w:val="002D5738"/>
    <w:rsid w:val="002D5C3B"/>
    <w:rsid w:val="002D6567"/>
    <w:rsid w:val="002D678F"/>
    <w:rsid w:val="002D6A45"/>
    <w:rsid w:val="002D6B97"/>
    <w:rsid w:val="002D735F"/>
    <w:rsid w:val="002D73D2"/>
    <w:rsid w:val="002E006D"/>
    <w:rsid w:val="002E016C"/>
    <w:rsid w:val="002E032E"/>
    <w:rsid w:val="002E0564"/>
    <w:rsid w:val="002E06E1"/>
    <w:rsid w:val="002E097A"/>
    <w:rsid w:val="002E0B58"/>
    <w:rsid w:val="002E0EB7"/>
    <w:rsid w:val="002E1796"/>
    <w:rsid w:val="002E1DFA"/>
    <w:rsid w:val="002E2316"/>
    <w:rsid w:val="002E26FB"/>
    <w:rsid w:val="002E27DA"/>
    <w:rsid w:val="002E37B4"/>
    <w:rsid w:val="002E3897"/>
    <w:rsid w:val="002E3B6B"/>
    <w:rsid w:val="002E3E59"/>
    <w:rsid w:val="002E3EDD"/>
    <w:rsid w:val="002E4053"/>
    <w:rsid w:val="002E405E"/>
    <w:rsid w:val="002E55C3"/>
    <w:rsid w:val="002E5C64"/>
    <w:rsid w:val="002E60D2"/>
    <w:rsid w:val="002E68C5"/>
    <w:rsid w:val="002E6A8C"/>
    <w:rsid w:val="002E724B"/>
    <w:rsid w:val="002E7282"/>
    <w:rsid w:val="002E7952"/>
    <w:rsid w:val="002E7B52"/>
    <w:rsid w:val="002F029C"/>
    <w:rsid w:val="002F02E1"/>
    <w:rsid w:val="002F053C"/>
    <w:rsid w:val="002F12D6"/>
    <w:rsid w:val="002F1725"/>
    <w:rsid w:val="002F1A0F"/>
    <w:rsid w:val="002F1DD7"/>
    <w:rsid w:val="002F2221"/>
    <w:rsid w:val="002F23BA"/>
    <w:rsid w:val="002F30AF"/>
    <w:rsid w:val="002F32C8"/>
    <w:rsid w:val="002F347A"/>
    <w:rsid w:val="002F3741"/>
    <w:rsid w:val="002F3A2A"/>
    <w:rsid w:val="002F3B06"/>
    <w:rsid w:val="002F3E00"/>
    <w:rsid w:val="002F4A1F"/>
    <w:rsid w:val="002F4B2B"/>
    <w:rsid w:val="002F582E"/>
    <w:rsid w:val="002F5885"/>
    <w:rsid w:val="002F60D3"/>
    <w:rsid w:val="002F616C"/>
    <w:rsid w:val="002F6172"/>
    <w:rsid w:val="002F62E2"/>
    <w:rsid w:val="002F64B4"/>
    <w:rsid w:val="002F6908"/>
    <w:rsid w:val="002F69BD"/>
    <w:rsid w:val="002F6ED0"/>
    <w:rsid w:val="002F726F"/>
    <w:rsid w:val="002F743F"/>
    <w:rsid w:val="002F7455"/>
    <w:rsid w:val="002F74A4"/>
    <w:rsid w:val="002F7770"/>
    <w:rsid w:val="002F7974"/>
    <w:rsid w:val="003009EF"/>
    <w:rsid w:val="00300A55"/>
    <w:rsid w:val="00300B5F"/>
    <w:rsid w:val="00300FDF"/>
    <w:rsid w:val="003011EB"/>
    <w:rsid w:val="00301386"/>
    <w:rsid w:val="003014A3"/>
    <w:rsid w:val="003020CF"/>
    <w:rsid w:val="00302712"/>
    <w:rsid w:val="0030322E"/>
    <w:rsid w:val="0030348F"/>
    <w:rsid w:val="00303897"/>
    <w:rsid w:val="00303F22"/>
    <w:rsid w:val="00304149"/>
    <w:rsid w:val="003042D2"/>
    <w:rsid w:val="00304C5F"/>
    <w:rsid w:val="00304C7E"/>
    <w:rsid w:val="00304F08"/>
    <w:rsid w:val="0030547A"/>
    <w:rsid w:val="00305510"/>
    <w:rsid w:val="00305570"/>
    <w:rsid w:val="00305AEE"/>
    <w:rsid w:val="00305C42"/>
    <w:rsid w:val="00305D0E"/>
    <w:rsid w:val="00305D47"/>
    <w:rsid w:val="00305F01"/>
    <w:rsid w:val="003060C9"/>
    <w:rsid w:val="003060E2"/>
    <w:rsid w:val="0030662B"/>
    <w:rsid w:val="00306A52"/>
    <w:rsid w:val="00306AB7"/>
    <w:rsid w:val="003071D2"/>
    <w:rsid w:val="003071E7"/>
    <w:rsid w:val="0030787D"/>
    <w:rsid w:val="00307A35"/>
    <w:rsid w:val="00307B28"/>
    <w:rsid w:val="00307CD6"/>
    <w:rsid w:val="00307D58"/>
    <w:rsid w:val="00307EEE"/>
    <w:rsid w:val="00310386"/>
    <w:rsid w:val="00310613"/>
    <w:rsid w:val="003106C7"/>
    <w:rsid w:val="003107B4"/>
    <w:rsid w:val="00310C25"/>
    <w:rsid w:val="00310CD9"/>
    <w:rsid w:val="0031156D"/>
    <w:rsid w:val="00311C5C"/>
    <w:rsid w:val="00311D69"/>
    <w:rsid w:val="00311EB2"/>
    <w:rsid w:val="00311F1D"/>
    <w:rsid w:val="003124BE"/>
    <w:rsid w:val="0031297F"/>
    <w:rsid w:val="0031382C"/>
    <w:rsid w:val="003139EE"/>
    <w:rsid w:val="00313CAA"/>
    <w:rsid w:val="00313FB8"/>
    <w:rsid w:val="003147F1"/>
    <w:rsid w:val="00314813"/>
    <w:rsid w:val="00314CBD"/>
    <w:rsid w:val="003150CD"/>
    <w:rsid w:val="00315338"/>
    <w:rsid w:val="003160E9"/>
    <w:rsid w:val="0031626C"/>
    <w:rsid w:val="00316AD0"/>
    <w:rsid w:val="00316BDE"/>
    <w:rsid w:val="00316E3A"/>
    <w:rsid w:val="003177E4"/>
    <w:rsid w:val="00317ADD"/>
    <w:rsid w:val="00320786"/>
    <w:rsid w:val="003211EE"/>
    <w:rsid w:val="00321322"/>
    <w:rsid w:val="0032180A"/>
    <w:rsid w:val="00321A0E"/>
    <w:rsid w:val="00321A6F"/>
    <w:rsid w:val="00321D9E"/>
    <w:rsid w:val="00322929"/>
    <w:rsid w:val="00322E07"/>
    <w:rsid w:val="00323641"/>
    <w:rsid w:val="00323799"/>
    <w:rsid w:val="00323836"/>
    <w:rsid w:val="0032386F"/>
    <w:rsid w:val="00323DE2"/>
    <w:rsid w:val="0032403E"/>
    <w:rsid w:val="003243D0"/>
    <w:rsid w:val="00324431"/>
    <w:rsid w:val="0032445F"/>
    <w:rsid w:val="003249B6"/>
    <w:rsid w:val="00324CAC"/>
    <w:rsid w:val="00324E72"/>
    <w:rsid w:val="00324F56"/>
    <w:rsid w:val="003255FA"/>
    <w:rsid w:val="003256DE"/>
    <w:rsid w:val="003257A6"/>
    <w:rsid w:val="00326340"/>
    <w:rsid w:val="003267A2"/>
    <w:rsid w:val="00326872"/>
    <w:rsid w:val="00326FD9"/>
    <w:rsid w:val="0032759B"/>
    <w:rsid w:val="003275DC"/>
    <w:rsid w:val="003276C1"/>
    <w:rsid w:val="0032784D"/>
    <w:rsid w:val="00327988"/>
    <w:rsid w:val="00327AA0"/>
    <w:rsid w:val="00327C0B"/>
    <w:rsid w:val="00327E1A"/>
    <w:rsid w:val="0033008F"/>
    <w:rsid w:val="00330624"/>
    <w:rsid w:val="003308D6"/>
    <w:rsid w:val="003309A6"/>
    <w:rsid w:val="00330CFE"/>
    <w:rsid w:val="00330D76"/>
    <w:rsid w:val="0033103D"/>
    <w:rsid w:val="00331350"/>
    <w:rsid w:val="0033139E"/>
    <w:rsid w:val="003313C7"/>
    <w:rsid w:val="00332547"/>
    <w:rsid w:val="00332B2B"/>
    <w:rsid w:val="00332C16"/>
    <w:rsid w:val="00333490"/>
    <w:rsid w:val="003334BA"/>
    <w:rsid w:val="0033360E"/>
    <w:rsid w:val="00333795"/>
    <w:rsid w:val="003338B8"/>
    <w:rsid w:val="003338F3"/>
    <w:rsid w:val="00334670"/>
    <w:rsid w:val="003347A2"/>
    <w:rsid w:val="003349C2"/>
    <w:rsid w:val="00334F04"/>
    <w:rsid w:val="00334F46"/>
    <w:rsid w:val="0033526B"/>
    <w:rsid w:val="00335322"/>
    <w:rsid w:val="003353E7"/>
    <w:rsid w:val="003356A1"/>
    <w:rsid w:val="00335D5F"/>
    <w:rsid w:val="003362C6"/>
    <w:rsid w:val="00336BEC"/>
    <w:rsid w:val="003370CE"/>
    <w:rsid w:val="00337972"/>
    <w:rsid w:val="00337D5B"/>
    <w:rsid w:val="00337EAE"/>
    <w:rsid w:val="003405D7"/>
    <w:rsid w:val="00340768"/>
    <w:rsid w:val="00340837"/>
    <w:rsid w:val="00340E60"/>
    <w:rsid w:val="00340F6F"/>
    <w:rsid w:val="00341261"/>
    <w:rsid w:val="003412DD"/>
    <w:rsid w:val="00341837"/>
    <w:rsid w:val="003418CA"/>
    <w:rsid w:val="00341E08"/>
    <w:rsid w:val="00341F22"/>
    <w:rsid w:val="00342529"/>
    <w:rsid w:val="003425DE"/>
    <w:rsid w:val="00342789"/>
    <w:rsid w:val="00342998"/>
    <w:rsid w:val="00342B38"/>
    <w:rsid w:val="0034315F"/>
    <w:rsid w:val="003437A5"/>
    <w:rsid w:val="003438FF"/>
    <w:rsid w:val="00343E75"/>
    <w:rsid w:val="0034400B"/>
    <w:rsid w:val="0034411E"/>
    <w:rsid w:val="003441CA"/>
    <w:rsid w:val="0034427A"/>
    <w:rsid w:val="00344478"/>
    <w:rsid w:val="003446F4"/>
    <w:rsid w:val="003447A0"/>
    <w:rsid w:val="00344E82"/>
    <w:rsid w:val="0034574C"/>
    <w:rsid w:val="003458C8"/>
    <w:rsid w:val="00345BE6"/>
    <w:rsid w:val="00345BF2"/>
    <w:rsid w:val="00345F30"/>
    <w:rsid w:val="00346433"/>
    <w:rsid w:val="00346660"/>
    <w:rsid w:val="00346C80"/>
    <w:rsid w:val="00347AC7"/>
    <w:rsid w:val="00347B0B"/>
    <w:rsid w:val="00347B98"/>
    <w:rsid w:val="00347BA2"/>
    <w:rsid w:val="00347DF5"/>
    <w:rsid w:val="0035017A"/>
    <w:rsid w:val="003502E2"/>
    <w:rsid w:val="00350354"/>
    <w:rsid w:val="003506AB"/>
    <w:rsid w:val="0035087D"/>
    <w:rsid w:val="00350D72"/>
    <w:rsid w:val="00350DE6"/>
    <w:rsid w:val="003515BE"/>
    <w:rsid w:val="003517C5"/>
    <w:rsid w:val="00351920"/>
    <w:rsid w:val="00351941"/>
    <w:rsid w:val="00351AA2"/>
    <w:rsid w:val="00351CFC"/>
    <w:rsid w:val="003541D7"/>
    <w:rsid w:val="00354523"/>
    <w:rsid w:val="00354701"/>
    <w:rsid w:val="00354AEF"/>
    <w:rsid w:val="00354BAF"/>
    <w:rsid w:val="00354F76"/>
    <w:rsid w:val="00354FA7"/>
    <w:rsid w:val="00355436"/>
    <w:rsid w:val="0035568B"/>
    <w:rsid w:val="00355782"/>
    <w:rsid w:val="003557C9"/>
    <w:rsid w:val="00355E9A"/>
    <w:rsid w:val="00355E9C"/>
    <w:rsid w:val="00355FE3"/>
    <w:rsid w:val="00355FF0"/>
    <w:rsid w:val="003561C0"/>
    <w:rsid w:val="0035621E"/>
    <w:rsid w:val="00356269"/>
    <w:rsid w:val="003562DE"/>
    <w:rsid w:val="003567AA"/>
    <w:rsid w:val="00356C78"/>
    <w:rsid w:val="00357EB8"/>
    <w:rsid w:val="00357EEF"/>
    <w:rsid w:val="00357FA1"/>
    <w:rsid w:val="00360539"/>
    <w:rsid w:val="00360793"/>
    <w:rsid w:val="00360AA1"/>
    <w:rsid w:val="00360D04"/>
    <w:rsid w:val="00360D1C"/>
    <w:rsid w:val="00361675"/>
    <w:rsid w:val="003617AC"/>
    <w:rsid w:val="003617C8"/>
    <w:rsid w:val="00361BC5"/>
    <w:rsid w:val="00361FC6"/>
    <w:rsid w:val="0036213E"/>
    <w:rsid w:val="00362B38"/>
    <w:rsid w:val="00362CE7"/>
    <w:rsid w:val="00362DB5"/>
    <w:rsid w:val="0036300F"/>
    <w:rsid w:val="003632E2"/>
    <w:rsid w:val="003635D5"/>
    <w:rsid w:val="003635E4"/>
    <w:rsid w:val="00363B85"/>
    <w:rsid w:val="00364995"/>
    <w:rsid w:val="00364D39"/>
    <w:rsid w:val="00364E02"/>
    <w:rsid w:val="003653C1"/>
    <w:rsid w:val="00365865"/>
    <w:rsid w:val="003659DE"/>
    <w:rsid w:val="00365A9C"/>
    <w:rsid w:val="0036623C"/>
    <w:rsid w:val="003666E6"/>
    <w:rsid w:val="003668AD"/>
    <w:rsid w:val="003668DD"/>
    <w:rsid w:val="00366D92"/>
    <w:rsid w:val="0036702B"/>
    <w:rsid w:val="003674DD"/>
    <w:rsid w:val="00367621"/>
    <w:rsid w:val="003678F1"/>
    <w:rsid w:val="00367BDE"/>
    <w:rsid w:val="00367DB1"/>
    <w:rsid w:val="00370343"/>
    <w:rsid w:val="003706D2"/>
    <w:rsid w:val="00370BCD"/>
    <w:rsid w:val="00370C6E"/>
    <w:rsid w:val="003710BB"/>
    <w:rsid w:val="00371410"/>
    <w:rsid w:val="00371876"/>
    <w:rsid w:val="00371CCF"/>
    <w:rsid w:val="00371FCA"/>
    <w:rsid w:val="00372625"/>
    <w:rsid w:val="0037271B"/>
    <w:rsid w:val="003727E3"/>
    <w:rsid w:val="00372C39"/>
    <w:rsid w:val="00373912"/>
    <w:rsid w:val="00373984"/>
    <w:rsid w:val="00373D3D"/>
    <w:rsid w:val="00373F76"/>
    <w:rsid w:val="0037414E"/>
    <w:rsid w:val="00374451"/>
    <w:rsid w:val="00374742"/>
    <w:rsid w:val="0037505C"/>
    <w:rsid w:val="00375069"/>
    <w:rsid w:val="00375372"/>
    <w:rsid w:val="00375A08"/>
    <w:rsid w:val="00375B8E"/>
    <w:rsid w:val="003760E0"/>
    <w:rsid w:val="003767E8"/>
    <w:rsid w:val="00376E69"/>
    <w:rsid w:val="003771DE"/>
    <w:rsid w:val="0037725B"/>
    <w:rsid w:val="00377386"/>
    <w:rsid w:val="003773D4"/>
    <w:rsid w:val="00377682"/>
    <w:rsid w:val="003778C5"/>
    <w:rsid w:val="003779B6"/>
    <w:rsid w:val="00377CAE"/>
    <w:rsid w:val="00377D1C"/>
    <w:rsid w:val="00377E4D"/>
    <w:rsid w:val="003803E0"/>
    <w:rsid w:val="00380843"/>
    <w:rsid w:val="00380C02"/>
    <w:rsid w:val="00380D7A"/>
    <w:rsid w:val="00380F3C"/>
    <w:rsid w:val="00380F61"/>
    <w:rsid w:val="00381148"/>
    <w:rsid w:val="0038154A"/>
    <w:rsid w:val="00381B94"/>
    <w:rsid w:val="00381EE0"/>
    <w:rsid w:val="00382154"/>
    <w:rsid w:val="00382176"/>
    <w:rsid w:val="003821B5"/>
    <w:rsid w:val="003824CF"/>
    <w:rsid w:val="00382669"/>
    <w:rsid w:val="003826C8"/>
    <w:rsid w:val="0038293A"/>
    <w:rsid w:val="00383092"/>
    <w:rsid w:val="00383255"/>
    <w:rsid w:val="0038359E"/>
    <w:rsid w:val="0038370C"/>
    <w:rsid w:val="00383883"/>
    <w:rsid w:val="00383B81"/>
    <w:rsid w:val="00383DFE"/>
    <w:rsid w:val="00383F60"/>
    <w:rsid w:val="003841A0"/>
    <w:rsid w:val="0038422F"/>
    <w:rsid w:val="0038455D"/>
    <w:rsid w:val="00384835"/>
    <w:rsid w:val="0038492A"/>
    <w:rsid w:val="00384DDD"/>
    <w:rsid w:val="003850A7"/>
    <w:rsid w:val="0038524C"/>
    <w:rsid w:val="0038525B"/>
    <w:rsid w:val="00385868"/>
    <w:rsid w:val="00385B78"/>
    <w:rsid w:val="00385C93"/>
    <w:rsid w:val="00386290"/>
    <w:rsid w:val="0038683C"/>
    <w:rsid w:val="003868C6"/>
    <w:rsid w:val="00386AC7"/>
    <w:rsid w:val="00386ED2"/>
    <w:rsid w:val="00386EF0"/>
    <w:rsid w:val="0038746A"/>
    <w:rsid w:val="00387578"/>
    <w:rsid w:val="003877A7"/>
    <w:rsid w:val="003903AE"/>
    <w:rsid w:val="00390570"/>
    <w:rsid w:val="00390840"/>
    <w:rsid w:val="00390B61"/>
    <w:rsid w:val="00390BF6"/>
    <w:rsid w:val="00390BFC"/>
    <w:rsid w:val="003910E9"/>
    <w:rsid w:val="0039132D"/>
    <w:rsid w:val="00391419"/>
    <w:rsid w:val="003917EA"/>
    <w:rsid w:val="00391A11"/>
    <w:rsid w:val="00391FB9"/>
    <w:rsid w:val="00392BA9"/>
    <w:rsid w:val="00392D94"/>
    <w:rsid w:val="003930B7"/>
    <w:rsid w:val="003934A8"/>
    <w:rsid w:val="0039367A"/>
    <w:rsid w:val="00393D3A"/>
    <w:rsid w:val="003943DD"/>
    <w:rsid w:val="0039454C"/>
    <w:rsid w:val="003947DA"/>
    <w:rsid w:val="00394D62"/>
    <w:rsid w:val="00394E39"/>
    <w:rsid w:val="00394F3C"/>
    <w:rsid w:val="00394FF3"/>
    <w:rsid w:val="003955CF"/>
    <w:rsid w:val="0039566D"/>
    <w:rsid w:val="00395701"/>
    <w:rsid w:val="00395E32"/>
    <w:rsid w:val="00396006"/>
    <w:rsid w:val="003964AB"/>
    <w:rsid w:val="0039690F"/>
    <w:rsid w:val="00396CB3"/>
    <w:rsid w:val="00396CC0"/>
    <w:rsid w:val="003975F7"/>
    <w:rsid w:val="003976B4"/>
    <w:rsid w:val="003977BD"/>
    <w:rsid w:val="0039797F"/>
    <w:rsid w:val="00397E48"/>
    <w:rsid w:val="00397EE0"/>
    <w:rsid w:val="00397F72"/>
    <w:rsid w:val="003A017D"/>
    <w:rsid w:val="003A0184"/>
    <w:rsid w:val="003A08B5"/>
    <w:rsid w:val="003A1C0B"/>
    <w:rsid w:val="003A1CA5"/>
    <w:rsid w:val="003A2393"/>
    <w:rsid w:val="003A2A13"/>
    <w:rsid w:val="003A3063"/>
    <w:rsid w:val="003A3559"/>
    <w:rsid w:val="003A37F7"/>
    <w:rsid w:val="003A3858"/>
    <w:rsid w:val="003A3861"/>
    <w:rsid w:val="003A3AD7"/>
    <w:rsid w:val="003A3C55"/>
    <w:rsid w:val="003A3E98"/>
    <w:rsid w:val="003A4159"/>
    <w:rsid w:val="003A4880"/>
    <w:rsid w:val="003A4A7A"/>
    <w:rsid w:val="003A4AAA"/>
    <w:rsid w:val="003A4DBE"/>
    <w:rsid w:val="003A4E87"/>
    <w:rsid w:val="003A4FD6"/>
    <w:rsid w:val="003A50B7"/>
    <w:rsid w:val="003A5161"/>
    <w:rsid w:val="003A51DE"/>
    <w:rsid w:val="003A5675"/>
    <w:rsid w:val="003A59A2"/>
    <w:rsid w:val="003A5A3D"/>
    <w:rsid w:val="003A5B04"/>
    <w:rsid w:val="003A5F11"/>
    <w:rsid w:val="003A67E6"/>
    <w:rsid w:val="003A68AF"/>
    <w:rsid w:val="003A6D99"/>
    <w:rsid w:val="003A70E1"/>
    <w:rsid w:val="003B0067"/>
    <w:rsid w:val="003B0101"/>
    <w:rsid w:val="003B01D9"/>
    <w:rsid w:val="003B0D01"/>
    <w:rsid w:val="003B134B"/>
    <w:rsid w:val="003B1609"/>
    <w:rsid w:val="003B198E"/>
    <w:rsid w:val="003B1F3F"/>
    <w:rsid w:val="003B2069"/>
    <w:rsid w:val="003B2220"/>
    <w:rsid w:val="003B22ED"/>
    <w:rsid w:val="003B264B"/>
    <w:rsid w:val="003B289A"/>
    <w:rsid w:val="003B29C0"/>
    <w:rsid w:val="003B2DA4"/>
    <w:rsid w:val="003B2E71"/>
    <w:rsid w:val="003B34D4"/>
    <w:rsid w:val="003B371A"/>
    <w:rsid w:val="003B4344"/>
    <w:rsid w:val="003B491B"/>
    <w:rsid w:val="003B5788"/>
    <w:rsid w:val="003B66BF"/>
    <w:rsid w:val="003B67E6"/>
    <w:rsid w:val="003B6B43"/>
    <w:rsid w:val="003B6E54"/>
    <w:rsid w:val="003B6E6E"/>
    <w:rsid w:val="003B793A"/>
    <w:rsid w:val="003C000F"/>
    <w:rsid w:val="003C0259"/>
    <w:rsid w:val="003C0A92"/>
    <w:rsid w:val="003C0C4C"/>
    <w:rsid w:val="003C0D28"/>
    <w:rsid w:val="003C1B4B"/>
    <w:rsid w:val="003C22A2"/>
    <w:rsid w:val="003C2788"/>
    <w:rsid w:val="003C2CA9"/>
    <w:rsid w:val="003C33B2"/>
    <w:rsid w:val="003C3B32"/>
    <w:rsid w:val="003C3C97"/>
    <w:rsid w:val="003C3CA9"/>
    <w:rsid w:val="003C4499"/>
    <w:rsid w:val="003C494E"/>
    <w:rsid w:val="003C4B7E"/>
    <w:rsid w:val="003C4FC0"/>
    <w:rsid w:val="003C5BA3"/>
    <w:rsid w:val="003C5EE5"/>
    <w:rsid w:val="003C60EE"/>
    <w:rsid w:val="003C62A4"/>
    <w:rsid w:val="003C64AD"/>
    <w:rsid w:val="003C685D"/>
    <w:rsid w:val="003C6970"/>
    <w:rsid w:val="003C6CBD"/>
    <w:rsid w:val="003C6DE3"/>
    <w:rsid w:val="003C6E97"/>
    <w:rsid w:val="003C73A4"/>
    <w:rsid w:val="003C74A8"/>
    <w:rsid w:val="003C74FB"/>
    <w:rsid w:val="003C7651"/>
    <w:rsid w:val="003C7AC5"/>
    <w:rsid w:val="003C7DE8"/>
    <w:rsid w:val="003C7E91"/>
    <w:rsid w:val="003D05AF"/>
    <w:rsid w:val="003D0910"/>
    <w:rsid w:val="003D0E83"/>
    <w:rsid w:val="003D10C1"/>
    <w:rsid w:val="003D1522"/>
    <w:rsid w:val="003D1B84"/>
    <w:rsid w:val="003D1CC9"/>
    <w:rsid w:val="003D1EC7"/>
    <w:rsid w:val="003D1FAB"/>
    <w:rsid w:val="003D21ED"/>
    <w:rsid w:val="003D23B0"/>
    <w:rsid w:val="003D259F"/>
    <w:rsid w:val="003D25F5"/>
    <w:rsid w:val="003D26A8"/>
    <w:rsid w:val="003D2F59"/>
    <w:rsid w:val="003D4219"/>
    <w:rsid w:val="003D457B"/>
    <w:rsid w:val="003D49F7"/>
    <w:rsid w:val="003D4D39"/>
    <w:rsid w:val="003D4D92"/>
    <w:rsid w:val="003D4DF8"/>
    <w:rsid w:val="003D4E1F"/>
    <w:rsid w:val="003D4E68"/>
    <w:rsid w:val="003D4FEA"/>
    <w:rsid w:val="003D5001"/>
    <w:rsid w:val="003D5012"/>
    <w:rsid w:val="003D5028"/>
    <w:rsid w:val="003D539A"/>
    <w:rsid w:val="003D563C"/>
    <w:rsid w:val="003D5822"/>
    <w:rsid w:val="003D5F93"/>
    <w:rsid w:val="003D63D7"/>
    <w:rsid w:val="003D63E1"/>
    <w:rsid w:val="003D6F77"/>
    <w:rsid w:val="003D766E"/>
    <w:rsid w:val="003D77EA"/>
    <w:rsid w:val="003D7A00"/>
    <w:rsid w:val="003D7A37"/>
    <w:rsid w:val="003E009F"/>
    <w:rsid w:val="003E03EC"/>
    <w:rsid w:val="003E0AFE"/>
    <w:rsid w:val="003E0D1B"/>
    <w:rsid w:val="003E105B"/>
    <w:rsid w:val="003E1107"/>
    <w:rsid w:val="003E110B"/>
    <w:rsid w:val="003E187E"/>
    <w:rsid w:val="003E1B28"/>
    <w:rsid w:val="003E1D5E"/>
    <w:rsid w:val="003E1F6D"/>
    <w:rsid w:val="003E22C1"/>
    <w:rsid w:val="003E2420"/>
    <w:rsid w:val="003E2A11"/>
    <w:rsid w:val="003E2FE0"/>
    <w:rsid w:val="003E3099"/>
    <w:rsid w:val="003E37D0"/>
    <w:rsid w:val="003E37D9"/>
    <w:rsid w:val="003E3A50"/>
    <w:rsid w:val="003E3FCA"/>
    <w:rsid w:val="003E4373"/>
    <w:rsid w:val="003E51CE"/>
    <w:rsid w:val="003E5280"/>
    <w:rsid w:val="003E5367"/>
    <w:rsid w:val="003E589A"/>
    <w:rsid w:val="003E5B3C"/>
    <w:rsid w:val="003E5D45"/>
    <w:rsid w:val="003E5DAF"/>
    <w:rsid w:val="003E6100"/>
    <w:rsid w:val="003E668E"/>
    <w:rsid w:val="003E6748"/>
    <w:rsid w:val="003E6819"/>
    <w:rsid w:val="003E6F4A"/>
    <w:rsid w:val="003E71C9"/>
    <w:rsid w:val="003E749B"/>
    <w:rsid w:val="003E7B2A"/>
    <w:rsid w:val="003E7ED5"/>
    <w:rsid w:val="003F0429"/>
    <w:rsid w:val="003F1CDA"/>
    <w:rsid w:val="003F1D5A"/>
    <w:rsid w:val="003F1E75"/>
    <w:rsid w:val="003F1EA0"/>
    <w:rsid w:val="003F1FD2"/>
    <w:rsid w:val="003F21E4"/>
    <w:rsid w:val="003F2230"/>
    <w:rsid w:val="003F2FB3"/>
    <w:rsid w:val="003F2FFC"/>
    <w:rsid w:val="003F3163"/>
    <w:rsid w:val="003F3350"/>
    <w:rsid w:val="003F336C"/>
    <w:rsid w:val="003F33FF"/>
    <w:rsid w:val="003F3512"/>
    <w:rsid w:val="003F375D"/>
    <w:rsid w:val="003F3A34"/>
    <w:rsid w:val="003F3D4E"/>
    <w:rsid w:val="003F43F2"/>
    <w:rsid w:val="003F453F"/>
    <w:rsid w:val="003F47A3"/>
    <w:rsid w:val="003F507F"/>
    <w:rsid w:val="003F5535"/>
    <w:rsid w:val="003F5693"/>
    <w:rsid w:val="003F58F8"/>
    <w:rsid w:val="003F59FD"/>
    <w:rsid w:val="003F5A9A"/>
    <w:rsid w:val="003F5AA9"/>
    <w:rsid w:val="003F6369"/>
    <w:rsid w:val="003F6531"/>
    <w:rsid w:val="003F667A"/>
    <w:rsid w:val="003F72E6"/>
    <w:rsid w:val="003F783E"/>
    <w:rsid w:val="003F7A39"/>
    <w:rsid w:val="004000A3"/>
    <w:rsid w:val="004000E3"/>
    <w:rsid w:val="004001A8"/>
    <w:rsid w:val="00400534"/>
    <w:rsid w:val="004008F3"/>
    <w:rsid w:val="0040092C"/>
    <w:rsid w:val="00400F81"/>
    <w:rsid w:val="00401112"/>
    <w:rsid w:val="00401510"/>
    <w:rsid w:val="00401710"/>
    <w:rsid w:val="0040197E"/>
    <w:rsid w:val="00401CE5"/>
    <w:rsid w:val="00401DDF"/>
    <w:rsid w:val="004020BA"/>
    <w:rsid w:val="00402298"/>
    <w:rsid w:val="00402527"/>
    <w:rsid w:val="00402D73"/>
    <w:rsid w:val="00402DA0"/>
    <w:rsid w:val="00402DB2"/>
    <w:rsid w:val="0040314D"/>
    <w:rsid w:val="004031B0"/>
    <w:rsid w:val="0040325D"/>
    <w:rsid w:val="0040368A"/>
    <w:rsid w:val="004039C4"/>
    <w:rsid w:val="00403C75"/>
    <w:rsid w:val="00403F57"/>
    <w:rsid w:val="0040432C"/>
    <w:rsid w:val="00404A37"/>
    <w:rsid w:val="00404B80"/>
    <w:rsid w:val="004054B6"/>
    <w:rsid w:val="00405637"/>
    <w:rsid w:val="00405824"/>
    <w:rsid w:val="00405AA5"/>
    <w:rsid w:val="00405B29"/>
    <w:rsid w:val="0040770C"/>
    <w:rsid w:val="004077CD"/>
    <w:rsid w:val="00407975"/>
    <w:rsid w:val="00407AD3"/>
    <w:rsid w:val="00407F8B"/>
    <w:rsid w:val="00410959"/>
    <w:rsid w:val="00410969"/>
    <w:rsid w:val="004112AC"/>
    <w:rsid w:val="00411383"/>
    <w:rsid w:val="00411A9A"/>
    <w:rsid w:val="0041273C"/>
    <w:rsid w:val="00412AD6"/>
    <w:rsid w:val="00412B95"/>
    <w:rsid w:val="00412C2D"/>
    <w:rsid w:val="00412E10"/>
    <w:rsid w:val="004135C6"/>
    <w:rsid w:val="004137AD"/>
    <w:rsid w:val="00413D32"/>
    <w:rsid w:val="004140C8"/>
    <w:rsid w:val="00414296"/>
    <w:rsid w:val="004142FC"/>
    <w:rsid w:val="00414347"/>
    <w:rsid w:val="00414670"/>
    <w:rsid w:val="00414857"/>
    <w:rsid w:val="00414903"/>
    <w:rsid w:val="00414EA8"/>
    <w:rsid w:val="0041524A"/>
    <w:rsid w:val="00415439"/>
    <w:rsid w:val="0041570E"/>
    <w:rsid w:val="004158C4"/>
    <w:rsid w:val="00415A39"/>
    <w:rsid w:val="00415BB5"/>
    <w:rsid w:val="00415DA8"/>
    <w:rsid w:val="00415F17"/>
    <w:rsid w:val="0041618E"/>
    <w:rsid w:val="0041621C"/>
    <w:rsid w:val="004162E2"/>
    <w:rsid w:val="00417A0A"/>
    <w:rsid w:val="00417A4B"/>
    <w:rsid w:val="004201E1"/>
    <w:rsid w:val="00420278"/>
    <w:rsid w:val="0042051B"/>
    <w:rsid w:val="00420A19"/>
    <w:rsid w:val="00420C44"/>
    <w:rsid w:val="0042135E"/>
    <w:rsid w:val="004217D9"/>
    <w:rsid w:val="00421991"/>
    <w:rsid w:val="00421A61"/>
    <w:rsid w:val="00421C11"/>
    <w:rsid w:val="00421C1C"/>
    <w:rsid w:val="00421CB1"/>
    <w:rsid w:val="00421E03"/>
    <w:rsid w:val="00422634"/>
    <w:rsid w:val="0042263B"/>
    <w:rsid w:val="00422930"/>
    <w:rsid w:val="00422D50"/>
    <w:rsid w:val="00423069"/>
    <w:rsid w:val="00423337"/>
    <w:rsid w:val="004234A5"/>
    <w:rsid w:val="0042376D"/>
    <w:rsid w:val="00423913"/>
    <w:rsid w:val="00423F01"/>
    <w:rsid w:val="004242CF"/>
    <w:rsid w:val="00424983"/>
    <w:rsid w:val="00424997"/>
    <w:rsid w:val="00424CDC"/>
    <w:rsid w:val="00424E56"/>
    <w:rsid w:val="0042566C"/>
    <w:rsid w:val="00425903"/>
    <w:rsid w:val="00425938"/>
    <w:rsid w:val="00425E2E"/>
    <w:rsid w:val="00426212"/>
    <w:rsid w:val="004262D5"/>
    <w:rsid w:val="0042633A"/>
    <w:rsid w:val="0042633B"/>
    <w:rsid w:val="0042643E"/>
    <w:rsid w:val="00426614"/>
    <w:rsid w:val="00426E3A"/>
    <w:rsid w:val="00426E3E"/>
    <w:rsid w:val="00427359"/>
    <w:rsid w:val="0043002A"/>
    <w:rsid w:val="004303A7"/>
    <w:rsid w:val="00430520"/>
    <w:rsid w:val="00430700"/>
    <w:rsid w:val="00430D51"/>
    <w:rsid w:val="00431122"/>
    <w:rsid w:val="004317A4"/>
    <w:rsid w:val="00431A6F"/>
    <w:rsid w:val="00431D44"/>
    <w:rsid w:val="0043249C"/>
    <w:rsid w:val="00432C0D"/>
    <w:rsid w:val="0043352B"/>
    <w:rsid w:val="00433557"/>
    <w:rsid w:val="00433AAD"/>
    <w:rsid w:val="00434021"/>
    <w:rsid w:val="00434140"/>
    <w:rsid w:val="00434457"/>
    <w:rsid w:val="004344C7"/>
    <w:rsid w:val="004347DE"/>
    <w:rsid w:val="00434A28"/>
    <w:rsid w:val="00434B56"/>
    <w:rsid w:val="00434DE9"/>
    <w:rsid w:val="00435372"/>
    <w:rsid w:val="00435830"/>
    <w:rsid w:val="00437462"/>
    <w:rsid w:val="00437557"/>
    <w:rsid w:val="004401F3"/>
    <w:rsid w:val="00440646"/>
    <w:rsid w:val="004408CA"/>
    <w:rsid w:val="00440D78"/>
    <w:rsid w:val="004412CB"/>
    <w:rsid w:val="004412D0"/>
    <w:rsid w:val="00441405"/>
    <w:rsid w:val="00441572"/>
    <w:rsid w:val="004421D7"/>
    <w:rsid w:val="00442354"/>
    <w:rsid w:val="004424FE"/>
    <w:rsid w:val="0044251E"/>
    <w:rsid w:val="004427AD"/>
    <w:rsid w:val="0044289C"/>
    <w:rsid w:val="00442A2A"/>
    <w:rsid w:val="0044332E"/>
    <w:rsid w:val="00443544"/>
    <w:rsid w:val="004435D9"/>
    <w:rsid w:val="00443C9E"/>
    <w:rsid w:val="00444008"/>
    <w:rsid w:val="00444444"/>
    <w:rsid w:val="00444570"/>
    <w:rsid w:val="0044471E"/>
    <w:rsid w:val="00444E80"/>
    <w:rsid w:val="0044514B"/>
    <w:rsid w:val="004451B5"/>
    <w:rsid w:val="0044550D"/>
    <w:rsid w:val="00445FF7"/>
    <w:rsid w:val="00446994"/>
    <w:rsid w:val="00446B82"/>
    <w:rsid w:val="00446DD4"/>
    <w:rsid w:val="00446ECB"/>
    <w:rsid w:val="00446F56"/>
    <w:rsid w:val="00446FB1"/>
    <w:rsid w:val="004470B8"/>
    <w:rsid w:val="0044775F"/>
    <w:rsid w:val="00447B94"/>
    <w:rsid w:val="00447CEF"/>
    <w:rsid w:val="00447E5C"/>
    <w:rsid w:val="00447F92"/>
    <w:rsid w:val="0045027E"/>
    <w:rsid w:val="00450921"/>
    <w:rsid w:val="00450A3E"/>
    <w:rsid w:val="00450FD7"/>
    <w:rsid w:val="004511A7"/>
    <w:rsid w:val="00451628"/>
    <w:rsid w:val="004518E7"/>
    <w:rsid w:val="00451B95"/>
    <w:rsid w:val="00451C27"/>
    <w:rsid w:val="00451E5E"/>
    <w:rsid w:val="004520A4"/>
    <w:rsid w:val="004520B9"/>
    <w:rsid w:val="004523C8"/>
    <w:rsid w:val="00452625"/>
    <w:rsid w:val="0045326B"/>
    <w:rsid w:val="004536BA"/>
    <w:rsid w:val="0045370D"/>
    <w:rsid w:val="0045383D"/>
    <w:rsid w:val="00453D21"/>
    <w:rsid w:val="00454290"/>
    <w:rsid w:val="00454545"/>
    <w:rsid w:val="00454BBC"/>
    <w:rsid w:val="00454FB9"/>
    <w:rsid w:val="00454FF4"/>
    <w:rsid w:val="00455008"/>
    <w:rsid w:val="0045513B"/>
    <w:rsid w:val="0045535F"/>
    <w:rsid w:val="00455687"/>
    <w:rsid w:val="00455BF9"/>
    <w:rsid w:val="00455CA5"/>
    <w:rsid w:val="00455D62"/>
    <w:rsid w:val="00456191"/>
    <w:rsid w:val="00456335"/>
    <w:rsid w:val="00456676"/>
    <w:rsid w:val="004573F5"/>
    <w:rsid w:val="00457544"/>
    <w:rsid w:val="004576D0"/>
    <w:rsid w:val="00457C98"/>
    <w:rsid w:val="00457DAE"/>
    <w:rsid w:val="004606EF"/>
    <w:rsid w:val="00460894"/>
    <w:rsid w:val="0046106D"/>
    <w:rsid w:val="004610A1"/>
    <w:rsid w:val="004615BD"/>
    <w:rsid w:val="00461790"/>
    <w:rsid w:val="00461D28"/>
    <w:rsid w:val="00461F0E"/>
    <w:rsid w:val="00461F26"/>
    <w:rsid w:val="00462488"/>
    <w:rsid w:val="00462823"/>
    <w:rsid w:val="004628A8"/>
    <w:rsid w:val="00462BF4"/>
    <w:rsid w:val="004634DA"/>
    <w:rsid w:val="004639FE"/>
    <w:rsid w:val="004640D9"/>
    <w:rsid w:val="00464A80"/>
    <w:rsid w:val="00464D0F"/>
    <w:rsid w:val="00465110"/>
    <w:rsid w:val="0046539E"/>
    <w:rsid w:val="00465748"/>
    <w:rsid w:val="00465B8E"/>
    <w:rsid w:val="00465BFE"/>
    <w:rsid w:val="004666EC"/>
    <w:rsid w:val="0046684F"/>
    <w:rsid w:val="00466A34"/>
    <w:rsid w:val="00466B3F"/>
    <w:rsid w:val="00466C2E"/>
    <w:rsid w:val="00466E1C"/>
    <w:rsid w:val="00467353"/>
    <w:rsid w:val="00467489"/>
    <w:rsid w:val="00467812"/>
    <w:rsid w:val="00470C85"/>
    <w:rsid w:val="00470DC2"/>
    <w:rsid w:val="00470DF0"/>
    <w:rsid w:val="00471105"/>
    <w:rsid w:val="004711E7"/>
    <w:rsid w:val="00471601"/>
    <w:rsid w:val="00471A32"/>
    <w:rsid w:val="00471DDA"/>
    <w:rsid w:val="00472D6E"/>
    <w:rsid w:val="00472F2A"/>
    <w:rsid w:val="004730F5"/>
    <w:rsid w:val="00473414"/>
    <w:rsid w:val="0047436A"/>
    <w:rsid w:val="0047482C"/>
    <w:rsid w:val="004749A8"/>
    <w:rsid w:val="00474AA4"/>
    <w:rsid w:val="00474BA6"/>
    <w:rsid w:val="00474DAF"/>
    <w:rsid w:val="00475892"/>
    <w:rsid w:val="00475BF4"/>
    <w:rsid w:val="00475DA0"/>
    <w:rsid w:val="0047651F"/>
    <w:rsid w:val="00476B85"/>
    <w:rsid w:val="00477DEE"/>
    <w:rsid w:val="00477F6B"/>
    <w:rsid w:val="00480420"/>
    <w:rsid w:val="004805B1"/>
    <w:rsid w:val="00480628"/>
    <w:rsid w:val="004809D3"/>
    <w:rsid w:val="004812C3"/>
    <w:rsid w:val="00481315"/>
    <w:rsid w:val="004813DA"/>
    <w:rsid w:val="0048152F"/>
    <w:rsid w:val="004824EA"/>
    <w:rsid w:val="004826CF"/>
    <w:rsid w:val="00482990"/>
    <w:rsid w:val="004830EB"/>
    <w:rsid w:val="00483327"/>
    <w:rsid w:val="0048423D"/>
    <w:rsid w:val="00484288"/>
    <w:rsid w:val="004842B5"/>
    <w:rsid w:val="0048474C"/>
    <w:rsid w:val="00484F35"/>
    <w:rsid w:val="00485434"/>
    <w:rsid w:val="0048615D"/>
    <w:rsid w:val="0048626F"/>
    <w:rsid w:val="0048661D"/>
    <w:rsid w:val="00486775"/>
    <w:rsid w:val="00486DD0"/>
    <w:rsid w:val="00486EA2"/>
    <w:rsid w:val="00487490"/>
    <w:rsid w:val="00487568"/>
    <w:rsid w:val="004876FA"/>
    <w:rsid w:val="00487959"/>
    <w:rsid w:val="00487B91"/>
    <w:rsid w:val="00487E2A"/>
    <w:rsid w:val="004904AF"/>
    <w:rsid w:val="00490C39"/>
    <w:rsid w:val="0049118A"/>
    <w:rsid w:val="0049229C"/>
    <w:rsid w:val="00492521"/>
    <w:rsid w:val="00492A0B"/>
    <w:rsid w:val="00492A0E"/>
    <w:rsid w:val="00492D67"/>
    <w:rsid w:val="004930C8"/>
    <w:rsid w:val="004934CA"/>
    <w:rsid w:val="00493621"/>
    <w:rsid w:val="0049374B"/>
    <w:rsid w:val="004939DB"/>
    <w:rsid w:val="004946DA"/>
    <w:rsid w:val="00494BC2"/>
    <w:rsid w:val="00494D5C"/>
    <w:rsid w:val="00494DEA"/>
    <w:rsid w:val="0049528B"/>
    <w:rsid w:val="00495719"/>
    <w:rsid w:val="00495D17"/>
    <w:rsid w:val="00495FCC"/>
    <w:rsid w:val="0049660A"/>
    <w:rsid w:val="00496816"/>
    <w:rsid w:val="00496D66"/>
    <w:rsid w:val="00496FAE"/>
    <w:rsid w:val="00497427"/>
    <w:rsid w:val="004975B0"/>
    <w:rsid w:val="00497B00"/>
    <w:rsid w:val="00497BC4"/>
    <w:rsid w:val="004A00F9"/>
    <w:rsid w:val="004A018F"/>
    <w:rsid w:val="004A01AB"/>
    <w:rsid w:val="004A025E"/>
    <w:rsid w:val="004A0CAD"/>
    <w:rsid w:val="004A0FC1"/>
    <w:rsid w:val="004A16AF"/>
    <w:rsid w:val="004A2022"/>
    <w:rsid w:val="004A2323"/>
    <w:rsid w:val="004A2499"/>
    <w:rsid w:val="004A2867"/>
    <w:rsid w:val="004A28CD"/>
    <w:rsid w:val="004A2E60"/>
    <w:rsid w:val="004A3136"/>
    <w:rsid w:val="004A33C3"/>
    <w:rsid w:val="004A35B5"/>
    <w:rsid w:val="004A36A3"/>
    <w:rsid w:val="004A3C8C"/>
    <w:rsid w:val="004A4D5D"/>
    <w:rsid w:val="004A505D"/>
    <w:rsid w:val="004A5661"/>
    <w:rsid w:val="004A5989"/>
    <w:rsid w:val="004A5C56"/>
    <w:rsid w:val="004A5F9F"/>
    <w:rsid w:val="004A6807"/>
    <w:rsid w:val="004A69F4"/>
    <w:rsid w:val="004A6AC1"/>
    <w:rsid w:val="004A6BDD"/>
    <w:rsid w:val="004A6EE6"/>
    <w:rsid w:val="004A72E0"/>
    <w:rsid w:val="004A7621"/>
    <w:rsid w:val="004A7756"/>
    <w:rsid w:val="004A77E4"/>
    <w:rsid w:val="004A7825"/>
    <w:rsid w:val="004A7C42"/>
    <w:rsid w:val="004A7F08"/>
    <w:rsid w:val="004B036D"/>
    <w:rsid w:val="004B0383"/>
    <w:rsid w:val="004B0464"/>
    <w:rsid w:val="004B0821"/>
    <w:rsid w:val="004B1170"/>
    <w:rsid w:val="004B2097"/>
    <w:rsid w:val="004B24BA"/>
    <w:rsid w:val="004B2C18"/>
    <w:rsid w:val="004B2C31"/>
    <w:rsid w:val="004B2DF7"/>
    <w:rsid w:val="004B30EE"/>
    <w:rsid w:val="004B3D24"/>
    <w:rsid w:val="004B41D7"/>
    <w:rsid w:val="004B4D35"/>
    <w:rsid w:val="004B5432"/>
    <w:rsid w:val="004B5A7E"/>
    <w:rsid w:val="004B5D3B"/>
    <w:rsid w:val="004B5FE6"/>
    <w:rsid w:val="004B6904"/>
    <w:rsid w:val="004B6BAD"/>
    <w:rsid w:val="004B6C2F"/>
    <w:rsid w:val="004B71F1"/>
    <w:rsid w:val="004B79A6"/>
    <w:rsid w:val="004B7CBB"/>
    <w:rsid w:val="004C07C2"/>
    <w:rsid w:val="004C140C"/>
    <w:rsid w:val="004C144C"/>
    <w:rsid w:val="004C15B3"/>
    <w:rsid w:val="004C16D6"/>
    <w:rsid w:val="004C183C"/>
    <w:rsid w:val="004C1B7A"/>
    <w:rsid w:val="004C1BA9"/>
    <w:rsid w:val="004C1C1B"/>
    <w:rsid w:val="004C1C6F"/>
    <w:rsid w:val="004C1CF1"/>
    <w:rsid w:val="004C1EBE"/>
    <w:rsid w:val="004C1FB4"/>
    <w:rsid w:val="004C1FB5"/>
    <w:rsid w:val="004C21B2"/>
    <w:rsid w:val="004C2621"/>
    <w:rsid w:val="004C26D2"/>
    <w:rsid w:val="004C26D6"/>
    <w:rsid w:val="004C2BDA"/>
    <w:rsid w:val="004C32B8"/>
    <w:rsid w:val="004C3536"/>
    <w:rsid w:val="004C3688"/>
    <w:rsid w:val="004C38B1"/>
    <w:rsid w:val="004C3DC8"/>
    <w:rsid w:val="004C3E50"/>
    <w:rsid w:val="004C4341"/>
    <w:rsid w:val="004C4D73"/>
    <w:rsid w:val="004C553F"/>
    <w:rsid w:val="004C592E"/>
    <w:rsid w:val="004C5AF9"/>
    <w:rsid w:val="004C6653"/>
    <w:rsid w:val="004C69B6"/>
    <w:rsid w:val="004C6BD0"/>
    <w:rsid w:val="004C6D25"/>
    <w:rsid w:val="004C7D96"/>
    <w:rsid w:val="004C7D9E"/>
    <w:rsid w:val="004D03DF"/>
    <w:rsid w:val="004D0569"/>
    <w:rsid w:val="004D0D38"/>
    <w:rsid w:val="004D0D4D"/>
    <w:rsid w:val="004D13D7"/>
    <w:rsid w:val="004D145E"/>
    <w:rsid w:val="004D1935"/>
    <w:rsid w:val="004D195C"/>
    <w:rsid w:val="004D1A05"/>
    <w:rsid w:val="004D1A18"/>
    <w:rsid w:val="004D1E1A"/>
    <w:rsid w:val="004D1E7E"/>
    <w:rsid w:val="004D1F7C"/>
    <w:rsid w:val="004D2348"/>
    <w:rsid w:val="004D28F5"/>
    <w:rsid w:val="004D2C1A"/>
    <w:rsid w:val="004D2D55"/>
    <w:rsid w:val="004D338D"/>
    <w:rsid w:val="004D3538"/>
    <w:rsid w:val="004D3D97"/>
    <w:rsid w:val="004D40C5"/>
    <w:rsid w:val="004D4216"/>
    <w:rsid w:val="004D44C3"/>
    <w:rsid w:val="004D47AD"/>
    <w:rsid w:val="004D48FF"/>
    <w:rsid w:val="004D4CDC"/>
    <w:rsid w:val="004D51ED"/>
    <w:rsid w:val="004D5253"/>
    <w:rsid w:val="004D55A8"/>
    <w:rsid w:val="004D5789"/>
    <w:rsid w:val="004D5ABE"/>
    <w:rsid w:val="004D65CB"/>
    <w:rsid w:val="004D6D72"/>
    <w:rsid w:val="004D72B8"/>
    <w:rsid w:val="004D74C0"/>
    <w:rsid w:val="004D78C3"/>
    <w:rsid w:val="004E0092"/>
    <w:rsid w:val="004E02C3"/>
    <w:rsid w:val="004E03D0"/>
    <w:rsid w:val="004E0771"/>
    <w:rsid w:val="004E0898"/>
    <w:rsid w:val="004E0A90"/>
    <w:rsid w:val="004E0AA0"/>
    <w:rsid w:val="004E0D49"/>
    <w:rsid w:val="004E13F2"/>
    <w:rsid w:val="004E1438"/>
    <w:rsid w:val="004E1BDE"/>
    <w:rsid w:val="004E1F0C"/>
    <w:rsid w:val="004E1F24"/>
    <w:rsid w:val="004E224E"/>
    <w:rsid w:val="004E2554"/>
    <w:rsid w:val="004E26AB"/>
    <w:rsid w:val="004E281A"/>
    <w:rsid w:val="004E2834"/>
    <w:rsid w:val="004E2853"/>
    <w:rsid w:val="004E2C09"/>
    <w:rsid w:val="004E2DAE"/>
    <w:rsid w:val="004E2E71"/>
    <w:rsid w:val="004E33AB"/>
    <w:rsid w:val="004E3701"/>
    <w:rsid w:val="004E3AAD"/>
    <w:rsid w:val="004E3BAF"/>
    <w:rsid w:val="004E3BD5"/>
    <w:rsid w:val="004E3FF7"/>
    <w:rsid w:val="004E43F5"/>
    <w:rsid w:val="004E48FD"/>
    <w:rsid w:val="004E4A18"/>
    <w:rsid w:val="004E4A30"/>
    <w:rsid w:val="004E4CB2"/>
    <w:rsid w:val="004E4F16"/>
    <w:rsid w:val="004E582C"/>
    <w:rsid w:val="004E597B"/>
    <w:rsid w:val="004E59EB"/>
    <w:rsid w:val="004E5A55"/>
    <w:rsid w:val="004E5DF3"/>
    <w:rsid w:val="004E6694"/>
    <w:rsid w:val="004E6698"/>
    <w:rsid w:val="004E687F"/>
    <w:rsid w:val="004E696E"/>
    <w:rsid w:val="004E6F10"/>
    <w:rsid w:val="004E700C"/>
    <w:rsid w:val="004E712C"/>
    <w:rsid w:val="004E7156"/>
    <w:rsid w:val="004E7C0F"/>
    <w:rsid w:val="004E7C1E"/>
    <w:rsid w:val="004F00AC"/>
    <w:rsid w:val="004F0ABB"/>
    <w:rsid w:val="004F0D84"/>
    <w:rsid w:val="004F15FA"/>
    <w:rsid w:val="004F1734"/>
    <w:rsid w:val="004F1A39"/>
    <w:rsid w:val="004F2368"/>
    <w:rsid w:val="004F2603"/>
    <w:rsid w:val="004F3526"/>
    <w:rsid w:val="004F37A2"/>
    <w:rsid w:val="004F3AD8"/>
    <w:rsid w:val="004F3B2F"/>
    <w:rsid w:val="004F3CAF"/>
    <w:rsid w:val="004F44B3"/>
    <w:rsid w:val="004F4843"/>
    <w:rsid w:val="004F4FA6"/>
    <w:rsid w:val="004F52A7"/>
    <w:rsid w:val="004F57B2"/>
    <w:rsid w:val="004F5F25"/>
    <w:rsid w:val="004F6320"/>
    <w:rsid w:val="004F65D7"/>
    <w:rsid w:val="004F6699"/>
    <w:rsid w:val="004F6877"/>
    <w:rsid w:val="004F7289"/>
    <w:rsid w:val="004F76EC"/>
    <w:rsid w:val="004F7944"/>
    <w:rsid w:val="004F79B0"/>
    <w:rsid w:val="004F7A05"/>
    <w:rsid w:val="004F7CE8"/>
    <w:rsid w:val="004F7F6D"/>
    <w:rsid w:val="005002E1"/>
    <w:rsid w:val="00500520"/>
    <w:rsid w:val="00500525"/>
    <w:rsid w:val="00500576"/>
    <w:rsid w:val="005005AC"/>
    <w:rsid w:val="00500981"/>
    <w:rsid w:val="00500FB5"/>
    <w:rsid w:val="0050106B"/>
    <w:rsid w:val="005011B4"/>
    <w:rsid w:val="0050196A"/>
    <w:rsid w:val="00502479"/>
    <w:rsid w:val="005027FD"/>
    <w:rsid w:val="00502A56"/>
    <w:rsid w:val="005037F7"/>
    <w:rsid w:val="00503810"/>
    <w:rsid w:val="005039F7"/>
    <w:rsid w:val="00503A07"/>
    <w:rsid w:val="005045C4"/>
    <w:rsid w:val="005047BF"/>
    <w:rsid w:val="00504EB4"/>
    <w:rsid w:val="00504FAF"/>
    <w:rsid w:val="00505141"/>
    <w:rsid w:val="00505810"/>
    <w:rsid w:val="00505820"/>
    <w:rsid w:val="0050668B"/>
    <w:rsid w:val="005066E7"/>
    <w:rsid w:val="00506A7F"/>
    <w:rsid w:val="0050712A"/>
    <w:rsid w:val="00507295"/>
    <w:rsid w:val="00507649"/>
    <w:rsid w:val="00507A44"/>
    <w:rsid w:val="00507D85"/>
    <w:rsid w:val="00507F27"/>
    <w:rsid w:val="00510B2B"/>
    <w:rsid w:val="00510CF1"/>
    <w:rsid w:val="00510DC0"/>
    <w:rsid w:val="00511D0B"/>
    <w:rsid w:val="005120EE"/>
    <w:rsid w:val="0051219B"/>
    <w:rsid w:val="0051256A"/>
    <w:rsid w:val="00512833"/>
    <w:rsid w:val="0051288C"/>
    <w:rsid w:val="0051288E"/>
    <w:rsid w:val="0051296D"/>
    <w:rsid w:val="00512B31"/>
    <w:rsid w:val="00512E19"/>
    <w:rsid w:val="00513111"/>
    <w:rsid w:val="00513237"/>
    <w:rsid w:val="00513337"/>
    <w:rsid w:val="00513CA9"/>
    <w:rsid w:val="00513D55"/>
    <w:rsid w:val="00513DDF"/>
    <w:rsid w:val="00513E5A"/>
    <w:rsid w:val="00513F9A"/>
    <w:rsid w:val="00514000"/>
    <w:rsid w:val="005140F9"/>
    <w:rsid w:val="00514220"/>
    <w:rsid w:val="00514279"/>
    <w:rsid w:val="00514538"/>
    <w:rsid w:val="00514754"/>
    <w:rsid w:val="00514B48"/>
    <w:rsid w:val="00514C46"/>
    <w:rsid w:val="00514CFE"/>
    <w:rsid w:val="00514E88"/>
    <w:rsid w:val="005159A3"/>
    <w:rsid w:val="00515A79"/>
    <w:rsid w:val="00516382"/>
    <w:rsid w:val="00516BB9"/>
    <w:rsid w:val="00516D28"/>
    <w:rsid w:val="00516F12"/>
    <w:rsid w:val="005171D1"/>
    <w:rsid w:val="00517212"/>
    <w:rsid w:val="0051729A"/>
    <w:rsid w:val="005172CC"/>
    <w:rsid w:val="0051747D"/>
    <w:rsid w:val="00517A0C"/>
    <w:rsid w:val="00520ACD"/>
    <w:rsid w:val="00520CCF"/>
    <w:rsid w:val="00521257"/>
    <w:rsid w:val="005215AA"/>
    <w:rsid w:val="005216AF"/>
    <w:rsid w:val="005216D2"/>
    <w:rsid w:val="00521DE3"/>
    <w:rsid w:val="00522089"/>
    <w:rsid w:val="00522402"/>
    <w:rsid w:val="005226F8"/>
    <w:rsid w:val="0052282A"/>
    <w:rsid w:val="00522A9C"/>
    <w:rsid w:val="00522D62"/>
    <w:rsid w:val="005235F2"/>
    <w:rsid w:val="0052441C"/>
    <w:rsid w:val="00524C84"/>
    <w:rsid w:val="00524D3E"/>
    <w:rsid w:val="00525923"/>
    <w:rsid w:val="00525B5C"/>
    <w:rsid w:val="00525CD4"/>
    <w:rsid w:val="00525E04"/>
    <w:rsid w:val="00525FC7"/>
    <w:rsid w:val="00526079"/>
    <w:rsid w:val="0052672D"/>
    <w:rsid w:val="0052693D"/>
    <w:rsid w:val="00526B67"/>
    <w:rsid w:val="00527091"/>
    <w:rsid w:val="00527342"/>
    <w:rsid w:val="00527541"/>
    <w:rsid w:val="0052754B"/>
    <w:rsid w:val="005278DC"/>
    <w:rsid w:val="00527BC1"/>
    <w:rsid w:val="00527C1C"/>
    <w:rsid w:val="00527D33"/>
    <w:rsid w:val="0053006B"/>
    <w:rsid w:val="0053010C"/>
    <w:rsid w:val="005304BC"/>
    <w:rsid w:val="0053089B"/>
    <w:rsid w:val="005311CC"/>
    <w:rsid w:val="005314C6"/>
    <w:rsid w:val="00531756"/>
    <w:rsid w:val="00532A8C"/>
    <w:rsid w:val="00532CAE"/>
    <w:rsid w:val="00532CE2"/>
    <w:rsid w:val="00532F30"/>
    <w:rsid w:val="005339C0"/>
    <w:rsid w:val="005339C4"/>
    <w:rsid w:val="00533C84"/>
    <w:rsid w:val="00533CB1"/>
    <w:rsid w:val="00533EA1"/>
    <w:rsid w:val="00533FD0"/>
    <w:rsid w:val="005341A6"/>
    <w:rsid w:val="00534313"/>
    <w:rsid w:val="00534494"/>
    <w:rsid w:val="0053472C"/>
    <w:rsid w:val="005359D8"/>
    <w:rsid w:val="00535E11"/>
    <w:rsid w:val="00536830"/>
    <w:rsid w:val="00536850"/>
    <w:rsid w:val="00536EDB"/>
    <w:rsid w:val="00537101"/>
    <w:rsid w:val="00537156"/>
    <w:rsid w:val="005371C4"/>
    <w:rsid w:val="00537446"/>
    <w:rsid w:val="005374DB"/>
    <w:rsid w:val="005378AA"/>
    <w:rsid w:val="0053791D"/>
    <w:rsid w:val="005379B2"/>
    <w:rsid w:val="00537CEC"/>
    <w:rsid w:val="00537E41"/>
    <w:rsid w:val="00537F4B"/>
    <w:rsid w:val="0054011D"/>
    <w:rsid w:val="0054017F"/>
    <w:rsid w:val="00540430"/>
    <w:rsid w:val="005405C0"/>
    <w:rsid w:val="00540756"/>
    <w:rsid w:val="00540D9D"/>
    <w:rsid w:val="00540DDB"/>
    <w:rsid w:val="00541118"/>
    <w:rsid w:val="00541600"/>
    <w:rsid w:val="0054198B"/>
    <w:rsid w:val="00541AD4"/>
    <w:rsid w:val="00541AEF"/>
    <w:rsid w:val="00541D09"/>
    <w:rsid w:val="0054234D"/>
    <w:rsid w:val="00542510"/>
    <w:rsid w:val="00542A5C"/>
    <w:rsid w:val="00542F95"/>
    <w:rsid w:val="0054369D"/>
    <w:rsid w:val="00543C58"/>
    <w:rsid w:val="00543E3C"/>
    <w:rsid w:val="00543F65"/>
    <w:rsid w:val="0054418A"/>
    <w:rsid w:val="005441BC"/>
    <w:rsid w:val="00544634"/>
    <w:rsid w:val="00544664"/>
    <w:rsid w:val="005446E8"/>
    <w:rsid w:val="00544D49"/>
    <w:rsid w:val="00544FDA"/>
    <w:rsid w:val="00545C60"/>
    <w:rsid w:val="00545E66"/>
    <w:rsid w:val="00546571"/>
    <w:rsid w:val="00546BE4"/>
    <w:rsid w:val="0054737A"/>
    <w:rsid w:val="00547BE3"/>
    <w:rsid w:val="005505D1"/>
    <w:rsid w:val="00550B21"/>
    <w:rsid w:val="00550E68"/>
    <w:rsid w:val="00550F2B"/>
    <w:rsid w:val="0055183C"/>
    <w:rsid w:val="00551840"/>
    <w:rsid w:val="00552185"/>
    <w:rsid w:val="00552200"/>
    <w:rsid w:val="00552456"/>
    <w:rsid w:val="005524C6"/>
    <w:rsid w:val="005524E7"/>
    <w:rsid w:val="00552B4B"/>
    <w:rsid w:val="00552F3D"/>
    <w:rsid w:val="00552FA4"/>
    <w:rsid w:val="00553209"/>
    <w:rsid w:val="00553CF2"/>
    <w:rsid w:val="00554040"/>
    <w:rsid w:val="0055413B"/>
    <w:rsid w:val="00554850"/>
    <w:rsid w:val="00554ECC"/>
    <w:rsid w:val="0055503F"/>
    <w:rsid w:val="0055513A"/>
    <w:rsid w:val="0055530D"/>
    <w:rsid w:val="0055569C"/>
    <w:rsid w:val="00555F11"/>
    <w:rsid w:val="0055697C"/>
    <w:rsid w:val="00556CB1"/>
    <w:rsid w:val="0055718A"/>
    <w:rsid w:val="00557701"/>
    <w:rsid w:val="00557950"/>
    <w:rsid w:val="00557D5C"/>
    <w:rsid w:val="00557F8A"/>
    <w:rsid w:val="00560169"/>
    <w:rsid w:val="00560862"/>
    <w:rsid w:val="005611A3"/>
    <w:rsid w:val="005611E1"/>
    <w:rsid w:val="005615DF"/>
    <w:rsid w:val="005618C9"/>
    <w:rsid w:val="0056203C"/>
    <w:rsid w:val="0056293D"/>
    <w:rsid w:val="00562A30"/>
    <w:rsid w:val="00563185"/>
    <w:rsid w:val="00563250"/>
    <w:rsid w:val="0056333F"/>
    <w:rsid w:val="005634CB"/>
    <w:rsid w:val="005635C3"/>
    <w:rsid w:val="00563B54"/>
    <w:rsid w:val="00563C07"/>
    <w:rsid w:val="00564BF9"/>
    <w:rsid w:val="00564C46"/>
    <w:rsid w:val="005650B2"/>
    <w:rsid w:val="00565321"/>
    <w:rsid w:val="005655B2"/>
    <w:rsid w:val="0056579F"/>
    <w:rsid w:val="00565D7F"/>
    <w:rsid w:val="00565EBF"/>
    <w:rsid w:val="00566129"/>
    <w:rsid w:val="0056613F"/>
    <w:rsid w:val="005661B6"/>
    <w:rsid w:val="00566591"/>
    <w:rsid w:val="005666C3"/>
    <w:rsid w:val="005667E5"/>
    <w:rsid w:val="00566893"/>
    <w:rsid w:val="00566C5F"/>
    <w:rsid w:val="00567048"/>
    <w:rsid w:val="005670B9"/>
    <w:rsid w:val="0056752F"/>
    <w:rsid w:val="0056762B"/>
    <w:rsid w:val="00567639"/>
    <w:rsid w:val="00567640"/>
    <w:rsid w:val="00567BE3"/>
    <w:rsid w:val="005700D4"/>
    <w:rsid w:val="00570487"/>
    <w:rsid w:val="00570802"/>
    <w:rsid w:val="0057081C"/>
    <w:rsid w:val="00570FD7"/>
    <w:rsid w:val="00571644"/>
    <w:rsid w:val="00571B48"/>
    <w:rsid w:val="00571D17"/>
    <w:rsid w:val="00571E01"/>
    <w:rsid w:val="00571F3A"/>
    <w:rsid w:val="0057280A"/>
    <w:rsid w:val="00572B0D"/>
    <w:rsid w:val="00572CA0"/>
    <w:rsid w:val="00573290"/>
    <w:rsid w:val="0057360A"/>
    <w:rsid w:val="00573892"/>
    <w:rsid w:val="00573DA0"/>
    <w:rsid w:val="00574383"/>
    <w:rsid w:val="0057496E"/>
    <w:rsid w:val="00574A60"/>
    <w:rsid w:val="00574DBC"/>
    <w:rsid w:val="005751F7"/>
    <w:rsid w:val="00575C06"/>
    <w:rsid w:val="005760B0"/>
    <w:rsid w:val="0057682F"/>
    <w:rsid w:val="005768AD"/>
    <w:rsid w:val="00576E22"/>
    <w:rsid w:val="00576F2D"/>
    <w:rsid w:val="00577015"/>
    <w:rsid w:val="005774DF"/>
    <w:rsid w:val="0057760D"/>
    <w:rsid w:val="005776BA"/>
    <w:rsid w:val="00577BA4"/>
    <w:rsid w:val="00577CB8"/>
    <w:rsid w:val="00580E37"/>
    <w:rsid w:val="00581095"/>
    <w:rsid w:val="005815A9"/>
    <w:rsid w:val="00581B5E"/>
    <w:rsid w:val="00581F53"/>
    <w:rsid w:val="0058227C"/>
    <w:rsid w:val="0058251D"/>
    <w:rsid w:val="005827AF"/>
    <w:rsid w:val="005827EF"/>
    <w:rsid w:val="00582820"/>
    <w:rsid w:val="00582D0D"/>
    <w:rsid w:val="00582D83"/>
    <w:rsid w:val="005831DC"/>
    <w:rsid w:val="0058359F"/>
    <w:rsid w:val="00583619"/>
    <w:rsid w:val="00583A5E"/>
    <w:rsid w:val="00583C64"/>
    <w:rsid w:val="005844CF"/>
    <w:rsid w:val="00584639"/>
    <w:rsid w:val="0058554C"/>
    <w:rsid w:val="0058599A"/>
    <w:rsid w:val="005860F1"/>
    <w:rsid w:val="005862F7"/>
    <w:rsid w:val="00586913"/>
    <w:rsid w:val="005869C3"/>
    <w:rsid w:val="00586B11"/>
    <w:rsid w:val="00586D1A"/>
    <w:rsid w:val="005870D5"/>
    <w:rsid w:val="0058711C"/>
    <w:rsid w:val="005872FA"/>
    <w:rsid w:val="00587562"/>
    <w:rsid w:val="00587CB8"/>
    <w:rsid w:val="00587D30"/>
    <w:rsid w:val="00587F69"/>
    <w:rsid w:val="005901F6"/>
    <w:rsid w:val="005905BC"/>
    <w:rsid w:val="00590794"/>
    <w:rsid w:val="00590B08"/>
    <w:rsid w:val="00590D11"/>
    <w:rsid w:val="00591272"/>
    <w:rsid w:val="0059197A"/>
    <w:rsid w:val="00591A4F"/>
    <w:rsid w:val="00591F2C"/>
    <w:rsid w:val="00592D7E"/>
    <w:rsid w:val="005932D0"/>
    <w:rsid w:val="00593463"/>
    <w:rsid w:val="0059369E"/>
    <w:rsid w:val="005936B5"/>
    <w:rsid w:val="0059394B"/>
    <w:rsid w:val="00593BAB"/>
    <w:rsid w:val="00593EE9"/>
    <w:rsid w:val="005944A9"/>
    <w:rsid w:val="00594508"/>
    <w:rsid w:val="00594E69"/>
    <w:rsid w:val="00595225"/>
    <w:rsid w:val="00595283"/>
    <w:rsid w:val="00595605"/>
    <w:rsid w:val="00595852"/>
    <w:rsid w:val="00595A87"/>
    <w:rsid w:val="00595B6D"/>
    <w:rsid w:val="00595E91"/>
    <w:rsid w:val="0059644E"/>
    <w:rsid w:val="0059646E"/>
    <w:rsid w:val="005965E8"/>
    <w:rsid w:val="005969BA"/>
    <w:rsid w:val="00596F84"/>
    <w:rsid w:val="00597435"/>
    <w:rsid w:val="00597854"/>
    <w:rsid w:val="005979B0"/>
    <w:rsid w:val="005A0027"/>
    <w:rsid w:val="005A0430"/>
    <w:rsid w:val="005A0620"/>
    <w:rsid w:val="005A0B1C"/>
    <w:rsid w:val="005A0C69"/>
    <w:rsid w:val="005A0EB4"/>
    <w:rsid w:val="005A105B"/>
    <w:rsid w:val="005A180C"/>
    <w:rsid w:val="005A185F"/>
    <w:rsid w:val="005A1D99"/>
    <w:rsid w:val="005A1DE0"/>
    <w:rsid w:val="005A1E5F"/>
    <w:rsid w:val="005A2E06"/>
    <w:rsid w:val="005A3102"/>
    <w:rsid w:val="005A33D4"/>
    <w:rsid w:val="005A3445"/>
    <w:rsid w:val="005A396D"/>
    <w:rsid w:val="005A3BA4"/>
    <w:rsid w:val="005A47B0"/>
    <w:rsid w:val="005A4B04"/>
    <w:rsid w:val="005A4DD3"/>
    <w:rsid w:val="005A5994"/>
    <w:rsid w:val="005A5B6F"/>
    <w:rsid w:val="005A5CB3"/>
    <w:rsid w:val="005A5F96"/>
    <w:rsid w:val="005A63CA"/>
    <w:rsid w:val="005A69C4"/>
    <w:rsid w:val="005A6E31"/>
    <w:rsid w:val="005A707F"/>
    <w:rsid w:val="005A7610"/>
    <w:rsid w:val="005A7774"/>
    <w:rsid w:val="005A79CE"/>
    <w:rsid w:val="005A7A4C"/>
    <w:rsid w:val="005A7B6A"/>
    <w:rsid w:val="005A7C1B"/>
    <w:rsid w:val="005A7F5F"/>
    <w:rsid w:val="005A7FBA"/>
    <w:rsid w:val="005B0333"/>
    <w:rsid w:val="005B04F9"/>
    <w:rsid w:val="005B05E3"/>
    <w:rsid w:val="005B0656"/>
    <w:rsid w:val="005B14DC"/>
    <w:rsid w:val="005B1554"/>
    <w:rsid w:val="005B180B"/>
    <w:rsid w:val="005B1A65"/>
    <w:rsid w:val="005B1CA5"/>
    <w:rsid w:val="005B1D83"/>
    <w:rsid w:val="005B20B9"/>
    <w:rsid w:val="005B2221"/>
    <w:rsid w:val="005B2232"/>
    <w:rsid w:val="005B2ECC"/>
    <w:rsid w:val="005B33C7"/>
    <w:rsid w:val="005B3421"/>
    <w:rsid w:val="005B3DBD"/>
    <w:rsid w:val="005B3F28"/>
    <w:rsid w:val="005B41E8"/>
    <w:rsid w:val="005B455D"/>
    <w:rsid w:val="005B4831"/>
    <w:rsid w:val="005B4D30"/>
    <w:rsid w:val="005B5291"/>
    <w:rsid w:val="005B5996"/>
    <w:rsid w:val="005B608B"/>
    <w:rsid w:val="005B654B"/>
    <w:rsid w:val="005B6621"/>
    <w:rsid w:val="005B6693"/>
    <w:rsid w:val="005B68C9"/>
    <w:rsid w:val="005B696E"/>
    <w:rsid w:val="005B6C46"/>
    <w:rsid w:val="005B6DED"/>
    <w:rsid w:val="005B74EF"/>
    <w:rsid w:val="005B7508"/>
    <w:rsid w:val="005B7588"/>
    <w:rsid w:val="005B7677"/>
    <w:rsid w:val="005B7A09"/>
    <w:rsid w:val="005B7D26"/>
    <w:rsid w:val="005B7D3D"/>
    <w:rsid w:val="005B7FDC"/>
    <w:rsid w:val="005C02A0"/>
    <w:rsid w:val="005C0340"/>
    <w:rsid w:val="005C03B1"/>
    <w:rsid w:val="005C0FEC"/>
    <w:rsid w:val="005C1857"/>
    <w:rsid w:val="005C22D6"/>
    <w:rsid w:val="005C2408"/>
    <w:rsid w:val="005C291C"/>
    <w:rsid w:val="005C29F0"/>
    <w:rsid w:val="005C35DF"/>
    <w:rsid w:val="005C3BB7"/>
    <w:rsid w:val="005C3EDC"/>
    <w:rsid w:val="005C3EF0"/>
    <w:rsid w:val="005C4313"/>
    <w:rsid w:val="005C4977"/>
    <w:rsid w:val="005C4B9C"/>
    <w:rsid w:val="005C4D3F"/>
    <w:rsid w:val="005C4E09"/>
    <w:rsid w:val="005C4FA3"/>
    <w:rsid w:val="005C5046"/>
    <w:rsid w:val="005C52F1"/>
    <w:rsid w:val="005C54D6"/>
    <w:rsid w:val="005C54F0"/>
    <w:rsid w:val="005C56E6"/>
    <w:rsid w:val="005C5815"/>
    <w:rsid w:val="005C5D72"/>
    <w:rsid w:val="005C5E6F"/>
    <w:rsid w:val="005C5F2C"/>
    <w:rsid w:val="005C63DC"/>
    <w:rsid w:val="005C6733"/>
    <w:rsid w:val="005C69E2"/>
    <w:rsid w:val="005C6A9C"/>
    <w:rsid w:val="005C6AE8"/>
    <w:rsid w:val="005C6CC7"/>
    <w:rsid w:val="005C6E1F"/>
    <w:rsid w:val="005C72BC"/>
    <w:rsid w:val="005D021F"/>
    <w:rsid w:val="005D04BD"/>
    <w:rsid w:val="005D08C9"/>
    <w:rsid w:val="005D0F98"/>
    <w:rsid w:val="005D1311"/>
    <w:rsid w:val="005D15EE"/>
    <w:rsid w:val="005D17C3"/>
    <w:rsid w:val="005D17FE"/>
    <w:rsid w:val="005D1C76"/>
    <w:rsid w:val="005D1CE5"/>
    <w:rsid w:val="005D1E6A"/>
    <w:rsid w:val="005D212F"/>
    <w:rsid w:val="005D33B1"/>
    <w:rsid w:val="005D3E1E"/>
    <w:rsid w:val="005D3FA5"/>
    <w:rsid w:val="005D4803"/>
    <w:rsid w:val="005D52B2"/>
    <w:rsid w:val="005D5B00"/>
    <w:rsid w:val="005D5E78"/>
    <w:rsid w:val="005D60EF"/>
    <w:rsid w:val="005D6176"/>
    <w:rsid w:val="005D61B6"/>
    <w:rsid w:val="005D6AA1"/>
    <w:rsid w:val="005D6BDD"/>
    <w:rsid w:val="005D768A"/>
    <w:rsid w:val="005D772F"/>
    <w:rsid w:val="005D7739"/>
    <w:rsid w:val="005D7CA6"/>
    <w:rsid w:val="005D7E69"/>
    <w:rsid w:val="005E00AC"/>
    <w:rsid w:val="005E09DB"/>
    <w:rsid w:val="005E0A7E"/>
    <w:rsid w:val="005E0B3D"/>
    <w:rsid w:val="005E1204"/>
    <w:rsid w:val="005E152A"/>
    <w:rsid w:val="005E1C0F"/>
    <w:rsid w:val="005E1D1A"/>
    <w:rsid w:val="005E1D68"/>
    <w:rsid w:val="005E2068"/>
    <w:rsid w:val="005E210F"/>
    <w:rsid w:val="005E257B"/>
    <w:rsid w:val="005E25BE"/>
    <w:rsid w:val="005E2D18"/>
    <w:rsid w:val="005E2D31"/>
    <w:rsid w:val="005E341F"/>
    <w:rsid w:val="005E365A"/>
    <w:rsid w:val="005E36AB"/>
    <w:rsid w:val="005E3CEB"/>
    <w:rsid w:val="005E3D56"/>
    <w:rsid w:val="005E4298"/>
    <w:rsid w:val="005E43BF"/>
    <w:rsid w:val="005E46B7"/>
    <w:rsid w:val="005E48C0"/>
    <w:rsid w:val="005E4985"/>
    <w:rsid w:val="005E4B43"/>
    <w:rsid w:val="005E4C0B"/>
    <w:rsid w:val="005E4E5F"/>
    <w:rsid w:val="005E509C"/>
    <w:rsid w:val="005E511A"/>
    <w:rsid w:val="005E5289"/>
    <w:rsid w:val="005E52C9"/>
    <w:rsid w:val="005E55B0"/>
    <w:rsid w:val="005E5853"/>
    <w:rsid w:val="005E6630"/>
    <w:rsid w:val="005E6658"/>
    <w:rsid w:val="005E67C5"/>
    <w:rsid w:val="005E684D"/>
    <w:rsid w:val="005E7091"/>
    <w:rsid w:val="005E783E"/>
    <w:rsid w:val="005E7B19"/>
    <w:rsid w:val="005F08FC"/>
    <w:rsid w:val="005F0AB7"/>
    <w:rsid w:val="005F0B4A"/>
    <w:rsid w:val="005F0CD1"/>
    <w:rsid w:val="005F11ED"/>
    <w:rsid w:val="005F149A"/>
    <w:rsid w:val="005F1526"/>
    <w:rsid w:val="005F19D6"/>
    <w:rsid w:val="005F1CEA"/>
    <w:rsid w:val="005F1EA2"/>
    <w:rsid w:val="005F2064"/>
    <w:rsid w:val="005F207F"/>
    <w:rsid w:val="005F23E7"/>
    <w:rsid w:val="005F2924"/>
    <w:rsid w:val="005F2BD0"/>
    <w:rsid w:val="005F3457"/>
    <w:rsid w:val="005F3641"/>
    <w:rsid w:val="005F3B9D"/>
    <w:rsid w:val="005F3F75"/>
    <w:rsid w:val="005F4376"/>
    <w:rsid w:val="005F466B"/>
    <w:rsid w:val="005F492B"/>
    <w:rsid w:val="005F4DA5"/>
    <w:rsid w:val="005F5815"/>
    <w:rsid w:val="005F5849"/>
    <w:rsid w:val="005F5A18"/>
    <w:rsid w:val="005F5F1D"/>
    <w:rsid w:val="005F636E"/>
    <w:rsid w:val="005F7107"/>
    <w:rsid w:val="005F71CC"/>
    <w:rsid w:val="005F7DD7"/>
    <w:rsid w:val="005F7E7C"/>
    <w:rsid w:val="00600406"/>
    <w:rsid w:val="00600A24"/>
    <w:rsid w:val="00600DAD"/>
    <w:rsid w:val="00600FDF"/>
    <w:rsid w:val="006011FD"/>
    <w:rsid w:val="0060131B"/>
    <w:rsid w:val="006017BE"/>
    <w:rsid w:val="00601A4A"/>
    <w:rsid w:val="00601A71"/>
    <w:rsid w:val="00601A81"/>
    <w:rsid w:val="006022BB"/>
    <w:rsid w:val="0060258A"/>
    <w:rsid w:val="00602DD1"/>
    <w:rsid w:val="00603C51"/>
    <w:rsid w:val="00603D7B"/>
    <w:rsid w:val="00603E94"/>
    <w:rsid w:val="00603EDB"/>
    <w:rsid w:val="0060430E"/>
    <w:rsid w:val="00604369"/>
    <w:rsid w:val="00604516"/>
    <w:rsid w:val="0060452F"/>
    <w:rsid w:val="0060466E"/>
    <w:rsid w:val="0060488C"/>
    <w:rsid w:val="0060511F"/>
    <w:rsid w:val="006051FA"/>
    <w:rsid w:val="00605F84"/>
    <w:rsid w:val="0060612A"/>
    <w:rsid w:val="0060664B"/>
    <w:rsid w:val="006068DD"/>
    <w:rsid w:val="00606914"/>
    <w:rsid w:val="00606A36"/>
    <w:rsid w:val="00606AB7"/>
    <w:rsid w:val="00606DC8"/>
    <w:rsid w:val="00606F9A"/>
    <w:rsid w:val="00607DFC"/>
    <w:rsid w:val="00607E54"/>
    <w:rsid w:val="006108B3"/>
    <w:rsid w:val="00610E28"/>
    <w:rsid w:val="00611483"/>
    <w:rsid w:val="0061175A"/>
    <w:rsid w:val="00611812"/>
    <w:rsid w:val="00611900"/>
    <w:rsid w:val="00611C32"/>
    <w:rsid w:val="00611CA0"/>
    <w:rsid w:val="00611F31"/>
    <w:rsid w:val="00612330"/>
    <w:rsid w:val="0061247F"/>
    <w:rsid w:val="006126E9"/>
    <w:rsid w:val="00612787"/>
    <w:rsid w:val="0061288F"/>
    <w:rsid w:val="00612B40"/>
    <w:rsid w:val="0061319A"/>
    <w:rsid w:val="00613579"/>
    <w:rsid w:val="006135BC"/>
    <w:rsid w:val="00613ABF"/>
    <w:rsid w:val="006144F8"/>
    <w:rsid w:val="0061455A"/>
    <w:rsid w:val="00614BFD"/>
    <w:rsid w:val="00614DAF"/>
    <w:rsid w:val="00614E72"/>
    <w:rsid w:val="00615160"/>
    <w:rsid w:val="00615393"/>
    <w:rsid w:val="006156C8"/>
    <w:rsid w:val="00615856"/>
    <w:rsid w:val="00615DC2"/>
    <w:rsid w:val="00615F84"/>
    <w:rsid w:val="006164D5"/>
    <w:rsid w:val="006166E2"/>
    <w:rsid w:val="00616715"/>
    <w:rsid w:val="00616E8C"/>
    <w:rsid w:val="00617094"/>
    <w:rsid w:val="00617134"/>
    <w:rsid w:val="0061753B"/>
    <w:rsid w:val="00617857"/>
    <w:rsid w:val="0061785B"/>
    <w:rsid w:val="00617EF7"/>
    <w:rsid w:val="00620955"/>
    <w:rsid w:val="00620AB1"/>
    <w:rsid w:val="00621294"/>
    <w:rsid w:val="006212F1"/>
    <w:rsid w:val="00621C4D"/>
    <w:rsid w:val="00621E08"/>
    <w:rsid w:val="00621ED3"/>
    <w:rsid w:val="00621F9B"/>
    <w:rsid w:val="00622155"/>
    <w:rsid w:val="00622219"/>
    <w:rsid w:val="006225C3"/>
    <w:rsid w:val="006227D0"/>
    <w:rsid w:val="00622B0A"/>
    <w:rsid w:val="00622EE0"/>
    <w:rsid w:val="006230BC"/>
    <w:rsid w:val="00623116"/>
    <w:rsid w:val="006238D6"/>
    <w:rsid w:val="00623E73"/>
    <w:rsid w:val="0062418C"/>
    <w:rsid w:val="006242FE"/>
    <w:rsid w:val="0062467C"/>
    <w:rsid w:val="006246AB"/>
    <w:rsid w:val="00624B83"/>
    <w:rsid w:val="00624C1C"/>
    <w:rsid w:val="00624ED2"/>
    <w:rsid w:val="006255C8"/>
    <w:rsid w:val="006258B8"/>
    <w:rsid w:val="0062595E"/>
    <w:rsid w:val="00625A00"/>
    <w:rsid w:val="006262B7"/>
    <w:rsid w:val="00626462"/>
    <w:rsid w:val="00626574"/>
    <w:rsid w:val="00626586"/>
    <w:rsid w:val="006268C3"/>
    <w:rsid w:val="006269AB"/>
    <w:rsid w:val="00627487"/>
    <w:rsid w:val="0062765F"/>
    <w:rsid w:val="006278DC"/>
    <w:rsid w:val="00627AAA"/>
    <w:rsid w:val="00627E32"/>
    <w:rsid w:val="0063017D"/>
    <w:rsid w:val="006301B9"/>
    <w:rsid w:val="006305AC"/>
    <w:rsid w:val="00630B9C"/>
    <w:rsid w:val="00630BA3"/>
    <w:rsid w:val="00630BD0"/>
    <w:rsid w:val="00630BE0"/>
    <w:rsid w:val="00630F8A"/>
    <w:rsid w:val="00630F9F"/>
    <w:rsid w:val="00631149"/>
    <w:rsid w:val="00631B69"/>
    <w:rsid w:val="00631FE8"/>
    <w:rsid w:val="0063213F"/>
    <w:rsid w:val="006322B4"/>
    <w:rsid w:val="00632649"/>
    <w:rsid w:val="0063286C"/>
    <w:rsid w:val="00632D9A"/>
    <w:rsid w:val="0063350B"/>
    <w:rsid w:val="00633F18"/>
    <w:rsid w:val="006343DF"/>
    <w:rsid w:val="006346C8"/>
    <w:rsid w:val="006349DC"/>
    <w:rsid w:val="0063517E"/>
    <w:rsid w:val="00635832"/>
    <w:rsid w:val="006359CD"/>
    <w:rsid w:val="0063623C"/>
    <w:rsid w:val="00636349"/>
    <w:rsid w:val="006371A6"/>
    <w:rsid w:val="00637886"/>
    <w:rsid w:val="00637B35"/>
    <w:rsid w:val="00637C5F"/>
    <w:rsid w:val="00637F52"/>
    <w:rsid w:val="00640AB3"/>
    <w:rsid w:val="00640CE0"/>
    <w:rsid w:val="00641011"/>
    <w:rsid w:val="00641318"/>
    <w:rsid w:val="0064173F"/>
    <w:rsid w:val="00641C8B"/>
    <w:rsid w:val="00641D5B"/>
    <w:rsid w:val="00641D97"/>
    <w:rsid w:val="00642291"/>
    <w:rsid w:val="00642406"/>
    <w:rsid w:val="00642473"/>
    <w:rsid w:val="00642988"/>
    <w:rsid w:val="00642C49"/>
    <w:rsid w:val="00642E12"/>
    <w:rsid w:val="00643549"/>
    <w:rsid w:val="00643AD1"/>
    <w:rsid w:val="0064454F"/>
    <w:rsid w:val="0064464C"/>
    <w:rsid w:val="0064482D"/>
    <w:rsid w:val="00644A99"/>
    <w:rsid w:val="00644FD3"/>
    <w:rsid w:val="00645073"/>
    <w:rsid w:val="00645082"/>
    <w:rsid w:val="006455EC"/>
    <w:rsid w:val="0064561A"/>
    <w:rsid w:val="006456B2"/>
    <w:rsid w:val="006457CF"/>
    <w:rsid w:val="006458AB"/>
    <w:rsid w:val="00645911"/>
    <w:rsid w:val="006466F3"/>
    <w:rsid w:val="00647168"/>
    <w:rsid w:val="00647355"/>
    <w:rsid w:val="00647DCA"/>
    <w:rsid w:val="00650382"/>
    <w:rsid w:val="00650487"/>
    <w:rsid w:val="006508BA"/>
    <w:rsid w:val="00650B24"/>
    <w:rsid w:val="00650B73"/>
    <w:rsid w:val="00650BDE"/>
    <w:rsid w:val="00650C3B"/>
    <w:rsid w:val="00650DF1"/>
    <w:rsid w:val="006514B7"/>
    <w:rsid w:val="0065189E"/>
    <w:rsid w:val="00651B17"/>
    <w:rsid w:val="00651BF8"/>
    <w:rsid w:val="00651C83"/>
    <w:rsid w:val="00651E48"/>
    <w:rsid w:val="00652567"/>
    <w:rsid w:val="006525D1"/>
    <w:rsid w:val="006526B5"/>
    <w:rsid w:val="00652FAE"/>
    <w:rsid w:val="006531C9"/>
    <w:rsid w:val="006536F2"/>
    <w:rsid w:val="00653D7E"/>
    <w:rsid w:val="0065406B"/>
    <w:rsid w:val="00654155"/>
    <w:rsid w:val="006542F1"/>
    <w:rsid w:val="00654D5F"/>
    <w:rsid w:val="006553B2"/>
    <w:rsid w:val="00656016"/>
    <w:rsid w:val="00656793"/>
    <w:rsid w:val="00656C9A"/>
    <w:rsid w:val="0065766B"/>
    <w:rsid w:val="00657D39"/>
    <w:rsid w:val="00657E76"/>
    <w:rsid w:val="006604EB"/>
    <w:rsid w:val="00660A3F"/>
    <w:rsid w:val="00660C95"/>
    <w:rsid w:val="00661192"/>
    <w:rsid w:val="0066187D"/>
    <w:rsid w:val="00661B9F"/>
    <w:rsid w:val="006625B9"/>
    <w:rsid w:val="0066296F"/>
    <w:rsid w:val="00662BF2"/>
    <w:rsid w:val="00663309"/>
    <w:rsid w:val="0066346D"/>
    <w:rsid w:val="006636DE"/>
    <w:rsid w:val="00663822"/>
    <w:rsid w:val="00663A3A"/>
    <w:rsid w:val="00663B40"/>
    <w:rsid w:val="00663C74"/>
    <w:rsid w:val="00663C8F"/>
    <w:rsid w:val="00663FFB"/>
    <w:rsid w:val="00664405"/>
    <w:rsid w:val="006646A3"/>
    <w:rsid w:val="00664937"/>
    <w:rsid w:val="00664B3B"/>
    <w:rsid w:val="00664DE3"/>
    <w:rsid w:val="00664F37"/>
    <w:rsid w:val="00665007"/>
    <w:rsid w:val="0066536E"/>
    <w:rsid w:val="00665932"/>
    <w:rsid w:val="00665ABF"/>
    <w:rsid w:val="00665C01"/>
    <w:rsid w:val="00665DAB"/>
    <w:rsid w:val="006662E4"/>
    <w:rsid w:val="006663ED"/>
    <w:rsid w:val="00666569"/>
    <w:rsid w:val="00666BC3"/>
    <w:rsid w:val="00667315"/>
    <w:rsid w:val="006673E1"/>
    <w:rsid w:val="00667578"/>
    <w:rsid w:val="006675CB"/>
    <w:rsid w:val="006678AF"/>
    <w:rsid w:val="006700BF"/>
    <w:rsid w:val="00670224"/>
    <w:rsid w:val="00670931"/>
    <w:rsid w:val="00670ABC"/>
    <w:rsid w:val="00670B29"/>
    <w:rsid w:val="00670B6B"/>
    <w:rsid w:val="006716EB"/>
    <w:rsid w:val="006719D4"/>
    <w:rsid w:val="00671A94"/>
    <w:rsid w:val="00671C90"/>
    <w:rsid w:val="00671D74"/>
    <w:rsid w:val="00672196"/>
    <w:rsid w:val="006722C1"/>
    <w:rsid w:val="00672357"/>
    <w:rsid w:val="0067241D"/>
    <w:rsid w:val="0067278D"/>
    <w:rsid w:val="006730E2"/>
    <w:rsid w:val="006737CE"/>
    <w:rsid w:val="0067385B"/>
    <w:rsid w:val="006739DF"/>
    <w:rsid w:val="00674144"/>
    <w:rsid w:val="006750E2"/>
    <w:rsid w:val="00675163"/>
    <w:rsid w:val="006752EA"/>
    <w:rsid w:val="006753EC"/>
    <w:rsid w:val="00675624"/>
    <w:rsid w:val="00675778"/>
    <w:rsid w:val="00675854"/>
    <w:rsid w:val="006759AD"/>
    <w:rsid w:val="00675E3E"/>
    <w:rsid w:val="00675FF1"/>
    <w:rsid w:val="00676255"/>
    <w:rsid w:val="006765C1"/>
    <w:rsid w:val="00676C42"/>
    <w:rsid w:val="00676CC4"/>
    <w:rsid w:val="00677587"/>
    <w:rsid w:val="00677677"/>
    <w:rsid w:val="006777C0"/>
    <w:rsid w:val="00677DED"/>
    <w:rsid w:val="00677E0D"/>
    <w:rsid w:val="00680385"/>
    <w:rsid w:val="00680424"/>
    <w:rsid w:val="00680604"/>
    <w:rsid w:val="006807A8"/>
    <w:rsid w:val="006809D3"/>
    <w:rsid w:val="00680A46"/>
    <w:rsid w:val="006815FF"/>
    <w:rsid w:val="006818B3"/>
    <w:rsid w:val="0068193B"/>
    <w:rsid w:val="00681B6E"/>
    <w:rsid w:val="00682599"/>
    <w:rsid w:val="00682BB3"/>
    <w:rsid w:val="00682CA9"/>
    <w:rsid w:val="00682DB3"/>
    <w:rsid w:val="00682F54"/>
    <w:rsid w:val="00683096"/>
    <w:rsid w:val="006834E3"/>
    <w:rsid w:val="0068375C"/>
    <w:rsid w:val="00683852"/>
    <w:rsid w:val="00684154"/>
    <w:rsid w:val="0068447E"/>
    <w:rsid w:val="0068450D"/>
    <w:rsid w:val="00684A38"/>
    <w:rsid w:val="00684A58"/>
    <w:rsid w:val="006855EA"/>
    <w:rsid w:val="0068561F"/>
    <w:rsid w:val="00685A0F"/>
    <w:rsid w:val="00685BA8"/>
    <w:rsid w:val="00685F59"/>
    <w:rsid w:val="00685FB3"/>
    <w:rsid w:val="00686006"/>
    <w:rsid w:val="006861BF"/>
    <w:rsid w:val="006866BE"/>
    <w:rsid w:val="0068672B"/>
    <w:rsid w:val="00686A5C"/>
    <w:rsid w:val="00686B08"/>
    <w:rsid w:val="00686E53"/>
    <w:rsid w:val="00686F40"/>
    <w:rsid w:val="00687EBF"/>
    <w:rsid w:val="00690381"/>
    <w:rsid w:val="00690641"/>
    <w:rsid w:val="00690659"/>
    <w:rsid w:val="00690884"/>
    <w:rsid w:val="00690A9C"/>
    <w:rsid w:val="00690C53"/>
    <w:rsid w:val="006910E4"/>
    <w:rsid w:val="006913F8"/>
    <w:rsid w:val="006918B6"/>
    <w:rsid w:val="00691C71"/>
    <w:rsid w:val="0069242F"/>
    <w:rsid w:val="0069263D"/>
    <w:rsid w:val="0069293D"/>
    <w:rsid w:val="00692F9D"/>
    <w:rsid w:val="00693052"/>
    <w:rsid w:val="006930FF"/>
    <w:rsid w:val="00693327"/>
    <w:rsid w:val="006936C5"/>
    <w:rsid w:val="006938C9"/>
    <w:rsid w:val="00693E6B"/>
    <w:rsid w:val="00694134"/>
    <w:rsid w:val="00694382"/>
    <w:rsid w:val="006944D7"/>
    <w:rsid w:val="00694709"/>
    <w:rsid w:val="00694CAD"/>
    <w:rsid w:val="00694FF5"/>
    <w:rsid w:val="006951BD"/>
    <w:rsid w:val="006959A7"/>
    <w:rsid w:val="00695A4F"/>
    <w:rsid w:val="006961B0"/>
    <w:rsid w:val="00696AA7"/>
    <w:rsid w:val="00697009"/>
    <w:rsid w:val="006971B2"/>
    <w:rsid w:val="00697258"/>
    <w:rsid w:val="00697681"/>
    <w:rsid w:val="006976C8"/>
    <w:rsid w:val="006A080B"/>
    <w:rsid w:val="006A0C14"/>
    <w:rsid w:val="006A0DC5"/>
    <w:rsid w:val="006A1050"/>
    <w:rsid w:val="006A1265"/>
    <w:rsid w:val="006A12E0"/>
    <w:rsid w:val="006A16AE"/>
    <w:rsid w:val="006A190F"/>
    <w:rsid w:val="006A2819"/>
    <w:rsid w:val="006A2C64"/>
    <w:rsid w:val="006A2D0C"/>
    <w:rsid w:val="006A2F57"/>
    <w:rsid w:val="006A3932"/>
    <w:rsid w:val="006A3973"/>
    <w:rsid w:val="006A399C"/>
    <w:rsid w:val="006A3B38"/>
    <w:rsid w:val="006A3DA5"/>
    <w:rsid w:val="006A3EAC"/>
    <w:rsid w:val="006A3F81"/>
    <w:rsid w:val="006A4640"/>
    <w:rsid w:val="006A4792"/>
    <w:rsid w:val="006A4AFA"/>
    <w:rsid w:val="006A4F4A"/>
    <w:rsid w:val="006A5075"/>
    <w:rsid w:val="006A519A"/>
    <w:rsid w:val="006A63B4"/>
    <w:rsid w:val="006A6C75"/>
    <w:rsid w:val="006A6DEE"/>
    <w:rsid w:val="006A70EF"/>
    <w:rsid w:val="006A73BA"/>
    <w:rsid w:val="006A758C"/>
    <w:rsid w:val="006A7B71"/>
    <w:rsid w:val="006A7CD2"/>
    <w:rsid w:val="006A7EDB"/>
    <w:rsid w:val="006B082F"/>
    <w:rsid w:val="006B09B0"/>
    <w:rsid w:val="006B09EB"/>
    <w:rsid w:val="006B0D88"/>
    <w:rsid w:val="006B10B7"/>
    <w:rsid w:val="006B1DB5"/>
    <w:rsid w:val="006B1E2A"/>
    <w:rsid w:val="006B2072"/>
    <w:rsid w:val="006B236B"/>
    <w:rsid w:val="006B23D1"/>
    <w:rsid w:val="006B24B7"/>
    <w:rsid w:val="006B2507"/>
    <w:rsid w:val="006B256F"/>
    <w:rsid w:val="006B2682"/>
    <w:rsid w:val="006B2B5A"/>
    <w:rsid w:val="006B302A"/>
    <w:rsid w:val="006B33B0"/>
    <w:rsid w:val="006B3BAE"/>
    <w:rsid w:val="006B3CAF"/>
    <w:rsid w:val="006B3F3C"/>
    <w:rsid w:val="006B404E"/>
    <w:rsid w:val="006B4201"/>
    <w:rsid w:val="006B45FD"/>
    <w:rsid w:val="006B4715"/>
    <w:rsid w:val="006B4823"/>
    <w:rsid w:val="006B490B"/>
    <w:rsid w:val="006B50AF"/>
    <w:rsid w:val="006B568E"/>
    <w:rsid w:val="006B56C0"/>
    <w:rsid w:val="006B5F25"/>
    <w:rsid w:val="006B5F88"/>
    <w:rsid w:val="006B5F97"/>
    <w:rsid w:val="006B68EF"/>
    <w:rsid w:val="006B6FBA"/>
    <w:rsid w:val="006B7073"/>
    <w:rsid w:val="006B7168"/>
    <w:rsid w:val="006B7825"/>
    <w:rsid w:val="006B7E2F"/>
    <w:rsid w:val="006C07AE"/>
    <w:rsid w:val="006C0AF8"/>
    <w:rsid w:val="006C0D13"/>
    <w:rsid w:val="006C0EF6"/>
    <w:rsid w:val="006C1170"/>
    <w:rsid w:val="006C14F3"/>
    <w:rsid w:val="006C17A6"/>
    <w:rsid w:val="006C18E8"/>
    <w:rsid w:val="006C1F8C"/>
    <w:rsid w:val="006C2060"/>
    <w:rsid w:val="006C2E7F"/>
    <w:rsid w:val="006C34AD"/>
    <w:rsid w:val="006C39A9"/>
    <w:rsid w:val="006C3F6E"/>
    <w:rsid w:val="006C45B5"/>
    <w:rsid w:val="006C4C55"/>
    <w:rsid w:val="006C4CDC"/>
    <w:rsid w:val="006C5380"/>
    <w:rsid w:val="006C53E2"/>
    <w:rsid w:val="006C660F"/>
    <w:rsid w:val="006C6EE1"/>
    <w:rsid w:val="006C7056"/>
    <w:rsid w:val="006C70FE"/>
    <w:rsid w:val="006C73A7"/>
    <w:rsid w:val="006C7451"/>
    <w:rsid w:val="006C77B2"/>
    <w:rsid w:val="006C7962"/>
    <w:rsid w:val="006C7DF7"/>
    <w:rsid w:val="006D00B3"/>
    <w:rsid w:val="006D0216"/>
    <w:rsid w:val="006D036E"/>
    <w:rsid w:val="006D0644"/>
    <w:rsid w:val="006D09F6"/>
    <w:rsid w:val="006D0EE8"/>
    <w:rsid w:val="006D0FB4"/>
    <w:rsid w:val="006D12FE"/>
    <w:rsid w:val="006D140E"/>
    <w:rsid w:val="006D1C4C"/>
    <w:rsid w:val="006D20D8"/>
    <w:rsid w:val="006D2466"/>
    <w:rsid w:val="006D263D"/>
    <w:rsid w:val="006D26D5"/>
    <w:rsid w:val="006D327F"/>
    <w:rsid w:val="006D3357"/>
    <w:rsid w:val="006D3472"/>
    <w:rsid w:val="006D351E"/>
    <w:rsid w:val="006D3930"/>
    <w:rsid w:val="006D3DC8"/>
    <w:rsid w:val="006D3E0B"/>
    <w:rsid w:val="006D3F37"/>
    <w:rsid w:val="006D3FBE"/>
    <w:rsid w:val="006D4394"/>
    <w:rsid w:val="006D48C1"/>
    <w:rsid w:val="006D48E4"/>
    <w:rsid w:val="006D4F15"/>
    <w:rsid w:val="006D4FC0"/>
    <w:rsid w:val="006D526E"/>
    <w:rsid w:val="006D5E06"/>
    <w:rsid w:val="006D5E46"/>
    <w:rsid w:val="006D660D"/>
    <w:rsid w:val="006D6677"/>
    <w:rsid w:val="006D69F2"/>
    <w:rsid w:val="006D6C62"/>
    <w:rsid w:val="006D6FC4"/>
    <w:rsid w:val="006D71BE"/>
    <w:rsid w:val="006D76B4"/>
    <w:rsid w:val="006D7826"/>
    <w:rsid w:val="006D7A8E"/>
    <w:rsid w:val="006E03FA"/>
    <w:rsid w:val="006E053A"/>
    <w:rsid w:val="006E129E"/>
    <w:rsid w:val="006E12AD"/>
    <w:rsid w:val="006E131F"/>
    <w:rsid w:val="006E1353"/>
    <w:rsid w:val="006E145A"/>
    <w:rsid w:val="006E15BC"/>
    <w:rsid w:val="006E190B"/>
    <w:rsid w:val="006E19F3"/>
    <w:rsid w:val="006E1A6E"/>
    <w:rsid w:val="006E1D4D"/>
    <w:rsid w:val="006E1D67"/>
    <w:rsid w:val="006E1E81"/>
    <w:rsid w:val="006E2227"/>
    <w:rsid w:val="006E2A1C"/>
    <w:rsid w:val="006E2DB2"/>
    <w:rsid w:val="006E3289"/>
    <w:rsid w:val="006E3508"/>
    <w:rsid w:val="006E3518"/>
    <w:rsid w:val="006E3A67"/>
    <w:rsid w:val="006E3B22"/>
    <w:rsid w:val="006E3B96"/>
    <w:rsid w:val="006E3CB2"/>
    <w:rsid w:val="006E3D5B"/>
    <w:rsid w:val="006E4434"/>
    <w:rsid w:val="006E467E"/>
    <w:rsid w:val="006E5287"/>
    <w:rsid w:val="006E547A"/>
    <w:rsid w:val="006E563D"/>
    <w:rsid w:val="006E5784"/>
    <w:rsid w:val="006E5DDC"/>
    <w:rsid w:val="006E5F55"/>
    <w:rsid w:val="006E6108"/>
    <w:rsid w:val="006E6206"/>
    <w:rsid w:val="006E6348"/>
    <w:rsid w:val="006E651A"/>
    <w:rsid w:val="006E6CB2"/>
    <w:rsid w:val="006E6E48"/>
    <w:rsid w:val="006E6FC6"/>
    <w:rsid w:val="006E70DB"/>
    <w:rsid w:val="006E71D8"/>
    <w:rsid w:val="006E74B8"/>
    <w:rsid w:val="006E768A"/>
    <w:rsid w:val="006E76CE"/>
    <w:rsid w:val="006E7A83"/>
    <w:rsid w:val="006F0366"/>
    <w:rsid w:val="006F0FDE"/>
    <w:rsid w:val="006F106D"/>
    <w:rsid w:val="006F1416"/>
    <w:rsid w:val="006F1780"/>
    <w:rsid w:val="006F1915"/>
    <w:rsid w:val="006F1E21"/>
    <w:rsid w:val="006F1FBE"/>
    <w:rsid w:val="006F2254"/>
    <w:rsid w:val="006F263D"/>
    <w:rsid w:val="006F296F"/>
    <w:rsid w:val="006F2E4C"/>
    <w:rsid w:val="006F2EAB"/>
    <w:rsid w:val="006F2F0B"/>
    <w:rsid w:val="006F32AB"/>
    <w:rsid w:val="006F3AE9"/>
    <w:rsid w:val="006F3C6D"/>
    <w:rsid w:val="006F3C76"/>
    <w:rsid w:val="006F3D70"/>
    <w:rsid w:val="006F47A8"/>
    <w:rsid w:val="006F4912"/>
    <w:rsid w:val="006F52C8"/>
    <w:rsid w:val="006F581D"/>
    <w:rsid w:val="006F5C7C"/>
    <w:rsid w:val="006F6038"/>
    <w:rsid w:val="006F668F"/>
    <w:rsid w:val="006F69A6"/>
    <w:rsid w:val="006F6DFB"/>
    <w:rsid w:val="006F6E87"/>
    <w:rsid w:val="006F7496"/>
    <w:rsid w:val="006F7628"/>
    <w:rsid w:val="006F7DA4"/>
    <w:rsid w:val="007000B0"/>
    <w:rsid w:val="00700363"/>
    <w:rsid w:val="007003DA"/>
    <w:rsid w:val="00700560"/>
    <w:rsid w:val="0070082B"/>
    <w:rsid w:val="00700BCA"/>
    <w:rsid w:val="00701A53"/>
    <w:rsid w:val="00701C58"/>
    <w:rsid w:val="00701E2F"/>
    <w:rsid w:val="0070212B"/>
    <w:rsid w:val="0070227F"/>
    <w:rsid w:val="007025A5"/>
    <w:rsid w:val="00702932"/>
    <w:rsid w:val="00703994"/>
    <w:rsid w:val="00703D25"/>
    <w:rsid w:val="007041BB"/>
    <w:rsid w:val="0070456B"/>
    <w:rsid w:val="00704643"/>
    <w:rsid w:val="00704C10"/>
    <w:rsid w:val="00704C9E"/>
    <w:rsid w:val="00704E2F"/>
    <w:rsid w:val="007051BB"/>
    <w:rsid w:val="007056FF"/>
    <w:rsid w:val="00705A38"/>
    <w:rsid w:val="00705E25"/>
    <w:rsid w:val="00705FB4"/>
    <w:rsid w:val="00706B1D"/>
    <w:rsid w:val="00706B53"/>
    <w:rsid w:val="0070767D"/>
    <w:rsid w:val="00707C55"/>
    <w:rsid w:val="00707FCB"/>
    <w:rsid w:val="00710009"/>
    <w:rsid w:val="00710D37"/>
    <w:rsid w:val="00710FC1"/>
    <w:rsid w:val="00711D7C"/>
    <w:rsid w:val="00711E11"/>
    <w:rsid w:val="00711F3A"/>
    <w:rsid w:val="007124D4"/>
    <w:rsid w:val="007124FE"/>
    <w:rsid w:val="00712977"/>
    <w:rsid w:val="007132AF"/>
    <w:rsid w:val="00713BE7"/>
    <w:rsid w:val="00714053"/>
    <w:rsid w:val="00714336"/>
    <w:rsid w:val="00714376"/>
    <w:rsid w:val="007149E5"/>
    <w:rsid w:val="00714ACB"/>
    <w:rsid w:val="00714B6E"/>
    <w:rsid w:val="00714CBA"/>
    <w:rsid w:val="00714FD8"/>
    <w:rsid w:val="0071514B"/>
    <w:rsid w:val="00715291"/>
    <w:rsid w:val="007157C5"/>
    <w:rsid w:val="00715CD8"/>
    <w:rsid w:val="00715E99"/>
    <w:rsid w:val="00716B4B"/>
    <w:rsid w:val="00716C40"/>
    <w:rsid w:val="007171CF"/>
    <w:rsid w:val="00717758"/>
    <w:rsid w:val="00717DBB"/>
    <w:rsid w:val="00720FAD"/>
    <w:rsid w:val="00722011"/>
    <w:rsid w:val="00722035"/>
    <w:rsid w:val="007220BE"/>
    <w:rsid w:val="0072294B"/>
    <w:rsid w:val="007229BD"/>
    <w:rsid w:val="00722D13"/>
    <w:rsid w:val="00722E64"/>
    <w:rsid w:val="00723015"/>
    <w:rsid w:val="00723496"/>
    <w:rsid w:val="007234B2"/>
    <w:rsid w:val="007237C4"/>
    <w:rsid w:val="007238C9"/>
    <w:rsid w:val="0072391B"/>
    <w:rsid w:val="00723DFB"/>
    <w:rsid w:val="00724135"/>
    <w:rsid w:val="00724405"/>
    <w:rsid w:val="00724444"/>
    <w:rsid w:val="00724677"/>
    <w:rsid w:val="00724828"/>
    <w:rsid w:val="0072504D"/>
    <w:rsid w:val="00725A7E"/>
    <w:rsid w:val="007262B1"/>
    <w:rsid w:val="00726815"/>
    <w:rsid w:val="0072787E"/>
    <w:rsid w:val="007279DF"/>
    <w:rsid w:val="00727D79"/>
    <w:rsid w:val="00730553"/>
    <w:rsid w:val="00730AAC"/>
    <w:rsid w:val="00730C40"/>
    <w:rsid w:val="00730E74"/>
    <w:rsid w:val="00731085"/>
    <w:rsid w:val="00731340"/>
    <w:rsid w:val="007318B3"/>
    <w:rsid w:val="00732B86"/>
    <w:rsid w:val="00733042"/>
    <w:rsid w:val="00733054"/>
    <w:rsid w:val="007333F1"/>
    <w:rsid w:val="007334A2"/>
    <w:rsid w:val="00733829"/>
    <w:rsid w:val="0073411B"/>
    <w:rsid w:val="00734126"/>
    <w:rsid w:val="0073423F"/>
    <w:rsid w:val="007343D5"/>
    <w:rsid w:val="00735355"/>
    <w:rsid w:val="007358B7"/>
    <w:rsid w:val="00735943"/>
    <w:rsid w:val="007359A6"/>
    <w:rsid w:val="00735C78"/>
    <w:rsid w:val="00735E34"/>
    <w:rsid w:val="00735E81"/>
    <w:rsid w:val="00735F7E"/>
    <w:rsid w:val="0073603B"/>
    <w:rsid w:val="00736539"/>
    <w:rsid w:val="0073687B"/>
    <w:rsid w:val="0073697B"/>
    <w:rsid w:val="00736DF9"/>
    <w:rsid w:val="00736EC5"/>
    <w:rsid w:val="00736FFB"/>
    <w:rsid w:val="007373C0"/>
    <w:rsid w:val="007373DB"/>
    <w:rsid w:val="00740170"/>
    <w:rsid w:val="007403D1"/>
    <w:rsid w:val="00740665"/>
    <w:rsid w:val="00740A56"/>
    <w:rsid w:val="00740BEC"/>
    <w:rsid w:val="00741008"/>
    <w:rsid w:val="007417F5"/>
    <w:rsid w:val="00742F26"/>
    <w:rsid w:val="007434F3"/>
    <w:rsid w:val="007435D8"/>
    <w:rsid w:val="00743A4B"/>
    <w:rsid w:val="00743E10"/>
    <w:rsid w:val="00743EC6"/>
    <w:rsid w:val="00743ED5"/>
    <w:rsid w:val="00743F21"/>
    <w:rsid w:val="007442B8"/>
    <w:rsid w:val="00744335"/>
    <w:rsid w:val="00744414"/>
    <w:rsid w:val="007446A0"/>
    <w:rsid w:val="00744802"/>
    <w:rsid w:val="007448C9"/>
    <w:rsid w:val="007449CA"/>
    <w:rsid w:val="007449CD"/>
    <w:rsid w:val="00744A09"/>
    <w:rsid w:val="00744AD6"/>
    <w:rsid w:val="00745265"/>
    <w:rsid w:val="007453EC"/>
    <w:rsid w:val="00745784"/>
    <w:rsid w:val="0074584C"/>
    <w:rsid w:val="007459D9"/>
    <w:rsid w:val="00745D73"/>
    <w:rsid w:val="00745F26"/>
    <w:rsid w:val="0074611E"/>
    <w:rsid w:val="00746341"/>
    <w:rsid w:val="00746741"/>
    <w:rsid w:val="0074691E"/>
    <w:rsid w:val="00747BF9"/>
    <w:rsid w:val="00747E36"/>
    <w:rsid w:val="00747E56"/>
    <w:rsid w:val="007502B4"/>
    <w:rsid w:val="007504C2"/>
    <w:rsid w:val="007509CA"/>
    <w:rsid w:val="00750FA0"/>
    <w:rsid w:val="00751564"/>
    <w:rsid w:val="00751614"/>
    <w:rsid w:val="0075167F"/>
    <w:rsid w:val="007519AC"/>
    <w:rsid w:val="00751A73"/>
    <w:rsid w:val="00751B88"/>
    <w:rsid w:val="00751FA1"/>
    <w:rsid w:val="007524FD"/>
    <w:rsid w:val="00752895"/>
    <w:rsid w:val="007529A8"/>
    <w:rsid w:val="00752A4C"/>
    <w:rsid w:val="00752DBF"/>
    <w:rsid w:val="007530C6"/>
    <w:rsid w:val="00753429"/>
    <w:rsid w:val="007535F2"/>
    <w:rsid w:val="007541BA"/>
    <w:rsid w:val="007541FC"/>
    <w:rsid w:val="0075424B"/>
    <w:rsid w:val="00754269"/>
    <w:rsid w:val="0075426B"/>
    <w:rsid w:val="00754503"/>
    <w:rsid w:val="007545F7"/>
    <w:rsid w:val="007551BD"/>
    <w:rsid w:val="0075523D"/>
    <w:rsid w:val="00755961"/>
    <w:rsid w:val="00755B82"/>
    <w:rsid w:val="00755D57"/>
    <w:rsid w:val="00755EC9"/>
    <w:rsid w:val="00755F98"/>
    <w:rsid w:val="00755FB0"/>
    <w:rsid w:val="00756800"/>
    <w:rsid w:val="00756853"/>
    <w:rsid w:val="00756909"/>
    <w:rsid w:val="00756A4F"/>
    <w:rsid w:val="00756B78"/>
    <w:rsid w:val="00756BB3"/>
    <w:rsid w:val="00756E5C"/>
    <w:rsid w:val="007571A4"/>
    <w:rsid w:val="0075798B"/>
    <w:rsid w:val="007600E4"/>
    <w:rsid w:val="007603F0"/>
    <w:rsid w:val="0076050F"/>
    <w:rsid w:val="00760623"/>
    <w:rsid w:val="00760725"/>
    <w:rsid w:val="00760EBF"/>
    <w:rsid w:val="007619BC"/>
    <w:rsid w:val="00761CA2"/>
    <w:rsid w:val="00761F5F"/>
    <w:rsid w:val="00762046"/>
    <w:rsid w:val="00762275"/>
    <w:rsid w:val="0076288E"/>
    <w:rsid w:val="00762DBA"/>
    <w:rsid w:val="00763473"/>
    <w:rsid w:val="00763533"/>
    <w:rsid w:val="00763C85"/>
    <w:rsid w:val="00763E28"/>
    <w:rsid w:val="007644DE"/>
    <w:rsid w:val="007645C7"/>
    <w:rsid w:val="00765002"/>
    <w:rsid w:val="007651C2"/>
    <w:rsid w:val="00765306"/>
    <w:rsid w:val="0076534B"/>
    <w:rsid w:val="00766095"/>
    <w:rsid w:val="007668E9"/>
    <w:rsid w:val="00766EE5"/>
    <w:rsid w:val="00766F62"/>
    <w:rsid w:val="007675A0"/>
    <w:rsid w:val="00767AB0"/>
    <w:rsid w:val="007707C6"/>
    <w:rsid w:val="00770910"/>
    <w:rsid w:val="00770BDF"/>
    <w:rsid w:val="00770D27"/>
    <w:rsid w:val="00771047"/>
    <w:rsid w:val="0077173E"/>
    <w:rsid w:val="00771868"/>
    <w:rsid w:val="00771C28"/>
    <w:rsid w:val="007723AA"/>
    <w:rsid w:val="0077248D"/>
    <w:rsid w:val="00772799"/>
    <w:rsid w:val="00772AE7"/>
    <w:rsid w:val="00772D36"/>
    <w:rsid w:val="00772F23"/>
    <w:rsid w:val="00773071"/>
    <w:rsid w:val="00773179"/>
    <w:rsid w:val="007733F6"/>
    <w:rsid w:val="0077382D"/>
    <w:rsid w:val="00773834"/>
    <w:rsid w:val="00773D35"/>
    <w:rsid w:val="00773D3D"/>
    <w:rsid w:val="007742DE"/>
    <w:rsid w:val="00774708"/>
    <w:rsid w:val="007747AB"/>
    <w:rsid w:val="00774823"/>
    <w:rsid w:val="0077482A"/>
    <w:rsid w:val="0077483D"/>
    <w:rsid w:val="00774879"/>
    <w:rsid w:val="00774978"/>
    <w:rsid w:val="00774DB1"/>
    <w:rsid w:val="00775007"/>
    <w:rsid w:val="00775796"/>
    <w:rsid w:val="007757B5"/>
    <w:rsid w:val="00775AA5"/>
    <w:rsid w:val="00775F4A"/>
    <w:rsid w:val="00776151"/>
    <w:rsid w:val="007762E2"/>
    <w:rsid w:val="007764AD"/>
    <w:rsid w:val="00776550"/>
    <w:rsid w:val="00776FF9"/>
    <w:rsid w:val="007772E7"/>
    <w:rsid w:val="0077741E"/>
    <w:rsid w:val="007775E1"/>
    <w:rsid w:val="007776F3"/>
    <w:rsid w:val="007779A4"/>
    <w:rsid w:val="00777E40"/>
    <w:rsid w:val="0078018C"/>
    <w:rsid w:val="0078040C"/>
    <w:rsid w:val="0078057B"/>
    <w:rsid w:val="007806C6"/>
    <w:rsid w:val="0078087A"/>
    <w:rsid w:val="00780930"/>
    <w:rsid w:val="007809F4"/>
    <w:rsid w:val="00780A7B"/>
    <w:rsid w:val="007810C9"/>
    <w:rsid w:val="00781100"/>
    <w:rsid w:val="00781136"/>
    <w:rsid w:val="007817B2"/>
    <w:rsid w:val="007818EB"/>
    <w:rsid w:val="00781B49"/>
    <w:rsid w:val="00781FE0"/>
    <w:rsid w:val="00782ACF"/>
    <w:rsid w:val="00782D3E"/>
    <w:rsid w:val="007832A0"/>
    <w:rsid w:val="007832AA"/>
    <w:rsid w:val="00783674"/>
    <w:rsid w:val="0078393C"/>
    <w:rsid w:val="00783C66"/>
    <w:rsid w:val="00783CC2"/>
    <w:rsid w:val="00783F4C"/>
    <w:rsid w:val="0078412C"/>
    <w:rsid w:val="0078415C"/>
    <w:rsid w:val="007841BF"/>
    <w:rsid w:val="0078428F"/>
    <w:rsid w:val="00784777"/>
    <w:rsid w:val="007847D3"/>
    <w:rsid w:val="0078489C"/>
    <w:rsid w:val="007849A0"/>
    <w:rsid w:val="00784A24"/>
    <w:rsid w:val="007850F9"/>
    <w:rsid w:val="00785462"/>
    <w:rsid w:val="007854C6"/>
    <w:rsid w:val="00785559"/>
    <w:rsid w:val="00785AE9"/>
    <w:rsid w:val="00785B50"/>
    <w:rsid w:val="00785E1B"/>
    <w:rsid w:val="00785FF2"/>
    <w:rsid w:val="007861C0"/>
    <w:rsid w:val="007862B9"/>
    <w:rsid w:val="0078661E"/>
    <w:rsid w:val="00786E30"/>
    <w:rsid w:val="007870E6"/>
    <w:rsid w:val="00787540"/>
    <w:rsid w:val="007877FC"/>
    <w:rsid w:val="00790362"/>
    <w:rsid w:val="00790D01"/>
    <w:rsid w:val="0079130B"/>
    <w:rsid w:val="00791F29"/>
    <w:rsid w:val="007927F9"/>
    <w:rsid w:val="00792980"/>
    <w:rsid w:val="00793391"/>
    <w:rsid w:val="0079342F"/>
    <w:rsid w:val="00793576"/>
    <w:rsid w:val="00793625"/>
    <w:rsid w:val="00793A7D"/>
    <w:rsid w:val="00793C74"/>
    <w:rsid w:val="007943A8"/>
    <w:rsid w:val="00794485"/>
    <w:rsid w:val="00794810"/>
    <w:rsid w:val="00794A0D"/>
    <w:rsid w:val="00794E46"/>
    <w:rsid w:val="007950ED"/>
    <w:rsid w:val="007953C0"/>
    <w:rsid w:val="007955D9"/>
    <w:rsid w:val="00795ACB"/>
    <w:rsid w:val="00795B35"/>
    <w:rsid w:val="00795D49"/>
    <w:rsid w:val="00795E42"/>
    <w:rsid w:val="007963F3"/>
    <w:rsid w:val="007964DD"/>
    <w:rsid w:val="00796774"/>
    <w:rsid w:val="007967A1"/>
    <w:rsid w:val="00796807"/>
    <w:rsid w:val="00796FB9"/>
    <w:rsid w:val="007971B4"/>
    <w:rsid w:val="0079754E"/>
    <w:rsid w:val="007975CB"/>
    <w:rsid w:val="00797BE7"/>
    <w:rsid w:val="00797DF4"/>
    <w:rsid w:val="00797DFD"/>
    <w:rsid w:val="007A0032"/>
    <w:rsid w:val="007A07B1"/>
    <w:rsid w:val="007A0B8F"/>
    <w:rsid w:val="007A117C"/>
    <w:rsid w:val="007A139F"/>
    <w:rsid w:val="007A1470"/>
    <w:rsid w:val="007A15E5"/>
    <w:rsid w:val="007A1B69"/>
    <w:rsid w:val="007A1EA6"/>
    <w:rsid w:val="007A20C8"/>
    <w:rsid w:val="007A2408"/>
    <w:rsid w:val="007A2A7C"/>
    <w:rsid w:val="007A2CCA"/>
    <w:rsid w:val="007A2D8D"/>
    <w:rsid w:val="007A3536"/>
    <w:rsid w:val="007A3539"/>
    <w:rsid w:val="007A3666"/>
    <w:rsid w:val="007A36F8"/>
    <w:rsid w:val="007A39D3"/>
    <w:rsid w:val="007A3CE8"/>
    <w:rsid w:val="007A48BC"/>
    <w:rsid w:val="007A4B9F"/>
    <w:rsid w:val="007A4C04"/>
    <w:rsid w:val="007A560E"/>
    <w:rsid w:val="007A56A4"/>
    <w:rsid w:val="007A5B10"/>
    <w:rsid w:val="007A61BA"/>
    <w:rsid w:val="007A6670"/>
    <w:rsid w:val="007A6861"/>
    <w:rsid w:val="007A6B69"/>
    <w:rsid w:val="007A6C5D"/>
    <w:rsid w:val="007A6F37"/>
    <w:rsid w:val="007A6FE0"/>
    <w:rsid w:val="007A70A8"/>
    <w:rsid w:val="007A7264"/>
    <w:rsid w:val="007A7266"/>
    <w:rsid w:val="007A7869"/>
    <w:rsid w:val="007A7AB2"/>
    <w:rsid w:val="007A7D96"/>
    <w:rsid w:val="007B01B1"/>
    <w:rsid w:val="007B02C7"/>
    <w:rsid w:val="007B07F8"/>
    <w:rsid w:val="007B0835"/>
    <w:rsid w:val="007B0EBB"/>
    <w:rsid w:val="007B0F8D"/>
    <w:rsid w:val="007B11D7"/>
    <w:rsid w:val="007B12E4"/>
    <w:rsid w:val="007B1AEA"/>
    <w:rsid w:val="007B2085"/>
    <w:rsid w:val="007B2259"/>
    <w:rsid w:val="007B2B8B"/>
    <w:rsid w:val="007B2C63"/>
    <w:rsid w:val="007B31B1"/>
    <w:rsid w:val="007B35BF"/>
    <w:rsid w:val="007B3A3B"/>
    <w:rsid w:val="007B40C7"/>
    <w:rsid w:val="007B46DC"/>
    <w:rsid w:val="007B4A5F"/>
    <w:rsid w:val="007B4ECE"/>
    <w:rsid w:val="007B5092"/>
    <w:rsid w:val="007B55AA"/>
    <w:rsid w:val="007B6776"/>
    <w:rsid w:val="007B67C8"/>
    <w:rsid w:val="007B6A59"/>
    <w:rsid w:val="007B6B33"/>
    <w:rsid w:val="007B6BD6"/>
    <w:rsid w:val="007B71F5"/>
    <w:rsid w:val="007B7509"/>
    <w:rsid w:val="007B751B"/>
    <w:rsid w:val="007C0138"/>
    <w:rsid w:val="007C0255"/>
    <w:rsid w:val="007C02F1"/>
    <w:rsid w:val="007C0402"/>
    <w:rsid w:val="007C0BBA"/>
    <w:rsid w:val="007C136E"/>
    <w:rsid w:val="007C15AC"/>
    <w:rsid w:val="007C1A3F"/>
    <w:rsid w:val="007C20CC"/>
    <w:rsid w:val="007C24F3"/>
    <w:rsid w:val="007C25FE"/>
    <w:rsid w:val="007C26DC"/>
    <w:rsid w:val="007C2B34"/>
    <w:rsid w:val="007C30AF"/>
    <w:rsid w:val="007C323E"/>
    <w:rsid w:val="007C3263"/>
    <w:rsid w:val="007C3A00"/>
    <w:rsid w:val="007C3C2D"/>
    <w:rsid w:val="007C401D"/>
    <w:rsid w:val="007C438B"/>
    <w:rsid w:val="007C45D2"/>
    <w:rsid w:val="007C4C29"/>
    <w:rsid w:val="007C4FF4"/>
    <w:rsid w:val="007C507F"/>
    <w:rsid w:val="007C50BD"/>
    <w:rsid w:val="007C5499"/>
    <w:rsid w:val="007C551D"/>
    <w:rsid w:val="007C56E1"/>
    <w:rsid w:val="007C592B"/>
    <w:rsid w:val="007C647A"/>
    <w:rsid w:val="007C6817"/>
    <w:rsid w:val="007C6829"/>
    <w:rsid w:val="007C698C"/>
    <w:rsid w:val="007C6BE1"/>
    <w:rsid w:val="007C6C08"/>
    <w:rsid w:val="007C6CEB"/>
    <w:rsid w:val="007C6E2C"/>
    <w:rsid w:val="007C77FA"/>
    <w:rsid w:val="007D015A"/>
    <w:rsid w:val="007D0A36"/>
    <w:rsid w:val="007D0D80"/>
    <w:rsid w:val="007D10BB"/>
    <w:rsid w:val="007D11E4"/>
    <w:rsid w:val="007D1495"/>
    <w:rsid w:val="007D1642"/>
    <w:rsid w:val="007D17BC"/>
    <w:rsid w:val="007D1883"/>
    <w:rsid w:val="007D1DB0"/>
    <w:rsid w:val="007D20A3"/>
    <w:rsid w:val="007D2254"/>
    <w:rsid w:val="007D23C2"/>
    <w:rsid w:val="007D2742"/>
    <w:rsid w:val="007D3095"/>
    <w:rsid w:val="007D3296"/>
    <w:rsid w:val="007D3338"/>
    <w:rsid w:val="007D3355"/>
    <w:rsid w:val="007D36AA"/>
    <w:rsid w:val="007D3927"/>
    <w:rsid w:val="007D394D"/>
    <w:rsid w:val="007D395C"/>
    <w:rsid w:val="007D396B"/>
    <w:rsid w:val="007D3DCB"/>
    <w:rsid w:val="007D4B1D"/>
    <w:rsid w:val="007D4EB9"/>
    <w:rsid w:val="007D5B09"/>
    <w:rsid w:val="007D675D"/>
    <w:rsid w:val="007D6CBB"/>
    <w:rsid w:val="007D6D81"/>
    <w:rsid w:val="007D75CC"/>
    <w:rsid w:val="007D77B6"/>
    <w:rsid w:val="007D78B5"/>
    <w:rsid w:val="007D7D26"/>
    <w:rsid w:val="007D7FE7"/>
    <w:rsid w:val="007E056A"/>
    <w:rsid w:val="007E0835"/>
    <w:rsid w:val="007E0947"/>
    <w:rsid w:val="007E09FA"/>
    <w:rsid w:val="007E0E46"/>
    <w:rsid w:val="007E125E"/>
    <w:rsid w:val="007E1B25"/>
    <w:rsid w:val="007E2082"/>
    <w:rsid w:val="007E2369"/>
    <w:rsid w:val="007E2389"/>
    <w:rsid w:val="007E2700"/>
    <w:rsid w:val="007E298E"/>
    <w:rsid w:val="007E2B11"/>
    <w:rsid w:val="007E3277"/>
    <w:rsid w:val="007E33E1"/>
    <w:rsid w:val="007E350B"/>
    <w:rsid w:val="007E35B2"/>
    <w:rsid w:val="007E3949"/>
    <w:rsid w:val="007E3AD1"/>
    <w:rsid w:val="007E3B22"/>
    <w:rsid w:val="007E3E30"/>
    <w:rsid w:val="007E43AD"/>
    <w:rsid w:val="007E4DA0"/>
    <w:rsid w:val="007E539B"/>
    <w:rsid w:val="007E5461"/>
    <w:rsid w:val="007E5876"/>
    <w:rsid w:val="007E5F5D"/>
    <w:rsid w:val="007E608C"/>
    <w:rsid w:val="007E65BF"/>
    <w:rsid w:val="007E685E"/>
    <w:rsid w:val="007E6CD6"/>
    <w:rsid w:val="007E746F"/>
    <w:rsid w:val="007E760C"/>
    <w:rsid w:val="007E7762"/>
    <w:rsid w:val="007E7988"/>
    <w:rsid w:val="007E7DD3"/>
    <w:rsid w:val="007E7EE2"/>
    <w:rsid w:val="007F05A3"/>
    <w:rsid w:val="007F07A9"/>
    <w:rsid w:val="007F0AA7"/>
    <w:rsid w:val="007F1161"/>
    <w:rsid w:val="007F13A2"/>
    <w:rsid w:val="007F1740"/>
    <w:rsid w:val="007F228D"/>
    <w:rsid w:val="007F33E2"/>
    <w:rsid w:val="007F34DF"/>
    <w:rsid w:val="007F36D6"/>
    <w:rsid w:val="007F385E"/>
    <w:rsid w:val="007F388B"/>
    <w:rsid w:val="007F38DB"/>
    <w:rsid w:val="007F3968"/>
    <w:rsid w:val="007F4052"/>
    <w:rsid w:val="007F42DF"/>
    <w:rsid w:val="007F43C9"/>
    <w:rsid w:val="007F45F6"/>
    <w:rsid w:val="007F4974"/>
    <w:rsid w:val="007F4BCC"/>
    <w:rsid w:val="007F4FCA"/>
    <w:rsid w:val="007F5302"/>
    <w:rsid w:val="007F59F2"/>
    <w:rsid w:val="007F5A4F"/>
    <w:rsid w:val="007F60EC"/>
    <w:rsid w:val="007F62E7"/>
    <w:rsid w:val="007F69D3"/>
    <w:rsid w:val="007F6C40"/>
    <w:rsid w:val="007F6C6E"/>
    <w:rsid w:val="007F6D4A"/>
    <w:rsid w:val="007F6D4B"/>
    <w:rsid w:val="007F6D8C"/>
    <w:rsid w:val="007F6E59"/>
    <w:rsid w:val="007F6E7D"/>
    <w:rsid w:val="007F710C"/>
    <w:rsid w:val="007F72FA"/>
    <w:rsid w:val="007F7441"/>
    <w:rsid w:val="007F77A2"/>
    <w:rsid w:val="007F7D49"/>
    <w:rsid w:val="007F7FFB"/>
    <w:rsid w:val="0080018B"/>
    <w:rsid w:val="0080044F"/>
    <w:rsid w:val="00800484"/>
    <w:rsid w:val="00800C04"/>
    <w:rsid w:val="00801219"/>
    <w:rsid w:val="00801815"/>
    <w:rsid w:val="0080187E"/>
    <w:rsid w:val="00801C6A"/>
    <w:rsid w:val="00801C8B"/>
    <w:rsid w:val="00801E96"/>
    <w:rsid w:val="00801F75"/>
    <w:rsid w:val="0080212E"/>
    <w:rsid w:val="00802528"/>
    <w:rsid w:val="008025AC"/>
    <w:rsid w:val="0080295E"/>
    <w:rsid w:val="00802B19"/>
    <w:rsid w:val="00802C2B"/>
    <w:rsid w:val="0080332E"/>
    <w:rsid w:val="008033C1"/>
    <w:rsid w:val="0080349F"/>
    <w:rsid w:val="00804249"/>
    <w:rsid w:val="0080426D"/>
    <w:rsid w:val="008043A4"/>
    <w:rsid w:val="00804992"/>
    <w:rsid w:val="00804E54"/>
    <w:rsid w:val="00804F50"/>
    <w:rsid w:val="00804F95"/>
    <w:rsid w:val="00805408"/>
    <w:rsid w:val="0080571B"/>
    <w:rsid w:val="00805E0D"/>
    <w:rsid w:val="00806069"/>
    <w:rsid w:val="00806126"/>
    <w:rsid w:val="008061CA"/>
    <w:rsid w:val="00806244"/>
    <w:rsid w:val="008067D6"/>
    <w:rsid w:val="0080707C"/>
    <w:rsid w:val="00807100"/>
    <w:rsid w:val="008074A6"/>
    <w:rsid w:val="0080776B"/>
    <w:rsid w:val="00810272"/>
    <w:rsid w:val="0081095C"/>
    <w:rsid w:val="00810AA8"/>
    <w:rsid w:val="0081107D"/>
    <w:rsid w:val="008113B6"/>
    <w:rsid w:val="00811573"/>
    <w:rsid w:val="00811767"/>
    <w:rsid w:val="00811853"/>
    <w:rsid w:val="00811AF0"/>
    <w:rsid w:val="008125F4"/>
    <w:rsid w:val="00813689"/>
    <w:rsid w:val="00813D32"/>
    <w:rsid w:val="00813D54"/>
    <w:rsid w:val="00814100"/>
    <w:rsid w:val="0081467F"/>
    <w:rsid w:val="00814A1B"/>
    <w:rsid w:val="00814CFE"/>
    <w:rsid w:val="00814D25"/>
    <w:rsid w:val="00814DCD"/>
    <w:rsid w:val="0081502B"/>
    <w:rsid w:val="00815B2D"/>
    <w:rsid w:val="00815D5F"/>
    <w:rsid w:val="00815F01"/>
    <w:rsid w:val="008160B7"/>
    <w:rsid w:val="00816B2F"/>
    <w:rsid w:val="00816B36"/>
    <w:rsid w:val="00816D5B"/>
    <w:rsid w:val="00816FCE"/>
    <w:rsid w:val="00817346"/>
    <w:rsid w:val="00817670"/>
    <w:rsid w:val="008176AE"/>
    <w:rsid w:val="00817A6B"/>
    <w:rsid w:val="00817EA8"/>
    <w:rsid w:val="0082031B"/>
    <w:rsid w:val="00820393"/>
    <w:rsid w:val="00820592"/>
    <w:rsid w:val="00820604"/>
    <w:rsid w:val="00820954"/>
    <w:rsid w:val="00820E92"/>
    <w:rsid w:val="00821097"/>
    <w:rsid w:val="00821179"/>
    <w:rsid w:val="00821463"/>
    <w:rsid w:val="0082162A"/>
    <w:rsid w:val="008218DC"/>
    <w:rsid w:val="00821AB1"/>
    <w:rsid w:val="00821ADB"/>
    <w:rsid w:val="00821B65"/>
    <w:rsid w:val="008222B3"/>
    <w:rsid w:val="008228C0"/>
    <w:rsid w:val="00822994"/>
    <w:rsid w:val="00822C63"/>
    <w:rsid w:val="00822CA1"/>
    <w:rsid w:val="00822E71"/>
    <w:rsid w:val="00823004"/>
    <w:rsid w:val="0082341C"/>
    <w:rsid w:val="00823879"/>
    <w:rsid w:val="008239D1"/>
    <w:rsid w:val="00823A0D"/>
    <w:rsid w:val="00823C84"/>
    <w:rsid w:val="008248DC"/>
    <w:rsid w:val="00824C09"/>
    <w:rsid w:val="00825D77"/>
    <w:rsid w:val="00825E9C"/>
    <w:rsid w:val="0082609E"/>
    <w:rsid w:val="00826282"/>
    <w:rsid w:val="00826513"/>
    <w:rsid w:val="00826521"/>
    <w:rsid w:val="0082696E"/>
    <w:rsid w:val="00826AD1"/>
    <w:rsid w:val="00826B8F"/>
    <w:rsid w:val="00827313"/>
    <w:rsid w:val="008277CD"/>
    <w:rsid w:val="0083008A"/>
    <w:rsid w:val="00830213"/>
    <w:rsid w:val="00830468"/>
    <w:rsid w:val="00830591"/>
    <w:rsid w:val="0083063A"/>
    <w:rsid w:val="0083101F"/>
    <w:rsid w:val="00831207"/>
    <w:rsid w:val="008312CB"/>
    <w:rsid w:val="008317BD"/>
    <w:rsid w:val="00831A65"/>
    <w:rsid w:val="00831CC4"/>
    <w:rsid w:val="00831FC8"/>
    <w:rsid w:val="008324CD"/>
    <w:rsid w:val="00832536"/>
    <w:rsid w:val="00832747"/>
    <w:rsid w:val="00832899"/>
    <w:rsid w:val="00832BD8"/>
    <w:rsid w:val="00832C2D"/>
    <w:rsid w:val="00833238"/>
    <w:rsid w:val="008333E3"/>
    <w:rsid w:val="00833B4F"/>
    <w:rsid w:val="008342FD"/>
    <w:rsid w:val="008344ED"/>
    <w:rsid w:val="0083491A"/>
    <w:rsid w:val="00834997"/>
    <w:rsid w:val="00834D92"/>
    <w:rsid w:val="00834E3A"/>
    <w:rsid w:val="0083513E"/>
    <w:rsid w:val="00835464"/>
    <w:rsid w:val="008355A7"/>
    <w:rsid w:val="00835607"/>
    <w:rsid w:val="00835875"/>
    <w:rsid w:val="00835937"/>
    <w:rsid w:val="00835CC1"/>
    <w:rsid w:val="00835F2C"/>
    <w:rsid w:val="00836339"/>
    <w:rsid w:val="008368D3"/>
    <w:rsid w:val="008369D9"/>
    <w:rsid w:val="00837727"/>
    <w:rsid w:val="00837850"/>
    <w:rsid w:val="00837854"/>
    <w:rsid w:val="00837A0C"/>
    <w:rsid w:val="00837D51"/>
    <w:rsid w:val="00837FD8"/>
    <w:rsid w:val="00840040"/>
    <w:rsid w:val="0084020A"/>
    <w:rsid w:val="00840335"/>
    <w:rsid w:val="00840858"/>
    <w:rsid w:val="00840D89"/>
    <w:rsid w:val="008413CC"/>
    <w:rsid w:val="0084154A"/>
    <w:rsid w:val="00841A02"/>
    <w:rsid w:val="00842363"/>
    <w:rsid w:val="0084237B"/>
    <w:rsid w:val="0084252C"/>
    <w:rsid w:val="00842754"/>
    <w:rsid w:val="008429C2"/>
    <w:rsid w:val="00842BDF"/>
    <w:rsid w:val="00842E17"/>
    <w:rsid w:val="00842F92"/>
    <w:rsid w:val="00843311"/>
    <w:rsid w:val="008434A2"/>
    <w:rsid w:val="008440E4"/>
    <w:rsid w:val="00844669"/>
    <w:rsid w:val="0084471A"/>
    <w:rsid w:val="008447ED"/>
    <w:rsid w:val="00844911"/>
    <w:rsid w:val="00844B73"/>
    <w:rsid w:val="00845000"/>
    <w:rsid w:val="0084529C"/>
    <w:rsid w:val="00845A3E"/>
    <w:rsid w:val="00845C82"/>
    <w:rsid w:val="00845ED6"/>
    <w:rsid w:val="0084622C"/>
    <w:rsid w:val="0084707B"/>
    <w:rsid w:val="00847290"/>
    <w:rsid w:val="008473B1"/>
    <w:rsid w:val="008475CF"/>
    <w:rsid w:val="00847831"/>
    <w:rsid w:val="0084787E"/>
    <w:rsid w:val="0085005D"/>
    <w:rsid w:val="008504BF"/>
    <w:rsid w:val="00850B20"/>
    <w:rsid w:val="00850CED"/>
    <w:rsid w:val="00851169"/>
    <w:rsid w:val="0085129D"/>
    <w:rsid w:val="008513D9"/>
    <w:rsid w:val="008517DF"/>
    <w:rsid w:val="00852675"/>
    <w:rsid w:val="008526E0"/>
    <w:rsid w:val="0085287F"/>
    <w:rsid w:val="00852CA9"/>
    <w:rsid w:val="00852CCA"/>
    <w:rsid w:val="00852F25"/>
    <w:rsid w:val="0085324E"/>
    <w:rsid w:val="008533A8"/>
    <w:rsid w:val="00854069"/>
    <w:rsid w:val="00854400"/>
    <w:rsid w:val="00854609"/>
    <w:rsid w:val="0085512E"/>
    <w:rsid w:val="00855323"/>
    <w:rsid w:val="008554BC"/>
    <w:rsid w:val="008557B4"/>
    <w:rsid w:val="00856414"/>
    <w:rsid w:val="00857113"/>
    <w:rsid w:val="00857355"/>
    <w:rsid w:val="00857B5A"/>
    <w:rsid w:val="00857BA3"/>
    <w:rsid w:val="008601DD"/>
    <w:rsid w:val="00860345"/>
    <w:rsid w:val="008607E3"/>
    <w:rsid w:val="00860C5D"/>
    <w:rsid w:val="00860C88"/>
    <w:rsid w:val="00860E05"/>
    <w:rsid w:val="00861171"/>
    <w:rsid w:val="0086154B"/>
    <w:rsid w:val="00862004"/>
    <w:rsid w:val="008627B4"/>
    <w:rsid w:val="00862902"/>
    <w:rsid w:val="0086290A"/>
    <w:rsid w:val="008630AE"/>
    <w:rsid w:val="00863148"/>
    <w:rsid w:val="00863364"/>
    <w:rsid w:val="0086342E"/>
    <w:rsid w:val="00863BD3"/>
    <w:rsid w:val="00863F88"/>
    <w:rsid w:val="0086426E"/>
    <w:rsid w:val="008643A2"/>
    <w:rsid w:val="008646AA"/>
    <w:rsid w:val="0086527C"/>
    <w:rsid w:val="008654EA"/>
    <w:rsid w:val="00865514"/>
    <w:rsid w:val="008658AB"/>
    <w:rsid w:val="00865CC9"/>
    <w:rsid w:val="00865CCC"/>
    <w:rsid w:val="00865EEE"/>
    <w:rsid w:val="008660EC"/>
    <w:rsid w:val="00866399"/>
    <w:rsid w:val="0086648F"/>
    <w:rsid w:val="00866EFB"/>
    <w:rsid w:val="0086703C"/>
    <w:rsid w:val="0086765F"/>
    <w:rsid w:val="00867950"/>
    <w:rsid w:val="00867CF7"/>
    <w:rsid w:val="00867E16"/>
    <w:rsid w:val="00867EFA"/>
    <w:rsid w:val="00867FA3"/>
    <w:rsid w:val="00867FFB"/>
    <w:rsid w:val="00870467"/>
    <w:rsid w:val="0087063B"/>
    <w:rsid w:val="0087072F"/>
    <w:rsid w:val="008708FE"/>
    <w:rsid w:val="00871315"/>
    <w:rsid w:val="00871569"/>
    <w:rsid w:val="008715A5"/>
    <w:rsid w:val="00871676"/>
    <w:rsid w:val="00871957"/>
    <w:rsid w:val="00871EC0"/>
    <w:rsid w:val="00871EC5"/>
    <w:rsid w:val="00873659"/>
    <w:rsid w:val="00873929"/>
    <w:rsid w:val="0087398B"/>
    <w:rsid w:val="00874274"/>
    <w:rsid w:val="00874435"/>
    <w:rsid w:val="008744B9"/>
    <w:rsid w:val="0087455B"/>
    <w:rsid w:val="008745D2"/>
    <w:rsid w:val="00874798"/>
    <w:rsid w:val="0087485D"/>
    <w:rsid w:val="008752FD"/>
    <w:rsid w:val="0087564E"/>
    <w:rsid w:val="008756BF"/>
    <w:rsid w:val="00875AC1"/>
    <w:rsid w:val="00875C47"/>
    <w:rsid w:val="00875EF0"/>
    <w:rsid w:val="008763D8"/>
    <w:rsid w:val="00876456"/>
    <w:rsid w:val="00876B43"/>
    <w:rsid w:val="00876F3A"/>
    <w:rsid w:val="00877E01"/>
    <w:rsid w:val="00877FB6"/>
    <w:rsid w:val="0088006F"/>
    <w:rsid w:val="008801B8"/>
    <w:rsid w:val="008804E8"/>
    <w:rsid w:val="008807AF"/>
    <w:rsid w:val="00880AEA"/>
    <w:rsid w:val="00880C11"/>
    <w:rsid w:val="00880C50"/>
    <w:rsid w:val="00880F54"/>
    <w:rsid w:val="00881443"/>
    <w:rsid w:val="00881A3E"/>
    <w:rsid w:val="00881BD1"/>
    <w:rsid w:val="00881C25"/>
    <w:rsid w:val="00881E6E"/>
    <w:rsid w:val="00882097"/>
    <w:rsid w:val="00882198"/>
    <w:rsid w:val="00883051"/>
    <w:rsid w:val="008831CE"/>
    <w:rsid w:val="00883D1B"/>
    <w:rsid w:val="00883E68"/>
    <w:rsid w:val="00883EEC"/>
    <w:rsid w:val="00884329"/>
    <w:rsid w:val="00884442"/>
    <w:rsid w:val="00884733"/>
    <w:rsid w:val="00884996"/>
    <w:rsid w:val="00884A89"/>
    <w:rsid w:val="00884F08"/>
    <w:rsid w:val="008853B8"/>
    <w:rsid w:val="00885999"/>
    <w:rsid w:val="008859F8"/>
    <w:rsid w:val="00885DAA"/>
    <w:rsid w:val="008862C2"/>
    <w:rsid w:val="00886418"/>
    <w:rsid w:val="00886681"/>
    <w:rsid w:val="00886756"/>
    <w:rsid w:val="00886FA2"/>
    <w:rsid w:val="00887157"/>
    <w:rsid w:val="008873BB"/>
    <w:rsid w:val="0088750A"/>
    <w:rsid w:val="008875F6"/>
    <w:rsid w:val="00887655"/>
    <w:rsid w:val="00890660"/>
    <w:rsid w:val="00890F27"/>
    <w:rsid w:val="008913EB"/>
    <w:rsid w:val="00891419"/>
    <w:rsid w:val="00891489"/>
    <w:rsid w:val="00891575"/>
    <w:rsid w:val="00891810"/>
    <w:rsid w:val="00891A12"/>
    <w:rsid w:val="00891D1A"/>
    <w:rsid w:val="00892514"/>
    <w:rsid w:val="00892844"/>
    <w:rsid w:val="00892A09"/>
    <w:rsid w:val="008930EF"/>
    <w:rsid w:val="00893203"/>
    <w:rsid w:val="00893655"/>
    <w:rsid w:val="00893966"/>
    <w:rsid w:val="008939C3"/>
    <w:rsid w:val="00893E9C"/>
    <w:rsid w:val="008949A3"/>
    <w:rsid w:val="00894C34"/>
    <w:rsid w:val="00894C48"/>
    <w:rsid w:val="0089516A"/>
    <w:rsid w:val="0089593F"/>
    <w:rsid w:val="00895E1A"/>
    <w:rsid w:val="0089626A"/>
    <w:rsid w:val="0089655C"/>
    <w:rsid w:val="008968A8"/>
    <w:rsid w:val="00896CC7"/>
    <w:rsid w:val="008971A0"/>
    <w:rsid w:val="008973CA"/>
    <w:rsid w:val="00897725"/>
    <w:rsid w:val="00897A29"/>
    <w:rsid w:val="00897BF6"/>
    <w:rsid w:val="00897CCC"/>
    <w:rsid w:val="008A0429"/>
    <w:rsid w:val="008A06B0"/>
    <w:rsid w:val="008A06C4"/>
    <w:rsid w:val="008A0970"/>
    <w:rsid w:val="008A0B48"/>
    <w:rsid w:val="008A0D9F"/>
    <w:rsid w:val="008A135F"/>
    <w:rsid w:val="008A1367"/>
    <w:rsid w:val="008A16AC"/>
    <w:rsid w:val="008A1B90"/>
    <w:rsid w:val="008A1D7F"/>
    <w:rsid w:val="008A231F"/>
    <w:rsid w:val="008A2477"/>
    <w:rsid w:val="008A2562"/>
    <w:rsid w:val="008A2982"/>
    <w:rsid w:val="008A2A6E"/>
    <w:rsid w:val="008A2DA9"/>
    <w:rsid w:val="008A3375"/>
    <w:rsid w:val="008A39BD"/>
    <w:rsid w:val="008A3AD9"/>
    <w:rsid w:val="008A3B9B"/>
    <w:rsid w:val="008A4292"/>
    <w:rsid w:val="008A4626"/>
    <w:rsid w:val="008A4BA1"/>
    <w:rsid w:val="008A4F8E"/>
    <w:rsid w:val="008A5839"/>
    <w:rsid w:val="008A633F"/>
    <w:rsid w:val="008A63E3"/>
    <w:rsid w:val="008A6619"/>
    <w:rsid w:val="008A6719"/>
    <w:rsid w:val="008A6883"/>
    <w:rsid w:val="008A68D1"/>
    <w:rsid w:val="008A6A98"/>
    <w:rsid w:val="008A6D6E"/>
    <w:rsid w:val="008A7033"/>
    <w:rsid w:val="008A706C"/>
    <w:rsid w:val="008A7125"/>
    <w:rsid w:val="008A7642"/>
    <w:rsid w:val="008A77FF"/>
    <w:rsid w:val="008A7837"/>
    <w:rsid w:val="008A7C50"/>
    <w:rsid w:val="008A7D07"/>
    <w:rsid w:val="008B0038"/>
    <w:rsid w:val="008B0C48"/>
    <w:rsid w:val="008B0DB3"/>
    <w:rsid w:val="008B1015"/>
    <w:rsid w:val="008B11AF"/>
    <w:rsid w:val="008B19FA"/>
    <w:rsid w:val="008B1C76"/>
    <w:rsid w:val="008B1E07"/>
    <w:rsid w:val="008B2510"/>
    <w:rsid w:val="008B27CA"/>
    <w:rsid w:val="008B2AB6"/>
    <w:rsid w:val="008B2BD5"/>
    <w:rsid w:val="008B37A3"/>
    <w:rsid w:val="008B37E7"/>
    <w:rsid w:val="008B3A46"/>
    <w:rsid w:val="008B3D7F"/>
    <w:rsid w:val="008B3ED1"/>
    <w:rsid w:val="008B4483"/>
    <w:rsid w:val="008B4583"/>
    <w:rsid w:val="008B458B"/>
    <w:rsid w:val="008B4BCF"/>
    <w:rsid w:val="008B59E9"/>
    <w:rsid w:val="008B5D0D"/>
    <w:rsid w:val="008B5D31"/>
    <w:rsid w:val="008B6150"/>
    <w:rsid w:val="008B635A"/>
    <w:rsid w:val="008B6FF9"/>
    <w:rsid w:val="008B72C0"/>
    <w:rsid w:val="008B7613"/>
    <w:rsid w:val="008B7B09"/>
    <w:rsid w:val="008C0309"/>
    <w:rsid w:val="008C053B"/>
    <w:rsid w:val="008C05C1"/>
    <w:rsid w:val="008C061E"/>
    <w:rsid w:val="008C1BEB"/>
    <w:rsid w:val="008C1DD8"/>
    <w:rsid w:val="008C1F45"/>
    <w:rsid w:val="008C2356"/>
    <w:rsid w:val="008C2847"/>
    <w:rsid w:val="008C3411"/>
    <w:rsid w:val="008C382F"/>
    <w:rsid w:val="008C3AA7"/>
    <w:rsid w:val="008C4042"/>
    <w:rsid w:val="008C41B1"/>
    <w:rsid w:val="008C46A4"/>
    <w:rsid w:val="008C47FC"/>
    <w:rsid w:val="008C4B8E"/>
    <w:rsid w:val="008C538D"/>
    <w:rsid w:val="008C53BC"/>
    <w:rsid w:val="008C5478"/>
    <w:rsid w:val="008C5646"/>
    <w:rsid w:val="008C58FD"/>
    <w:rsid w:val="008C5B2E"/>
    <w:rsid w:val="008C6558"/>
    <w:rsid w:val="008C6823"/>
    <w:rsid w:val="008C6B7D"/>
    <w:rsid w:val="008C6C1B"/>
    <w:rsid w:val="008C6C57"/>
    <w:rsid w:val="008C7063"/>
    <w:rsid w:val="008C734C"/>
    <w:rsid w:val="008C772C"/>
    <w:rsid w:val="008C7741"/>
    <w:rsid w:val="008C7FC0"/>
    <w:rsid w:val="008D0008"/>
    <w:rsid w:val="008D0021"/>
    <w:rsid w:val="008D04F7"/>
    <w:rsid w:val="008D050C"/>
    <w:rsid w:val="008D074A"/>
    <w:rsid w:val="008D0819"/>
    <w:rsid w:val="008D0A0E"/>
    <w:rsid w:val="008D0AAC"/>
    <w:rsid w:val="008D0D9F"/>
    <w:rsid w:val="008D11B1"/>
    <w:rsid w:val="008D1213"/>
    <w:rsid w:val="008D136E"/>
    <w:rsid w:val="008D138E"/>
    <w:rsid w:val="008D1FEA"/>
    <w:rsid w:val="008D1FF6"/>
    <w:rsid w:val="008D386F"/>
    <w:rsid w:val="008D3EAE"/>
    <w:rsid w:val="008D46BF"/>
    <w:rsid w:val="008D4A57"/>
    <w:rsid w:val="008D4B4E"/>
    <w:rsid w:val="008D4C78"/>
    <w:rsid w:val="008D4CF6"/>
    <w:rsid w:val="008D4EB2"/>
    <w:rsid w:val="008D4FE2"/>
    <w:rsid w:val="008D55FD"/>
    <w:rsid w:val="008D6E1E"/>
    <w:rsid w:val="008D6F46"/>
    <w:rsid w:val="008D738F"/>
    <w:rsid w:val="008D768F"/>
    <w:rsid w:val="008D76E4"/>
    <w:rsid w:val="008D78E4"/>
    <w:rsid w:val="008E017E"/>
    <w:rsid w:val="008E0871"/>
    <w:rsid w:val="008E094F"/>
    <w:rsid w:val="008E0D4E"/>
    <w:rsid w:val="008E0F7E"/>
    <w:rsid w:val="008E2839"/>
    <w:rsid w:val="008E30BD"/>
    <w:rsid w:val="008E33BF"/>
    <w:rsid w:val="008E3460"/>
    <w:rsid w:val="008E3915"/>
    <w:rsid w:val="008E3B8C"/>
    <w:rsid w:val="008E3C40"/>
    <w:rsid w:val="008E3CC2"/>
    <w:rsid w:val="008E4240"/>
    <w:rsid w:val="008E443A"/>
    <w:rsid w:val="008E45CC"/>
    <w:rsid w:val="008E4728"/>
    <w:rsid w:val="008E4AA4"/>
    <w:rsid w:val="008E4F0D"/>
    <w:rsid w:val="008E5270"/>
    <w:rsid w:val="008E5709"/>
    <w:rsid w:val="008E5C8D"/>
    <w:rsid w:val="008E5D52"/>
    <w:rsid w:val="008E5D90"/>
    <w:rsid w:val="008E5F54"/>
    <w:rsid w:val="008E638C"/>
    <w:rsid w:val="008E6D31"/>
    <w:rsid w:val="008E71CD"/>
    <w:rsid w:val="008E7661"/>
    <w:rsid w:val="008E76D9"/>
    <w:rsid w:val="008E7DD2"/>
    <w:rsid w:val="008F02C4"/>
    <w:rsid w:val="008F070E"/>
    <w:rsid w:val="008F0810"/>
    <w:rsid w:val="008F092B"/>
    <w:rsid w:val="008F0C72"/>
    <w:rsid w:val="008F1091"/>
    <w:rsid w:val="008F1296"/>
    <w:rsid w:val="008F1A7F"/>
    <w:rsid w:val="008F1E81"/>
    <w:rsid w:val="008F2515"/>
    <w:rsid w:val="008F276A"/>
    <w:rsid w:val="008F280E"/>
    <w:rsid w:val="008F2AD1"/>
    <w:rsid w:val="008F2AF7"/>
    <w:rsid w:val="008F2E3D"/>
    <w:rsid w:val="008F2F3A"/>
    <w:rsid w:val="008F367D"/>
    <w:rsid w:val="008F36D3"/>
    <w:rsid w:val="008F3945"/>
    <w:rsid w:val="008F3A83"/>
    <w:rsid w:val="008F3B97"/>
    <w:rsid w:val="008F4691"/>
    <w:rsid w:val="008F489E"/>
    <w:rsid w:val="008F4E23"/>
    <w:rsid w:val="008F4F0C"/>
    <w:rsid w:val="008F52D3"/>
    <w:rsid w:val="008F53A7"/>
    <w:rsid w:val="008F55FD"/>
    <w:rsid w:val="008F569E"/>
    <w:rsid w:val="008F591B"/>
    <w:rsid w:val="008F594F"/>
    <w:rsid w:val="008F5F1F"/>
    <w:rsid w:val="008F6008"/>
    <w:rsid w:val="008F6102"/>
    <w:rsid w:val="008F6229"/>
    <w:rsid w:val="008F64B8"/>
    <w:rsid w:val="008F675F"/>
    <w:rsid w:val="008F6DA8"/>
    <w:rsid w:val="008F6EE0"/>
    <w:rsid w:val="008F7277"/>
    <w:rsid w:val="008F734E"/>
    <w:rsid w:val="008F7400"/>
    <w:rsid w:val="008F787D"/>
    <w:rsid w:val="008F7A75"/>
    <w:rsid w:val="008F7AE2"/>
    <w:rsid w:val="008F7DD0"/>
    <w:rsid w:val="00900791"/>
    <w:rsid w:val="0090091F"/>
    <w:rsid w:val="00900BA2"/>
    <w:rsid w:val="0090132D"/>
    <w:rsid w:val="009013D5"/>
    <w:rsid w:val="0090167B"/>
    <w:rsid w:val="0090198A"/>
    <w:rsid w:val="009019FE"/>
    <w:rsid w:val="00901ADE"/>
    <w:rsid w:val="00901C8C"/>
    <w:rsid w:val="00901D4C"/>
    <w:rsid w:val="00901EAF"/>
    <w:rsid w:val="00902118"/>
    <w:rsid w:val="00902189"/>
    <w:rsid w:val="00902621"/>
    <w:rsid w:val="009027F0"/>
    <w:rsid w:val="0090293D"/>
    <w:rsid w:val="009029BE"/>
    <w:rsid w:val="00902B52"/>
    <w:rsid w:val="00903307"/>
    <w:rsid w:val="00903313"/>
    <w:rsid w:val="0090340C"/>
    <w:rsid w:val="009035EE"/>
    <w:rsid w:val="00903860"/>
    <w:rsid w:val="00903B6B"/>
    <w:rsid w:val="00903C29"/>
    <w:rsid w:val="0090428F"/>
    <w:rsid w:val="00904340"/>
    <w:rsid w:val="00904726"/>
    <w:rsid w:val="009047A4"/>
    <w:rsid w:val="00904803"/>
    <w:rsid w:val="00904BAC"/>
    <w:rsid w:val="00904C51"/>
    <w:rsid w:val="00905257"/>
    <w:rsid w:val="00905906"/>
    <w:rsid w:val="00905BB2"/>
    <w:rsid w:val="00905C38"/>
    <w:rsid w:val="00905C73"/>
    <w:rsid w:val="00905F39"/>
    <w:rsid w:val="009064F0"/>
    <w:rsid w:val="00906BAA"/>
    <w:rsid w:val="00907353"/>
    <w:rsid w:val="00907568"/>
    <w:rsid w:val="009076EB"/>
    <w:rsid w:val="0090793E"/>
    <w:rsid w:val="00910752"/>
    <w:rsid w:val="0091091F"/>
    <w:rsid w:val="00910B0F"/>
    <w:rsid w:val="00910B14"/>
    <w:rsid w:val="00910C45"/>
    <w:rsid w:val="009111F4"/>
    <w:rsid w:val="0091130F"/>
    <w:rsid w:val="00911BC1"/>
    <w:rsid w:val="0091201A"/>
    <w:rsid w:val="009121AC"/>
    <w:rsid w:val="00912317"/>
    <w:rsid w:val="009123BD"/>
    <w:rsid w:val="009123F9"/>
    <w:rsid w:val="00912451"/>
    <w:rsid w:val="00912C0E"/>
    <w:rsid w:val="00913216"/>
    <w:rsid w:val="00913426"/>
    <w:rsid w:val="00913E02"/>
    <w:rsid w:val="009140BA"/>
    <w:rsid w:val="0091451C"/>
    <w:rsid w:val="00914960"/>
    <w:rsid w:val="00914A86"/>
    <w:rsid w:val="00915370"/>
    <w:rsid w:val="00915649"/>
    <w:rsid w:val="00915B4E"/>
    <w:rsid w:val="00915C09"/>
    <w:rsid w:val="00915F64"/>
    <w:rsid w:val="009160CA"/>
    <w:rsid w:val="0091634F"/>
    <w:rsid w:val="00916392"/>
    <w:rsid w:val="0091675C"/>
    <w:rsid w:val="009167BB"/>
    <w:rsid w:val="00916CE1"/>
    <w:rsid w:val="00916DC8"/>
    <w:rsid w:val="00916F27"/>
    <w:rsid w:val="00917391"/>
    <w:rsid w:val="0091767D"/>
    <w:rsid w:val="009176EF"/>
    <w:rsid w:val="0091789B"/>
    <w:rsid w:val="00917A0C"/>
    <w:rsid w:val="00917CA0"/>
    <w:rsid w:val="00917D7E"/>
    <w:rsid w:val="00917F25"/>
    <w:rsid w:val="00917F64"/>
    <w:rsid w:val="00920066"/>
    <w:rsid w:val="00920222"/>
    <w:rsid w:val="00920315"/>
    <w:rsid w:val="0092035B"/>
    <w:rsid w:val="009207A0"/>
    <w:rsid w:val="0092081D"/>
    <w:rsid w:val="009209DC"/>
    <w:rsid w:val="009210BE"/>
    <w:rsid w:val="009214A9"/>
    <w:rsid w:val="0092166A"/>
    <w:rsid w:val="00921780"/>
    <w:rsid w:val="009219EC"/>
    <w:rsid w:val="00921B75"/>
    <w:rsid w:val="009220BE"/>
    <w:rsid w:val="009220DC"/>
    <w:rsid w:val="0092227C"/>
    <w:rsid w:val="00922D97"/>
    <w:rsid w:val="0092319E"/>
    <w:rsid w:val="00923345"/>
    <w:rsid w:val="009233BD"/>
    <w:rsid w:val="00923486"/>
    <w:rsid w:val="009234AE"/>
    <w:rsid w:val="00923828"/>
    <w:rsid w:val="00923B86"/>
    <w:rsid w:val="00923C4C"/>
    <w:rsid w:val="00923EAB"/>
    <w:rsid w:val="009241B9"/>
    <w:rsid w:val="009243E9"/>
    <w:rsid w:val="00924523"/>
    <w:rsid w:val="00924700"/>
    <w:rsid w:val="00924710"/>
    <w:rsid w:val="00924860"/>
    <w:rsid w:val="00924FDB"/>
    <w:rsid w:val="009251BA"/>
    <w:rsid w:val="0092538A"/>
    <w:rsid w:val="009257D2"/>
    <w:rsid w:val="00925B34"/>
    <w:rsid w:val="00925DCE"/>
    <w:rsid w:val="00925E7B"/>
    <w:rsid w:val="009262B3"/>
    <w:rsid w:val="009265A8"/>
    <w:rsid w:val="009266D4"/>
    <w:rsid w:val="00926F9E"/>
    <w:rsid w:val="009273F6"/>
    <w:rsid w:val="0092780A"/>
    <w:rsid w:val="00927FEE"/>
    <w:rsid w:val="00930021"/>
    <w:rsid w:val="0093028A"/>
    <w:rsid w:val="0093030A"/>
    <w:rsid w:val="00930496"/>
    <w:rsid w:val="009304EC"/>
    <w:rsid w:val="009308A4"/>
    <w:rsid w:val="00930933"/>
    <w:rsid w:val="00930F48"/>
    <w:rsid w:val="009313B5"/>
    <w:rsid w:val="00931853"/>
    <w:rsid w:val="00931900"/>
    <w:rsid w:val="00931923"/>
    <w:rsid w:val="00931ACB"/>
    <w:rsid w:val="00931C80"/>
    <w:rsid w:val="00931D82"/>
    <w:rsid w:val="00931D9F"/>
    <w:rsid w:val="00932547"/>
    <w:rsid w:val="0093281B"/>
    <w:rsid w:val="00932B79"/>
    <w:rsid w:val="00932D14"/>
    <w:rsid w:val="00933153"/>
    <w:rsid w:val="0093318A"/>
    <w:rsid w:val="00933866"/>
    <w:rsid w:val="00933D09"/>
    <w:rsid w:val="00933D2F"/>
    <w:rsid w:val="00933D76"/>
    <w:rsid w:val="00933D87"/>
    <w:rsid w:val="00934264"/>
    <w:rsid w:val="00934975"/>
    <w:rsid w:val="00934C59"/>
    <w:rsid w:val="00934D43"/>
    <w:rsid w:val="00934E29"/>
    <w:rsid w:val="00935990"/>
    <w:rsid w:val="009360EF"/>
    <w:rsid w:val="0093651E"/>
    <w:rsid w:val="009365A9"/>
    <w:rsid w:val="009366B4"/>
    <w:rsid w:val="0093679F"/>
    <w:rsid w:val="00936B2E"/>
    <w:rsid w:val="00937090"/>
    <w:rsid w:val="00937366"/>
    <w:rsid w:val="009373F5"/>
    <w:rsid w:val="00937466"/>
    <w:rsid w:val="00937627"/>
    <w:rsid w:val="00937CF2"/>
    <w:rsid w:val="00937E0B"/>
    <w:rsid w:val="00940297"/>
    <w:rsid w:val="009403AF"/>
    <w:rsid w:val="009421BA"/>
    <w:rsid w:val="00942878"/>
    <w:rsid w:val="00942B2A"/>
    <w:rsid w:val="00942D93"/>
    <w:rsid w:val="00943239"/>
    <w:rsid w:val="0094344D"/>
    <w:rsid w:val="0094378C"/>
    <w:rsid w:val="009438C1"/>
    <w:rsid w:val="00943964"/>
    <w:rsid w:val="00943AC3"/>
    <w:rsid w:val="00943BD7"/>
    <w:rsid w:val="00943D17"/>
    <w:rsid w:val="00944575"/>
    <w:rsid w:val="009446F5"/>
    <w:rsid w:val="00944BC9"/>
    <w:rsid w:val="0094530A"/>
    <w:rsid w:val="0094551D"/>
    <w:rsid w:val="009455AE"/>
    <w:rsid w:val="00945A3E"/>
    <w:rsid w:val="00945C82"/>
    <w:rsid w:val="00946A1F"/>
    <w:rsid w:val="00946BBE"/>
    <w:rsid w:val="00947536"/>
    <w:rsid w:val="00947589"/>
    <w:rsid w:val="0094772D"/>
    <w:rsid w:val="009478C6"/>
    <w:rsid w:val="00947C80"/>
    <w:rsid w:val="009500B1"/>
    <w:rsid w:val="00950991"/>
    <w:rsid w:val="00950B0F"/>
    <w:rsid w:val="0095147B"/>
    <w:rsid w:val="009515B1"/>
    <w:rsid w:val="009516EE"/>
    <w:rsid w:val="009519C2"/>
    <w:rsid w:val="00951E70"/>
    <w:rsid w:val="00952488"/>
    <w:rsid w:val="009524B5"/>
    <w:rsid w:val="0095263B"/>
    <w:rsid w:val="00952AB8"/>
    <w:rsid w:val="00952CCA"/>
    <w:rsid w:val="0095313F"/>
    <w:rsid w:val="009532C8"/>
    <w:rsid w:val="00953A3A"/>
    <w:rsid w:val="00953AD9"/>
    <w:rsid w:val="00953DB4"/>
    <w:rsid w:val="00953DE9"/>
    <w:rsid w:val="00954929"/>
    <w:rsid w:val="00954A44"/>
    <w:rsid w:val="00954D89"/>
    <w:rsid w:val="00954ECE"/>
    <w:rsid w:val="0095511E"/>
    <w:rsid w:val="009551FB"/>
    <w:rsid w:val="00955226"/>
    <w:rsid w:val="00955634"/>
    <w:rsid w:val="00955AD8"/>
    <w:rsid w:val="00955E43"/>
    <w:rsid w:val="00956659"/>
    <w:rsid w:val="009567D0"/>
    <w:rsid w:val="00956A2E"/>
    <w:rsid w:val="00957194"/>
    <w:rsid w:val="009572E8"/>
    <w:rsid w:val="00957391"/>
    <w:rsid w:val="009573CC"/>
    <w:rsid w:val="0095759A"/>
    <w:rsid w:val="00957B71"/>
    <w:rsid w:val="00960178"/>
    <w:rsid w:val="0096027A"/>
    <w:rsid w:val="0096055D"/>
    <w:rsid w:val="00960717"/>
    <w:rsid w:val="00960743"/>
    <w:rsid w:val="0096075F"/>
    <w:rsid w:val="00960F26"/>
    <w:rsid w:val="009611E5"/>
    <w:rsid w:val="00961A02"/>
    <w:rsid w:val="00961D44"/>
    <w:rsid w:val="00961D86"/>
    <w:rsid w:val="00961E23"/>
    <w:rsid w:val="00962005"/>
    <w:rsid w:val="009623B3"/>
    <w:rsid w:val="00962631"/>
    <w:rsid w:val="009626FB"/>
    <w:rsid w:val="00962864"/>
    <w:rsid w:val="00962BE2"/>
    <w:rsid w:val="00963309"/>
    <w:rsid w:val="00963349"/>
    <w:rsid w:val="00963850"/>
    <w:rsid w:val="00963888"/>
    <w:rsid w:val="009639E1"/>
    <w:rsid w:val="00963F21"/>
    <w:rsid w:val="00964300"/>
    <w:rsid w:val="00964879"/>
    <w:rsid w:val="00964A23"/>
    <w:rsid w:val="00964DC3"/>
    <w:rsid w:val="0096569A"/>
    <w:rsid w:val="00965E6A"/>
    <w:rsid w:val="009660BC"/>
    <w:rsid w:val="009662D3"/>
    <w:rsid w:val="0096672B"/>
    <w:rsid w:val="00966DC2"/>
    <w:rsid w:val="00967236"/>
    <w:rsid w:val="0096786F"/>
    <w:rsid w:val="00967DB2"/>
    <w:rsid w:val="009701AA"/>
    <w:rsid w:val="00970261"/>
    <w:rsid w:val="00970751"/>
    <w:rsid w:val="00970B30"/>
    <w:rsid w:val="00970EA3"/>
    <w:rsid w:val="0097131B"/>
    <w:rsid w:val="0097167A"/>
    <w:rsid w:val="00971CFA"/>
    <w:rsid w:val="00971DDB"/>
    <w:rsid w:val="00971E9B"/>
    <w:rsid w:val="00971F6E"/>
    <w:rsid w:val="00972368"/>
    <w:rsid w:val="00972374"/>
    <w:rsid w:val="00972393"/>
    <w:rsid w:val="00972448"/>
    <w:rsid w:val="00973333"/>
    <w:rsid w:val="009734A2"/>
    <w:rsid w:val="009736FD"/>
    <w:rsid w:val="009739A4"/>
    <w:rsid w:val="00973B46"/>
    <w:rsid w:val="00973F57"/>
    <w:rsid w:val="00973F8A"/>
    <w:rsid w:val="009741EA"/>
    <w:rsid w:val="00974740"/>
    <w:rsid w:val="00975320"/>
    <w:rsid w:val="00975634"/>
    <w:rsid w:val="00975B2A"/>
    <w:rsid w:val="00976041"/>
    <w:rsid w:val="009760B1"/>
    <w:rsid w:val="009768F4"/>
    <w:rsid w:val="0097705E"/>
    <w:rsid w:val="009770A8"/>
    <w:rsid w:val="00977316"/>
    <w:rsid w:val="00977346"/>
    <w:rsid w:val="00977F74"/>
    <w:rsid w:val="00980108"/>
    <w:rsid w:val="00980693"/>
    <w:rsid w:val="00980AAB"/>
    <w:rsid w:val="00980E39"/>
    <w:rsid w:val="009811F2"/>
    <w:rsid w:val="00981B1B"/>
    <w:rsid w:val="00981BDA"/>
    <w:rsid w:val="00981D34"/>
    <w:rsid w:val="009823B3"/>
    <w:rsid w:val="0098363B"/>
    <w:rsid w:val="009845B4"/>
    <w:rsid w:val="00984686"/>
    <w:rsid w:val="00984DF1"/>
    <w:rsid w:val="00984EBE"/>
    <w:rsid w:val="00985105"/>
    <w:rsid w:val="009856F0"/>
    <w:rsid w:val="0098570D"/>
    <w:rsid w:val="00985713"/>
    <w:rsid w:val="009857D7"/>
    <w:rsid w:val="00985FAC"/>
    <w:rsid w:val="009861C0"/>
    <w:rsid w:val="009862D8"/>
    <w:rsid w:val="009866DD"/>
    <w:rsid w:val="00986CB5"/>
    <w:rsid w:val="00986DEF"/>
    <w:rsid w:val="0098709D"/>
    <w:rsid w:val="00987136"/>
    <w:rsid w:val="009874FE"/>
    <w:rsid w:val="00987745"/>
    <w:rsid w:val="009878A3"/>
    <w:rsid w:val="00987C59"/>
    <w:rsid w:val="00990178"/>
    <w:rsid w:val="0099027D"/>
    <w:rsid w:val="009903EB"/>
    <w:rsid w:val="00990534"/>
    <w:rsid w:val="009906D6"/>
    <w:rsid w:val="00990B08"/>
    <w:rsid w:val="00990F74"/>
    <w:rsid w:val="009911C0"/>
    <w:rsid w:val="00991273"/>
    <w:rsid w:val="00991436"/>
    <w:rsid w:val="009915C5"/>
    <w:rsid w:val="00991912"/>
    <w:rsid w:val="009919E7"/>
    <w:rsid w:val="00991A20"/>
    <w:rsid w:val="00991F7B"/>
    <w:rsid w:val="0099262B"/>
    <w:rsid w:val="009928BE"/>
    <w:rsid w:val="009928D4"/>
    <w:rsid w:val="00992C82"/>
    <w:rsid w:val="0099320C"/>
    <w:rsid w:val="00993390"/>
    <w:rsid w:val="009937F6"/>
    <w:rsid w:val="00993E5D"/>
    <w:rsid w:val="009942A0"/>
    <w:rsid w:val="009947D0"/>
    <w:rsid w:val="00994F08"/>
    <w:rsid w:val="00995732"/>
    <w:rsid w:val="00995966"/>
    <w:rsid w:val="00995FAA"/>
    <w:rsid w:val="00996681"/>
    <w:rsid w:val="00996F69"/>
    <w:rsid w:val="0099709B"/>
    <w:rsid w:val="00997234"/>
    <w:rsid w:val="00997E59"/>
    <w:rsid w:val="009A0081"/>
    <w:rsid w:val="009A00C4"/>
    <w:rsid w:val="009A00C6"/>
    <w:rsid w:val="009A0449"/>
    <w:rsid w:val="009A0B56"/>
    <w:rsid w:val="009A170B"/>
    <w:rsid w:val="009A1851"/>
    <w:rsid w:val="009A1942"/>
    <w:rsid w:val="009A215C"/>
    <w:rsid w:val="009A2649"/>
    <w:rsid w:val="009A2DF6"/>
    <w:rsid w:val="009A2F30"/>
    <w:rsid w:val="009A3357"/>
    <w:rsid w:val="009A34C0"/>
    <w:rsid w:val="009A37DB"/>
    <w:rsid w:val="009A3B30"/>
    <w:rsid w:val="009A3BED"/>
    <w:rsid w:val="009A3D7F"/>
    <w:rsid w:val="009A3E10"/>
    <w:rsid w:val="009A4114"/>
    <w:rsid w:val="009A4257"/>
    <w:rsid w:val="009A4347"/>
    <w:rsid w:val="009A4421"/>
    <w:rsid w:val="009A44B0"/>
    <w:rsid w:val="009A4532"/>
    <w:rsid w:val="009A45A4"/>
    <w:rsid w:val="009A47CF"/>
    <w:rsid w:val="009A480B"/>
    <w:rsid w:val="009A4917"/>
    <w:rsid w:val="009A504E"/>
    <w:rsid w:val="009A527E"/>
    <w:rsid w:val="009A532C"/>
    <w:rsid w:val="009A5337"/>
    <w:rsid w:val="009A54B9"/>
    <w:rsid w:val="009A56E4"/>
    <w:rsid w:val="009A5977"/>
    <w:rsid w:val="009A5B74"/>
    <w:rsid w:val="009A5F6F"/>
    <w:rsid w:val="009A68A3"/>
    <w:rsid w:val="009A6C25"/>
    <w:rsid w:val="009A6CB2"/>
    <w:rsid w:val="009A6ECB"/>
    <w:rsid w:val="009A7344"/>
    <w:rsid w:val="009A76CE"/>
    <w:rsid w:val="009A781C"/>
    <w:rsid w:val="009A7FE6"/>
    <w:rsid w:val="009B02A5"/>
    <w:rsid w:val="009B08FF"/>
    <w:rsid w:val="009B0B49"/>
    <w:rsid w:val="009B0CA3"/>
    <w:rsid w:val="009B11B9"/>
    <w:rsid w:val="009B11BF"/>
    <w:rsid w:val="009B130C"/>
    <w:rsid w:val="009B15BC"/>
    <w:rsid w:val="009B1C5B"/>
    <w:rsid w:val="009B1C85"/>
    <w:rsid w:val="009B1EAA"/>
    <w:rsid w:val="009B235A"/>
    <w:rsid w:val="009B288C"/>
    <w:rsid w:val="009B2C6D"/>
    <w:rsid w:val="009B2E75"/>
    <w:rsid w:val="009B2ED0"/>
    <w:rsid w:val="009B3352"/>
    <w:rsid w:val="009B3638"/>
    <w:rsid w:val="009B3740"/>
    <w:rsid w:val="009B3DD1"/>
    <w:rsid w:val="009B3FEA"/>
    <w:rsid w:val="009B41F5"/>
    <w:rsid w:val="009B422A"/>
    <w:rsid w:val="009B4474"/>
    <w:rsid w:val="009B44ED"/>
    <w:rsid w:val="009B4627"/>
    <w:rsid w:val="009B4D24"/>
    <w:rsid w:val="009B4E57"/>
    <w:rsid w:val="009B5C21"/>
    <w:rsid w:val="009B5E75"/>
    <w:rsid w:val="009B615B"/>
    <w:rsid w:val="009B615E"/>
    <w:rsid w:val="009B67D4"/>
    <w:rsid w:val="009B6AB1"/>
    <w:rsid w:val="009B6E5F"/>
    <w:rsid w:val="009B6EE1"/>
    <w:rsid w:val="009B6FCE"/>
    <w:rsid w:val="009B7831"/>
    <w:rsid w:val="009B7A17"/>
    <w:rsid w:val="009C0244"/>
    <w:rsid w:val="009C0728"/>
    <w:rsid w:val="009C0965"/>
    <w:rsid w:val="009C0AC2"/>
    <w:rsid w:val="009C0C74"/>
    <w:rsid w:val="009C0C76"/>
    <w:rsid w:val="009C0ECB"/>
    <w:rsid w:val="009C135F"/>
    <w:rsid w:val="009C1650"/>
    <w:rsid w:val="009C172B"/>
    <w:rsid w:val="009C1B6B"/>
    <w:rsid w:val="009C2632"/>
    <w:rsid w:val="009C27D2"/>
    <w:rsid w:val="009C2ACF"/>
    <w:rsid w:val="009C2FC4"/>
    <w:rsid w:val="009C39C8"/>
    <w:rsid w:val="009C3FB7"/>
    <w:rsid w:val="009C479C"/>
    <w:rsid w:val="009C4AC8"/>
    <w:rsid w:val="009C4AFF"/>
    <w:rsid w:val="009C4C31"/>
    <w:rsid w:val="009C4C46"/>
    <w:rsid w:val="009C53CF"/>
    <w:rsid w:val="009C58D3"/>
    <w:rsid w:val="009C5BB6"/>
    <w:rsid w:val="009C5BD4"/>
    <w:rsid w:val="009C5E4C"/>
    <w:rsid w:val="009C60C4"/>
    <w:rsid w:val="009C626F"/>
    <w:rsid w:val="009C66DD"/>
    <w:rsid w:val="009C6B17"/>
    <w:rsid w:val="009C6D66"/>
    <w:rsid w:val="009C7041"/>
    <w:rsid w:val="009C76F9"/>
    <w:rsid w:val="009C78DE"/>
    <w:rsid w:val="009C79EC"/>
    <w:rsid w:val="009C7BC8"/>
    <w:rsid w:val="009C7D48"/>
    <w:rsid w:val="009C7E41"/>
    <w:rsid w:val="009D027D"/>
    <w:rsid w:val="009D0588"/>
    <w:rsid w:val="009D065C"/>
    <w:rsid w:val="009D0A2B"/>
    <w:rsid w:val="009D0BC2"/>
    <w:rsid w:val="009D0EBD"/>
    <w:rsid w:val="009D114D"/>
    <w:rsid w:val="009D1778"/>
    <w:rsid w:val="009D2EB3"/>
    <w:rsid w:val="009D3265"/>
    <w:rsid w:val="009D32EF"/>
    <w:rsid w:val="009D34C7"/>
    <w:rsid w:val="009D3601"/>
    <w:rsid w:val="009D405D"/>
    <w:rsid w:val="009D4E90"/>
    <w:rsid w:val="009D523D"/>
    <w:rsid w:val="009D53BD"/>
    <w:rsid w:val="009D5468"/>
    <w:rsid w:val="009D54A2"/>
    <w:rsid w:val="009D5933"/>
    <w:rsid w:val="009D5B12"/>
    <w:rsid w:val="009D629C"/>
    <w:rsid w:val="009D6923"/>
    <w:rsid w:val="009D6CE6"/>
    <w:rsid w:val="009D6D14"/>
    <w:rsid w:val="009D6E25"/>
    <w:rsid w:val="009D72DF"/>
    <w:rsid w:val="009D747A"/>
    <w:rsid w:val="009D7660"/>
    <w:rsid w:val="009D7698"/>
    <w:rsid w:val="009D7A3B"/>
    <w:rsid w:val="009D7BA2"/>
    <w:rsid w:val="009E0910"/>
    <w:rsid w:val="009E0AB1"/>
    <w:rsid w:val="009E0ABD"/>
    <w:rsid w:val="009E121D"/>
    <w:rsid w:val="009E18DA"/>
    <w:rsid w:val="009E19DF"/>
    <w:rsid w:val="009E243C"/>
    <w:rsid w:val="009E2B4D"/>
    <w:rsid w:val="009E2C20"/>
    <w:rsid w:val="009E2CF4"/>
    <w:rsid w:val="009E308D"/>
    <w:rsid w:val="009E35B4"/>
    <w:rsid w:val="009E3797"/>
    <w:rsid w:val="009E3A98"/>
    <w:rsid w:val="009E3C86"/>
    <w:rsid w:val="009E3D13"/>
    <w:rsid w:val="009E4535"/>
    <w:rsid w:val="009E4768"/>
    <w:rsid w:val="009E4FA6"/>
    <w:rsid w:val="009E5070"/>
    <w:rsid w:val="009E5217"/>
    <w:rsid w:val="009E545C"/>
    <w:rsid w:val="009E5A1D"/>
    <w:rsid w:val="009E5BB7"/>
    <w:rsid w:val="009E5FBC"/>
    <w:rsid w:val="009E5FC1"/>
    <w:rsid w:val="009E5FF7"/>
    <w:rsid w:val="009E643E"/>
    <w:rsid w:val="009E6573"/>
    <w:rsid w:val="009E68F0"/>
    <w:rsid w:val="009E6A65"/>
    <w:rsid w:val="009E7210"/>
    <w:rsid w:val="009E75E3"/>
    <w:rsid w:val="009E7831"/>
    <w:rsid w:val="009E796D"/>
    <w:rsid w:val="009E79BB"/>
    <w:rsid w:val="009E7B39"/>
    <w:rsid w:val="009E7B56"/>
    <w:rsid w:val="009E7DDD"/>
    <w:rsid w:val="009F03BB"/>
    <w:rsid w:val="009F0903"/>
    <w:rsid w:val="009F0C14"/>
    <w:rsid w:val="009F0D25"/>
    <w:rsid w:val="009F12D9"/>
    <w:rsid w:val="009F13CA"/>
    <w:rsid w:val="009F13CD"/>
    <w:rsid w:val="009F18F7"/>
    <w:rsid w:val="009F1B67"/>
    <w:rsid w:val="009F1C9D"/>
    <w:rsid w:val="009F1D89"/>
    <w:rsid w:val="009F1EA3"/>
    <w:rsid w:val="009F2AB6"/>
    <w:rsid w:val="009F2AF3"/>
    <w:rsid w:val="009F31AB"/>
    <w:rsid w:val="009F3422"/>
    <w:rsid w:val="009F342D"/>
    <w:rsid w:val="009F34E7"/>
    <w:rsid w:val="009F35EC"/>
    <w:rsid w:val="009F37BA"/>
    <w:rsid w:val="009F3A60"/>
    <w:rsid w:val="009F3C9D"/>
    <w:rsid w:val="009F3EF3"/>
    <w:rsid w:val="009F46EA"/>
    <w:rsid w:val="009F4D8E"/>
    <w:rsid w:val="009F55C4"/>
    <w:rsid w:val="009F57A1"/>
    <w:rsid w:val="009F5821"/>
    <w:rsid w:val="009F5C13"/>
    <w:rsid w:val="009F615A"/>
    <w:rsid w:val="009F62BC"/>
    <w:rsid w:val="009F62F1"/>
    <w:rsid w:val="009F64D4"/>
    <w:rsid w:val="009F656D"/>
    <w:rsid w:val="009F7BF9"/>
    <w:rsid w:val="00A0000D"/>
    <w:rsid w:val="00A00158"/>
    <w:rsid w:val="00A00207"/>
    <w:rsid w:val="00A00257"/>
    <w:rsid w:val="00A002A1"/>
    <w:rsid w:val="00A00530"/>
    <w:rsid w:val="00A00830"/>
    <w:rsid w:val="00A00836"/>
    <w:rsid w:val="00A009DC"/>
    <w:rsid w:val="00A00E88"/>
    <w:rsid w:val="00A0108D"/>
    <w:rsid w:val="00A0138D"/>
    <w:rsid w:val="00A01889"/>
    <w:rsid w:val="00A01A7F"/>
    <w:rsid w:val="00A02037"/>
    <w:rsid w:val="00A02081"/>
    <w:rsid w:val="00A0223F"/>
    <w:rsid w:val="00A02473"/>
    <w:rsid w:val="00A02673"/>
    <w:rsid w:val="00A0297C"/>
    <w:rsid w:val="00A02D81"/>
    <w:rsid w:val="00A02E6A"/>
    <w:rsid w:val="00A0319B"/>
    <w:rsid w:val="00A031F2"/>
    <w:rsid w:val="00A037C5"/>
    <w:rsid w:val="00A03C81"/>
    <w:rsid w:val="00A03DA1"/>
    <w:rsid w:val="00A04649"/>
    <w:rsid w:val="00A0489E"/>
    <w:rsid w:val="00A04A76"/>
    <w:rsid w:val="00A04B48"/>
    <w:rsid w:val="00A04C97"/>
    <w:rsid w:val="00A04F59"/>
    <w:rsid w:val="00A04F71"/>
    <w:rsid w:val="00A05010"/>
    <w:rsid w:val="00A05E3F"/>
    <w:rsid w:val="00A05E86"/>
    <w:rsid w:val="00A06177"/>
    <w:rsid w:val="00A06678"/>
    <w:rsid w:val="00A06731"/>
    <w:rsid w:val="00A069CE"/>
    <w:rsid w:val="00A06F50"/>
    <w:rsid w:val="00A071B9"/>
    <w:rsid w:val="00A0730B"/>
    <w:rsid w:val="00A07622"/>
    <w:rsid w:val="00A079FD"/>
    <w:rsid w:val="00A07B0E"/>
    <w:rsid w:val="00A07C2A"/>
    <w:rsid w:val="00A1072C"/>
    <w:rsid w:val="00A10C4E"/>
    <w:rsid w:val="00A1136E"/>
    <w:rsid w:val="00A11838"/>
    <w:rsid w:val="00A11987"/>
    <w:rsid w:val="00A11EDB"/>
    <w:rsid w:val="00A11FE3"/>
    <w:rsid w:val="00A12475"/>
    <w:rsid w:val="00A12F2A"/>
    <w:rsid w:val="00A1308E"/>
    <w:rsid w:val="00A13370"/>
    <w:rsid w:val="00A133AD"/>
    <w:rsid w:val="00A1393C"/>
    <w:rsid w:val="00A13D0A"/>
    <w:rsid w:val="00A14436"/>
    <w:rsid w:val="00A14445"/>
    <w:rsid w:val="00A145A0"/>
    <w:rsid w:val="00A14666"/>
    <w:rsid w:val="00A14CE0"/>
    <w:rsid w:val="00A1545E"/>
    <w:rsid w:val="00A154CE"/>
    <w:rsid w:val="00A15CA8"/>
    <w:rsid w:val="00A15DC1"/>
    <w:rsid w:val="00A160A1"/>
    <w:rsid w:val="00A16123"/>
    <w:rsid w:val="00A163FF"/>
    <w:rsid w:val="00A167E2"/>
    <w:rsid w:val="00A16804"/>
    <w:rsid w:val="00A16D38"/>
    <w:rsid w:val="00A16DB9"/>
    <w:rsid w:val="00A174C6"/>
    <w:rsid w:val="00A17597"/>
    <w:rsid w:val="00A178EC"/>
    <w:rsid w:val="00A17B14"/>
    <w:rsid w:val="00A17CBC"/>
    <w:rsid w:val="00A2011E"/>
    <w:rsid w:val="00A2013D"/>
    <w:rsid w:val="00A20244"/>
    <w:rsid w:val="00A2030E"/>
    <w:rsid w:val="00A204B2"/>
    <w:rsid w:val="00A2062B"/>
    <w:rsid w:val="00A2088F"/>
    <w:rsid w:val="00A20BA4"/>
    <w:rsid w:val="00A21027"/>
    <w:rsid w:val="00A21058"/>
    <w:rsid w:val="00A21541"/>
    <w:rsid w:val="00A21668"/>
    <w:rsid w:val="00A21852"/>
    <w:rsid w:val="00A2194D"/>
    <w:rsid w:val="00A21AD5"/>
    <w:rsid w:val="00A21D3D"/>
    <w:rsid w:val="00A22035"/>
    <w:rsid w:val="00A225A5"/>
    <w:rsid w:val="00A226D0"/>
    <w:rsid w:val="00A227E5"/>
    <w:rsid w:val="00A22AB8"/>
    <w:rsid w:val="00A22BB8"/>
    <w:rsid w:val="00A22FB6"/>
    <w:rsid w:val="00A231BE"/>
    <w:rsid w:val="00A231F9"/>
    <w:rsid w:val="00A235B4"/>
    <w:rsid w:val="00A23857"/>
    <w:rsid w:val="00A238DD"/>
    <w:rsid w:val="00A23FAB"/>
    <w:rsid w:val="00A2419A"/>
    <w:rsid w:val="00A2441B"/>
    <w:rsid w:val="00A2456A"/>
    <w:rsid w:val="00A2461A"/>
    <w:rsid w:val="00A2483C"/>
    <w:rsid w:val="00A24CB8"/>
    <w:rsid w:val="00A2559A"/>
    <w:rsid w:val="00A25929"/>
    <w:rsid w:val="00A25982"/>
    <w:rsid w:val="00A25B3E"/>
    <w:rsid w:val="00A25CEE"/>
    <w:rsid w:val="00A25DF2"/>
    <w:rsid w:val="00A25F17"/>
    <w:rsid w:val="00A26107"/>
    <w:rsid w:val="00A263C9"/>
    <w:rsid w:val="00A266B7"/>
    <w:rsid w:val="00A266BA"/>
    <w:rsid w:val="00A26A20"/>
    <w:rsid w:val="00A26E25"/>
    <w:rsid w:val="00A2706B"/>
    <w:rsid w:val="00A2707E"/>
    <w:rsid w:val="00A27622"/>
    <w:rsid w:val="00A27995"/>
    <w:rsid w:val="00A27EAF"/>
    <w:rsid w:val="00A30011"/>
    <w:rsid w:val="00A30874"/>
    <w:rsid w:val="00A315DF"/>
    <w:rsid w:val="00A3160E"/>
    <w:rsid w:val="00A31B3D"/>
    <w:rsid w:val="00A31E91"/>
    <w:rsid w:val="00A32760"/>
    <w:rsid w:val="00A32860"/>
    <w:rsid w:val="00A32902"/>
    <w:rsid w:val="00A33095"/>
    <w:rsid w:val="00A3330C"/>
    <w:rsid w:val="00A333D8"/>
    <w:rsid w:val="00A33668"/>
    <w:rsid w:val="00A3371B"/>
    <w:rsid w:val="00A34414"/>
    <w:rsid w:val="00A347D3"/>
    <w:rsid w:val="00A34F9E"/>
    <w:rsid w:val="00A35281"/>
    <w:rsid w:val="00A35D76"/>
    <w:rsid w:val="00A3653D"/>
    <w:rsid w:val="00A366CB"/>
    <w:rsid w:val="00A36812"/>
    <w:rsid w:val="00A36E62"/>
    <w:rsid w:val="00A37020"/>
    <w:rsid w:val="00A37086"/>
    <w:rsid w:val="00A37140"/>
    <w:rsid w:val="00A375C0"/>
    <w:rsid w:val="00A3797F"/>
    <w:rsid w:val="00A37BF6"/>
    <w:rsid w:val="00A37E02"/>
    <w:rsid w:val="00A37FDE"/>
    <w:rsid w:val="00A4028B"/>
    <w:rsid w:val="00A40616"/>
    <w:rsid w:val="00A4075C"/>
    <w:rsid w:val="00A4086E"/>
    <w:rsid w:val="00A40BB6"/>
    <w:rsid w:val="00A40E88"/>
    <w:rsid w:val="00A412AE"/>
    <w:rsid w:val="00A41A5B"/>
    <w:rsid w:val="00A41BE8"/>
    <w:rsid w:val="00A4286C"/>
    <w:rsid w:val="00A42FAF"/>
    <w:rsid w:val="00A430D4"/>
    <w:rsid w:val="00A43163"/>
    <w:rsid w:val="00A43242"/>
    <w:rsid w:val="00A4452D"/>
    <w:rsid w:val="00A447F1"/>
    <w:rsid w:val="00A44949"/>
    <w:rsid w:val="00A44EEB"/>
    <w:rsid w:val="00A450FB"/>
    <w:rsid w:val="00A45C1F"/>
    <w:rsid w:val="00A463B6"/>
    <w:rsid w:val="00A465C6"/>
    <w:rsid w:val="00A46774"/>
    <w:rsid w:val="00A46F6C"/>
    <w:rsid w:val="00A4712D"/>
    <w:rsid w:val="00A4739A"/>
    <w:rsid w:val="00A47B11"/>
    <w:rsid w:val="00A47C57"/>
    <w:rsid w:val="00A47F25"/>
    <w:rsid w:val="00A50723"/>
    <w:rsid w:val="00A50832"/>
    <w:rsid w:val="00A50F01"/>
    <w:rsid w:val="00A511F4"/>
    <w:rsid w:val="00A51A0E"/>
    <w:rsid w:val="00A51AE8"/>
    <w:rsid w:val="00A51BA1"/>
    <w:rsid w:val="00A524AA"/>
    <w:rsid w:val="00A5256E"/>
    <w:rsid w:val="00A52586"/>
    <w:rsid w:val="00A528DF"/>
    <w:rsid w:val="00A52A59"/>
    <w:rsid w:val="00A52BC5"/>
    <w:rsid w:val="00A52BFE"/>
    <w:rsid w:val="00A52D4F"/>
    <w:rsid w:val="00A53223"/>
    <w:rsid w:val="00A53915"/>
    <w:rsid w:val="00A54906"/>
    <w:rsid w:val="00A54BEB"/>
    <w:rsid w:val="00A54E87"/>
    <w:rsid w:val="00A54E9E"/>
    <w:rsid w:val="00A5500B"/>
    <w:rsid w:val="00A55898"/>
    <w:rsid w:val="00A558CB"/>
    <w:rsid w:val="00A558E4"/>
    <w:rsid w:val="00A55D65"/>
    <w:rsid w:val="00A56144"/>
    <w:rsid w:val="00A56220"/>
    <w:rsid w:val="00A56690"/>
    <w:rsid w:val="00A56D09"/>
    <w:rsid w:val="00A56FCA"/>
    <w:rsid w:val="00A579FA"/>
    <w:rsid w:val="00A60384"/>
    <w:rsid w:val="00A614D6"/>
    <w:rsid w:val="00A61990"/>
    <w:rsid w:val="00A619B6"/>
    <w:rsid w:val="00A61D44"/>
    <w:rsid w:val="00A62E10"/>
    <w:rsid w:val="00A62F39"/>
    <w:rsid w:val="00A633C2"/>
    <w:rsid w:val="00A63469"/>
    <w:rsid w:val="00A6361B"/>
    <w:rsid w:val="00A63873"/>
    <w:rsid w:val="00A639F5"/>
    <w:rsid w:val="00A647A3"/>
    <w:rsid w:val="00A64808"/>
    <w:rsid w:val="00A64A95"/>
    <w:rsid w:val="00A64ACC"/>
    <w:rsid w:val="00A64DB9"/>
    <w:rsid w:val="00A6500A"/>
    <w:rsid w:val="00A657C5"/>
    <w:rsid w:val="00A657E2"/>
    <w:rsid w:val="00A65B0B"/>
    <w:rsid w:val="00A65B3E"/>
    <w:rsid w:val="00A65B6F"/>
    <w:rsid w:val="00A66207"/>
    <w:rsid w:val="00A66245"/>
    <w:rsid w:val="00A663D5"/>
    <w:rsid w:val="00A6673A"/>
    <w:rsid w:val="00A66B9B"/>
    <w:rsid w:val="00A66D90"/>
    <w:rsid w:val="00A66FC3"/>
    <w:rsid w:val="00A67207"/>
    <w:rsid w:val="00A67797"/>
    <w:rsid w:val="00A67CC9"/>
    <w:rsid w:val="00A70010"/>
    <w:rsid w:val="00A70266"/>
    <w:rsid w:val="00A70387"/>
    <w:rsid w:val="00A70628"/>
    <w:rsid w:val="00A708DF"/>
    <w:rsid w:val="00A70E71"/>
    <w:rsid w:val="00A71098"/>
    <w:rsid w:val="00A712C9"/>
    <w:rsid w:val="00A7136B"/>
    <w:rsid w:val="00A718FF"/>
    <w:rsid w:val="00A71A00"/>
    <w:rsid w:val="00A71A2B"/>
    <w:rsid w:val="00A71B63"/>
    <w:rsid w:val="00A724C1"/>
    <w:rsid w:val="00A728BD"/>
    <w:rsid w:val="00A72A8F"/>
    <w:rsid w:val="00A734D0"/>
    <w:rsid w:val="00A737E2"/>
    <w:rsid w:val="00A737FC"/>
    <w:rsid w:val="00A73CE5"/>
    <w:rsid w:val="00A73E5B"/>
    <w:rsid w:val="00A73F0A"/>
    <w:rsid w:val="00A74060"/>
    <w:rsid w:val="00A740D2"/>
    <w:rsid w:val="00A74592"/>
    <w:rsid w:val="00A74A96"/>
    <w:rsid w:val="00A74C3E"/>
    <w:rsid w:val="00A74C6E"/>
    <w:rsid w:val="00A74E13"/>
    <w:rsid w:val="00A7526B"/>
    <w:rsid w:val="00A752DD"/>
    <w:rsid w:val="00A75A26"/>
    <w:rsid w:val="00A75FE3"/>
    <w:rsid w:val="00A7652C"/>
    <w:rsid w:val="00A76794"/>
    <w:rsid w:val="00A77054"/>
    <w:rsid w:val="00A776AD"/>
    <w:rsid w:val="00A77CE3"/>
    <w:rsid w:val="00A80144"/>
    <w:rsid w:val="00A80991"/>
    <w:rsid w:val="00A815E9"/>
    <w:rsid w:val="00A81832"/>
    <w:rsid w:val="00A81996"/>
    <w:rsid w:val="00A81EA9"/>
    <w:rsid w:val="00A823C2"/>
    <w:rsid w:val="00A82BEA"/>
    <w:rsid w:val="00A830C4"/>
    <w:rsid w:val="00A833F3"/>
    <w:rsid w:val="00A83868"/>
    <w:rsid w:val="00A83A29"/>
    <w:rsid w:val="00A83F3B"/>
    <w:rsid w:val="00A83F9C"/>
    <w:rsid w:val="00A83FAC"/>
    <w:rsid w:val="00A84004"/>
    <w:rsid w:val="00A84639"/>
    <w:rsid w:val="00A84DD5"/>
    <w:rsid w:val="00A851BB"/>
    <w:rsid w:val="00A8528B"/>
    <w:rsid w:val="00A8560E"/>
    <w:rsid w:val="00A85A7C"/>
    <w:rsid w:val="00A85E7F"/>
    <w:rsid w:val="00A85FD5"/>
    <w:rsid w:val="00A865A2"/>
    <w:rsid w:val="00A865BA"/>
    <w:rsid w:val="00A866A5"/>
    <w:rsid w:val="00A86A9E"/>
    <w:rsid w:val="00A873C1"/>
    <w:rsid w:val="00A87696"/>
    <w:rsid w:val="00A8770F"/>
    <w:rsid w:val="00A87BD3"/>
    <w:rsid w:val="00A87DAD"/>
    <w:rsid w:val="00A90667"/>
    <w:rsid w:val="00A9083F"/>
    <w:rsid w:val="00A90C63"/>
    <w:rsid w:val="00A90CA0"/>
    <w:rsid w:val="00A91089"/>
    <w:rsid w:val="00A91346"/>
    <w:rsid w:val="00A91682"/>
    <w:rsid w:val="00A91822"/>
    <w:rsid w:val="00A91977"/>
    <w:rsid w:val="00A91CE5"/>
    <w:rsid w:val="00A91D62"/>
    <w:rsid w:val="00A92113"/>
    <w:rsid w:val="00A925FF"/>
    <w:rsid w:val="00A92764"/>
    <w:rsid w:val="00A9288A"/>
    <w:rsid w:val="00A92B31"/>
    <w:rsid w:val="00A92BC3"/>
    <w:rsid w:val="00A93332"/>
    <w:rsid w:val="00A93C4C"/>
    <w:rsid w:val="00A93DA1"/>
    <w:rsid w:val="00A93E18"/>
    <w:rsid w:val="00A93F1E"/>
    <w:rsid w:val="00A942C2"/>
    <w:rsid w:val="00A9431E"/>
    <w:rsid w:val="00A944FD"/>
    <w:rsid w:val="00A94AE2"/>
    <w:rsid w:val="00A94D2D"/>
    <w:rsid w:val="00A94ECC"/>
    <w:rsid w:val="00A950F3"/>
    <w:rsid w:val="00A956A5"/>
    <w:rsid w:val="00A964E7"/>
    <w:rsid w:val="00A96724"/>
    <w:rsid w:val="00A96D51"/>
    <w:rsid w:val="00A97AE7"/>
    <w:rsid w:val="00A97B0C"/>
    <w:rsid w:val="00A97B1A"/>
    <w:rsid w:val="00A97BA1"/>
    <w:rsid w:val="00A97DE8"/>
    <w:rsid w:val="00AA041F"/>
    <w:rsid w:val="00AA0440"/>
    <w:rsid w:val="00AA04ED"/>
    <w:rsid w:val="00AA06F2"/>
    <w:rsid w:val="00AA0801"/>
    <w:rsid w:val="00AA0C07"/>
    <w:rsid w:val="00AA0CA2"/>
    <w:rsid w:val="00AA1008"/>
    <w:rsid w:val="00AA13E2"/>
    <w:rsid w:val="00AA18D7"/>
    <w:rsid w:val="00AA1A7A"/>
    <w:rsid w:val="00AA1EBB"/>
    <w:rsid w:val="00AA2171"/>
    <w:rsid w:val="00AA243E"/>
    <w:rsid w:val="00AA2872"/>
    <w:rsid w:val="00AA2D44"/>
    <w:rsid w:val="00AA2D83"/>
    <w:rsid w:val="00AA3065"/>
    <w:rsid w:val="00AA3183"/>
    <w:rsid w:val="00AA39A1"/>
    <w:rsid w:val="00AA3CF1"/>
    <w:rsid w:val="00AA41BC"/>
    <w:rsid w:val="00AA43E8"/>
    <w:rsid w:val="00AA44F3"/>
    <w:rsid w:val="00AA4636"/>
    <w:rsid w:val="00AA4A49"/>
    <w:rsid w:val="00AA51D7"/>
    <w:rsid w:val="00AA5AF2"/>
    <w:rsid w:val="00AA5C63"/>
    <w:rsid w:val="00AA61CD"/>
    <w:rsid w:val="00AA63CE"/>
    <w:rsid w:val="00AA669E"/>
    <w:rsid w:val="00AA6859"/>
    <w:rsid w:val="00AA6AF1"/>
    <w:rsid w:val="00AA76C0"/>
    <w:rsid w:val="00AA79CB"/>
    <w:rsid w:val="00AA7AF7"/>
    <w:rsid w:val="00AA7F49"/>
    <w:rsid w:val="00AB027E"/>
    <w:rsid w:val="00AB06CF"/>
    <w:rsid w:val="00AB0914"/>
    <w:rsid w:val="00AB0B8A"/>
    <w:rsid w:val="00AB0FEB"/>
    <w:rsid w:val="00AB10D3"/>
    <w:rsid w:val="00AB11CF"/>
    <w:rsid w:val="00AB13FA"/>
    <w:rsid w:val="00AB147F"/>
    <w:rsid w:val="00AB1807"/>
    <w:rsid w:val="00AB1997"/>
    <w:rsid w:val="00AB1E49"/>
    <w:rsid w:val="00AB26D1"/>
    <w:rsid w:val="00AB278A"/>
    <w:rsid w:val="00AB2A3F"/>
    <w:rsid w:val="00AB2AAF"/>
    <w:rsid w:val="00AB2E6A"/>
    <w:rsid w:val="00AB2E72"/>
    <w:rsid w:val="00AB3A69"/>
    <w:rsid w:val="00AB40EA"/>
    <w:rsid w:val="00AB42AA"/>
    <w:rsid w:val="00AB4554"/>
    <w:rsid w:val="00AB4582"/>
    <w:rsid w:val="00AB45FD"/>
    <w:rsid w:val="00AB46E9"/>
    <w:rsid w:val="00AB4702"/>
    <w:rsid w:val="00AB47DA"/>
    <w:rsid w:val="00AB4A73"/>
    <w:rsid w:val="00AB4B66"/>
    <w:rsid w:val="00AB4E81"/>
    <w:rsid w:val="00AB5045"/>
    <w:rsid w:val="00AB5776"/>
    <w:rsid w:val="00AB6177"/>
    <w:rsid w:val="00AB6ADF"/>
    <w:rsid w:val="00AB6CA0"/>
    <w:rsid w:val="00AB6E6F"/>
    <w:rsid w:val="00AB75F0"/>
    <w:rsid w:val="00AB7E41"/>
    <w:rsid w:val="00AC021E"/>
    <w:rsid w:val="00AC0511"/>
    <w:rsid w:val="00AC0C77"/>
    <w:rsid w:val="00AC1079"/>
    <w:rsid w:val="00AC10CB"/>
    <w:rsid w:val="00AC143B"/>
    <w:rsid w:val="00AC19C6"/>
    <w:rsid w:val="00AC1B30"/>
    <w:rsid w:val="00AC1F00"/>
    <w:rsid w:val="00AC2C74"/>
    <w:rsid w:val="00AC2DCA"/>
    <w:rsid w:val="00AC361C"/>
    <w:rsid w:val="00AC4926"/>
    <w:rsid w:val="00AC54B2"/>
    <w:rsid w:val="00AC57B8"/>
    <w:rsid w:val="00AC5A7E"/>
    <w:rsid w:val="00AC5FFA"/>
    <w:rsid w:val="00AC6817"/>
    <w:rsid w:val="00AC6C38"/>
    <w:rsid w:val="00AC6CEF"/>
    <w:rsid w:val="00AC6F23"/>
    <w:rsid w:val="00AC75A9"/>
    <w:rsid w:val="00AC772D"/>
    <w:rsid w:val="00AC77A2"/>
    <w:rsid w:val="00AC787E"/>
    <w:rsid w:val="00AC79AD"/>
    <w:rsid w:val="00AC7B36"/>
    <w:rsid w:val="00AD0451"/>
    <w:rsid w:val="00AD0774"/>
    <w:rsid w:val="00AD0A0A"/>
    <w:rsid w:val="00AD0AA7"/>
    <w:rsid w:val="00AD0D3F"/>
    <w:rsid w:val="00AD0EEF"/>
    <w:rsid w:val="00AD188E"/>
    <w:rsid w:val="00AD1B08"/>
    <w:rsid w:val="00AD1C05"/>
    <w:rsid w:val="00AD1EB4"/>
    <w:rsid w:val="00AD1F62"/>
    <w:rsid w:val="00AD2F2A"/>
    <w:rsid w:val="00AD39C0"/>
    <w:rsid w:val="00AD3A3D"/>
    <w:rsid w:val="00AD4052"/>
    <w:rsid w:val="00AD463C"/>
    <w:rsid w:val="00AD4E8B"/>
    <w:rsid w:val="00AD5198"/>
    <w:rsid w:val="00AD53A5"/>
    <w:rsid w:val="00AD5B09"/>
    <w:rsid w:val="00AD5FC5"/>
    <w:rsid w:val="00AD62E1"/>
    <w:rsid w:val="00AD674D"/>
    <w:rsid w:val="00AD67FE"/>
    <w:rsid w:val="00AD72CB"/>
    <w:rsid w:val="00AD771F"/>
    <w:rsid w:val="00AD7762"/>
    <w:rsid w:val="00AD7B3E"/>
    <w:rsid w:val="00AD7D68"/>
    <w:rsid w:val="00AD7E01"/>
    <w:rsid w:val="00AD7F8E"/>
    <w:rsid w:val="00AE02C7"/>
    <w:rsid w:val="00AE0CA1"/>
    <w:rsid w:val="00AE0E6F"/>
    <w:rsid w:val="00AE12BB"/>
    <w:rsid w:val="00AE140C"/>
    <w:rsid w:val="00AE15BD"/>
    <w:rsid w:val="00AE18E2"/>
    <w:rsid w:val="00AE191E"/>
    <w:rsid w:val="00AE1C02"/>
    <w:rsid w:val="00AE1C63"/>
    <w:rsid w:val="00AE1C7B"/>
    <w:rsid w:val="00AE1CC6"/>
    <w:rsid w:val="00AE1F0A"/>
    <w:rsid w:val="00AE241A"/>
    <w:rsid w:val="00AE24EC"/>
    <w:rsid w:val="00AE2780"/>
    <w:rsid w:val="00AE2853"/>
    <w:rsid w:val="00AE28A2"/>
    <w:rsid w:val="00AE2980"/>
    <w:rsid w:val="00AE300F"/>
    <w:rsid w:val="00AE3672"/>
    <w:rsid w:val="00AE372C"/>
    <w:rsid w:val="00AE38A8"/>
    <w:rsid w:val="00AE4909"/>
    <w:rsid w:val="00AE49C0"/>
    <w:rsid w:val="00AE4C2F"/>
    <w:rsid w:val="00AE4CF2"/>
    <w:rsid w:val="00AE5519"/>
    <w:rsid w:val="00AE5630"/>
    <w:rsid w:val="00AE5C53"/>
    <w:rsid w:val="00AE610B"/>
    <w:rsid w:val="00AE62A1"/>
    <w:rsid w:val="00AE672D"/>
    <w:rsid w:val="00AE69D3"/>
    <w:rsid w:val="00AE6BB7"/>
    <w:rsid w:val="00AE6CBC"/>
    <w:rsid w:val="00AE7094"/>
    <w:rsid w:val="00AE7344"/>
    <w:rsid w:val="00AE742A"/>
    <w:rsid w:val="00AE7478"/>
    <w:rsid w:val="00AE7495"/>
    <w:rsid w:val="00AE77CD"/>
    <w:rsid w:val="00AE7A7A"/>
    <w:rsid w:val="00AE7DF4"/>
    <w:rsid w:val="00AF0422"/>
    <w:rsid w:val="00AF0CD8"/>
    <w:rsid w:val="00AF0E3D"/>
    <w:rsid w:val="00AF108F"/>
    <w:rsid w:val="00AF1C88"/>
    <w:rsid w:val="00AF253A"/>
    <w:rsid w:val="00AF2E5E"/>
    <w:rsid w:val="00AF2E80"/>
    <w:rsid w:val="00AF311E"/>
    <w:rsid w:val="00AF3260"/>
    <w:rsid w:val="00AF36F9"/>
    <w:rsid w:val="00AF3820"/>
    <w:rsid w:val="00AF3CAC"/>
    <w:rsid w:val="00AF3E4C"/>
    <w:rsid w:val="00AF4001"/>
    <w:rsid w:val="00AF4046"/>
    <w:rsid w:val="00AF4193"/>
    <w:rsid w:val="00AF451B"/>
    <w:rsid w:val="00AF4750"/>
    <w:rsid w:val="00AF4942"/>
    <w:rsid w:val="00AF4AD0"/>
    <w:rsid w:val="00AF4BCF"/>
    <w:rsid w:val="00AF50E8"/>
    <w:rsid w:val="00AF5251"/>
    <w:rsid w:val="00AF52D2"/>
    <w:rsid w:val="00AF53EF"/>
    <w:rsid w:val="00AF5643"/>
    <w:rsid w:val="00AF56FD"/>
    <w:rsid w:val="00AF5851"/>
    <w:rsid w:val="00AF58F7"/>
    <w:rsid w:val="00AF5A8F"/>
    <w:rsid w:val="00AF5B2E"/>
    <w:rsid w:val="00AF5CFC"/>
    <w:rsid w:val="00AF5F35"/>
    <w:rsid w:val="00AF5F61"/>
    <w:rsid w:val="00AF619F"/>
    <w:rsid w:val="00AF6AC9"/>
    <w:rsid w:val="00AF6D99"/>
    <w:rsid w:val="00AF6F69"/>
    <w:rsid w:val="00AF6FC5"/>
    <w:rsid w:val="00AF70F5"/>
    <w:rsid w:val="00AF7278"/>
    <w:rsid w:val="00AF7424"/>
    <w:rsid w:val="00AF7854"/>
    <w:rsid w:val="00AF79E4"/>
    <w:rsid w:val="00AF7B36"/>
    <w:rsid w:val="00AF7E95"/>
    <w:rsid w:val="00B00299"/>
    <w:rsid w:val="00B0051F"/>
    <w:rsid w:val="00B0069E"/>
    <w:rsid w:val="00B00954"/>
    <w:rsid w:val="00B01143"/>
    <w:rsid w:val="00B0122D"/>
    <w:rsid w:val="00B016A9"/>
    <w:rsid w:val="00B016C7"/>
    <w:rsid w:val="00B01B1A"/>
    <w:rsid w:val="00B021DE"/>
    <w:rsid w:val="00B02354"/>
    <w:rsid w:val="00B024F0"/>
    <w:rsid w:val="00B02E8F"/>
    <w:rsid w:val="00B030FF"/>
    <w:rsid w:val="00B03431"/>
    <w:rsid w:val="00B0390D"/>
    <w:rsid w:val="00B03BC1"/>
    <w:rsid w:val="00B03D69"/>
    <w:rsid w:val="00B04606"/>
    <w:rsid w:val="00B046FF"/>
    <w:rsid w:val="00B04A0C"/>
    <w:rsid w:val="00B04D25"/>
    <w:rsid w:val="00B04D84"/>
    <w:rsid w:val="00B05157"/>
    <w:rsid w:val="00B0533B"/>
    <w:rsid w:val="00B05450"/>
    <w:rsid w:val="00B056BE"/>
    <w:rsid w:val="00B06A38"/>
    <w:rsid w:val="00B06AFD"/>
    <w:rsid w:val="00B06DFD"/>
    <w:rsid w:val="00B06FC7"/>
    <w:rsid w:val="00B0728C"/>
    <w:rsid w:val="00B07474"/>
    <w:rsid w:val="00B07798"/>
    <w:rsid w:val="00B07B8A"/>
    <w:rsid w:val="00B106D7"/>
    <w:rsid w:val="00B10799"/>
    <w:rsid w:val="00B10839"/>
    <w:rsid w:val="00B11153"/>
    <w:rsid w:val="00B116D4"/>
    <w:rsid w:val="00B1185E"/>
    <w:rsid w:val="00B11CB3"/>
    <w:rsid w:val="00B1218A"/>
    <w:rsid w:val="00B12376"/>
    <w:rsid w:val="00B123BE"/>
    <w:rsid w:val="00B12D62"/>
    <w:rsid w:val="00B13501"/>
    <w:rsid w:val="00B136FF"/>
    <w:rsid w:val="00B1384C"/>
    <w:rsid w:val="00B1397E"/>
    <w:rsid w:val="00B13DC8"/>
    <w:rsid w:val="00B13F14"/>
    <w:rsid w:val="00B1410C"/>
    <w:rsid w:val="00B142EA"/>
    <w:rsid w:val="00B15796"/>
    <w:rsid w:val="00B1614C"/>
    <w:rsid w:val="00B1625F"/>
    <w:rsid w:val="00B16870"/>
    <w:rsid w:val="00B16C8E"/>
    <w:rsid w:val="00B16D30"/>
    <w:rsid w:val="00B16F8E"/>
    <w:rsid w:val="00B16FCF"/>
    <w:rsid w:val="00B17B96"/>
    <w:rsid w:val="00B17D62"/>
    <w:rsid w:val="00B17E69"/>
    <w:rsid w:val="00B2071C"/>
    <w:rsid w:val="00B2089C"/>
    <w:rsid w:val="00B20B33"/>
    <w:rsid w:val="00B20C04"/>
    <w:rsid w:val="00B20F22"/>
    <w:rsid w:val="00B20FA6"/>
    <w:rsid w:val="00B21478"/>
    <w:rsid w:val="00B21A19"/>
    <w:rsid w:val="00B21A85"/>
    <w:rsid w:val="00B21AA8"/>
    <w:rsid w:val="00B21D0C"/>
    <w:rsid w:val="00B21D9A"/>
    <w:rsid w:val="00B21FCB"/>
    <w:rsid w:val="00B229C9"/>
    <w:rsid w:val="00B22BA3"/>
    <w:rsid w:val="00B230DA"/>
    <w:rsid w:val="00B2340F"/>
    <w:rsid w:val="00B2352A"/>
    <w:rsid w:val="00B23837"/>
    <w:rsid w:val="00B23914"/>
    <w:rsid w:val="00B23D3A"/>
    <w:rsid w:val="00B23D83"/>
    <w:rsid w:val="00B24A6E"/>
    <w:rsid w:val="00B24B49"/>
    <w:rsid w:val="00B24DD2"/>
    <w:rsid w:val="00B255CE"/>
    <w:rsid w:val="00B25C38"/>
    <w:rsid w:val="00B261E6"/>
    <w:rsid w:val="00B262D7"/>
    <w:rsid w:val="00B262ED"/>
    <w:rsid w:val="00B26429"/>
    <w:rsid w:val="00B26741"/>
    <w:rsid w:val="00B2686B"/>
    <w:rsid w:val="00B26B70"/>
    <w:rsid w:val="00B26D41"/>
    <w:rsid w:val="00B274A4"/>
    <w:rsid w:val="00B2782F"/>
    <w:rsid w:val="00B27D15"/>
    <w:rsid w:val="00B27D35"/>
    <w:rsid w:val="00B304B4"/>
    <w:rsid w:val="00B304EB"/>
    <w:rsid w:val="00B309BC"/>
    <w:rsid w:val="00B30C6B"/>
    <w:rsid w:val="00B30D1F"/>
    <w:rsid w:val="00B3126E"/>
    <w:rsid w:val="00B3155A"/>
    <w:rsid w:val="00B31CA8"/>
    <w:rsid w:val="00B31E95"/>
    <w:rsid w:val="00B31FA1"/>
    <w:rsid w:val="00B325AB"/>
    <w:rsid w:val="00B32826"/>
    <w:rsid w:val="00B32AD6"/>
    <w:rsid w:val="00B339D3"/>
    <w:rsid w:val="00B33BBD"/>
    <w:rsid w:val="00B33D76"/>
    <w:rsid w:val="00B33F30"/>
    <w:rsid w:val="00B341D9"/>
    <w:rsid w:val="00B34608"/>
    <w:rsid w:val="00B34AF4"/>
    <w:rsid w:val="00B34B29"/>
    <w:rsid w:val="00B35056"/>
    <w:rsid w:val="00B35185"/>
    <w:rsid w:val="00B3585B"/>
    <w:rsid w:val="00B35D3E"/>
    <w:rsid w:val="00B35DF4"/>
    <w:rsid w:val="00B367D5"/>
    <w:rsid w:val="00B36DD6"/>
    <w:rsid w:val="00B36FC4"/>
    <w:rsid w:val="00B373B7"/>
    <w:rsid w:val="00B37D70"/>
    <w:rsid w:val="00B37FA6"/>
    <w:rsid w:val="00B40AE5"/>
    <w:rsid w:val="00B40C6A"/>
    <w:rsid w:val="00B40FC6"/>
    <w:rsid w:val="00B410D9"/>
    <w:rsid w:val="00B41489"/>
    <w:rsid w:val="00B415A4"/>
    <w:rsid w:val="00B41605"/>
    <w:rsid w:val="00B41B0C"/>
    <w:rsid w:val="00B41C31"/>
    <w:rsid w:val="00B41CF2"/>
    <w:rsid w:val="00B42065"/>
    <w:rsid w:val="00B42604"/>
    <w:rsid w:val="00B42A90"/>
    <w:rsid w:val="00B42FC6"/>
    <w:rsid w:val="00B43361"/>
    <w:rsid w:val="00B43529"/>
    <w:rsid w:val="00B43878"/>
    <w:rsid w:val="00B4390B"/>
    <w:rsid w:val="00B4391B"/>
    <w:rsid w:val="00B439AE"/>
    <w:rsid w:val="00B43CB4"/>
    <w:rsid w:val="00B444A4"/>
    <w:rsid w:val="00B447A6"/>
    <w:rsid w:val="00B44C71"/>
    <w:rsid w:val="00B44D25"/>
    <w:rsid w:val="00B44D3B"/>
    <w:rsid w:val="00B4522E"/>
    <w:rsid w:val="00B4529D"/>
    <w:rsid w:val="00B45897"/>
    <w:rsid w:val="00B459DB"/>
    <w:rsid w:val="00B45AAA"/>
    <w:rsid w:val="00B45B1E"/>
    <w:rsid w:val="00B45E38"/>
    <w:rsid w:val="00B463F1"/>
    <w:rsid w:val="00B46475"/>
    <w:rsid w:val="00B46658"/>
    <w:rsid w:val="00B46911"/>
    <w:rsid w:val="00B469DD"/>
    <w:rsid w:val="00B46C2A"/>
    <w:rsid w:val="00B46F49"/>
    <w:rsid w:val="00B46F81"/>
    <w:rsid w:val="00B47175"/>
    <w:rsid w:val="00B471BD"/>
    <w:rsid w:val="00B47514"/>
    <w:rsid w:val="00B4772E"/>
    <w:rsid w:val="00B477E9"/>
    <w:rsid w:val="00B47C8E"/>
    <w:rsid w:val="00B5013F"/>
    <w:rsid w:val="00B50573"/>
    <w:rsid w:val="00B5069F"/>
    <w:rsid w:val="00B506AB"/>
    <w:rsid w:val="00B509D4"/>
    <w:rsid w:val="00B50FD8"/>
    <w:rsid w:val="00B517E8"/>
    <w:rsid w:val="00B51899"/>
    <w:rsid w:val="00B518B0"/>
    <w:rsid w:val="00B51AE3"/>
    <w:rsid w:val="00B52059"/>
    <w:rsid w:val="00B52569"/>
    <w:rsid w:val="00B5288D"/>
    <w:rsid w:val="00B52A26"/>
    <w:rsid w:val="00B52AF5"/>
    <w:rsid w:val="00B530E2"/>
    <w:rsid w:val="00B5359C"/>
    <w:rsid w:val="00B5384E"/>
    <w:rsid w:val="00B53C8C"/>
    <w:rsid w:val="00B54629"/>
    <w:rsid w:val="00B54632"/>
    <w:rsid w:val="00B55AD3"/>
    <w:rsid w:val="00B55F76"/>
    <w:rsid w:val="00B56025"/>
    <w:rsid w:val="00B56041"/>
    <w:rsid w:val="00B560E5"/>
    <w:rsid w:val="00B56C77"/>
    <w:rsid w:val="00B56DA6"/>
    <w:rsid w:val="00B571C8"/>
    <w:rsid w:val="00B5743C"/>
    <w:rsid w:val="00B57AFE"/>
    <w:rsid w:val="00B6076D"/>
    <w:rsid w:val="00B61376"/>
    <w:rsid w:val="00B61B83"/>
    <w:rsid w:val="00B62036"/>
    <w:rsid w:val="00B62390"/>
    <w:rsid w:val="00B623CF"/>
    <w:rsid w:val="00B62633"/>
    <w:rsid w:val="00B6267A"/>
    <w:rsid w:val="00B62807"/>
    <w:rsid w:val="00B64076"/>
    <w:rsid w:val="00B6409A"/>
    <w:rsid w:val="00B645DB"/>
    <w:rsid w:val="00B64CD7"/>
    <w:rsid w:val="00B652EE"/>
    <w:rsid w:val="00B65339"/>
    <w:rsid w:val="00B654DD"/>
    <w:rsid w:val="00B657DA"/>
    <w:rsid w:val="00B65918"/>
    <w:rsid w:val="00B66AB8"/>
    <w:rsid w:val="00B67845"/>
    <w:rsid w:val="00B679DD"/>
    <w:rsid w:val="00B67D8F"/>
    <w:rsid w:val="00B67FFA"/>
    <w:rsid w:val="00B70599"/>
    <w:rsid w:val="00B70A61"/>
    <w:rsid w:val="00B70EC3"/>
    <w:rsid w:val="00B71412"/>
    <w:rsid w:val="00B71C07"/>
    <w:rsid w:val="00B72A53"/>
    <w:rsid w:val="00B72BAA"/>
    <w:rsid w:val="00B72D02"/>
    <w:rsid w:val="00B72E86"/>
    <w:rsid w:val="00B72F61"/>
    <w:rsid w:val="00B72FDF"/>
    <w:rsid w:val="00B732AB"/>
    <w:rsid w:val="00B7346C"/>
    <w:rsid w:val="00B73537"/>
    <w:rsid w:val="00B735CA"/>
    <w:rsid w:val="00B73702"/>
    <w:rsid w:val="00B73B3C"/>
    <w:rsid w:val="00B73F2B"/>
    <w:rsid w:val="00B73F54"/>
    <w:rsid w:val="00B74027"/>
    <w:rsid w:val="00B744BF"/>
    <w:rsid w:val="00B7459C"/>
    <w:rsid w:val="00B746A1"/>
    <w:rsid w:val="00B747F7"/>
    <w:rsid w:val="00B74E94"/>
    <w:rsid w:val="00B74EC4"/>
    <w:rsid w:val="00B7501E"/>
    <w:rsid w:val="00B75167"/>
    <w:rsid w:val="00B755D0"/>
    <w:rsid w:val="00B75E0B"/>
    <w:rsid w:val="00B7602C"/>
    <w:rsid w:val="00B768A3"/>
    <w:rsid w:val="00B76AAD"/>
    <w:rsid w:val="00B76CA5"/>
    <w:rsid w:val="00B770A5"/>
    <w:rsid w:val="00B772A7"/>
    <w:rsid w:val="00B77A6A"/>
    <w:rsid w:val="00B77C30"/>
    <w:rsid w:val="00B77C95"/>
    <w:rsid w:val="00B80170"/>
    <w:rsid w:val="00B80E10"/>
    <w:rsid w:val="00B810E5"/>
    <w:rsid w:val="00B817BC"/>
    <w:rsid w:val="00B821A2"/>
    <w:rsid w:val="00B8280D"/>
    <w:rsid w:val="00B82D72"/>
    <w:rsid w:val="00B83C15"/>
    <w:rsid w:val="00B840BA"/>
    <w:rsid w:val="00B8422A"/>
    <w:rsid w:val="00B842C2"/>
    <w:rsid w:val="00B845AB"/>
    <w:rsid w:val="00B847E8"/>
    <w:rsid w:val="00B848A8"/>
    <w:rsid w:val="00B849E7"/>
    <w:rsid w:val="00B84C71"/>
    <w:rsid w:val="00B84E13"/>
    <w:rsid w:val="00B84FF9"/>
    <w:rsid w:val="00B85479"/>
    <w:rsid w:val="00B85B82"/>
    <w:rsid w:val="00B862E5"/>
    <w:rsid w:val="00B86ADF"/>
    <w:rsid w:val="00B86CB4"/>
    <w:rsid w:val="00B86EDC"/>
    <w:rsid w:val="00B86F0D"/>
    <w:rsid w:val="00B86F34"/>
    <w:rsid w:val="00B870EB"/>
    <w:rsid w:val="00B87212"/>
    <w:rsid w:val="00B874DA"/>
    <w:rsid w:val="00B875FA"/>
    <w:rsid w:val="00B878C6"/>
    <w:rsid w:val="00B87BB4"/>
    <w:rsid w:val="00B87C51"/>
    <w:rsid w:val="00B90034"/>
    <w:rsid w:val="00B90542"/>
    <w:rsid w:val="00B90ED7"/>
    <w:rsid w:val="00B90FB7"/>
    <w:rsid w:val="00B91015"/>
    <w:rsid w:val="00B911D6"/>
    <w:rsid w:val="00B92111"/>
    <w:rsid w:val="00B9290A"/>
    <w:rsid w:val="00B92A5C"/>
    <w:rsid w:val="00B92B40"/>
    <w:rsid w:val="00B92D07"/>
    <w:rsid w:val="00B937FC"/>
    <w:rsid w:val="00B94777"/>
    <w:rsid w:val="00B948AD"/>
    <w:rsid w:val="00B95391"/>
    <w:rsid w:val="00B9568B"/>
    <w:rsid w:val="00B9589E"/>
    <w:rsid w:val="00B95A79"/>
    <w:rsid w:val="00B95B63"/>
    <w:rsid w:val="00B95DA0"/>
    <w:rsid w:val="00B95EE5"/>
    <w:rsid w:val="00B9618B"/>
    <w:rsid w:val="00B96A34"/>
    <w:rsid w:val="00B96A4F"/>
    <w:rsid w:val="00B96A80"/>
    <w:rsid w:val="00B97488"/>
    <w:rsid w:val="00B9750E"/>
    <w:rsid w:val="00B97DFE"/>
    <w:rsid w:val="00B97F48"/>
    <w:rsid w:val="00BA0357"/>
    <w:rsid w:val="00BA07EC"/>
    <w:rsid w:val="00BA0931"/>
    <w:rsid w:val="00BA0A2E"/>
    <w:rsid w:val="00BA1003"/>
    <w:rsid w:val="00BA10BF"/>
    <w:rsid w:val="00BA12A5"/>
    <w:rsid w:val="00BA2010"/>
    <w:rsid w:val="00BA21A2"/>
    <w:rsid w:val="00BA21C5"/>
    <w:rsid w:val="00BA26B9"/>
    <w:rsid w:val="00BA2770"/>
    <w:rsid w:val="00BA28C3"/>
    <w:rsid w:val="00BA2AA2"/>
    <w:rsid w:val="00BA3342"/>
    <w:rsid w:val="00BA381C"/>
    <w:rsid w:val="00BA3864"/>
    <w:rsid w:val="00BA3DE0"/>
    <w:rsid w:val="00BA4925"/>
    <w:rsid w:val="00BA4EDE"/>
    <w:rsid w:val="00BA553E"/>
    <w:rsid w:val="00BA57D3"/>
    <w:rsid w:val="00BA599D"/>
    <w:rsid w:val="00BA5FB5"/>
    <w:rsid w:val="00BA60E3"/>
    <w:rsid w:val="00BA60F7"/>
    <w:rsid w:val="00BA6122"/>
    <w:rsid w:val="00BA6657"/>
    <w:rsid w:val="00BA6B47"/>
    <w:rsid w:val="00BA6DAD"/>
    <w:rsid w:val="00BA6E07"/>
    <w:rsid w:val="00BA7120"/>
    <w:rsid w:val="00BA71EA"/>
    <w:rsid w:val="00BA7520"/>
    <w:rsid w:val="00BA78F2"/>
    <w:rsid w:val="00BA7B8B"/>
    <w:rsid w:val="00BA7F7A"/>
    <w:rsid w:val="00BB01B3"/>
    <w:rsid w:val="00BB03A9"/>
    <w:rsid w:val="00BB05BF"/>
    <w:rsid w:val="00BB0B12"/>
    <w:rsid w:val="00BB1908"/>
    <w:rsid w:val="00BB1DE6"/>
    <w:rsid w:val="00BB2620"/>
    <w:rsid w:val="00BB267F"/>
    <w:rsid w:val="00BB298B"/>
    <w:rsid w:val="00BB2A20"/>
    <w:rsid w:val="00BB30E9"/>
    <w:rsid w:val="00BB38C8"/>
    <w:rsid w:val="00BB3960"/>
    <w:rsid w:val="00BB3984"/>
    <w:rsid w:val="00BB3A5F"/>
    <w:rsid w:val="00BB3C3E"/>
    <w:rsid w:val="00BB3EE8"/>
    <w:rsid w:val="00BB422A"/>
    <w:rsid w:val="00BB47C9"/>
    <w:rsid w:val="00BB4874"/>
    <w:rsid w:val="00BB493D"/>
    <w:rsid w:val="00BB49F9"/>
    <w:rsid w:val="00BB4A73"/>
    <w:rsid w:val="00BB4CD8"/>
    <w:rsid w:val="00BB4D6F"/>
    <w:rsid w:val="00BB5133"/>
    <w:rsid w:val="00BB5CF8"/>
    <w:rsid w:val="00BB5D6B"/>
    <w:rsid w:val="00BB5E62"/>
    <w:rsid w:val="00BB5EDA"/>
    <w:rsid w:val="00BB601C"/>
    <w:rsid w:val="00BB6183"/>
    <w:rsid w:val="00BB6325"/>
    <w:rsid w:val="00BB659A"/>
    <w:rsid w:val="00BB69D9"/>
    <w:rsid w:val="00BB6DB4"/>
    <w:rsid w:val="00BB7139"/>
    <w:rsid w:val="00BB713A"/>
    <w:rsid w:val="00BB7380"/>
    <w:rsid w:val="00BB755B"/>
    <w:rsid w:val="00BB7588"/>
    <w:rsid w:val="00BB7A21"/>
    <w:rsid w:val="00BB7FE3"/>
    <w:rsid w:val="00BC0877"/>
    <w:rsid w:val="00BC0CBE"/>
    <w:rsid w:val="00BC0E7D"/>
    <w:rsid w:val="00BC0EA4"/>
    <w:rsid w:val="00BC0F34"/>
    <w:rsid w:val="00BC0F57"/>
    <w:rsid w:val="00BC14B8"/>
    <w:rsid w:val="00BC1667"/>
    <w:rsid w:val="00BC1D3C"/>
    <w:rsid w:val="00BC2D3E"/>
    <w:rsid w:val="00BC2EA6"/>
    <w:rsid w:val="00BC34DB"/>
    <w:rsid w:val="00BC34ED"/>
    <w:rsid w:val="00BC3525"/>
    <w:rsid w:val="00BC3CEE"/>
    <w:rsid w:val="00BC4146"/>
    <w:rsid w:val="00BC45DA"/>
    <w:rsid w:val="00BC4669"/>
    <w:rsid w:val="00BC4D76"/>
    <w:rsid w:val="00BC53C1"/>
    <w:rsid w:val="00BC54A1"/>
    <w:rsid w:val="00BC5825"/>
    <w:rsid w:val="00BC59C9"/>
    <w:rsid w:val="00BC5DF3"/>
    <w:rsid w:val="00BC5F55"/>
    <w:rsid w:val="00BC6200"/>
    <w:rsid w:val="00BC62B0"/>
    <w:rsid w:val="00BC638F"/>
    <w:rsid w:val="00BC6984"/>
    <w:rsid w:val="00BC72B4"/>
    <w:rsid w:val="00BC76C0"/>
    <w:rsid w:val="00BC76D9"/>
    <w:rsid w:val="00BC77CF"/>
    <w:rsid w:val="00BC7810"/>
    <w:rsid w:val="00BC7A93"/>
    <w:rsid w:val="00BC7C8C"/>
    <w:rsid w:val="00BC7E65"/>
    <w:rsid w:val="00BD099F"/>
    <w:rsid w:val="00BD0ADA"/>
    <w:rsid w:val="00BD0B39"/>
    <w:rsid w:val="00BD0B76"/>
    <w:rsid w:val="00BD0C0A"/>
    <w:rsid w:val="00BD0D81"/>
    <w:rsid w:val="00BD0F93"/>
    <w:rsid w:val="00BD14A2"/>
    <w:rsid w:val="00BD16D7"/>
    <w:rsid w:val="00BD1BBF"/>
    <w:rsid w:val="00BD1F8F"/>
    <w:rsid w:val="00BD228A"/>
    <w:rsid w:val="00BD296B"/>
    <w:rsid w:val="00BD31A2"/>
    <w:rsid w:val="00BD3A19"/>
    <w:rsid w:val="00BD48C0"/>
    <w:rsid w:val="00BD52AC"/>
    <w:rsid w:val="00BD59D3"/>
    <w:rsid w:val="00BD5C7C"/>
    <w:rsid w:val="00BD5CDC"/>
    <w:rsid w:val="00BD5D80"/>
    <w:rsid w:val="00BD6474"/>
    <w:rsid w:val="00BD6498"/>
    <w:rsid w:val="00BD6637"/>
    <w:rsid w:val="00BD664F"/>
    <w:rsid w:val="00BD68F7"/>
    <w:rsid w:val="00BD70AA"/>
    <w:rsid w:val="00BD7786"/>
    <w:rsid w:val="00BD7892"/>
    <w:rsid w:val="00BD7AA8"/>
    <w:rsid w:val="00BD7B92"/>
    <w:rsid w:val="00BD7CE2"/>
    <w:rsid w:val="00BD7E25"/>
    <w:rsid w:val="00BE00ED"/>
    <w:rsid w:val="00BE09B6"/>
    <w:rsid w:val="00BE0C48"/>
    <w:rsid w:val="00BE16A1"/>
    <w:rsid w:val="00BE16FC"/>
    <w:rsid w:val="00BE1880"/>
    <w:rsid w:val="00BE1A76"/>
    <w:rsid w:val="00BE2CB2"/>
    <w:rsid w:val="00BE32FE"/>
    <w:rsid w:val="00BE343D"/>
    <w:rsid w:val="00BE37EE"/>
    <w:rsid w:val="00BE3A75"/>
    <w:rsid w:val="00BE3E50"/>
    <w:rsid w:val="00BE40F4"/>
    <w:rsid w:val="00BE42FD"/>
    <w:rsid w:val="00BE45B5"/>
    <w:rsid w:val="00BE4713"/>
    <w:rsid w:val="00BE4807"/>
    <w:rsid w:val="00BE4B6A"/>
    <w:rsid w:val="00BE52E7"/>
    <w:rsid w:val="00BE537F"/>
    <w:rsid w:val="00BE5EE7"/>
    <w:rsid w:val="00BE63A9"/>
    <w:rsid w:val="00BE68ED"/>
    <w:rsid w:val="00BE6919"/>
    <w:rsid w:val="00BE6E9F"/>
    <w:rsid w:val="00BE7347"/>
    <w:rsid w:val="00BE73BE"/>
    <w:rsid w:val="00BE7614"/>
    <w:rsid w:val="00BE7DAC"/>
    <w:rsid w:val="00BF0430"/>
    <w:rsid w:val="00BF08E0"/>
    <w:rsid w:val="00BF098A"/>
    <w:rsid w:val="00BF0B94"/>
    <w:rsid w:val="00BF0C2F"/>
    <w:rsid w:val="00BF1ACB"/>
    <w:rsid w:val="00BF1AFA"/>
    <w:rsid w:val="00BF1F9F"/>
    <w:rsid w:val="00BF2072"/>
    <w:rsid w:val="00BF29C9"/>
    <w:rsid w:val="00BF2AFC"/>
    <w:rsid w:val="00BF2BE8"/>
    <w:rsid w:val="00BF2CBB"/>
    <w:rsid w:val="00BF3063"/>
    <w:rsid w:val="00BF30DD"/>
    <w:rsid w:val="00BF3254"/>
    <w:rsid w:val="00BF3386"/>
    <w:rsid w:val="00BF3599"/>
    <w:rsid w:val="00BF3A97"/>
    <w:rsid w:val="00BF3F8C"/>
    <w:rsid w:val="00BF416D"/>
    <w:rsid w:val="00BF4291"/>
    <w:rsid w:val="00BF436B"/>
    <w:rsid w:val="00BF5050"/>
    <w:rsid w:val="00BF548D"/>
    <w:rsid w:val="00BF551E"/>
    <w:rsid w:val="00BF55AB"/>
    <w:rsid w:val="00BF58F4"/>
    <w:rsid w:val="00BF5B3D"/>
    <w:rsid w:val="00BF5E5F"/>
    <w:rsid w:val="00BF5E7D"/>
    <w:rsid w:val="00BF6939"/>
    <w:rsid w:val="00BF6BB2"/>
    <w:rsid w:val="00BF7B68"/>
    <w:rsid w:val="00BF7DC5"/>
    <w:rsid w:val="00C00700"/>
    <w:rsid w:val="00C00786"/>
    <w:rsid w:val="00C007F4"/>
    <w:rsid w:val="00C00C1C"/>
    <w:rsid w:val="00C00E8F"/>
    <w:rsid w:val="00C01963"/>
    <w:rsid w:val="00C01DFE"/>
    <w:rsid w:val="00C027FF"/>
    <w:rsid w:val="00C02C72"/>
    <w:rsid w:val="00C02E2C"/>
    <w:rsid w:val="00C02E8B"/>
    <w:rsid w:val="00C0306E"/>
    <w:rsid w:val="00C030C0"/>
    <w:rsid w:val="00C038B3"/>
    <w:rsid w:val="00C040A2"/>
    <w:rsid w:val="00C043CF"/>
    <w:rsid w:val="00C04854"/>
    <w:rsid w:val="00C050DE"/>
    <w:rsid w:val="00C05176"/>
    <w:rsid w:val="00C057AF"/>
    <w:rsid w:val="00C05CE1"/>
    <w:rsid w:val="00C05DA8"/>
    <w:rsid w:val="00C06061"/>
    <w:rsid w:val="00C066A3"/>
    <w:rsid w:val="00C06FC6"/>
    <w:rsid w:val="00C0701F"/>
    <w:rsid w:val="00C0735B"/>
    <w:rsid w:val="00C0773A"/>
    <w:rsid w:val="00C0774E"/>
    <w:rsid w:val="00C078D7"/>
    <w:rsid w:val="00C10001"/>
    <w:rsid w:val="00C1026F"/>
    <w:rsid w:val="00C1050D"/>
    <w:rsid w:val="00C10589"/>
    <w:rsid w:val="00C10DD0"/>
    <w:rsid w:val="00C1125C"/>
    <w:rsid w:val="00C1132A"/>
    <w:rsid w:val="00C1163D"/>
    <w:rsid w:val="00C11A9B"/>
    <w:rsid w:val="00C11CA4"/>
    <w:rsid w:val="00C1298F"/>
    <w:rsid w:val="00C13B40"/>
    <w:rsid w:val="00C13BA2"/>
    <w:rsid w:val="00C13DE3"/>
    <w:rsid w:val="00C143A4"/>
    <w:rsid w:val="00C145CF"/>
    <w:rsid w:val="00C1472F"/>
    <w:rsid w:val="00C14A76"/>
    <w:rsid w:val="00C14AAD"/>
    <w:rsid w:val="00C14C2A"/>
    <w:rsid w:val="00C14CBD"/>
    <w:rsid w:val="00C14D9C"/>
    <w:rsid w:val="00C14FDE"/>
    <w:rsid w:val="00C150DB"/>
    <w:rsid w:val="00C15144"/>
    <w:rsid w:val="00C1528D"/>
    <w:rsid w:val="00C15614"/>
    <w:rsid w:val="00C15A5C"/>
    <w:rsid w:val="00C15FF5"/>
    <w:rsid w:val="00C166BC"/>
    <w:rsid w:val="00C16C62"/>
    <w:rsid w:val="00C16F54"/>
    <w:rsid w:val="00C1727B"/>
    <w:rsid w:val="00C178B8"/>
    <w:rsid w:val="00C17BE2"/>
    <w:rsid w:val="00C17CB1"/>
    <w:rsid w:val="00C17D07"/>
    <w:rsid w:val="00C2009C"/>
    <w:rsid w:val="00C20D78"/>
    <w:rsid w:val="00C20FFB"/>
    <w:rsid w:val="00C21591"/>
    <w:rsid w:val="00C215CE"/>
    <w:rsid w:val="00C21EB1"/>
    <w:rsid w:val="00C21F97"/>
    <w:rsid w:val="00C225EF"/>
    <w:rsid w:val="00C225F3"/>
    <w:rsid w:val="00C22781"/>
    <w:rsid w:val="00C22A02"/>
    <w:rsid w:val="00C22D5F"/>
    <w:rsid w:val="00C235A2"/>
    <w:rsid w:val="00C23A91"/>
    <w:rsid w:val="00C23EF7"/>
    <w:rsid w:val="00C23F25"/>
    <w:rsid w:val="00C2416B"/>
    <w:rsid w:val="00C241BF"/>
    <w:rsid w:val="00C24252"/>
    <w:rsid w:val="00C2475A"/>
    <w:rsid w:val="00C248A6"/>
    <w:rsid w:val="00C2498B"/>
    <w:rsid w:val="00C2604C"/>
    <w:rsid w:val="00C26167"/>
    <w:rsid w:val="00C2647F"/>
    <w:rsid w:val="00C266EA"/>
    <w:rsid w:val="00C26E2B"/>
    <w:rsid w:val="00C27120"/>
    <w:rsid w:val="00C2756C"/>
    <w:rsid w:val="00C27581"/>
    <w:rsid w:val="00C27B2B"/>
    <w:rsid w:val="00C30649"/>
    <w:rsid w:val="00C3087C"/>
    <w:rsid w:val="00C30BE1"/>
    <w:rsid w:val="00C30CCD"/>
    <w:rsid w:val="00C30E81"/>
    <w:rsid w:val="00C3100C"/>
    <w:rsid w:val="00C314EF"/>
    <w:rsid w:val="00C3158C"/>
    <w:rsid w:val="00C3172E"/>
    <w:rsid w:val="00C3182B"/>
    <w:rsid w:val="00C31B09"/>
    <w:rsid w:val="00C31E22"/>
    <w:rsid w:val="00C32F53"/>
    <w:rsid w:val="00C338F2"/>
    <w:rsid w:val="00C33CD9"/>
    <w:rsid w:val="00C33D24"/>
    <w:rsid w:val="00C33E34"/>
    <w:rsid w:val="00C33F99"/>
    <w:rsid w:val="00C343F3"/>
    <w:rsid w:val="00C3455B"/>
    <w:rsid w:val="00C345F4"/>
    <w:rsid w:val="00C34790"/>
    <w:rsid w:val="00C3541D"/>
    <w:rsid w:val="00C35B9C"/>
    <w:rsid w:val="00C35D3D"/>
    <w:rsid w:val="00C35E51"/>
    <w:rsid w:val="00C3610C"/>
    <w:rsid w:val="00C364DB"/>
    <w:rsid w:val="00C364F0"/>
    <w:rsid w:val="00C36D16"/>
    <w:rsid w:val="00C36DE5"/>
    <w:rsid w:val="00C36F99"/>
    <w:rsid w:val="00C37533"/>
    <w:rsid w:val="00C375BD"/>
    <w:rsid w:val="00C375C2"/>
    <w:rsid w:val="00C3760C"/>
    <w:rsid w:val="00C3789F"/>
    <w:rsid w:val="00C40188"/>
    <w:rsid w:val="00C4046B"/>
    <w:rsid w:val="00C404A2"/>
    <w:rsid w:val="00C404F1"/>
    <w:rsid w:val="00C406CE"/>
    <w:rsid w:val="00C4086B"/>
    <w:rsid w:val="00C4091C"/>
    <w:rsid w:val="00C40CE3"/>
    <w:rsid w:val="00C41718"/>
    <w:rsid w:val="00C4195C"/>
    <w:rsid w:val="00C419E6"/>
    <w:rsid w:val="00C41E19"/>
    <w:rsid w:val="00C4200F"/>
    <w:rsid w:val="00C42F3E"/>
    <w:rsid w:val="00C435F0"/>
    <w:rsid w:val="00C438A9"/>
    <w:rsid w:val="00C43E2C"/>
    <w:rsid w:val="00C43E9A"/>
    <w:rsid w:val="00C43EAC"/>
    <w:rsid w:val="00C4445C"/>
    <w:rsid w:val="00C44717"/>
    <w:rsid w:val="00C44C97"/>
    <w:rsid w:val="00C44EBC"/>
    <w:rsid w:val="00C44EF2"/>
    <w:rsid w:val="00C45182"/>
    <w:rsid w:val="00C45315"/>
    <w:rsid w:val="00C4547B"/>
    <w:rsid w:val="00C454AB"/>
    <w:rsid w:val="00C455D7"/>
    <w:rsid w:val="00C45796"/>
    <w:rsid w:val="00C45B7B"/>
    <w:rsid w:val="00C45DC0"/>
    <w:rsid w:val="00C46070"/>
    <w:rsid w:val="00C46675"/>
    <w:rsid w:val="00C466F7"/>
    <w:rsid w:val="00C4675B"/>
    <w:rsid w:val="00C46845"/>
    <w:rsid w:val="00C46904"/>
    <w:rsid w:val="00C46A85"/>
    <w:rsid w:val="00C477E8"/>
    <w:rsid w:val="00C478DE"/>
    <w:rsid w:val="00C47A28"/>
    <w:rsid w:val="00C50195"/>
    <w:rsid w:val="00C504F9"/>
    <w:rsid w:val="00C5053C"/>
    <w:rsid w:val="00C50B4E"/>
    <w:rsid w:val="00C50BA7"/>
    <w:rsid w:val="00C50CDA"/>
    <w:rsid w:val="00C514DB"/>
    <w:rsid w:val="00C51BD6"/>
    <w:rsid w:val="00C51D07"/>
    <w:rsid w:val="00C52376"/>
    <w:rsid w:val="00C525E9"/>
    <w:rsid w:val="00C52BDE"/>
    <w:rsid w:val="00C52D13"/>
    <w:rsid w:val="00C532D8"/>
    <w:rsid w:val="00C53689"/>
    <w:rsid w:val="00C539D9"/>
    <w:rsid w:val="00C53C33"/>
    <w:rsid w:val="00C53CCB"/>
    <w:rsid w:val="00C53D14"/>
    <w:rsid w:val="00C53EAE"/>
    <w:rsid w:val="00C5421B"/>
    <w:rsid w:val="00C54B19"/>
    <w:rsid w:val="00C54FFC"/>
    <w:rsid w:val="00C550FE"/>
    <w:rsid w:val="00C55244"/>
    <w:rsid w:val="00C55E5E"/>
    <w:rsid w:val="00C55E75"/>
    <w:rsid w:val="00C55E98"/>
    <w:rsid w:val="00C55EBB"/>
    <w:rsid w:val="00C562D1"/>
    <w:rsid w:val="00C56349"/>
    <w:rsid w:val="00C563AF"/>
    <w:rsid w:val="00C563E8"/>
    <w:rsid w:val="00C56730"/>
    <w:rsid w:val="00C56A24"/>
    <w:rsid w:val="00C56B94"/>
    <w:rsid w:val="00C573A7"/>
    <w:rsid w:val="00C57628"/>
    <w:rsid w:val="00C57C29"/>
    <w:rsid w:val="00C57EAF"/>
    <w:rsid w:val="00C608F7"/>
    <w:rsid w:val="00C60A07"/>
    <w:rsid w:val="00C60C40"/>
    <w:rsid w:val="00C60CC6"/>
    <w:rsid w:val="00C61128"/>
    <w:rsid w:val="00C61C7C"/>
    <w:rsid w:val="00C621BA"/>
    <w:rsid w:val="00C6223F"/>
    <w:rsid w:val="00C62BC9"/>
    <w:rsid w:val="00C62FDB"/>
    <w:rsid w:val="00C63089"/>
    <w:rsid w:val="00C63179"/>
    <w:rsid w:val="00C63446"/>
    <w:rsid w:val="00C634BC"/>
    <w:rsid w:val="00C638C7"/>
    <w:rsid w:val="00C639C3"/>
    <w:rsid w:val="00C63B24"/>
    <w:rsid w:val="00C63C87"/>
    <w:rsid w:val="00C63D4A"/>
    <w:rsid w:val="00C64362"/>
    <w:rsid w:val="00C649B5"/>
    <w:rsid w:val="00C64C01"/>
    <w:rsid w:val="00C64D7D"/>
    <w:rsid w:val="00C64F61"/>
    <w:rsid w:val="00C65016"/>
    <w:rsid w:val="00C650FF"/>
    <w:rsid w:val="00C65374"/>
    <w:rsid w:val="00C653D1"/>
    <w:rsid w:val="00C655CC"/>
    <w:rsid w:val="00C65889"/>
    <w:rsid w:val="00C65D8E"/>
    <w:rsid w:val="00C65E34"/>
    <w:rsid w:val="00C6630F"/>
    <w:rsid w:val="00C6642C"/>
    <w:rsid w:val="00C6656F"/>
    <w:rsid w:val="00C66719"/>
    <w:rsid w:val="00C6686E"/>
    <w:rsid w:val="00C669B9"/>
    <w:rsid w:val="00C66FDF"/>
    <w:rsid w:val="00C673C9"/>
    <w:rsid w:val="00C67609"/>
    <w:rsid w:val="00C677C5"/>
    <w:rsid w:val="00C67875"/>
    <w:rsid w:val="00C67D3F"/>
    <w:rsid w:val="00C67ECF"/>
    <w:rsid w:val="00C7013F"/>
    <w:rsid w:val="00C703D3"/>
    <w:rsid w:val="00C7091F"/>
    <w:rsid w:val="00C70BF5"/>
    <w:rsid w:val="00C70E54"/>
    <w:rsid w:val="00C711B9"/>
    <w:rsid w:val="00C7152D"/>
    <w:rsid w:val="00C7167A"/>
    <w:rsid w:val="00C717CE"/>
    <w:rsid w:val="00C71F55"/>
    <w:rsid w:val="00C71F73"/>
    <w:rsid w:val="00C7209C"/>
    <w:rsid w:val="00C7259B"/>
    <w:rsid w:val="00C725A6"/>
    <w:rsid w:val="00C726B0"/>
    <w:rsid w:val="00C726D6"/>
    <w:rsid w:val="00C72CB4"/>
    <w:rsid w:val="00C73054"/>
    <w:rsid w:val="00C73C12"/>
    <w:rsid w:val="00C74622"/>
    <w:rsid w:val="00C74668"/>
    <w:rsid w:val="00C74691"/>
    <w:rsid w:val="00C7490E"/>
    <w:rsid w:val="00C74CB8"/>
    <w:rsid w:val="00C74CD4"/>
    <w:rsid w:val="00C74E7A"/>
    <w:rsid w:val="00C75403"/>
    <w:rsid w:val="00C755ED"/>
    <w:rsid w:val="00C75859"/>
    <w:rsid w:val="00C758BA"/>
    <w:rsid w:val="00C759DD"/>
    <w:rsid w:val="00C75AA0"/>
    <w:rsid w:val="00C75C73"/>
    <w:rsid w:val="00C76727"/>
    <w:rsid w:val="00C76994"/>
    <w:rsid w:val="00C76BD1"/>
    <w:rsid w:val="00C76C3C"/>
    <w:rsid w:val="00C76E38"/>
    <w:rsid w:val="00C7795A"/>
    <w:rsid w:val="00C77A75"/>
    <w:rsid w:val="00C77CBE"/>
    <w:rsid w:val="00C77E7E"/>
    <w:rsid w:val="00C80055"/>
    <w:rsid w:val="00C80399"/>
    <w:rsid w:val="00C804EC"/>
    <w:rsid w:val="00C80556"/>
    <w:rsid w:val="00C806B1"/>
    <w:rsid w:val="00C807FB"/>
    <w:rsid w:val="00C8085B"/>
    <w:rsid w:val="00C808D5"/>
    <w:rsid w:val="00C808F5"/>
    <w:rsid w:val="00C80F87"/>
    <w:rsid w:val="00C810C3"/>
    <w:rsid w:val="00C81435"/>
    <w:rsid w:val="00C81622"/>
    <w:rsid w:val="00C8169B"/>
    <w:rsid w:val="00C829A8"/>
    <w:rsid w:val="00C82D5D"/>
    <w:rsid w:val="00C830C7"/>
    <w:rsid w:val="00C830CB"/>
    <w:rsid w:val="00C839F3"/>
    <w:rsid w:val="00C840F4"/>
    <w:rsid w:val="00C84129"/>
    <w:rsid w:val="00C8414D"/>
    <w:rsid w:val="00C84292"/>
    <w:rsid w:val="00C8445B"/>
    <w:rsid w:val="00C84564"/>
    <w:rsid w:val="00C8461A"/>
    <w:rsid w:val="00C84A55"/>
    <w:rsid w:val="00C84CBA"/>
    <w:rsid w:val="00C8532E"/>
    <w:rsid w:val="00C85565"/>
    <w:rsid w:val="00C855D5"/>
    <w:rsid w:val="00C85A58"/>
    <w:rsid w:val="00C85C7A"/>
    <w:rsid w:val="00C860A3"/>
    <w:rsid w:val="00C86122"/>
    <w:rsid w:val="00C863D9"/>
    <w:rsid w:val="00C86431"/>
    <w:rsid w:val="00C8654C"/>
    <w:rsid w:val="00C8661F"/>
    <w:rsid w:val="00C866B4"/>
    <w:rsid w:val="00C86F3B"/>
    <w:rsid w:val="00C870C2"/>
    <w:rsid w:val="00C8757A"/>
    <w:rsid w:val="00C87B11"/>
    <w:rsid w:val="00C87CCF"/>
    <w:rsid w:val="00C87D0F"/>
    <w:rsid w:val="00C9060F"/>
    <w:rsid w:val="00C90BB7"/>
    <w:rsid w:val="00C90FAF"/>
    <w:rsid w:val="00C913EF"/>
    <w:rsid w:val="00C91950"/>
    <w:rsid w:val="00C91A62"/>
    <w:rsid w:val="00C91B7F"/>
    <w:rsid w:val="00C91E20"/>
    <w:rsid w:val="00C91EAE"/>
    <w:rsid w:val="00C92202"/>
    <w:rsid w:val="00C923B6"/>
    <w:rsid w:val="00C928CB"/>
    <w:rsid w:val="00C928E9"/>
    <w:rsid w:val="00C929A7"/>
    <w:rsid w:val="00C92F1B"/>
    <w:rsid w:val="00C93792"/>
    <w:rsid w:val="00C93F88"/>
    <w:rsid w:val="00C942DA"/>
    <w:rsid w:val="00C944DE"/>
    <w:rsid w:val="00C94617"/>
    <w:rsid w:val="00C9477B"/>
    <w:rsid w:val="00C94DA4"/>
    <w:rsid w:val="00C95016"/>
    <w:rsid w:val="00C9527A"/>
    <w:rsid w:val="00C956C5"/>
    <w:rsid w:val="00C95B06"/>
    <w:rsid w:val="00C95F02"/>
    <w:rsid w:val="00C95FC3"/>
    <w:rsid w:val="00C961BF"/>
    <w:rsid w:val="00C96A22"/>
    <w:rsid w:val="00C96B49"/>
    <w:rsid w:val="00C96CE7"/>
    <w:rsid w:val="00C96E57"/>
    <w:rsid w:val="00C97615"/>
    <w:rsid w:val="00C9762D"/>
    <w:rsid w:val="00C976B9"/>
    <w:rsid w:val="00C978D9"/>
    <w:rsid w:val="00C97900"/>
    <w:rsid w:val="00C97E65"/>
    <w:rsid w:val="00CA038A"/>
    <w:rsid w:val="00CA07ED"/>
    <w:rsid w:val="00CA1056"/>
    <w:rsid w:val="00CA1D61"/>
    <w:rsid w:val="00CA235B"/>
    <w:rsid w:val="00CA23F1"/>
    <w:rsid w:val="00CA243D"/>
    <w:rsid w:val="00CA24F9"/>
    <w:rsid w:val="00CA2674"/>
    <w:rsid w:val="00CA2893"/>
    <w:rsid w:val="00CA2BB3"/>
    <w:rsid w:val="00CA3079"/>
    <w:rsid w:val="00CA349B"/>
    <w:rsid w:val="00CA35E4"/>
    <w:rsid w:val="00CA43E8"/>
    <w:rsid w:val="00CA454F"/>
    <w:rsid w:val="00CA46A2"/>
    <w:rsid w:val="00CA4744"/>
    <w:rsid w:val="00CA4E21"/>
    <w:rsid w:val="00CA4F43"/>
    <w:rsid w:val="00CA56C9"/>
    <w:rsid w:val="00CA5BF4"/>
    <w:rsid w:val="00CA60FA"/>
    <w:rsid w:val="00CA6240"/>
    <w:rsid w:val="00CA644D"/>
    <w:rsid w:val="00CA64C2"/>
    <w:rsid w:val="00CA66C0"/>
    <w:rsid w:val="00CA672A"/>
    <w:rsid w:val="00CA7169"/>
    <w:rsid w:val="00CA7486"/>
    <w:rsid w:val="00CA77F1"/>
    <w:rsid w:val="00CA7C55"/>
    <w:rsid w:val="00CA7EA2"/>
    <w:rsid w:val="00CB0093"/>
    <w:rsid w:val="00CB0288"/>
    <w:rsid w:val="00CB05D3"/>
    <w:rsid w:val="00CB14A8"/>
    <w:rsid w:val="00CB1EEC"/>
    <w:rsid w:val="00CB2CE5"/>
    <w:rsid w:val="00CB2EF7"/>
    <w:rsid w:val="00CB321C"/>
    <w:rsid w:val="00CB32D1"/>
    <w:rsid w:val="00CB3795"/>
    <w:rsid w:val="00CB43D0"/>
    <w:rsid w:val="00CB46D7"/>
    <w:rsid w:val="00CB4EA5"/>
    <w:rsid w:val="00CB4F70"/>
    <w:rsid w:val="00CB53E7"/>
    <w:rsid w:val="00CB5904"/>
    <w:rsid w:val="00CB5AF6"/>
    <w:rsid w:val="00CB5B12"/>
    <w:rsid w:val="00CB5C9E"/>
    <w:rsid w:val="00CB6B28"/>
    <w:rsid w:val="00CB6BD7"/>
    <w:rsid w:val="00CB74FD"/>
    <w:rsid w:val="00CC00B2"/>
    <w:rsid w:val="00CC040F"/>
    <w:rsid w:val="00CC0463"/>
    <w:rsid w:val="00CC051C"/>
    <w:rsid w:val="00CC052E"/>
    <w:rsid w:val="00CC0C53"/>
    <w:rsid w:val="00CC0CD4"/>
    <w:rsid w:val="00CC0DC8"/>
    <w:rsid w:val="00CC0EC9"/>
    <w:rsid w:val="00CC12E7"/>
    <w:rsid w:val="00CC1672"/>
    <w:rsid w:val="00CC1A0B"/>
    <w:rsid w:val="00CC2528"/>
    <w:rsid w:val="00CC271F"/>
    <w:rsid w:val="00CC292E"/>
    <w:rsid w:val="00CC30EF"/>
    <w:rsid w:val="00CC357F"/>
    <w:rsid w:val="00CC363C"/>
    <w:rsid w:val="00CC380D"/>
    <w:rsid w:val="00CC5098"/>
    <w:rsid w:val="00CC53D1"/>
    <w:rsid w:val="00CC5644"/>
    <w:rsid w:val="00CC5759"/>
    <w:rsid w:val="00CC588C"/>
    <w:rsid w:val="00CC5B04"/>
    <w:rsid w:val="00CC657B"/>
    <w:rsid w:val="00CC6626"/>
    <w:rsid w:val="00CC70F4"/>
    <w:rsid w:val="00CC7279"/>
    <w:rsid w:val="00CC7838"/>
    <w:rsid w:val="00CC7947"/>
    <w:rsid w:val="00CC7CA3"/>
    <w:rsid w:val="00CD0445"/>
    <w:rsid w:val="00CD19F7"/>
    <w:rsid w:val="00CD28DB"/>
    <w:rsid w:val="00CD2C25"/>
    <w:rsid w:val="00CD2DD4"/>
    <w:rsid w:val="00CD301C"/>
    <w:rsid w:val="00CD30BB"/>
    <w:rsid w:val="00CD37D4"/>
    <w:rsid w:val="00CD3AB0"/>
    <w:rsid w:val="00CD3F7E"/>
    <w:rsid w:val="00CD4BB5"/>
    <w:rsid w:val="00CD4F90"/>
    <w:rsid w:val="00CD56EA"/>
    <w:rsid w:val="00CD5816"/>
    <w:rsid w:val="00CD5D43"/>
    <w:rsid w:val="00CD6042"/>
    <w:rsid w:val="00CD6894"/>
    <w:rsid w:val="00CD6995"/>
    <w:rsid w:val="00CD6EB9"/>
    <w:rsid w:val="00CD707B"/>
    <w:rsid w:val="00CD7613"/>
    <w:rsid w:val="00CD7938"/>
    <w:rsid w:val="00CD79A0"/>
    <w:rsid w:val="00CD79C8"/>
    <w:rsid w:val="00CD7E18"/>
    <w:rsid w:val="00CE0341"/>
    <w:rsid w:val="00CE04FA"/>
    <w:rsid w:val="00CE0A77"/>
    <w:rsid w:val="00CE0B54"/>
    <w:rsid w:val="00CE0C92"/>
    <w:rsid w:val="00CE10FA"/>
    <w:rsid w:val="00CE14E8"/>
    <w:rsid w:val="00CE1C6E"/>
    <w:rsid w:val="00CE2E62"/>
    <w:rsid w:val="00CE2EE3"/>
    <w:rsid w:val="00CE30E6"/>
    <w:rsid w:val="00CE3650"/>
    <w:rsid w:val="00CE3C02"/>
    <w:rsid w:val="00CE3CC8"/>
    <w:rsid w:val="00CE3D64"/>
    <w:rsid w:val="00CE4071"/>
    <w:rsid w:val="00CE40C4"/>
    <w:rsid w:val="00CE4156"/>
    <w:rsid w:val="00CE44E6"/>
    <w:rsid w:val="00CE4924"/>
    <w:rsid w:val="00CE4C71"/>
    <w:rsid w:val="00CE5AB6"/>
    <w:rsid w:val="00CE63DB"/>
    <w:rsid w:val="00CE683D"/>
    <w:rsid w:val="00CE6C64"/>
    <w:rsid w:val="00CE6E40"/>
    <w:rsid w:val="00CE7064"/>
    <w:rsid w:val="00CE71F3"/>
    <w:rsid w:val="00CE751F"/>
    <w:rsid w:val="00CE7761"/>
    <w:rsid w:val="00CE7D28"/>
    <w:rsid w:val="00CF0248"/>
    <w:rsid w:val="00CF08C4"/>
    <w:rsid w:val="00CF0B3F"/>
    <w:rsid w:val="00CF0C83"/>
    <w:rsid w:val="00CF1109"/>
    <w:rsid w:val="00CF11D9"/>
    <w:rsid w:val="00CF1703"/>
    <w:rsid w:val="00CF1845"/>
    <w:rsid w:val="00CF1E5A"/>
    <w:rsid w:val="00CF1F6B"/>
    <w:rsid w:val="00CF29B0"/>
    <w:rsid w:val="00CF2DA3"/>
    <w:rsid w:val="00CF3338"/>
    <w:rsid w:val="00CF33DB"/>
    <w:rsid w:val="00CF42D4"/>
    <w:rsid w:val="00CF4620"/>
    <w:rsid w:val="00CF4913"/>
    <w:rsid w:val="00CF5173"/>
    <w:rsid w:val="00CF5611"/>
    <w:rsid w:val="00CF575A"/>
    <w:rsid w:val="00CF58CD"/>
    <w:rsid w:val="00CF60D5"/>
    <w:rsid w:val="00CF6363"/>
    <w:rsid w:val="00CF6395"/>
    <w:rsid w:val="00CF688A"/>
    <w:rsid w:val="00CF6907"/>
    <w:rsid w:val="00CF6E9F"/>
    <w:rsid w:val="00CF6FAE"/>
    <w:rsid w:val="00CF7225"/>
    <w:rsid w:val="00CF73A2"/>
    <w:rsid w:val="00CF74AC"/>
    <w:rsid w:val="00CF7556"/>
    <w:rsid w:val="00CF77FC"/>
    <w:rsid w:val="00CF78E9"/>
    <w:rsid w:val="00CF7E41"/>
    <w:rsid w:val="00CF7EB2"/>
    <w:rsid w:val="00D002F2"/>
    <w:rsid w:val="00D00A99"/>
    <w:rsid w:val="00D00E31"/>
    <w:rsid w:val="00D01518"/>
    <w:rsid w:val="00D01CC7"/>
    <w:rsid w:val="00D020EE"/>
    <w:rsid w:val="00D022B7"/>
    <w:rsid w:val="00D02F02"/>
    <w:rsid w:val="00D03579"/>
    <w:rsid w:val="00D0363A"/>
    <w:rsid w:val="00D037D9"/>
    <w:rsid w:val="00D03B3A"/>
    <w:rsid w:val="00D049CB"/>
    <w:rsid w:val="00D05300"/>
    <w:rsid w:val="00D0540B"/>
    <w:rsid w:val="00D05652"/>
    <w:rsid w:val="00D05772"/>
    <w:rsid w:val="00D05E5A"/>
    <w:rsid w:val="00D06559"/>
    <w:rsid w:val="00D06D52"/>
    <w:rsid w:val="00D07730"/>
    <w:rsid w:val="00D078F8"/>
    <w:rsid w:val="00D1000E"/>
    <w:rsid w:val="00D101EC"/>
    <w:rsid w:val="00D101F4"/>
    <w:rsid w:val="00D10942"/>
    <w:rsid w:val="00D10965"/>
    <w:rsid w:val="00D10EA2"/>
    <w:rsid w:val="00D125A5"/>
    <w:rsid w:val="00D125B8"/>
    <w:rsid w:val="00D126EF"/>
    <w:rsid w:val="00D12C2D"/>
    <w:rsid w:val="00D12D37"/>
    <w:rsid w:val="00D13116"/>
    <w:rsid w:val="00D1315F"/>
    <w:rsid w:val="00D13185"/>
    <w:rsid w:val="00D131D5"/>
    <w:rsid w:val="00D132A3"/>
    <w:rsid w:val="00D13467"/>
    <w:rsid w:val="00D13612"/>
    <w:rsid w:val="00D1362C"/>
    <w:rsid w:val="00D13B9A"/>
    <w:rsid w:val="00D13CD9"/>
    <w:rsid w:val="00D13FB4"/>
    <w:rsid w:val="00D1430B"/>
    <w:rsid w:val="00D14499"/>
    <w:rsid w:val="00D1490E"/>
    <w:rsid w:val="00D14944"/>
    <w:rsid w:val="00D14BD4"/>
    <w:rsid w:val="00D14F79"/>
    <w:rsid w:val="00D1531B"/>
    <w:rsid w:val="00D15E0D"/>
    <w:rsid w:val="00D1629F"/>
    <w:rsid w:val="00D16395"/>
    <w:rsid w:val="00D163AA"/>
    <w:rsid w:val="00D16A9D"/>
    <w:rsid w:val="00D16B8D"/>
    <w:rsid w:val="00D171CA"/>
    <w:rsid w:val="00D17684"/>
    <w:rsid w:val="00D178E1"/>
    <w:rsid w:val="00D17A39"/>
    <w:rsid w:val="00D17E56"/>
    <w:rsid w:val="00D17EBC"/>
    <w:rsid w:val="00D20D46"/>
    <w:rsid w:val="00D20FA6"/>
    <w:rsid w:val="00D2100D"/>
    <w:rsid w:val="00D21108"/>
    <w:rsid w:val="00D21618"/>
    <w:rsid w:val="00D21A10"/>
    <w:rsid w:val="00D21ADD"/>
    <w:rsid w:val="00D21FF8"/>
    <w:rsid w:val="00D22071"/>
    <w:rsid w:val="00D22239"/>
    <w:rsid w:val="00D22CE0"/>
    <w:rsid w:val="00D22CE6"/>
    <w:rsid w:val="00D23062"/>
    <w:rsid w:val="00D232E6"/>
    <w:rsid w:val="00D234D8"/>
    <w:rsid w:val="00D23609"/>
    <w:rsid w:val="00D236EA"/>
    <w:rsid w:val="00D23DC3"/>
    <w:rsid w:val="00D23FCB"/>
    <w:rsid w:val="00D242CF"/>
    <w:rsid w:val="00D24893"/>
    <w:rsid w:val="00D24D5B"/>
    <w:rsid w:val="00D24EC8"/>
    <w:rsid w:val="00D25177"/>
    <w:rsid w:val="00D2527F"/>
    <w:rsid w:val="00D25412"/>
    <w:rsid w:val="00D25488"/>
    <w:rsid w:val="00D25D2E"/>
    <w:rsid w:val="00D25E83"/>
    <w:rsid w:val="00D25F56"/>
    <w:rsid w:val="00D26057"/>
    <w:rsid w:val="00D26183"/>
    <w:rsid w:val="00D261DD"/>
    <w:rsid w:val="00D263CD"/>
    <w:rsid w:val="00D2681F"/>
    <w:rsid w:val="00D2697D"/>
    <w:rsid w:val="00D269AD"/>
    <w:rsid w:val="00D270B6"/>
    <w:rsid w:val="00D27309"/>
    <w:rsid w:val="00D274FF"/>
    <w:rsid w:val="00D27616"/>
    <w:rsid w:val="00D27BA6"/>
    <w:rsid w:val="00D27C4D"/>
    <w:rsid w:val="00D27DDA"/>
    <w:rsid w:val="00D27EBB"/>
    <w:rsid w:val="00D31105"/>
    <w:rsid w:val="00D31603"/>
    <w:rsid w:val="00D31E60"/>
    <w:rsid w:val="00D32A74"/>
    <w:rsid w:val="00D32B5B"/>
    <w:rsid w:val="00D32C27"/>
    <w:rsid w:val="00D32E7F"/>
    <w:rsid w:val="00D33206"/>
    <w:rsid w:val="00D3366A"/>
    <w:rsid w:val="00D336D3"/>
    <w:rsid w:val="00D33881"/>
    <w:rsid w:val="00D34119"/>
    <w:rsid w:val="00D3435F"/>
    <w:rsid w:val="00D343BD"/>
    <w:rsid w:val="00D34503"/>
    <w:rsid w:val="00D34610"/>
    <w:rsid w:val="00D349E1"/>
    <w:rsid w:val="00D34A84"/>
    <w:rsid w:val="00D3507D"/>
    <w:rsid w:val="00D35396"/>
    <w:rsid w:val="00D3555B"/>
    <w:rsid w:val="00D35633"/>
    <w:rsid w:val="00D35783"/>
    <w:rsid w:val="00D35AC6"/>
    <w:rsid w:val="00D35BC0"/>
    <w:rsid w:val="00D35C26"/>
    <w:rsid w:val="00D35E69"/>
    <w:rsid w:val="00D3606D"/>
    <w:rsid w:val="00D36487"/>
    <w:rsid w:val="00D3686B"/>
    <w:rsid w:val="00D36CBB"/>
    <w:rsid w:val="00D36D5D"/>
    <w:rsid w:val="00D37809"/>
    <w:rsid w:val="00D37961"/>
    <w:rsid w:val="00D37E3A"/>
    <w:rsid w:val="00D40090"/>
    <w:rsid w:val="00D401FE"/>
    <w:rsid w:val="00D4023D"/>
    <w:rsid w:val="00D40453"/>
    <w:rsid w:val="00D40476"/>
    <w:rsid w:val="00D40538"/>
    <w:rsid w:val="00D40C36"/>
    <w:rsid w:val="00D4100B"/>
    <w:rsid w:val="00D411D9"/>
    <w:rsid w:val="00D4141D"/>
    <w:rsid w:val="00D421F6"/>
    <w:rsid w:val="00D42500"/>
    <w:rsid w:val="00D42906"/>
    <w:rsid w:val="00D42C06"/>
    <w:rsid w:val="00D434BF"/>
    <w:rsid w:val="00D434C2"/>
    <w:rsid w:val="00D43756"/>
    <w:rsid w:val="00D4391A"/>
    <w:rsid w:val="00D43AE6"/>
    <w:rsid w:val="00D4406D"/>
    <w:rsid w:val="00D440A6"/>
    <w:rsid w:val="00D4417A"/>
    <w:rsid w:val="00D442A4"/>
    <w:rsid w:val="00D44610"/>
    <w:rsid w:val="00D44843"/>
    <w:rsid w:val="00D45113"/>
    <w:rsid w:val="00D453E7"/>
    <w:rsid w:val="00D45430"/>
    <w:rsid w:val="00D456AB"/>
    <w:rsid w:val="00D45755"/>
    <w:rsid w:val="00D45E7E"/>
    <w:rsid w:val="00D460C7"/>
    <w:rsid w:val="00D46390"/>
    <w:rsid w:val="00D464B4"/>
    <w:rsid w:val="00D46598"/>
    <w:rsid w:val="00D46CD0"/>
    <w:rsid w:val="00D46E93"/>
    <w:rsid w:val="00D46FB2"/>
    <w:rsid w:val="00D4777D"/>
    <w:rsid w:val="00D501B2"/>
    <w:rsid w:val="00D501F3"/>
    <w:rsid w:val="00D5024E"/>
    <w:rsid w:val="00D5046C"/>
    <w:rsid w:val="00D504F3"/>
    <w:rsid w:val="00D50C13"/>
    <w:rsid w:val="00D50F4B"/>
    <w:rsid w:val="00D51117"/>
    <w:rsid w:val="00D513DC"/>
    <w:rsid w:val="00D51620"/>
    <w:rsid w:val="00D51C4B"/>
    <w:rsid w:val="00D51C66"/>
    <w:rsid w:val="00D52039"/>
    <w:rsid w:val="00D521A8"/>
    <w:rsid w:val="00D521BF"/>
    <w:rsid w:val="00D52AF9"/>
    <w:rsid w:val="00D52E68"/>
    <w:rsid w:val="00D53392"/>
    <w:rsid w:val="00D533FC"/>
    <w:rsid w:val="00D53469"/>
    <w:rsid w:val="00D536B8"/>
    <w:rsid w:val="00D5393C"/>
    <w:rsid w:val="00D54595"/>
    <w:rsid w:val="00D54929"/>
    <w:rsid w:val="00D54EA8"/>
    <w:rsid w:val="00D5512A"/>
    <w:rsid w:val="00D55521"/>
    <w:rsid w:val="00D555FB"/>
    <w:rsid w:val="00D5615C"/>
    <w:rsid w:val="00D56180"/>
    <w:rsid w:val="00D56363"/>
    <w:rsid w:val="00D569F1"/>
    <w:rsid w:val="00D56AA5"/>
    <w:rsid w:val="00D56D09"/>
    <w:rsid w:val="00D56E2E"/>
    <w:rsid w:val="00D56EAE"/>
    <w:rsid w:val="00D56F7B"/>
    <w:rsid w:val="00D57108"/>
    <w:rsid w:val="00D57125"/>
    <w:rsid w:val="00D571E8"/>
    <w:rsid w:val="00D571F7"/>
    <w:rsid w:val="00D57326"/>
    <w:rsid w:val="00D574C4"/>
    <w:rsid w:val="00D57763"/>
    <w:rsid w:val="00D57796"/>
    <w:rsid w:val="00D577B6"/>
    <w:rsid w:val="00D6003B"/>
    <w:rsid w:val="00D600D2"/>
    <w:rsid w:val="00D60345"/>
    <w:rsid w:val="00D6071B"/>
    <w:rsid w:val="00D607D1"/>
    <w:rsid w:val="00D6096C"/>
    <w:rsid w:val="00D609FD"/>
    <w:rsid w:val="00D60C3D"/>
    <w:rsid w:val="00D60E85"/>
    <w:rsid w:val="00D60EB7"/>
    <w:rsid w:val="00D6102D"/>
    <w:rsid w:val="00D6162A"/>
    <w:rsid w:val="00D61958"/>
    <w:rsid w:val="00D619C2"/>
    <w:rsid w:val="00D61CFF"/>
    <w:rsid w:val="00D61DED"/>
    <w:rsid w:val="00D62384"/>
    <w:rsid w:val="00D623EF"/>
    <w:rsid w:val="00D62747"/>
    <w:rsid w:val="00D627A6"/>
    <w:rsid w:val="00D62A7D"/>
    <w:rsid w:val="00D63B56"/>
    <w:rsid w:val="00D63C68"/>
    <w:rsid w:val="00D64106"/>
    <w:rsid w:val="00D64542"/>
    <w:rsid w:val="00D6454A"/>
    <w:rsid w:val="00D64753"/>
    <w:rsid w:val="00D6490C"/>
    <w:rsid w:val="00D6537E"/>
    <w:rsid w:val="00D6567D"/>
    <w:rsid w:val="00D656D0"/>
    <w:rsid w:val="00D6570D"/>
    <w:rsid w:val="00D658CF"/>
    <w:rsid w:val="00D659BD"/>
    <w:rsid w:val="00D65D26"/>
    <w:rsid w:val="00D65D6C"/>
    <w:rsid w:val="00D65E0F"/>
    <w:rsid w:val="00D66498"/>
    <w:rsid w:val="00D6659F"/>
    <w:rsid w:val="00D665A8"/>
    <w:rsid w:val="00D667C5"/>
    <w:rsid w:val="00D6684B"/>
    <w:rsid w:val="00D6691F"/>
    <w:rsid w:val="00D67004"/>
    <w:rsid w:val="00D677B4"/>
    <w:rsid w:val="00D704F4"/>
    <w:rsid w:val="00D70C19"/>
    <w:rsid w:val="00D70E3C"/>
    <w:rsid w:val="00D71608"/>
    <w:rsid w:val="00D722C8"/>
    <w:rsid w:val="00D72D1B"/>
    <w:rsid w:val="00D73703"/>
    <w:rsid w:val="00D73A20"/>
    <w:rsid w:val="00D7402E"/>
    <w:rsid w:val="00D74A14"/>
    <w:rsid w:val="00D74BB5"/>
    <w:rsid w:val="00D74F99"/>
    <w:rsid w:val="00D75432"/>
    <w:rsid w:val="00D7582B"/>
    <w:rsid w:val="00D758AE"/>
    <w:rsid w:val="00D75FD5"/>
    <w:rsid w:val="00D7658F"/>
    <w:rsid w:val="00D7669B"/>
    <w:rsid w:val="00D7679D"/>
    <w:rsid w:val="00D76AE4"/>
    <w:rsid w:val="00D76B45"/>
    <w:rsid w:val="00D76C34"/>
    <w:rsid w:val="00D775DC"/>
    <w:rsid w:val="00D77D9B"/>
    <w:rsid w:val="00D80A28"/>
    <w:rsid w:val="00D80E0A"/>
    <w:rsid w:val="00D80EAD"/>
    <w:rsid w:val="00D816A7"/>
    <w:rsid w:val="00D819FB"/>
    <w:rsid w:val="00D81DCB"/>
    <w:rsid w:val="00D81DD8"/>
    <w:rsid w:val="00D82F54"/>
    <w:rsid w:val="00D83300"/>
    <w:rsid w:val="00D8379F"/>
    <w:rsid w:val="00D83A43"/>
    <w:rsid w:val="00D8408B"/>
    <w:rsid w:val="00D8431F"/>
    <w:rsid w:val="00D847F3"/>
    <w:rsid w:val="00D84A7F"/>
    <w:rsid w:val="00D84D55"/>
    <w:rsid w:val="00D8502C"/>
    <w:rsid w:val="00D854B5"/>
    <w:rsid w:val="00D854FF"/>
    <w:rsid w:val="00D857BC"/>
    <w:rsid w:val="00D858C3"/>
    <w:rsid w:val="00D85AB7"/>
    <w:rsid w:val="00D85C8A"/>
    <w:rsid w:val="00D85CC3"/>
    <w:rsid w:val="00D86082"/>
    <w:rsid w:val="00D86194"/>
    <w:rsid w:val="00D86DD9"/>
    <w:rsid w:val="00D87431"/>
    <w:rsid w:val="00D87A17"/>
    <w:rsid w:val="00D900FD"/>
    <w:rsid w:val="00D90404"/>
    <w:rsid w:val="00D9049A"/>
    <w:rsid w:val="00D90677"/>
    <w:rsid w:val="00D90968"/>
    <w:rsid w:val="00D9124E"/>
    <w:rsid w:val="00D91356"/>
    <w:rsid w:val="00D916E4"/>
    <w:rsid w:val="00D91765"/>
    <w:rsid w:val="00D9176F"/>
    <w:rsid w:val="00D91F61"/>
    <w:rsid w:val="00D92563"/>
    <w:rsid w:val="00D926B4"/>
    <w:rsid w:val="00D927D5"/>
    <w:rsid w:val="00D92B52"/>
    <w:rsid w:val="00D92C85"/>
    <w:rsid w:val="00D92E03"/>
    <w:rsid w:val="00D9307D"/>
    <w:rsid w:val="00D93083"/>
    <w:rsid w:val="00D93396"/>
    <w:rsid w:val="00D940D4"/>
    <w:rsid w:val="00D9418D"/>
    <w:rsid w:val="00D941E2"/>
    <w:rsid w:val="00D941EE"/>
    <w:rsid w:val="00D94546"/>
    <w:rsid w:val="00D945EE"/>
    <w:rsid w:val="00D9472C"/>
    <w:rsid w:val="00D9494F"/>
    <w:rsid w:val="00D9523F"/>
    <w:rsid w:val="00D9568C"/>
    <w:rsid w:val="00D958D1"/>
    <w:rsid w:val="00D95F6D"/>
    <w:rsid w:val="00D9629C"/>
    <w:rsid w:val="00D96550"/>
    <w:rsid w:val="00D96837"/>
    <w:rsid w:val="00D96CDD"/>
    <w:rsid w:val="00D97283"/>
    <w:rsid w:val="00D973B1"/>
    <w:rsid w:val="00D9753D"/>
    <w:rsid w:val="00D97569"/>
    <w:rsid w:val="00DA0562"/>
    <w:rsid w:val="00DA08F8"/>
    <w:rsid w:val="00DA0EB2"/>
    <w:rsid w:val="00DA13CA"/>
    <w:rsid w:val="00DA1983"/>
    <w:rsid w:val="00DA1AED"/>
    <w:rsid w:val="00DA1E18"/>
    <w:rsid w:val="00DA1FD0"/>
    <w:rsid w:val="00DA228E"/>
    <w:rsid w:val="00DA256A"/>
    <w:rsid w:val="00DA264D"/>
    <w:rsid w:val="00DA2830"/>
    <w:rsid w:val="00DA2F19"/>
    <w:rsid w:val="00DA39B5"/>
    <w:rsid w:val="00DA4585"/>
    <w:rsid w:val="00DA523E"/>
    <w:rsid w:val="00DA637E"/>
    <w:rsid w:val="00DA66F4"/>
    <w:rsid w:val="00DA671A"/>
    <w:rsid w:val="00DA674D"/>
    <w:rsid w:val="00DA6A7C"/>
    <w:rsid w:val="00DA738A"/>
    <w:rsid w:val="00DA749B"/>
    <w:rsid w:val="00DA77AF"/>
    <w:rsid w:val="00DA79AC"/>
    <w:rsid w:val="00DA7B72"/>
    <w:rsid w:val="00DA7EA8"/>
    <w:rsid w:val="00DB0877"/>
    <w:rsid w:val="00DB13AC"/>
    <w:rsid w:val="00DB16F1"/>
    <w:rsid w:val="00DB1C50"/>
    <w:rsid w:val="00DB3083"/>
    <w:rsid w:val="00DB32FC"/>
    <w:rsid w:val="00DB3758"/>
    <w:rsid w:val="00DB37F1"/>
    <w:rsid w:val="00DB3908"/>
    <w:rsid w:val="00DB4371"/>
    <w:rsid w:val="00DB4689"/>
    <w:rsid w:val="00DB4959"/>
    <w:rsid w:val="00DB4CBD"/>
    <w:rsid w:val="00DB5338"/>
    <w:rsid w:val="00DB5487"/>
    <w:rsid w:val="00DB56A2"/>
    <w:rsid w:val="00DB58B9"/>
    <w:rsid w:val="00DB5AB4"/>
    <w:rsid w:val="00DB5D17"/>
    <w:rsid w:val="00DB5F44"/>
    <w:rsid w:val="00DB6697"/>
    <w:rsid w:val="00DB690A"/>
    <w:rsid w:val="00DB6F06"/>
    <w:rsid w:val="00DB7321"/>
    <w:rsid w:val="00DB76F5"/>
    <w:rsid w:val="00DB7709"/>
    <w:rsid w:val="00DB7A2D"/>
    <w:rsid w:val="00DB7B60"/>
    <w:rsid w:val="00DB7B75"/>
    <w:rsid w:val="00DB7FBC"/>
    <w:rsid w:val="00DC001F"/>
    <w:rsid w:val="00DC02E4"/>
    <w:rsid w:val="00DC09C3"/>
    <w:rsid w:val="00DC0A9E"/>
    <w:rsid w:val="00DC0F89"/>
    <w:rsid w:val="00DC0FA9"/>
    <w:rsid w:val="00DC125B"/>
    <w:rsid w:val="00DC148E"/>
    <w:rsid w:val="00DC1870"/>
    <w:rsid w:val="00DC188F"/>
    <w:rsid w:val="00DC2D9C"/>
    <w:rsid w:val="00DC2D9D"/>
    <w:rsid w:val="00DC3184"/>
    <w:rsid w:val="00DC3680"/>
    <w:rsid w:val="00DC37DD"/>
    <w:rsid w:val="00DC3948"/>
    <w:rsid w:val="00DC39A6"/>
    <w:rsid w:val="00DC3C5D"/>
    <w:rsid w:val="00DC4150"/>
    <w:rsid w:val="00DC42DC"/>
    <w:rsid w:val="00DC4599"/>
    <w:rsid w:val="00DC4AE2"/>
    <w:rsid w:val="00DC4EAD"/>
    <w:rsid w:val="00DC50C9"/>
    <w:rsid w:val="00DC52A7"/>
    <w:rsid w:val="00DC5518"/>
    <w:rsid w:val="00DC5589"/>
    <w:rsid w:val="00DC57E7"/>
    <w:rsid w:val="00DC5B02"/>
    <w:rsid w:val="00DC5FF9"/>
    <w:rsid w:val="00DC6024"/>
    <w:rsid w:val="00DC6546"/>
    <w:rsid w:val="00DC68A6"/>
    <w:rsid w:val="00DC6971"/>
    <w:rsid w:val="00DC6F44"/>
    <w:rsid w:val="00DC723A"/>
    <w:rsid w:val="00DC7326"/>
    <w:rsid w:val="00DC7817"/>
    <w:rsid w:val="00DC7881"/>
    <w:rsid w:val="00DC7BA4"/>
    <w:rsid w:val="00DC7C1A"/>
    <w:rsid w:val="00DC7C98"/>
    <w:rsid w:val="00DD0352"/>
    <w:rsid w:val="00DD04AE"/>
    <w:rsid w:val="00DD076D"/>
    <w:rsid w:val="00DD0C60"/>
    <w:rsid w:val="00DD156B"/>
    <w:rsid w:val="00DD1795"/>
    <w:rsid w:val="00DD1D94"/>
    <w:rsid w:val="00DD1DC9"/>
    <w:rsid w:val="00DD2202"/>
    <w:rsid w:val="00DD228E"/>
    <w:rsid w:val="00DD2534"/>
    <w:rsid w:val="00DD27B3"/>
    <w:rsid w:val="00DD2E4E"/>
    <w:rsid w:val="00DD30E6"/>
    <w:rsid w:val="00DD3567"/>
    <w:rsid w:val="00DD3621"/>
    <w:rsid w:val="00DD39D8"/>
    <w:rsid w:val="00DD3A96"/>
    <w:rsid w:val="00DD3C49"/>
    <w:rsid w:val="00DD3D4C"/>
    <w:rsid w:val="00DD467B"/>
    <w:rsid w:val="00DD4825"/>
    <w:rsid w:val="00DD4840"/>
    <w:rsid w:val="00DD4FA2"/>
    <w:rsid w:val="00DD5051"/>
    <w:rsid w:val="00DD5FC5"/>
    <w:rsid w:val="00DD6099"/>
    <w:rsid w:val="00DD60D5"/>
    <w:rsid w:val="00DD64B8"/>
    <w:rsid w:val="00DD689C"/>
    <w:rsid w:val="00DD6AC2"/>
    <w:rsid w:val="00DD6E54"/>
    <w:rsid w:val="00DD6F2F"/>
    <w:rsid w:val="00DD71F3"/>
    <w:rsid w:val="00DD7248"/>
    <w:rsid w:val="00DD798D"/>
    <w:rsid w:val="00DD7C17"/>
    <w:rsid w:val="00DE00EF"/>
    <w:rsid w:val="00DE0ABE"/>
    <w:rsid w:val="00DE135E"/>
    <w:rsid w:val="00DE144A"/>
    <w:rsid w:val="00DE166C"/>
    <w:rsid w:val="00DE1D85"/>
    <w:rsid w:val="00DE1FA7"/>
    <w:rsid w:val="00DE27A5"/>
    <w:rsid w:val="00DE2888"/>
    <w:rsid w:val="00DE2941"/>
    <w:rsid w:val="00DE30EF"/>
    <w:rsid w:val="00DE361E"/>
    <w:rsid w:val="00DE3B2D"/>
    <w:rsid w:val="00DE411E"/>
    <w:rsid w:val="00DE461B"/>
    <w:rsid w:val="00DE526B"/>
    <w:rsid w:val="00DE5878"/>
    <w:rsid w:val="00DE5F30"/>
    <w:rsid w:val="00DE6063"/>
    <w:rsid w:val="00DE6218"/>
    <w:rsid w:val="00DE6395"/>
    <w:rsid w:val="00DE6723"/>
    <w:rsid w:val="00DE6956"/>
    <w:rsid w:val="00DE6BA8"/>
    <w:rsid w:val="00DE6F31"/>
    <w:rsid w:val="00DE7585"/>
    <w:rsid w:val="00DE7BA5"/>
    <w:rsid w:val="00DE7C38"/>
    <w:rsid w:val="00DE7FA0"/>
    <w:rsid w:val="00DF03DA"/>
    <w:rsid w:val="00DF0946"/>
    <w:rsid w:val="00DF1095"/>
    <w:rsid w:val="00DF1330"/>
    <w:rsid w:val="00DF19AE"/>
    <w:rsid w:val="00DF19BD"/>
    <w:rsid w:val="00DF19F6"/>
    <w:rsid w:val="00DF1C45"/>
    <w:rsid w:val="00DF1D87"/>
    <w:rsid w:val="00DF1E00"/>
    <w:rsid w:val="00DF2BB4"/>
    <w:rsid w:val="00DF2D56"/>
    <w:rsid w:val="00DF2E0C"/>
    <w:rsid w:val="00DF2F35"/>
    <w:rsid w:val="00DF30DC"/>
    <w:rsid w:val="00DF394F"/>
    <w:rsid w:val="00DF3CEA"/>
    <w:rsid w:val="00DF3F15"/>
    <w:rsid w:val="00DF4212"/>
    <w:rsid w:val="00DF5674"/>
    <w:rsid w:val="00DF5741"/>
    <w:rsid w:val="00DF58BA"/>
    <w:rsid w:val="00DF5AD1"/>
    <w:rsid w:val="00DF5B87"/>
    <w:rsid w:val="00DF6207"/>
    <w:rsid w:val="00DF63FB"/>
    <w:rsid w:val="00DF66DA"/>
    <w:rsid w:val="00DF68D4"/>
    <w:rsid w:val="00DF6A56"/>
    <w:rsid w:val="00DF6B02"/>
    <w:rsid w:val="00DF6BA1"/>
    <w:rsid w:val="00DF70C7"/>
    <w:rsid w:val="00DF7D6C"/>
    <w:rsid w:val="00E005D9"/>
    <w:rsid w:val="00E006E0"/>
    <w:rsid w:val="00E008B4"/>
    <w:rsid w:val="00E00A28"/>
    <w:rsid w:val="00E00C00"/>
    <w:rsid w:val="00E00D93"/>
    <w:rsid w:val="00E00E59"/>
    <w:rsid w:val="00E0135A"/>
    <w:rsid w:val="00E01AE3"/>
    <w:rsid w:val="00E01B82"/>
    <w:rsid w:val="00E01BED"/>
    <w:rsid w:val="00E01C08"/>
    <w:rsid w:val="00E01F90"/>
    <w:rsid w:val="00E020E2"/>
    <w:rsid w:val="00E0214B"/>
    <w:rsid w:val="00E02354"/>
    <w:rsid w:val="00E02504"/>
    <w:rsid w:val="00E028A4"/>
    <w:rsid w:val="00E03150"/>
    <w:rsid w:val="00E0343D"/>
    <w:rsid w:val="00E03459"/>
    <w:rsid w:val="00E03A0E"/>
    <w:rsid w:val="00E0460A"/>
    <w:rsid w:val="00E04663"/>
    <w:rsid w:val="00E04704"/>
    <w:rsid w:val="00E04F83"/>
    <w:rsid w:val="00E05137"/>
    <w:rsid w:val="00E0542B"/>
    <w:rsid w:val="00E054E2"/>
    <w:rsid w:val="00E056D9"/>
    <w:rsid w:val="00E05FA1"/>
    <w:rsid w:val="00E060A5"/>
    <w:rsid w:val="00E06216"/>
    <w:rsid w:val="00E06CE5"/>
    <w:rsid w:val="00E06FC2"/>
    <w:rsid w:val="00E070B8"/>
    <w:rsid w:val="00E0797F"/>
    <w:rsid w:val="00E07E1A"/>
    <w:rsid w:val="00E101ED"/>
    <w:rsid w:val="00E103EC"/>
    <w:rsid w:val="00E1100D"/>
    <w:rsid w:val="00E11277"/>
    <w:rsid w:val="00E11A2A"/>
    <w:rsid w:val="00E11B16"/>
    <w:rsid w:val="00E11C0D"/>
    <w:rsid w:val="00E1238F"/>
    <w:rsid w:val="00E12868"/>
    <w:rsid w:val="00E129CB"/>
    <w:rsid w:val="00E12C69"/>
    <w:rsid w:val="00E1313F"/>
    <w:rsid w:val="00E1320F"/>
    <w:rsid w:val="00E137CD"/>
    <w:rsid w:val="00E13A97"/>
    <w:rsid w:val="00E140B8"/>
    <w:rsid w:val="00E14141"/>
    <w:rsid w:val="00E141E9"/>
    <w:rsid w:val="00E14BE3"/>
    <w:rsid w:val="00E14D91"/>
    <w:rsid w:val="00E14E2A"/>
    <w:rsid w:val="00E1533F"/>
    <w:rsid w:val="00E1540E"/>
    <w:rsid w:val="00E1547D"/>
    <w:rsid w:val="00E1594A"/>
    <w:rsid w:val="00E15986"/>
    <w:rsid w:val="00E15C7C"/>
    <w:rsid w:val="00E15D01"/>
    <w:rsid w:val="00E1659F"/>
    <w:rsid w:val="00E1660D"/>
    <w:rsid w:val="00E169E5"/>
    <w:rsid w:val="00E16D15"/>
    <w:rsid w:val="00E17085"/>
    <w:rsid w:val="00E171B6"/>
    <w:rsid w:val="00E1722C"/>
    <w:rsid w:val="00E17BCD"/>
    <w:rsid w:val="00E20E65"/>
    <w:rsid w:val="00E20F64"/>
    <w:rsid w:val="00E212D6"/>
    <w:rsid w:val="00E215EC"/>
    <w:rsid w:val="00E21FBC"/>
    <w:rsid w:val="00E22526"/>
    <w:rsid w:val="00E233DB"/>
    <w:rsid w:val="00E23722"/>
    <w:rsid w:val="00E23CBF"/>
    <w:rsid w:val="00E24723"/>
    <w:rsid w:val="00E2485A"/>
    <w:rsid w:val="00E24889"/>
    <w:rsid w:val="00E248D0"/>
    <w:rsid w:val="00E24E5D"/>
    <w:rsid w:val="00E2557C"/>
    <w:rsid w:val="00E2560D"/>
    <w:rsid w:val="00E25647"/>
    <w:rsid w:val="00E25938"/>
    <w:rsid w:val="00E25F5A"/>
    <w:rsid w:val="00E26373"/>
    <w:rsid w:val="00E266DB"/>
    <w:rsid w:val="00E26969"/>
    <w:rsid w:val="00E26A4B"/>
    <w:rsid w:val="00E27032"/>
    <w:rsid w:val="00E27250"/>
    <w:rsid w:val="00E2759E"/>
    <w:rsid w:val="00E27630"/>
    <w:rsid w:val="00E27C07"/>
    <w:rsid w:val="00E27DE7"/>
    <w:rsid w:val="00E30124"/>
    <w:rsid w:val="00E30219"/>
    <w:rsid w:val="00E3043E"/>
    <w:rsid w:val="00E304FF"/>
    <w:rsid w:val="00E30ABB"/>
    <w:rsid w:val="00E30C0E"/>
    <w:rsid w:val="00E30D70"/>
    <w:rsid w:val="00E30DCA"/>
    <w:rsid w:val="00E30EE1"/>
    <w:rsid w:val="00E311FB"/>
    <w:rsid w:val="00E312B4"/>
    <w:rsid w:val="00E318C1"/>
    <w:rsid w:val="00E31AB8"/>
    <w:rsid w:val="00E31BD0"/>
    <w:rsid w:val="00E31BDB"/>
    <w:rsid w:val="00E31CA3"/>
    <w:rsid w:val="00E31D87"/>
    <w:rsid w:val="00E31DAC"/>
    <w:rsid w:val="00E32137"/>
    <w:rsid w:val="00E3214F"/>
    <w:rsid w:val="00E322F3"/>
    <w:rsid w:val="00E324F1"/>
    <w:rsid w:val="00E3270A"/>
    <w:rsid w:val="00E32783"/>
    <w:rsid w:val="00E3284A"/>
    <w:rsid w:val="00E32A38"/>
    <w:rsid w:val="00E32B53"/>
    <w:rsid w:val="00E32BDF"/>
    <w:rsid w:val="00E32DDF"/>
    <w:rsid w:val="00E334DB"/>
    <w:rsid w:val="00E33CAA"/>
    <w:rsid w:val="00E33EAE"/>
    <w:rsid w:val="00E3416B"/>
    <w:rsid w:val="00E341B6"/>
    <w:rsid w:val="00E34FBF"/>
    <w:rsid w:val="00E35122"/>
    <w:rsid w:val="00E3513F"/>
    <w:rsid w:val="00E35654"/>
    <w:rsid w:val="00E3566F"/>
    <w:rsid w:val="00E3578A"/>
    <w:rsid w:val="00E35986"/>
    <w:rsid w:val="00E35ED8"/>
    <w:rsid w:val="00E3605F"/>
    <w:rsid w:val="00E3613B"/>
    <w:rsid w:val="00E36383"/>
    <w:rsid w:val="00E364EE"/>
    <w:rsid w:val="00E36730"/>
    <w:rsid w:val="00E367C3"/>
    <w:rsid w:val="00E369E7"/>
    <w:rsid w:val="00E36C8B"/>
    <w:rsid w:val="00E36D9E"/>
    <w:rsid w:val="00E37197"/>
    <w:rsid w:val="00E372A0"/>
    <w:rsid w:val="00E37311"/>
    <w:rsid w:val="00E374A5"/>
    <w:rsid w:val="00E402A9"/>
    <w:rsid w:val="00E4056E"/>
    <w:rsid w:val="00E409F7"/>
    <w:rsid w:val="00E40FCE"/>
    <w:rsid w:val="00E4158C"/>
    <w:rsid w:val="00E41B09"/>
    <w:rsid w:val="00E41BFF"/>
    <w:rsid w:val="00E41D74"/>
    <w:rsid w:val="00E41E5F"/>
    <w:rsid w:val="00E41F91"/>
    <w:rsid w:val="00E426C2"/>
    <w:rsid w:val="00E42A77"/>
    <w:rsid w:val="00E42BC7"/>
    <w:rsid w:val="00E43437"/>
    <w:rsid w:val="00E436D2"/>
    <w:rsid w:val="00E43B3C"/>
    <w:rsid w:val="00E43CB3"/>
    <w:rsid w:val="00E43CF8"/>
    <w:rsid w:val="00E44526"/>
    <w:rsid w:val="00E44848"/>
    <w:rsid w:val="00E4499C"/>
    <w:rsid w:val="00E44BCE"/>
    <w:rsid w:val="00E4528F"/>
    <w:rsid w:val="00E4563A"/>
    <w:rsid w:val="00E45730"/>
    <w:rsid w:val="00E458D1"/>
    <w:rsid w:val="00E459E3"/>
    <w:rsid w:val="00E45DD7"/>
    <w:rsid w:val="00E45E78"/>
    <w:rsid w:val="00E460AE"/>
    <w:rsid w:val="00E464D3"/>
    <w:rsid w:val="00E46B0D"/>
    <w:rsid w:val="00E46C76"/>
    <w:rsid w:val="00E46D26"/>
    <w:rsid w:val="00E47199"/>
    <w:rsid w:val="00E475FB"/>
    <w:rsid w:val="00E4774F"/>
    <w:rsid w:val="00E50484"/>
    <w:rsid w:val="00E50698"/>
    <w:rsid w:val="00E50794"/>
    <w:rsid w:val="00E50BD2"/>
    <w:rsid w:val="00E50DC1"/>
    <w:rsid w:val="00E51EE4"/>
    <w:rsid w:val="00E5209D"/>
    <w:rsid w:val="00E526D7"/>
    <w:rsid w:val="00E5284D"/>
    <w:rsid w:val="00E5368D"/>
    <w:rsid w:val="00E540D1"/>
    <w:rsid w:val="00E5450E"/>
    <w:rsid w:val="00E54700"/>
    <w:rsid w:val="00E547B8"/>
    <w:rsid w:val="00E54FE6"/>
    <w:rsid w:val="00E55089"/>
    <w:rsid w:val="00E55769"/>
    <w:rsid w:val="00E55AA5"/>
    <w:rsid w:val="00E55EC8"/>
    <w:rsid w:val="00E564E8"/>
    <w:rsid w:val="00E565DB"/>
    <w:rsid w:val="00E56EA2"/>
    <w:rsid w:val="00E571E8"/>
    <w:rsid w:val="00E5735C"/>
    <w:rsid w:val="00E57A01"/>
    <w:rsid w:val="00E57CD6"/>
    <w:rsid w:val="00E57EA3"/>
    <w:rsid w:val="00E60795"/>
    <w:rsid w:val="00E60E24"/>
    <w:rsid w:val="00E61063"/>
    <w:rsid w:val="00E6122A"/>
    <w:rsid w:val="00E612F8"/>
    <w:rsid w:val="00E6145F"/>
    <w:rsid w:val="00E61A3C"/>
    <w:rsid w:val="00E61B10"/>
    <w:rsid w:val="00E620C5"/>
    <w:rsid w:val="00E62B4B"/>
    <w:rsid w:val="00E62F98"/>
    <w:rsid w:val="00E631BB"/>
    <w:rsid w:val="00E633EA"/>
    <w:rsid w:val="00E63A53"/>
    <w:rsid w:val="00E63B8A"/>
    <w:rsid w:val="00E63ED5"/>
    <w:rsid w:val="00E63F0F"/>
    <w:rsid w:val="00E64820"/>
    <w:rsid w:val="00E6498F"/>
    <w:rsid w:val="00E64DBF"/>
    <w:rsid w:val="00E65098"/>
    <w:rsid w:val="00E65485"/>
    <w:rsid w:val="00E65802"/>
    <w:rsid w:val="00E65A81"/>
    <w:rsid w:val="00E65CCA"/>
    <w:rsid w:val="00E65DFB"/>
    <w:rsid w:val="00E6620D"/>
    <w:rsid w:val="00E66362"/>
    <w:rsid w:val="00E664DB"/>
    <w:rsid w:val="00E66889"/>
    <w:rsid w:val="00E668C7"/>
    <w:rsid w:val="00E66A08"/>
    <w:rsid w:val="00E66C25"/>
    <w:rsid w:val="00E67055"/>
    <w:rsid w:val="00E672BE"/>
    <w:rsid w:val="00E678F7"/>
    <w:rsid w:val="00E67F04"/>
    <w:rsid w:val="00E7053E"/>
    <w:rsid w:val="00E707BE"/>
    <w:rsid w:val="00E71077"/>
    <w:rsid w:val="00E71769"/>
    <w:rsid w:val="00E71782"/>
    <w:rsid w:val="00E71B31"/>
    <w:rsid w:val="00E71FDF"/>
    <w:rsid w:val="00E72599"/>
    <w:rsid w:val="00E72884"/>
    <w:rsid w:val="00E7304D"/>
    <w:rsid w:val="00E7319D"/>
    <w:rsid w:val="00E734EE"/>
    <w:rsid w:val="00E73CBB"/>
    <w:rsid w:val="00E746B3"/>
    <w:rsid w:val="00E74917"/>
    <w:rsid w:val="00E74D24"/>
    <w:rsid w:val="00E74D2C"/>
    <w:rsid w:val="00E7569C"/>
    <w:rsid w:val="00E759C1"/>
    <w:rsid w:val="00E75B0E"/>
    <w:rsid w:val="00E760E8"/>
    <w:rsid w:val="00E7627B"/>
    <w:rsid w:val="00E7678A"/>
    <w:rsid w:val="00E767BD"/>
    <w:rsid w:val="00E76895"/>
    <w:rsid w:val="00E76B0E"/>
    <w:rsid w:val="00E7710F"/>
    <w:rsid w:val="00E77521"/>
    <w:rsid w:val="00E7783D"/>
    <w:rsid w:val="00E77D40"/>
    <w:rsid w:val="00E8000B"/>
    <w:rsid w:val="00E8007D"/>
    <w:rsid w:val="00E8092F"/>
    <w:rsid w:val="00E80A7E"/>
    <w:rsid w:val="00E810CA"/>
    <w:rsid w:val="00E81119"/>
    <w:rsid w:val="00E81270"/>
    <w:rsid w:val="00E814D0"/>
    <w:rsid w:val="00E81B6E"/>
    <w:rsid w:val="00E81DB1"/>
    <w:rsid w:val="00E81E96"/>
    <w:rsid w:val="00E81F5D"/>
    <w:rsid w:val="00E826A8"/>
    <w:rsid w:val="00E828A2"/>
    <w:rsid w:val="00E82D58"/>
    <w:rsid w:val="00E83478"/>
    <w:rsid w:val="00E837B8"/>
    <w:rsid w:val="00E83847"/>
    <w:rsid w:val="00E83991"/>
    <w:rsid w:val="00E83EBB"/>
    <w:rsid w:val="00E83F48"/>
    <w:rsid w:val="00E840CE"/>
    <w:rsid w:val="00E84144"/>
    <w:rsid w:val="00E8458B"/>
    <w:rsid w:val="00E850F0"/>
    <w:rsid w:val="00E85443"/>
    <w:rsid w:val="00E85746"/>
    <w:rsid w:val="00E85814"/>
    <w:rsid w:val="00E85AF8"/>
    <w:rsid w:val="00E860CA"/>
    <w:rsid w:val="00E8623D"/>
    <w:rsid w:val="00E866DD"/>
    <w:rsid w:val="00E86BCB"/>
    <w:rsid w:val="00E87173"/>
    <w:rsid w:val="00E872BA"/>
    <w:rsid w:val="00E873F5"/>
    <w:rsid w:val="00E87CC3"/>
    <w:rsid w:val="00E90249"/>
    <w:rsid w:val="00E90310"/>
    <w:rsid w:val="00E907CC"/>
    <w:rsid w:val="00E90CB5"/>
    <w:rsid w:val="00E90D09"/>
    <w:rsid w:val="00E90DCC"/>
    <w:rsid w:val="00E90E39"/>
    <w:rsid w:val="00E912CD"/>
    <w:rsid w:val="00E9140F"/>
    <w:rsid w:val="00E919BB"/>
    <w:rsid w:val="00E91B4E"/>
    <w:rsid w:val="00E9249F"/>
    <w:rsid w:val="00E92835"/>
    <w:rsid w:val="00E92B91"/>
    <w:rsid w:val="00E93498"/>
    <w:rsid w:val="00E935E0"/>
    <w:rsid w:val="00E93CBF"/>
    <w:rsid w:val="00E9411A"/>
    <w:rsid w:val="00E941C4"/>
    <w:rsid w:val="00E94A92"/>
    <w:rsid w:val="00E94AEF"/>
    <w:rsid w:val="00E94D91"/>
    <w:rsid w:val="00E94DBA"/>
    <w:rsid w:val="00E952F1"/>
    <w:rsid w:val="00E9579E"/>
    <w:rsid w:val="00E95A03"/>
    <w:rsid w:val="00E95D4D"/>
    <w:rsid w:val="00E9602D"/>
    <w:rsid w:val="00E9611A"/>
    <w:rsid w:val="00E96160"/>
    <w:rsid w:val="00E96373"/>
    <w:rsid w:val="00E96390"/>
    <w:rsid w:val="00E96D12"/>
    <w:rsid w:val="00E97A1D"/>
    <w:rsid w:val="00EA0B4B"/>
    <w:rsid w:val="00EA1533"/>
    <w:rsid w:val="00EA1CEF"/>
    <w:rsid w:val="00EA2101"/>
    <w:rsid w:val="00EA2534"/>
    <w:rsid w:val="00EA28AA"/>
    <w:rsid w:val="00EA28F8"/>
    <w:rsid w:val="00EA29FD"/>
    <w:rsid w:val="00EA2C3E"/>
    <w:rsid w:val="00EA2C5B"/>
    <w:rsid w:val="00EA2C75"/>
    <w:rsid w:val="00EA3089"/>
    <w:rsid w:val="00EA337D"/>
    <w:rsid w:val="00EA3443"/>
    <w:rsid w:val="00EA3BA2"/>
    <w:rsid w:val="00EA4101"/>
    <w:rsid w:val="00EA4221"/>
    <w:rsid w:val="00EA4763"/>
    <w:rsid w:val="00EA48DF"/>
    <w:rsid w:val="00EA4995"/>
    <w:rsid w:val="00EA4C48"/>
    <w:rsid w:val="00EA4D8A"/>
    <w:rsid w:val="00EA4EF7"/>
    <w:rsid w:val="00EA50EB"/>
    <w:rsid w:val="00EA5263"/>
    <w:rsid w:val="00EA5A87"/>
    <w:rsid w:val="00EA6386"/>
    <w:rsid w:val="00EA6694"/>
    <w:rsid w:val="00EA6C3F"/>
    <w:rsid w:val="00EA6E07"/>
    <w:rsid w:val="00EA6F5E"/>
    <w:rsid w:val="00EA710A"/>
    <w:rsid w:val="00EA718F"/>
    <w:rsid w:val="00EA7A45"/>
    <w:rsid w:val="00EA7ACE"/>
    <w:rsid w:val="00EB0830"/>
    <w:rsid w:val="00EB08F4"/>
    <w:rsid w:val="00EB09B1"/>
    <w:rsid w:val="00EB0C9E"/>
    <w:rsid w:val="00EB157E"/>
    <w:rsid w:val="00EB1F99"/>
    <w:rsid w:val="00EB2138"/>
    <w:rsid w:val="00EB2656"/>
    <w:rsid w:val="00EB299A"/>
    <w:rsid w:val="00EB2A8D"/>
    <w:rsid w:val="00EB2BCD"/>
    <w:rsid w:val="00EB2E7C"/>
    <w:rsid w:val="00EB2EDF"/>
    <w:rsid w:val="00EB2F51"/>
    <w:rsid w:val="00EB3485"/>
    <w:rsid w:val="00EB3D46"/>
    <w:rsid w:val="00EB3DE4"/>
    <w:rsid w:val="00EB417B"/>
    <w:rsid w:val="00EB42B6"/>
    <w:rsid w:val="00EB4382"/>
    <w:rsid w:val="00EB444D"/>
    <w:rsid w:val="00EB5087"/>
    <w:rsid w:val="00EB54AC"/>
    <w:rsid w:val="00EB55CB"/>
    <w:rsid w:val="00EB5986"/>
    <w:rsid w:val="00EB5DEE"/>
    <w:rsid w:val="00EB6092"/>
    <w:rsid w:val="00EB62A7"/>
    <w:rsid w:val="00EB6B47"/>
    <w:rsid w:val="00EB6E17"/>
    <w:rsid w:val="00EB6F91"/>
    <w:rsid w:val="00EB74D8"/>
    <w:rsid w:val="00EB7902"/>
    <w:rsid w:val="00EB7CBC"/>
    <w:rsid w:val="00EB7E3A"/>
    <w:rsid w:val="00EC00B1"/>
    <w:rsid w:val="00EC042E"/>
    <w:rsid w:val="00EC04B4"/>
    <w:rsid w:val="00EC0C2D"/>
    <w:rsid w:val="00EC0FED"/>
    <w:rsid w:val="00EC1222"/>
    <w:rsid w:val="00EC1229"/>
    <w:rsid w:val="00EC1B1C"/>
    <w:rsid w:val="00EC205B"/>
    <w:rsid w:val="00EC2BBB"/>
    <w:rsid w:val="00EC3419"/>
    <w:rsid w:val="00EC390D"/>
    <w:rsid w:val="00EC3968"/>
    <w:rsid w:val="00EC3A7C"/>
    <w:rsid w:val="00EC4029"/>
    <w:rsid w:val="00EC44DA"/>
    <w:rsid w:val="00EC498D"/>
    <w:rsid w:val="00EC4A28"/>
    <w:rsid w:val="00EC508C"/>
    <w:rsid w:val="00EC50EC"/>
    <w:rsid w:val="00EC57E0"/>
    <w:rsid w:val="00EC57ED"/>
    <w:rsid w:val="00EC5A71"/>
    <w:rsid w:val="00EC5A7C"/>
    <w:rsid w:val="00EC5B0E"/>
    <w:rsid w:val="00EC5CBB"/>
    <w:rsid w:val="00EC5EAE"/>
    <w:rsid w:val="00EC66F1"/>
    <w:rsid w:val="00EC6B47"/>
    <w:rsid w:val="00EC6ECF"/>
    <w:rsid w:val="00EC6FB5"/>
    <w:rsid w:val="00EC716F"/>
    <w:rsid w:val="00EC737E"/>
    <w:rsid w:val="00EC73EE"/>
    <w:rsid w:val="00EC7893"/>
    <w:rsid w:val="00EC7C6C"/>
    <w:rsid w:val="00ED1003"/>
    <w:rsid w:val="00ED14EF"/>
    <w:rsid w:val="00ED1716"/>
    <w:rsid w:val="00ED19E9"/>
    <w:rsid w:val="00ED19FD"/>
    <w:rsid w:val="00ED1E27"/>
    <w:rsid w:val="00ED211B"/>
    <w:rsid w:val="00ED21FF"/>
    <w:rsid w:val="00ED246E"/>
    <w:rsid w:val="00ED2520"/>
    <w:rsid w:val="00ED2984"/>
    <w:rsid w:val="00ED2CD4"/>
    <w:rsid w:val="00ED3317"/>
    <w:rsid w:val="00ED3786"/>
    <w:rsid w:val="00ED4046"/>
    <w:rsid w:val="00ED4272"/>
    <w:rsid w:val="00ED469C"/>
    <w:rsid w:val="00ED4762"/>
    <w:rsid w:val="00ED4926"/>
    <w:rsid w:val="00ED4A6C"/>
    <w:rsid w:val="00ED4BE5"/>
    <w:rsid w:val="00ED4E19"/>
    <w:rsid w:val="00ED5179"/>
    <w:rsid w:val="00ED5CBC"/>
    <w:rsid w:val="00ED5CD4"/>
    <w:rsid w:val="00ED6404"/>
    <w:rsid w:val="00ED64E7"/>
    <w:rsid w:val="00ED65D8"/>
    <w:rsid w:val="00ED686D"/>
    <w:rsid w:val="00ED68D2"/>
    <w:rsid w:val="00ED69A7"/>
    <w:rsid w:val="00ED6D2F"/>
    <w:rsid w:val="00EE0B24"/>
    <w:rsid w:val="00EE0E77"/>
    <w:rsid w:val="00EE103E"/>
    <w:rsid w:val="00EE12A2"/>
    <w:rsid w:val="00EE1624"/>
    <w:rsid w:val="00EE19E2"/>
    <w:rsid w:val="00EE1BE6"/>
    <w:rsid w:val="00EE21FC"/>
    <w:rsid w:val="00EE234F"/>
    <w:rsid w:val="00EE2DCE"/>
    <w:rsid w:val="00EE2EE4"/>
    <w:rsid w:val="00EE2F3B"/>
    <w:rsid w:val="00EE3507"/>
    <w:rsid w:val="00EE3622"/>
    <w:rsid w:val="00EE37FF"/>
    <w:rsid w:val="00EE387B"/>
    <w:rsid w:val="00EE3981"/>
    <w:rsid w:val="00EE3E83"/>
    <w:rsid w:val="00EE4639"/>
    <w:rsid w:val="00EE4764"/>
    <w:rsid w:val="00EE4E2C"/>
    <w:rsid w:val="00EE4ECC"/>
    <w:rsid w:val="00EE51E2"/>
    <w:rsid w:val="00EE5406"/>
    <w:rsid w:val="00EE5410"/>
    <w:rsid w:val="00EE543F"/>
    <w:rsid w:val="00EE58C2"/>
    <w:rsid w:val="00EE59A9"/>
    <w:rsid w:val="00EE6484"/>
    <w:rsid w:val="00EE6766"/>
    <w:rsid w:val="00EE71E6"/>
    <w:rsid w:val="00EE7418"/>
    <w:rsid w:val="00EE76D4"/>
    <w:rsid w:val="00EE7E9B"/>
    <w:rsid w:val="00EE7F19"/>
    <w:rsid w:val="00EF0DF1"/>
    <w:rsid w:val="00EF1173"/>
    <w:rsid w:val="00EF1276"/>
    <w:rsid w:val="00EF1298"/>
    <w:rsid w:val="00EF1516"/>
    <w:rsid w:val="00EF1719"/>
    <w:rsid w:val="00EF1720"/>
    <w:rsid w:val="00EF18AA"/>
    <w:rsid w:val="00EF19CA"/>
    <w:rsid w:val="00EF1D58"/>
    <w:rsid w:val="00EF1F42"/>
    <w:rsid w:val="00EF204D"/>
    <w:rsid w:val="00EF25BE"/>
    <w:rsid w:val="00EF25DD"/>
    <w:rsid w:val="00EF2698"/>
    <w:rsid w:val="00EF26F9"/>
    <w:rsid w:val="00EF26FF"/>
    <w:rsid w:val="00EF3189"/>
    <w:rsid w:val="00EF33DF"/>
    <w:rsid w:val="00EF364D"/>
    <w:rsid w:val="00EF36DD"/>
    <w:rsid w:val="00EF3CED"/>
    <w:rsid w:val="00EF3D60"/>
    <w:rsid w:val="00EF4564"/>
    <w:rsid w:val="00EF468E"/>
    <w:rsid w:val="00EF48A7"/>
    <w:rsid w:val="00EF48DF"/>
    <w:rsid w:val="00EF49E8"/>
    <w:rsid w:val="00EF5585"/>
    <w:rsid w:val="00EF57A4"/>
    <w:rsid w:val="00EF586F"/>
    <w:rsid w:val="00EF5BD2"/>
    <w:rsid w:val="00EF5CD1"/>
    <w:rsid w:val="00EF5EE7"/>
    <w:rsid w:val="00EF68AC"/>
    <w:rsid w:val="00EF70DB"/>
    <w:rsid w:val="00EF72C5"/>
    <w:rsid w:val="00EF73E8"/>
    <w:rsid w:val="00EF73F4"/>
    <w:rsid w:val="00EF7529"/>
    <w:rsid w:val="00EF7605"/>
    <w:rsid w:val="00EF7D0C"/>
    <w:rsid w:val="00F000AD"/>
    <w:rsid w:val="00F0064F"/>
    <w:rsid w:val="00F00CA2"/>
    <w:rsid w:val="00F018BB"/>
    <w:rsid w:val="00F01D06"/>
    <w:rsid w:val="00F020D0"/>
    <w:rsid w:val="00F0257E"/>
    <w:rsid w:val="00F02DB6"/>
    <w:rsid w:val="00F03156"/>
    <w:rsid w:val="00F0335D"/>
    <w:rsid w:val="00F0360D"/>
    <w:rsid w:val="00F0370A"/>
    <w:rsid w:val="00F039CE"/>
    <w:rsid w:val="00F03C18"/>
    <w:rsid w:val="00F04215"/>
    <w:rsid w:val="00F0461E"/>
    <w:rsid w:val="00F04B90"/>
    <w:rsid w:val="00F04F1B"/>
    <w:rsid w:val="00F04F91"/>
    <w:rsid w:val="00F0549F"/>
    <w:rsid w:val="00F05954"/>
    <w:rsid w:val="00F0666F"/>
    <w:rsid w:val="00F0671A"/>
    <w:rsid w:val="00F0681F"/>
    <w:rsid w:val="00F07210"/>
    <w:rsid w:val="00F07533"/>
    <w:rsid w:val="00F078DE"/>
    <w:rsid w:val="00F07D8E"/>
    <w:rsid w:val="00F07E12"/>
    <w:rsid w:val="00F07F15"/>
    <w:rsid w:val="00F104A1"/>
    <w:rsid w:val="00F106B5"/>
    <w:rsid w:val="00F10710"/>
    <w:rsid w:val="00F108D3"/>
    <w:rsid w:val="00F109C0"/>
    <w:rsid w:val="00F10BA3"/>
    <w:rsid w:val="00F10F04"/>
    <w:rsid w:val="00F10FE2"/>
    <w:rsid w:val="00F118AF"/>
    <w:rsid w:val="00F11B51"/>
    <w:rsid w:val="00F12225"/>
    <w:rsid w:val="00F12416"/>
    <w:rsid w:val="00F12697"/>
    <w:rsid w:val="00F12BC1"/>
    <w:rsid w:val="00F12C14"/>
    <w:rsid w:val="00F12F60"/>
    <w:rsid w:val="00F13401"/>
    <w:rsid w:val="00F13B33"/>
    <w:rsid w:val="00F13CA3"/>
    <w:rsid w:val="00F144A0"/>
    <w:rsid w:val="00F1498D"/>
    <w:rsid w:val="00F149BB"/>
    <w:rsid w:val="00F14ABA"/>
    <w:rsid w:val="00F150E3"/>
    <w:rsid w:val="00F1541C"/>
    <w:rsid w:val="00F15420"/>
    <w:rsid w:val="00F15555"/>
    <w:rsid w:val="00F15728"/>
    <w:rsid w:val="00F15A21"/>
    <w:rsid w:val="00F15E02"/>
    <w:rsid w:val="00F1618D"/>
    <w:rsid w:val="00F16264"/>
    <w:rsid w:val="00F1669E"/>
    <w:rsid w:val="00F166C5"/>
    <w:rsid w:val="00F166D6"/>
    <w:rsid w:val="00F16B8F"/>
    <w:rsid w:val="00F173A6"/>
    <w:rsid w:val="00F17CF6"/>
    <w:rsid w:val="00F2048D"/>
    <w:rsid w:val="00F205F2"/>
    <w:rsid w:val="00F20847"/>
    <w:rsid w:val="00F20E15"/>
    <w:rsid w:val="00F211E2"/>
    <w:rsid w:val="00F21B75"/>
    <w:rsid w:val="00F22490"/>
    <w:rsid w:val="00F22706"/>
    <w:rsid w:val="00F227EF"/>
    <w:rsid w:val="00F22D68"/>
    <w:rsid w:val="00F2322B"/>
    <w:rsid w:val="00F2325A"/>
    <w:rsid w:val="00F23598"/>
    <w:rsid w:val="00F23731"/>
    <w:rsid w:val="00F23EF2"/>
    <w:rsid w:val="00F2472E"/>
    <w:rsid w:val="00F24F5C"/>
    <w:rsid w:val="00F24FC5"/>
    <w:rsid w:val="00F253E4"/>
    <w:rsid w:val="00F25CE9"/>
    <w:rsid w:val="00F25DCF"/>
    <w:rsid w:val="00F25EA0"/>
    <w:rsid w:val="00F264B9"/>
    <w:rsid w:val="00F27538"/>
    <w:rsid w:val="00F275DC"/>
    <w:rsid w:val="00F275EC"/>
    <w:rsid w:val="00F27AB4"/>
    <w:rsid w:val="00F27DBC"/>
    <w:rsid w:val="00F30A58"/>
    <w:rsid w:val="00F30DEE"/>
    <w:rsid w:val="00F30E1D"/>
    <w:rsid w:val="00F31107"/>
    <w:rsid w:val="00F31339"/>
    <w:rsid w:val="00F3164E"/>
    <w:rsid w:val="00F31C4D"/>
    <w:rsid w:val="00F32012"/>
    <w:rsid w:val="00F321AD"/>
    <w:rsid w:val="00F3255B"/>
    <w:rsid w:val="00F3262F"/>
    <w:rsid w:val="00F32632"/>
    <w:rsid w:val="00F32784"/>
    <w:rsid w:val="00F32A0C"/>
    <w:rsid w:val="00F32A3F"/>
    <w:rsid w:val="00F334BB"/>
    <w:rsid w:val="00F33BFE"/>
    <w:rsid w:val="00F3466C"/>
    <w:rsid w:val="00F34B46"/>
    <w:rsid w:val="00F352DB"/>
    <w:rsid w:val="00F355DF"/>
    <w:rsid w:val="00F35614"/>
    <w:rsid w:val="00F356D4"/>
    <w:rsid w:val="00F359F1"/>
    <w:rsid w:val="00F35B4C"/>
    <w:rsid w:val="00F3604A"/>
    <w:rsid w:val="00F3654C"/>
    <w:rsid w:val="00F365CE"/>
    <w:rsid w:val="00F36675"/>
    <w:rsid w:val="00F36C35"/>
    <w:rsid w:val="00F36FB3"/>
    <w:rsid w:val="00F378AE"/>
    <w:rsid w:val="00F379C3"/>
    <w:rsid w:val="00F400C5"/>
    <w:rsid w:val="00F4022E"/>
    <w:rsid w:val="00F4051D"/>
    <w:rsid w:val="00F40582"/>
    <w:rsid w:val="00F40B46"/>
    <w:rsid w:val="00F40EC9"/>
    <w:rsid w:val="00F417B5"/>
    <w:rsid w:val="00F4199F"/>
    <w:rsid w:val="00F42603"/>
    <w:rsid w:val="00F42638"/>
    <w:rsid w:val="00F426E3"/>
    <w:rsid w:val="00F42BEB"/>
    <w:rsid w:val="00F42D36"/>
    <w:rsid w:val="00F42FA6"/>
    <w:rsid w:val="00F43073"/>
    <w:rsid w:val="00F430D9"/>
    <w:rsid w:val="00F4388A"/>
    <w:rsid w:val="00F447A3"/>
    <w:rsid w:val="00F44ADB"/>
    <w:rsid w:val="00F452BB"/>
    <w:rsid w:val="00F460DE"/>
    <w:rsid w:val="00F46154"/>
    <w:rsid w:val="00F462F5"/>
    <w:rsid w:val="00F463B0"/>
    <w:rsid w:val="00F46494"/>
    <w:rsid w:val="00F46634"/>
    <w:rsid w:val="00F46FCB"/>
    <w:rsid w:val="00F47042"/>
    <w:rsid w:val="00F47448"/>
    <w:rsid w:val="00F47458"/>
    <w:rsid w:val="00F47496"/>
    <w:rsid w:val="00F476BE"/>
    <w:rsid w:val="00F477E4"/>
    <w:rsid w:val="00F479AF"/>
    <w:rsid w:val="00F47F2C"/>
    <w:rsid w:val="00F5014D"/>
    <w:rsid w:val="00F507C0"/>
    <w:rsid w:val="00F5104E"/>
    <w:rsid w:val="00F513BC"/>
    <w:rsid w:val="00F517EF"/>
    <w:rsid w:val="00F51B4F"/>
    <w:rsid w:val="00F51C8C"/>
    <w:rsid w:val="00F51CCD"/>
    <w:rsid w:val="00F51EA2"/>
    <w:rsid w:val="00F52108"/>
    <w:rsid w:val="00F52721"/>
    <w:rsid w:val="00F52A3F"/>
    <w:rsid w:val="00F52E1B"/>
    <w:rsid w:val="00F53547"/>
    <w:rsid w:val="00F5360D"/>
    <w:rsid w:val="00F5374C"/>
    <w:rsid w:val="00F538DF"/>
    <w:rsid w:val="00F53C48"/>
    <w:rsid w:val="00F53CA9"/>
    <w:rsid w:val="00F53ECD"/>
    <w:rsid w:val="00F5401E"/>
    <w:rsid w:val="00F54097"/>
    <w:rsid w:val="00F54337"/>
    <w:rsid w:val="00F5520D"/>
    <w:rsid w:val="00F5539E"/>
    <w:rsid w:val="00F55D2B"/>
    <w:rsid w:val="00F56528"/>
    <w:rsid w:val="00F56A0A"/>
    <w:rsid w:val="00F56A42"/>
    <w:rsid w:val="00F56B50"/>
    <w:rsid w:val="00F576B8"/>
    <w:rsid w:val="00F577D4"/>
    <w:rsid w:val="00F579F5"/>
    <w:rsid w:val="00F57E0A"/>
    <w:rsid w:val="00F60165"/>
    <w:rsid w:val="00F60260"/>
    <w:rsid w:val="00F603B7"/>
    <w:rsid w:val="00F6091C"/>
    <w:rsid w:val="00F609CE"/>
    <w:rsid w:val="00F60AD9"/>
    <w:rsid w:val="00F60FCB"/>
    <w:rsid w:val="00F60FDB"/>
    <w:rsid w:val="00F6104A"/>
    <w:rsid w:val="00F6139D"/>
    <w:rsid w:val="00F61975"/>
    <w:rsid w:val="00F61A21"/>
    <w:rsid w:val="00F61D43"/>
    <w:rsid w:val="00F62744"/>
    <w:rsid w:val="00F62886"/>
    <w:rsid w:val="00F62BBF"/>
    <w:rsid w:val="00F62D4F"/>
    <w:rsid w:val="00F63142"/>
    <w:rsid w:val="00F635B8"/>
    <w:rsid w:val="00F63AB2"/>
    <w:rsid w:val="00F63EE7"/>
    <w:rsid w:val="00F64433"/>
    <w:rsid w:val="00F6445A"/>
    <w:rsid w:val="00F64651"/>
    <w:rsid w:val="00F64E55"/>
    <w:rsid w:val="00F6574E"/>
    <w:rsid w:val="00F65895"/>
    <w:rsid w:val="00F65B31"/>
    <w:rsid w:val="00F65CCF"/>
    <w:rsid w:val="00F65E4D"/>
    <w:rsid w:val="00F66232"/>
    <w:rsid w:val="00F663F8"/>
    <w:rsid w:val="00F666CB"/>
    <w:rsid w:val="00F666D6"/>
    <w:rsid w:val="00F666DB"/>
    <w:rsid w:val="00F66727"/>
    <w:rsid w:val="00F66CA0"/>
    <w:rsid w:val="00F676E6"/>
    <w:rsid w:val="00F67A93"/>
    <w:rsid w:val="00F67CA2"/>
    <w:rsid w:val="00F700EC"/>
    <w:rsid w:val="00F70441"/>
    <w:rsid w:val="00F70A3C"/>
    <w:rsid w:val="00F70E4F"/>
    <w:rsid w:val="00F70F03"/>
    <w:rsid w:val="00F71720"/>
    <w:rsid w:val="00F71BED"/>
    <w:rsid w:val="00F7222C"/>
    <w:rsid w:val="00F722D0"/>
    <w:rsid w:val="00F7254F"/>
    <w:rsid w:val="00F72620"/>
    <w:rsid w:val="00F72B56"/>
    <w:rsid w:val="00F72B87"/>
    <w:rsid w:val="00F72C89"/>
    <w:rsid w:val="00F72D69"/>
    <w:rsid w:val="00F72E82"/>
    <w:rsid w:val="00F73332"/>
    <w:rsid w:val="00F7336E"/>
    <w:rsid w:val="00F737C7"/>
    <w:rsid w:val="00F73A0E"/>
    <w:rsid w:val="00F73A3B"/>
    <w:rsid w:val="00F73C4F"/>
    <w:rsid w:val="00F73F52"/>
    <w:rsid w:val="00F74652"/>
    <w:rsid w:val="00F74CDC"/>
    <w:rsid w:val="00F75207"/>
    <w:rsid w:val="00F75208"/>
    <w:rsid w:val="00F7548D"/>
    <w:rsid w:val="00F754F6"/>
    <w:rsid w:val="00F756B3"/>
    <w:rsid w:val="00F758CB"/>
    <w:rsid w:val="00F75995"/>
    <w:rsid w:val="00F75DD8"/>
    <w:rsid w:val="00F765B3"/>
    <w:rsid w:val="00F765BF"/>
    <w:rsid w:val="00F766AC"/>
    <w:rsid w:val="00F76822"/>
    <w:rsid w:val="00F769A9"/>
    <w:rsid w:val="00F76A25"/>
    <w:rsid w:val="00F76A4C"/>
    <w:rsid w:val="00F76EB1"/>
    <w:rsid w:val="00F7731C"/>
    <w:rsid w:val="00F7731D"/>
    <w:rsid w:val="00F77849"/>
    <w:rsid w:val="00F77DC6"/>
    <w:rsid w:val="00F80096"/>
    <w:rsid w:val="00F8068F"/>
    <w:rsid w:val="00F80892"/>
    <w:rsid w:val="00F80A38"/>
    <w:rsid w:val="00F80C08"/>
    <w:rsid w:val="00F80D08"/>
    <w:rsid w:val="00F80E30"/>
    <w:rsid w:val="00F814F6"/>
    <w:rsid w:val="00F81D18"/>
    <w:rsid w:val="00F81EF4"/>
    <w:rsid w:val="00F8203E"/>
    <w:rsid w:val="00F822B6"/>
    <w:rsid w:val="00F8234F"/>
    <w:rsid w:val="00F8281E"/>
    <w:rsid w:val="00F83126"/>
    <w:rsid w:val="00F8322F"/>
    <w:rsid w:val="00F832E9"/>
    <w:rsid w:val="00F8346C"/>
    <w:rsid w:val="00F83550"/>
    <w:rsid w:val="00F836A7"/>
    <w:rsid w:val="00F83758"/>
    <w:rsid w:val="00F839B5"/>
    <w:rsid w:val="00F84178"/>
    <w:rsid w:val="00F8420B"/>
    <w:rsid w:val="00F8423B"/>
    <w:rsid w:val="00F84279"/>
    <w:rsid w:val="00F842B4"/>
    <w:rsid w:val="00F848F9"/>
    <w:rsid w:val="00F84A05"/>
    <w:rsid w:val="00F84FB5"/>
    <w:rsid w:val="00F85060"/>
    <w:rsid w:val="00F8539B"/>
    <w:rsid w:val="00F85435"/>
    <w:rsid w:val="00F85436"/>
    <w:rsid w:val="00F8555D"/>
    <w:rsid w:val="00F85884"/>
    <w:rsid w:val="00F85A96"/>
    <w:rsid w:val="00F8623A"/>
    <w:rsid w:val="00F862AF"/>
    <w:rsid w:val="00F8631A"/>
    <w:rsid w:val="00F865D1"/>
    <w:rsid w:val="00F86850"/>
    <w:rsid w:val="00F870CD"/>
    <w:rsid w:val="00F87538"/>
    <w:rsid w:val="00F87771"/>
    <w:rsid w:val="00F87A01"/>
    <w:rsid w:val="00F87CBC"/>
    <w:rsid w:val="00F87DC8"/>
    <w:rsid w:val="00F903D9"/>
    <w:rsid w:val="00F9045C"/>
    <w:rsid w:val="00F909EA"/>
    <w:rsid w:val="00F909F4"/>
    <w:rsid w:val="00F90AD5"/>
    <w:rsid w:val="00F90EE3"/>
    <w:rsid w:val="00F91177"/>
    <w:rsid w:val="00F913BB"/>
    <w:rsid w:val="00F9143B"/>
    <w:rsid w:val="00F91447"/>
    <w:rsid w:val="00F919D8"/>
    <w:rsid w:val="00F91D92"/>
    <w:rsid w:val="00F91F70"/>
    <w:rsid w:val="00F91F7C"/>
    <w:rsid w:val="00F920DA"/>
    <w:rsid w:val="00F922C7"/>
    <w:rsid w:val="00F92864"/>
    <w:rsid w:val="00F92DCC"/>
    <w:rsid w:val="00F92E24"/>
    <w:rsid w:val="00F93066"/>
    <w:rsid w:val="00F934D9"/>
    <w:rsid w:val="00F936E9"/>
    <w:rsid w:val="00F9372D"/>
    <w:rsid w:val="00F937B2"/>
    <w:rsid w:val="00F93964"/>
    <w:rsid w:val="00F93969"/>
    <w:rsid w:val="00F93B68"/>
    <w:rsid w:val="00F93C3E"/>
    <w:rsid w:val="00F94079"/>
    <w:rsid w:val="00F9455E"/>
    <w:rsid w:val="00F945B8"/>
    <w:rsid w:val="00F9473B"/>
    <w:rsid w:val="00F94E5D"/>
    <w:rsid w:val="00F94EF0"/>
    <w:rsid w:val="00F95B69"/>
    <w:rsid w:val="00F95B89"/>
    <w:rsid w:val="00F95BAB"/>
    <w:rsid w:val="00F960D5"/>
    <w:rsid w:val="00F96116"/>
    <w:rsid w:val="00F9631C"/>
    <w:rsid w:val="00F96826"/>
    <w:rsid w:val="00F96F01"/>
    <w:rsid w:val="00F974CB"/>
    <w:rsid w:val="00F97993"/>
    <w:rsid w:val="00F97B7B"/>
    <w:rsid w:val="00F97E52"/>
    <w:rsid w:val="00FA01B5"/>
    <w:rsid w:val="00FA037B"/>
    <w:rsid w:val="00FA03D7"/>
    <w:rsid w:val="00FA0484"/>
    <w:rsid w:val="00FA106B"/>
    <w:rsid w:val="00FA125C"/>
    <w:rsid w:val="00FA13E7"/>
    <w:rsid w:val="00FA1AF9"/>
    <w:rsid w:val="00FA242C"/>
    <w:rsid w:val="00FA26FF"/>
    <w:rsid w:val="00FA30FB"/>
    <w:rsid w:val="00FA3700"/>
    <w:rsid w:val="00FA381F"/>
    <w:rsid w:val="00FA38E0"/>
    <w:rsid w:val="00FA4288"/>
    <w:rsid w:val="00FA4A95"/>
    <w:rsid w:val="00FA4EC8"/>
    <w:rsid w:val="00FA4EF1"/>
    <w:rsid w:val="00FA5B24"/>
    <w:rsid w:val="00FA5C57"/>
    <w:rsid w:val="00FA5C8C"/>
    <w:rsid w:val="00FA6811"/>
    <w:rsid w:val="00FA6947"/>
    <w:rsid w:val="00FA6A34"/>
    <w:rsid w:val="00FA7AB6"/>
    <w:rsid w:val="00FA7B96"/>
    <w:rsid w:val="00FA7E55"/>
    <w:rsid w:val="00FB06FC"/>
    <w:rsid w:val="00FB0926"/>
    <w:rsid w:val="00FB0D0D"/>
    <w:rsid w:val="00FB0F59"/>
    <w:rsid w:val="00FB109B"/>
    <w:rsid w:val="00FB12DC"/>
    <w:rsid w:val="00FB16C3"/>
    <w:rsid w:val="00FB1C26"/>
    <w:rsid w:val="00FB20CF"/>
    <w:rsid w:val="00FB22C6"/>
    <w:rsid w:val="00FB268D"/>
    <w:rsid w:val="00FB3149"/>
    <w:rsid w:val="00FB3214"/>
    <w:rsid w:val="00FB342F"/>
    <w:rsid w:val="00FB353F"/>
    <w:rsid w:val="00FB35CD"/>
    <w:rsid w:val="00FB3696"/>
    <w:rsid w:val="00FB3B7A"/>
    <w:rsid w:val="00FB4253"/>
    <w:rsid w:val="00FB45E7"/>
    <w:rsid w:val="00FB4AE5"/>
    <w:rsid w:val="00FB4C84"/>
    <w:rsid w:val="00FB4EE1"/>
    <w:rsid w:val="00FB4F1B"/>
    <w:rsid w:val="00FB4F2D"/>
    <w:rsid w:val="00FB5611"/>
    <w:rsid w:val="00FB5861"/>
    <w:rsid w:val="00FB6611"/>
    <w:rsid w:val="00FB6B3E"/>
    <w:rsid w:val="00FB6F26"/>
    <w:rsid w:val="00FB71F7"/>
    <w:rsid w:val="00FB79F5"/>
    <w:rsid w:val="00FC0498"/>
    <w:rsid w:val="00FC06BE"/>
    <w:rsid w:val="00FC09BE"/>
    <w:rsid w:val="00FC0DF0"/>
    <w:rsid w:val="00FC1420"/>
    <w:rsid w:val="00FC14B8"/>
    <w:rsid w:val="00FC1914"/>
    <w:rsid w:val="00FC1AE0"/>
    <w:rsid w:val="00FC1B40"/>
    <w:rsid w:val="00FC1D74"/>
    <w:rsid w:val="00FC1F53"/>
    <w:rsid w:val="00FC26EB"/>
    <w:rsid w:val="00FC2EFF"/>
    <w:rsid w:val="00FC313C"/>
    <w:rsid w:val="00FC3224"/>
    <w:rsid w:val="00FC33AE"/>
    <w:rsid w:val="00FC33C2"/>
    <w:rsid w:val="00FC3F40"/>
    <w:rsid w:val="00FC40BB"/>
    <w:rsid w:val="00FC41BA"/>
    <w:rsid w:val="00FC458A"/>
    <w:rsid w:val="00FC4A12"/>
    <w:rsid w:val="00FC4AAF"/>
    <w:rsid w:val="00FC4EE9"/>
    <w:rsid w:val="00FC529F"/>
    <w:rsid w:val="00FC54BD"/>
    <w:rsid w:val="00FC5B22"/>
    <w:rsid w:val="00FC5D3A"/>
    <w:rsid w:val="00FC5D9D"/>
    <w:rsid w:val="00FC5EEE"/>
    <w:rsid w:val="00FC61F7"/>
    <w:rsid w:val="00FC63D0"/>
    <w:rsid w:val="00FC6DF4"/>
    <w:rsid w:val="00FC7082"/>
    <w:rsid w:val="00FC7144"/>
    <w:rsid w:val="00FC730E"/>
    <w:rsid w:val="00FC7362"/>
    <w:rsid w:val="00FC75C7"/>
    <w:rsid w:val="00FC75DF"/>
    <w:rsid w:val="00FC7FD5"/>
    <w:rsid w:val="00FD06EC"/>
    <w:rsid w:val="00FD08A0"/>
    <w:rsid w:val="00FD09CF"/>
    <w:rsid w:val="00FD09EC"/>
    <w:rsid w:val="00FD0CE4"/>
    <w:rsid w:val="00FD0DA1"/>
    <w:rsid w:val="00FD1A3D"/>
    <w:rsid w:val="00FD1A3E"/>
    <w:rsid w:val="00FD1C3B"/>
    <w:rsid w:val="00FD2313"/>
    <w:rsid w:val="00FD27AB"/>
    <w:rsid w:val="00FD28F2"/>
    <w:rsid w:val="00FD2AB2"/>
    <w:rsid w:val="00FD2E43"/>
    <w:rsid w:val="00FD2FAB"/>
    <w:rsid w:val="00FD3CC3"/>
    <w:rsid w:val="00FD4138"/>
    <w:rsid w:val="00FD4209"/>
    <w:rsid w:val="00FD47FC"/>
    <w:rsid w:val="00FD4C88"/>
    <w:rsid w:val="00FD4D22"/>
    <w:rsid w:val="00FD5083"/>
    <w:rsid w:val="00FD5205"/>
    <w:rsid w:val="00FD56AC"/>
    <w:rsid w:val="00FD5780"/>
    <w:rsid w:val="00FD59EC"/>
    <w:rsid w:val="00FD5CF9"/>
    <w:rsid w:val="00FD5F87"/>
    <w:rsid w:val="00FD5FD5"/>
    <w:rsid w:val="00FD5FF5"/>
    <w:rsid w:val="00FD6122"/>
    <w:rsid w:val="00FD6208"/>
    <w:rsid w:val="00FD62E8"/>
    <w:rsid w:val="00FD672E"/>
    <w:rsid w:val="00FD741F"/>
    <w:rsid w:val="00FD7E68"/>
    <w:rsid w:val="00FD7EB1"/>
    <w:rsid w:val="00FD7F3B"/>
    <w:rsid w:val="00FE0102"/>
    <w:rsid w:val="00FE0160"/>
    <w:rsid w:val="00FE03FE"/>
    <w:rsid w:val="00FE0427"/>
    <w:rsid w:val="00FE09C9"/>
    <w:rsid w:val="00FE18E2"/>
    <w:rsid w:val="00FE1B35"/>
    <w:rsid w:val="00FE1B78"/>
    <w:rsid w:val="00FE1BB6"/>
    <w:rsid w:val="00FE215F"/>
    <w:rsid w:val="00FE2801"/>
    <w:rsid w:val="00FE293D"/>
    <w:rsid w:val="00FE2C5E"/>
    <w:rsid w:val="00FE2DC1"/>
    <w:rsid w:val="00FE39B5"/>
    <w:rsid w:val="00FE3BBE"/>
    <w:rsid w:val="00FE3EE8"/>
    <w:rsid w:val="00FE45FB"/>
    <w:rsid w:val="00FE4A94"/>
    <w:rsid w:val="00FE54A4"/>
    <w:rsid w:val="00FE5693"/>
    <w:rsid w:val="00FE5A45"/>
    <w:rsid w:val="00FE5FEC"/>
    <w:rsid w:val="00FE6071"/>
    <w:rsid w:val="00FE6434"/>
    <w:rsid w:val="00FE64A3"/>
    <w:rsid w:val="00FE6693"/>
    <w:rsid w:val="00FE6931"/>
    <w:rsid w:val="00FE7178"/>
    <w:rsid w:val="00FE72C1"/>
    <w:rsid w:val="00FE74BD"/>
    <w:rsid w:val="00FE7594"/>
    <w:rsid w:val="00FE7BCB"/>
    <w:rsid w:val="00FE7E02"/>
    <w:rsid w:val="00FF01E3"/>
    <w:rsid w:val="00FF03CF"/>
    <w:rsid w:val="00FF0A75"/>
    <w:rsid w:val="00FF0E8D"/>
    <w:rsid w:val="00FF0EE6"/>
    <w:rsid w:val="00FF0F2E"/>
    <w:rsid w:val="00FF103D"/>
    <w:rsid w:val="00FF1674"/>
    <w:rsid w:val="00FF18D7"/>
    <w:rsid w:val="00FF19E5"/>
    <w:rsid w:val="00FF1B90"/>
    <w:rsid w:val="00FF1C08"/>
    <w:rsid w:val="00FF241E"/>
    <w:rsid w:val="00FF27B6"/>
    <w:rsid w:val="00FF2B97"/>
    <w:rsid w:val="00FF3399"/>
    <w:rsid w:val="00FF33E9"/>
    <w:rsid w:val="00FF3D1A"/>
    <w:rsid w:val="00FF3D1B"/>
    <w:rsid w:val="00FF41CD"/>
    <w:rsid w:val="00FF42E1"/>
    <w:rsid w:val="00FF4A4D"/>
    <w:rsid w:val="00FF4FB4"/>
    <w:rsid w:val="00FF5A6D"/>
    <w:rsid w:val="00FF6894"/>
    <w:rsid w:val="00FF6D5A"/>
    <w:rsid w:val="00FF797F"/>
    <w:rsid w:val="00FF7A5C"/>
    <w:rsid w:val="00FF7D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4433"/>
    <o:shapelayout v:ext="edit">
      <o:idmap v:ext="edit" data="1"/>
    </o:shapelayout>
  </w:shapeDefaults>
  <w:decimalSymbol w:val="."/>
  <w:listSeparator w:val=","/>
  <w14:docId w14:val="1B322002"/>
  <w14:defaultImageDpi w14:val="96"/>
  <w15:docId w15:val="{E2568665-5FC1-4FC6-8546-F156D4A6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C62"/>
    <w:pPr>
      <w:keepLines/>
      <w:spacing w:after="240" w:line="276" w:lineRule="auto"/>
    </w:pPr>
    <w:rPr>
      <w:rFonts w:cs="Times New Roman"/>
      <w:sz w:val="24"/>
      <w:szCs w:val="24"/>
      <w:lang w:eastAsia="en-US"/>
    </w:rPr>
  </w:style>
  <w:style w:type="paragraph" w:styleId="Heading1">
    <w:name w:val="heading 1"/>
    <w:aliases w:val="Section Heading"/>
    <w:basedOn w:val="Normal"/>
    <w:next w:val="Normal"/>
    <w:link w:val="Heading1Char"/>
    <w:qFormat/>
    <w:rsid w:val="00EC44DA"/>
    <w:pPr>
      <w:keepNext/>
      <w:numPr>
        <w:numId w:val="1"/>
      </w:numPr>
      <w:tabs>
        <w:tab w:val="left" w:pos="709"/>
      </w:tabs>
      <w:spacing w:before="240"/>
      <w:outlineLvl w:val="0"/>
    </w:pPr>
    <w:rPr>
      <w:rFonts w:eastAsiaTheme="majorEastAsia" w:cs="Arial"/>
      <w:b/>
      <w:bCs/>
      <w:color w:val="86731E" w:themeColor="text1"/>
      <w:kern w:val="32"/>
      <w:sz w:val="30"/>
    </w:rPr>
  </w:style>
  <w:style w:type="paragraph" w:styleId="Heading2">
    <w:name w:val="heading 2"/>
    <w:aliases w:val="2,h2 main heading,B Sub/Bold,B Sub/Bold1,B Sub/Bold2,B Sub/Bold11,h2 main heading1,h2 main heading2,B Sub/Bold3,B Sub/Bold12,h2 main heading3,B Sub/Bold4,B Sub/Bold13,h2"/>
    <w:basedOn w:val="Normal"/>
    <w:next w:val="Normal"/>
    <w:link w:val="Heading2Char"/>
    <w:qFormat/>
    <w:rsid w:val="00EC44DA"/>
    <w:pPr>
      <w:keepNext/>
      <w:numPr>
        <w:ilvl w:val="1"/>
        <w:numId w:val="1"/>
      </w:numPr>
      <w:spacing w:before="240" w:after="360"/>
      <w:ind w:right="527"/>
      <w:jc w:val="both"/>
      <w:outlineLvl w:val="1"/>
    </w:pPr>
    <w:rPr>
      <w:rFonts w:eastAsiaTheme="majorEastAsia" w:cs="Arial"/>
      <w:b/>
      <w:bCs/>
      <w:iCs/>
      <w:color w:val="205352"/>
      <w:sz w:val="28"/>
      <w:szCs w:val="21"/>
    </w:rPr>
  </w:style>
  <w:style w:type="paragraph" w:styleId="Heading3">
    <w:name w:val="heading 3"/>
    <w:basedOn w:val="Normal"/>
    <w:next w:val="Normal"/>
    <w:link w:val="Heading3Char"/>
    <w:autoRedefine/>
    <w:qFormat/>
    <w:rsid w:val="00C3455B"/>
    <w:pPr>
      <w:keepNext/>
      <w:numPr>
        <w:ilvl w:val="2"/>
        <w:numId w:val="1"/>
      </w:numPr>
      <w:spacing w:before="240" w:after="360"/>
      <w:outlineLvl w:val="2"/>
    </w:pPr>
    <w:rPr>
      <w:rFonts w:ascii="Verdana" w:hAnsi="Verdana" w:cs="Arial"/>
      <w:b/>
      <w:bCs/>
      <w:color w:val="1F2E2B" w:themeColor="text2" w:themeShade="80"/>
      <w:szCs w:val="20"/>
    </w:rPr>
  </w:style>
  <w:style w:type="paragraph" w:styleId="Heading4">
    <w:name w:val="heading 4"/>
    <w:basedOn w:val="Normal"/>
    <w:next w:val="Normal"/>
    <w:link w:val="Heading4Char"/>
    <w:autoRedefine/>
    <w:qFormat/>
    <w:rsid w:val="00AB3A69"/>
    <w:pPr>
      <w:keepNext/>
      <w:tabs>
        <w:tab w:val="left" w:pos="2220"/>
      </w:tabs>
      <w:spacing w:before="60" w:line="240" w:lineRule="auto"/>
      <w:outlineLvl w:val="3"/>
    </w:pPr>
    <w:rPr>
      <w:rFonts w:eastAsiaTheme="majorEastAsia" w:cs="Arial"/>
      <w:b/>
      <w:bCs/>
      <w:szCs w:val="28"/>
      <w:lang w:val="en-US" w:eastAsia="en-AU"/>
    </w:rPr>
  </w:style>
  <w:style w:type="paragraph" w:styleId="Heading5">
    <w:name w:val="heading 5"/>
    <w:basedOn w:val="Normal"/>
    <w:next w:val="Normal"/>
    <w:link w:val="Heading5Char"/>
    <w:unhideWhenUsed/>
    <w:qFormat/>
    <w:rsid w:val="008756BF"/>
    <w:pPr>
      <w:keepNext/>
      <w:spacing w:before="40" w:after="0"/>
      <w:outlineLvl w:val="4"/>
    </w:pPr>
    <w:rPr>
      <w:rFonts w:asciiTheme="majorHAnsi" w:eastAsiaTheme="majorEastAsia" w:hAnsiTheme="majorHAnsi"/>
      <w:color w:val="2D4440" w:themeColor="accent1" w:themeShade="BF"/>
    </w:rPr>
  </w:style>
  <w:style w:type="paragraph" w:styleId="Heading6">
    <w:name w:val="heading 6"/>
    <w:basedOn w:val="Normal"/>
    <w:next w:val="Normal"/>
    <w:link w:val="Heading6Char"/>
    <w:unhideWhenUsed/>
    <w:qFormat/>
    <w:rsid w:val="0008753A"/>
    <w:pPr>
      <w:keepNext/>
      <w:spacing w:before="200" w:after="0"/>
      <w:outlineLvl w:val="5"/>
    </w:pPr>
    <w:rPr>
      <w:rFonts w:asciiTheme="majorHAnsi" w:eastAsiaTheme="majorEastAsia" w:hAnsiTheme="majorHAnsi"/>
      <w:i/>
      <w:iCs/>
      <w:color w:val="1E2D2B" w:themeColor="accent1" w:themeShade="7F"/>
    </w:rPr>
  </w:style>
  <w:style w:type="paragraph" w:styleId="Heading7">
    <w:name w:val="heading 7"/>
    <w:basedOn w:val="Normal"/>
    <w:next w:val="Normal"/>
    <w:link w:val="Heading7Char"/>
    <w:unhideWhenUsed/>
    <w:qFormat/>
    <w:rsid w:val="0008753A"/>
    <w:pPr>
      <w:keepNext/>
      <w:spacing w:before="200" w:after="0"/>
      <w:outlineLvl w:val="6"/>
    </w:pPr>
    <w:rPr>
      <w:rFonts w:asciiTheme="majorHAnsi" w:eastAsiaTheme="majorEastAsia" w:hAnsiTheme="majorHAnsi"/>
      <w:i/>
      <w:iCs/>
      <w:color w:val="CCAF2E" w:themeColor="text1" w:themeTint="BF"/>
    </w:rPr>
  </w:style>
  <w:style w:type="paragraph" w:styleId="Heading8">
    <w:name w:val="heading 8"/>
    <w:basedOn w:val="Normal"/>
    <w:next w:val="Normal"/>
    <w:link w:val="Heading8Char"/>
    <w:qFormat/>
    <w:rsid w:val="00A16123"/>
    <w:pPr>
      <w:keepLines w:val="0"/>
      <w:widowControl w:val="0"/>
      <w:autoSpaceDE w:val="0"/>
      <w:autoSpaceDN w:val="0"/>
      <w:adjustRightInd w:val="0"/>
      <w:spacing w:after="0" w:line="240" w:lineRule="auto"/>
      <w:ind w:left="120"/>
      <w:outlineLvl w:val="7"/>
    </w:pPr>
    <w:rPr>
      <w:rFonts w:ascii="Century Gothic" w:eastAsiaTheme="minorEastAsia" w:hAnsi="Century Gothic" w:cs="Century Gothic"/>
      <w:b/>
      <w:bCs/>
      <w:sz w:val="18"/>
      <w:szCs w:val="18"/>
      <w:lang w:eastAsia="en-AU"/>
    </w:rPr>
  </w:style>
  <w:style w:type="paragraph" w:styleId="Heading9">
    <w:name w:val="heading 9"/>
    <w:basedOn w:val="Normal"/>
    <w:next w:val="Normal"/>
    <w:link w:val="Heading9Char"/>
    <w:unhideWhenUsed/>
    <w:qFormat/>
    <w:rsid w:val="00D85C8A"/>
    <w:pPr>
      <w:keepNext/>
      <w:spacing w:before="200" w:after="0"/>
      <w:outlineLvl w:val="8"/>
    </w:pPr>
    <w:rPr>
      <w:rFonts w:asciiTheme="majorHAnsi" w:eastAsiaTheme="majorEastAsia" w:hAnsiTheme="majorHAnsi"/>
      <w:i/>
      <w:iCs/>
      <w:color w:val="CCAF2E"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locked/>
    <w:rsid w:val="00EC44DA"/>
    <w:rPr>
      <w:rFonts w:eastAsiaTheme="majorEastAsia"/>
      <w:b/>
      <w:bCs/>
      <w:color w:val="86731E" w:themeColor="text1"/>
      <w:kern w:val="32"/>
      <w:sz w:val="30"/>
      <w:szCs w:val="24"/>
      <w:lang w:eastAsia="en-US"/>
    </w:rPr>
  </w:style>
  <w:style w:type="character" w:customStyle="1" w:styleId="Heading2Char">
    <w:name w:val="Heading 2 Char"/>
    <w:aliases w:val="2 Char,h2 main heading Char,B Sub/Bold Char,B Sub/Bold1 Char,B Sub/Bold2 Char,B Sub/Bold11 Char,h2 main heading1 Char,h2 main heading2 Char,B Sub/Bold3 Char,B Sub/Bold12 Char,h2 main heading3 Char,B Sub/Bold4 Char,B Sub/Bold13 Char"/>
    <w:basedOn w:val="DefaultParagraphFont"/>
    <w:link w:val="Heading2"/>
    <w:locked/>
    <w:rsid w:val="00EC44DA"/>
    <w:rPr>
      <w:rFonts w:eastAsiaTheme="majorEastAsia"/>
      <w:b/>
      <w:bCs/>
      <w:iCs/>
      <w:color w:val="205352"/>
      <w:sz w:val="28"/>
      <w:szCs w:val="21"/>
      <w:lang w:eastAsia="en-US"/>
    </w:rPr>
  </w:style>
  <w:style w:type="character" w:customStyle="1" w:styleId="Heading3Char">
    <w:name w:val="Heading 3 Char"/>
    <w:basedOn w:val="DefaultParagraphFont"/>
    <w:link w:val="Heading3"/>
    <w:locked/>
    <w:rsid w:val="00C3455B"/>
    <w:rPr>
      <w:rFonts w:ascii="Verdana" w:hAnsi="Verdana"/>
      <w:b/>
      <w:bCs/>
      <w:color w:val="1F2E2B" w:themeColor="text2" w:themeShade="80"/>
      <w:sz w:val="24"/>
      <w:szCs w:val="20"/>
      <w:lang w:eastAsia="en-US"/>
    </w:rPr>
  </w:style>
  <w:style w:type="character" w:customStyle="1" w:styleId="Heading4Char">
    <w:name w:val="Heading 4 Char"/>
    <w:basedOn w:val="DefaultParagraphFont"/>
    <w:link w:val="Heading4"/>
    <w:locked/>
    <w:rsid w:val="00AB3A69"/>
    <w:rPr>
      <w:rFonts w:eastAsiaTheme="majorEastAsia"/>
      <w:b/>
      <w:bCs/>
      <w:sz w:val="24"/>
      <w:szCs w:val="28"/>
      <w:lang w:val="en-US"/>
    </w:rPr>
  </w:style>
  <w:style w:type="character" w:customStyle="1" w:styleId="Heading5Char">
    <w:name w:val="Heading 5 Char"/>
    <w:basedOn w:val="DefaultParagraphFont"/>
    <w:link w:val="Heading5"/>
    <w:uiPriority w:val="9"/>
    <w:locked/>
    <w:rsid w:val="008756BF"/>
    <w:rPr>
      <w:rFonts w:asciiTheme="majorHAnsi" w:eastAsiaTheme="majorEastAsia" w:hAnsiTheme="majorHAnsi" w:cs="Times New Roman"/>
      <w:color w:val="2D4440" w:themeColor="accent1" w:themeShade="BF"/>
      <w:sz w:val="24"/>
      <w:szCs w:val="24"/>
      <w:lang w:val="x-none" w:eastAsia="en-US"/>
    </w:rPr>
  </w:style>
  <w:style w:type="character" w:customStyle="1" w:styleId="Heading6Char">
    <w:name w:val="Heading 6 Char"/>
    <w:basedOn w:val="DefaultParagraphFont"/>
    <w:link w:val="Heading6"/>
    <w:locked/>
    <w:rsid w:val="0008753A"/>
    <w:rPr>
      <w:rFonts w:asciiTheme="majorHAnsi" w:eastAsiaTheme="majorEastAsia" w:hAnsiTheme="majorHAnsi" w:cs="Times New Roman"/>
      <w:i/>
      <w:iCs/>
      <w:color w:val="1E2D2B" w:themeColor="accent1" w:themeShade="7F"/>
      <w:sz w:val="24"/>
      <w:szCs w:val="24"/>
      <w:lang w:val="x-none" w:eastAsia="en-US"/>
    </w:rPr>
  </w:style>
  <w:style w:type="character" w:customStyle="1" w:styleId="Heading7Char">
    <w:name w:val="Heading 7 Char"/>
    <w:basedOn w:val="DefaultParagraphFont"/>
    <w:link w:val="Heading7"/>
    <w:locked/>
    <w:rsid w:val="0008753A"/>
    <w:rPr>
      <w:rFonts w:asciiTheme="majorHAnsi" w:eastAsiaTheme="majorEastAsia" w:hAnsiTheme="majorHAnsi" w:cs="Times New Roman"/>
      <w:i/>
      <w:iCs/>
      <w:color w:val="CCAF2E" w:themeColor="text1" w:themeTint="BF"/>
      <w:sz w:val="24"/>
      <w:szCs w:val="24"/>
      <w:lang w:val="x-none" w:eastAsia="en-US"/>
    </w:rPr>
  </w:style>
  <w:style w:type="character" w:customStyle="1" w:styleId="Heading8Char">
    <w:name w:val="Heading 8 Char"/>
    <w:basedOn w:val="DefaultParagraphFont"/>
    <w:link w:val="Heading8"/>
    <w:locked/>
    <w:rsid w:val="00A16123"/>
    <w:rPr>
      <w:rFonts w:ascii="Century Gothic" w:eastAsiaTheme="minorEastAsia" w:hAnsi="Century Gothic" w:cs="Century Gothic"/>
      <w:b/>
      <w:bCs/>
      <w:sz w:val="18"/>
      <w:szCs w:val="18"/>
    </w:rPr>
  </w:style>
  <w:style w:type="character" w:customStyle="1" w:styleId="Heading9Char">
    <w:name w:val="Heading 9 Char"/>
    <w:basedOn w:val="DefaultParagraphFont"/>
    <w:link w:val="Heading9"/>
    <w:locked/>
    <w:rsid w:val="00D85C8A"/>
    <w:rPr>
      <w:rFonts w:asciiTheme="majorHAnsi" w:eastAsiaTheme="majorEastAsia" w:hAnsiTheme="majorHAnsi" w:cs="Times New Roman"/>
      <w:i/>
      <w:iCs/>
      <w:color w:val="CCAF2E" w:themeColor="text1" w:themeTint="BF"/>
      <w:sz w:val="20"/>
      <w:szCs w:val="20"/>
      <w:lang w:val="x-none" w:eastAsia="en-US"/>
    </w:rPr>
  </w:style>
  <w:style w:type="paragraph" w:styleId="Header">
    <w:name w:val="header"/>
    <w:basedOn w:val="Normal"/>
    <w:link w:val="HeaderChar"/>
    <w:uiPriority w:val="99"/>
    <w:qFormat/>
    <w:rsid w:val="00EC44DA"/>
    <w:pPr>
      <w:tabs>
        <w:tab w:val="right" w:pos="9295"/>
      </w:tabs>
      <w:jc w:val="right"/>
    </w:pPr>
    <w:rPr>
      <w:rFonts w:cs="Arial"/>
      <w:color w:val="4D4D4D"/>
      <w:sz w:val="16"/>
      <w:szCs w:val="16"/>
    </w:rPr>
  </w:style>
  <w:style w:type="character" w:customStyle="1" w:styleId="HeaderChar">
    <w:name w:val="Header Char"/>
    <w:basedOn w:val="DefaultParagraphFont"/>
    <w:link w:val="Header"/>
    <w:uiPriority w:val="99"/>
    <w:locked/>
    <w:rsid w:val="00EC44DA"/>
    <w:rPr>
      <w:rFonts w:cs="Arial"/>
      <w:color w:val="4D4D4D"/>
      <w:sz w:val="16"/>
      <w:szCs w:val="16"/>
      <w:lang w:val="x-none" w:eastAsia="en-US"/>
    </w:rPr>
  </w:style>
  <w:style w:type="paragraph" w:styleId="Footer">
    <w:name w:val="footer"/>
    <w:basedOn w:val="Normal"/>
    <w:link w:val="FooterChar"/>
    <w:uiPriority w:val="99"/>
    <w:qFormat/>
    <w:rsid w:val="00EC44DA"/>
    <w:pPr>
      <w:tabs>
        <w:tab w:val="right" w:pos="9072"/>
        <w:tab w:val="left" w:pos="9519"/>
      </w:tabs>
      <w:ind w:right="189"/>
    </w:pPr>
    <w:rPr>
      <w:rFonts w:cs="Arial"/>
      <w:bCs/>
      <w:noProof/>
      <w:color w:val="4D4D4D"/>
      <w:sz w:val="16"/>
      <w:szCs w:val="20"/>
    </w:rPr>
  </w:style>
  <w:style w:type="character" w:customStyle="1" w:styleId="FooterChar">
    <w:name w:val="Footer Char"/>
    <w:basedOn w:val="DefaultParagraphFont"/>
    <w:link w:val="Footer"/>
    <w:uiPriority w:val="99"/>
    <w:locked/>
    <w:rsid w:val="00EC44DA"/>
    <w:rPr>
      <w:rFonts w:cs="Arial"/>
      <w:bCs/>
      <w:noProof/>
      <w:color w:val="4D4D4D"/>
      <w:sz w:val="20"/>
      <w:szCs w:val="20"/>
      <w:lang w:eastAsia="en-US"/>
    </w:rPr>
  </w:style>
  <w:style w:type="paragraph" w:styleId="Caption">
    <w:name w:val="caption"/>
    <w:basedOn w:val="Normal"/>
    <w:next w:val="Normal"/>
    <w:uiPriority w:val="35"/>
    <w:semiHidden/>
    <w:unhideWhenUsed/>
    <w:qFormat/>
    <w:rsid w:val="00EC44DA"/>
    <w:pPr>
      <w:spacing w:after="200" w:line="240" w:lineRule="auto"/>
    </w:pPr>
    <w:rPr>
      <w:b/>
      <w:bCs/>
      <w:color w:val="3D5C57" w:themeColor="accent1"/>
      <w:sz w:val="18"/>
      <w:szCs w:val="18"/>
    </w:rPr>
  </w:style>
  <w:style w:type="paragraph" w:styleId="Title">
    <w:name w:val="Title"/>
    <w:basedOn w:val="Normal"/>
    <w:next w:val="Normal"/>
    <w:link w:val="TitleChar"/>
    <w:uiPriority w:val="10"/>
    <w:qFormat/>
    <w:rsid w:val="00EC44DA"/>
    <w:pPr>
      <w:spacing w:before="240"/>
    </w:pPr>
    <w:rPr>
      <w:rFonts w:ascii="Verdana" w:eastAsiaTheme="majorEastAsia" w:hAnsi="Verdana"/>
      <w:color w:val="3E5D57" w:themeColor="text2"/>
      <w:spacing w:val="5"/>
      <w:kern w:val="28"/>
      <w:sz w:val="40"/>
      <w:szCs w:val="40"/>
    </w:rPr>
  </w:style>
  <w:style w:type="character" w:customStyle="1" w:styleId="TitleChar">
    <w:name w:val="Title Char"/>
    <w:basedOn w:val="DefaultParagraphFont"/>
    <w:link w:val="Title"/>
    <w:uiPriority w:val="10"/>
    <w:locked/>
    <w:rsid w:val="00EC44DA"/>
    <w:rPr>
      <w:rFonts w:ascii="Verdana" w:eastAsiaTheme="majorEastAsia" w:hAnsi="Verdana" w:cs="Times New Roman"/>
      <w:color w:val="3E5D57" w:themeColor="text2"/>
      <w:spacing w:val="5"/>
      <w:kern w:val="28"/>
      <w:sz w:val="40"/>
      <w:szCs w:val="40"/>
      <w:lang w:val="x-none" w:eastAsia="en-US"/>
    </w:rPr>
  </w:style>
  <w:style w:type="paragraph" w:styleId="Subtitle">
    <w:name w:val="Subtitle"/>
    <w:basedOn w:val="Title"/>
    <w:next w:val="BodyText"/>
    <w:link w:val="SubtitleChar"/>
    <w:uiPriority w:val="11"/>
    <w:qFormat/>
    <w:rsid w:val="00EC44DA"/>
    <w:pPr>
      <w:numPr>
        <w:ilvl w:val="1"/>
      </w:numPr>
      <w:spacing w:line="30" w:lineRule="atLeast"/>
    </w:pPr>
    <w:rPr>
      <w:rFonts w:asciiTheme="majorHAnsi" w:hAnsiTheme="majorHAnsi"/>
      <w:i/>
      <w:iCs/>
      <w:color w:val="3D5C57" w:themeColor="accent1"/>
      <w:spacing w:val="15"/>
      <w:kern w:val="0"/>
      <w:sz w:val="24"/>
      <w:szCs w:val="24"/>
      <w:lang w:val="en-US"/>
    </w:rPr>
  </w:style>
  <w:style w:type="character" w:customStyle="1" w:styleId="SubtitleChar">
    <w:name w:val="Subtitle Char"/>
    <w:basedOn w:val="DefaultParagraphFont"/>
    <w:link w:val="Subtitle"/>
    <w:uiPriority w:val="11"/>
    <w:locked/>
    <w:rsid w:val="00EC44DA"/>
    <w:rPr>
      <w:rFonts w:asciiTheme="majorHAnsi" w:eastAsiaTheme="majorEastAsia" w:hAnsiTheme="majorHAnsi" w:cs="Times New Roman"/>
      <w:i/>
      <w:iCs/>
      <w:color w:val="3D5C57" w:themeColor="accent1"/>
      <w:spacing w:val="15"/>
      <w:sz w:val="24"/>
      <w:szCs w:val="24"/>
      <w:lang w:val="en-US" w:eastAsia="en-US"/>
    </w:rPr>
  </w:style>
  <w:style w:type="paragraph" w:styleId="BodyText">
    <w:name w:val="Body Text"/>
    <w:basedOn w:val="Normal"/>
    <w:link w:val="BodyTextChar"/>
    <w:uiPriority w:val="1"/>
    <w:unhideWhenUsed/>
    <w:qFormat/>
    <w:rsid w:val="00EC44DA"/>
    <w:pPr>
      <w:spacing w:after="120"/>
    </w:pPr>
  </w:style>
  <w:style w:type="character" w:customStyle="1" w:styleId="BodyTextChar">
    <w:name w:val="Body Text Char"/>
    <w:basedOn w:val="DefaultParagraphFont"/>
    <w:link w:val="BodyText"/>
    <w:uiPriority w:val="1"/>
    <w:locked/>
    <w:rsid w:val="00EC44DA"/>
    <w:rPr>
      <w:rFonts w:cs="Times New Roman"/>
      <w:sz w:val="24"/>
      <w:szCs w:val="24"/>
      <w:lang w:val="x-none" w:eastAsia="en-US"/>
    </w:rPr>
  </w:style>
  <w:style w:type="character" w:styleId="Strong">
    <w:name w:val="Strong"/>
    <w:basedOn w:val="DefaultParagraphFont"/>
    <w:uiPriority w:val="22"/>
    <w:qFormat/>
    <w:rsid w:val="00EC44DA"/>
    <w:rPr>
      <w:rFonts w:cs="Times New Roman"/>
      <w:b/>
      <w:bCs/>
    </w:rPr>
  </w:style>
  <w:style w:type="character" w:styleId="Emphasis">
    <w:name w:val="Emphasis"/>
    <w:basedOn w:val="DefaultParagraphFont"/>
    <w:uiPriority w:val="20"/>
    <w:qFormat/>
    <w:rsid w:val="00F477E4"/>
    <w:rPr>
      <w:rFonts w:cs="Times New Roman"/>
      <w:i/>
      <w:iCs/>
      <w:color w:val="auto"/>
      <w:sz w:val="24"/>
    </w:rPr>
  </w:style>
  <w:style w:type="paragraph" w:styleId="ListParagraph">
    <w:name w:val="List Paragraph"/>
    <w:basedOn w:val="Normal"/>
    <w:link w:val="ListParagraphChar"/>
    <w:uiPriority w:val="34"/>
    <w:qFormat/>
    <w:rsid w:val="00EC44DA"/>
    <w:pPr>
      <w:spacing w:after="0" w:line="240" w:lineRule="auto"/>
      <w:ind w:left="720"/>
      <w:contextualSpacing/>
    </w:pPr>
    <w:rPr>
      <w:bCs/>
    </w:rPr>
  </w:style>
  <w:style w:type="character" w:customStyle="1" w:styleId="ListParagraphChar">
    <w:name w:val="List Paragraph Char"/>
    <w:basedOn w:val="DefaultParagraphFont"/>
    <w:link w:val="ListParagraph"/>
    <w:uiPriority w:val="34"/>
    <w:locked/>
    <w:rsid w:val="00EC44DA"/>
    <w:rPr>
      <w:rFonts w:eastAsia="Times New Roman" w:cs="Times New Roman"/>
      <w:bCs/>
      <w:sz w:val="24"/>
      <w:szCs w:val="24"/>
      <w:lang w:val="x-none" w:eastAsia="en-US"/>
    </w:rPr>
  </w:style>
  <w:style w:type="character" w:styleId="IntenseReference">
    <w:name w:val="Intense Reference"/>
    <w:basedOn w:val="DefaultParagraphFont"/>
    <w:uiPriority w:val="32"/>
    <w:qFormat/>
    <w:rsid w:val="00EC44DA"/>
    <w:rPr>
      <w:rFonts w:cs="Times New Roman"/>
      <w:b/>
      <w:bCs/>
      <w:smallCaps/>
      <w:color w:val="2D4541" w:themeColor="accent2"/>
      <w:spacing w:val="5"/>
      <w:u w:val="single"/>
    </w:rPr>
  </w:style>
  <w:style w:type="paragraph" w:styleId="TOCHeading">
    <w:name w:val="TOC Heading"/>
    <w:basedOn w:val="Heading1"/>
    <w:next w:val="Normal"/>
    <w:uiPriority w:val="39"/>
    <w:unhideWhenUsed/>
    <w:qFormat/>
    <w:rsid w:val="00EC44DA"/>
    <w:pPr>
      <w:numPr>
        <w:numId w:val="0"/>
      </w:numPr>
      <w:tabs>
        <w:tab w:val="clear" w:pos="709"/>
      </w:tabs>
      <w:spacing w:before="480" w:after="0"/>
      <w:outlineLvl w:val="9"/>
    </w:pPr>
    <w:rPr>
      <w:rFonts w:asciiTheme="majorHAnsi" w:hAnsiTheme="majorHAnsi" w:cs="Times New Roman"/>
      <w:color w:val="2D4440" w:themeColor="accent1" w:themeShade="BF"/>
      <w:kern w:val="0"/>
      <w:szCs w:val="28"/>
    </w:rPr>
  </w:style>
  <w:style w:type="paragraph" w:customStyle="1" w:styleId="Default">
    <w:name w:val="Default"/>
    <w:basedOn w:val="Normal"/>
    <w:qFormat/>
    <w:rsid w:val="00EC44DA"/>
  </w:style>
  <w:style w:type="paragraph" w:customStyle="1" w:styleId="Heading2nonumber">
    <w:name w:val="Heading 2 (no number)"/>
    <w:basedOn w:val="Heading2"/>
    <w:link w:val="Heading2nonumberChar"/>
    <w:qFormat/>
    <w:rsid w:val="00302712"/>
    <w:pPr>
      <w:numPr>
        <w:ilvl w:val="0"/>
        <w:numId w:val="0"/>
      </w:numPr>
    </w:pPr>
    <w:rPr>
      <w:sz w:val="30"/>
      <w:szCs w:val="30"/>
    </w:rPr>
  </w:style>
  <w:style w:type="character" w:customStyle="1" w:styleId="Heading2nonumberChar">
    <w:name w:val="Heading 2 (no number) Char"/>
    <w:basedOn w:val="Heading2Char"/>
    <w:link w:val="Heading2nonumber"/>
    <w:locked/>
    <w:rsid w:val="00302712"/>
    <w:rPr>
      <w:rFonts w:eastAsiaTheme="majorEastAsia" w:cs="Arial"/>
      <w:b/>
      <w:bCs/>
      <w:iCs/>
      <w:color w:val="205352"/>
      <w:sz w:val="30"/>
      <w:szCs w:val="30"/>
      <w:lang w:val="x-none" w:eastAsia="en-US"/>
    </w:rPr>
  </w:style>
  <w:style w:type="paragraph" w:customStyle="1" w:styleId="Heading3nonumber">
    <w:name w:val="Heading 3 (no number)"/>
    <w:basedOn w:val="Heading3"/>
    <w:link w:val="Heading3nonumberChar"/>
    <w:qFormat/>
    <w:rsid w:val="00EC44DA"/>
    <w:pPr>
      <w:numPr>
        <w:ilvl w:val="0"/>
        <w:numId w:val="0"/>
      </w:numPr>
    </w:pPr>
    <w:rPr>
      <w:color w:val="86731E" w:themeColor="text1"/>
    </w:rPr>
  </w:style>
  <w:style w:type="character" w:customStyle="1" w:styleId="Heading3nonumberChar">
    <w:name w:val="Heading 3 (no number) Char"/>
    <w:basedOn w:val="Heading3Char"/>
    <w:link w:val="Heading3nonumber"/>
    <w:locked/>
    <w:rsid w:val="00EC44DA"/>
    <w:rPr>
      <w:rFonts w:ascii="Verdana" w:hAnsi="Verdana" w:cs="Arial"/>
      <w:b/>
      <w:bCs/>
      <w:color w:val="86731E" w:themeColor="text1"/>
      <w:sz w:val="20"/>
      <w:szCs w:val="20"/>
      <w:lang w:val="x-none" w:eastAsia="en-US"/>
    </w:rPr>
  </w:style>
  <w:style w:type="paragraph" w:customStyle="1" w:styleId="TableText">
    <w:name w:val="Table Text"/>
    <w:basedOn w:val="Normal"/>
    <w:link w:val="TableTextChar"/>
    <w:qFormat/>
    <w:rsid w:val="00EC44DA"/>
    <w:pPr>
      <w:spacing w:before="40" w:after="40"/>
      <w:contextualSpacing/>
    </w:pPr>
    <w:rPr>
      <w:rFonts w:cs="Arial"/>
      <w:color w:val="000000"/>
      <w:lang w:val="en-US"/>
    </w:rPr>
  </w:style>
  <w:style w:type="character" w:customStyle="1" w:styleId="TableTextChar">
    <w:name w:val="Table Text Char"/>
    <w:basedOn w:val="DefaultParagraphFont"/>
    <w:link w:val="TableText"/>
    <w:locked/>
    <w:rsid w:val="00EC44DA"/>
    <w:rPr>
      <w:rFonts w:cs="Arial"/>
      <w:color w:val="000000"/>
      <w:sz w:val="24"/>
      <w:szCs w:val="24"/>
      <w:lang w:val="en-US" w:eastAsia="en-US"/>
    </w:rPr>
  </w:style>
  <w:style w:type="paragraph" w:customStyle="1" w:styleId="BlockTitle">
    <w:name w:val="Block Title"/>
    <w:basedOn w:val="Title"/>
    <w:link w:val="BlockTitleChar"/>
    <w:qFormat/>
    <w:rsid w:val="00EC44DA"/>
    <w:pPr>
      <w:shd w:val="clear" w:color="auto" w:fill="3D5C57" w:themeFill="accent1"/>
      <w:jc w:val="center"/>
    </w:pPr>
    <w:rPr>
      <w:color w:val="FFFFFF" w:themeColor="background2"/>
    </w:rPr>
  </w:style>
  <w:style w:type="character" w:customStyle="1" w:styleId="BlockTitleChar">
    <w:name w:val="Block Title Char"/>
    <w:basedOn w:val="TitleChar"/>
    <w:link w:val="BlockTitle"/>
    <w:locked/>
    <w:rsid w:val="00EC44DA"/>
    <w:rPr>
      <w:rFonts w:ascii="Verdana" w:eastAsiaTheme="majorEastAsia" w:hAnsi="Verdana" w:cs="Times New Roman"/>
      <w:color w:val="FFFFFF" w:themeColor="background2"/>
      <w:spacing w:val="5"/>
      <w:kern w:val="28"/>
      <w:sz w:val="40"/>
      <w:szCs w:val="40"/>
      <w:shd w:val="clear" w:color="auto" w:fill="3D5C57" w:themeFill="accent1"/>
      <w:lang w:val="x-none" w:eastAsia="en-US"/>
    </w:rPr>
  </w:style>
  <w:style w:type="paragraph" w:customStyle="1" w:styleId="CoverTitle">
    <w:name w:val="Cover Title"/>
    <w:basedOn w:val="Title"/>
    <w:qFormat/>
    <w:rsid w:val="00095931"/>
    <w:pPr>
      <w:autoSpaceDE w:val="0"/>
      <w:autoSpaceDN w:val="0"/>
      <w:adjustRightInd w:val="0"/>
      <w:ind w:left="601"/>
      <w:contextualSpacing/>
    </w:pPr>
    <w:rPr>
      <w:rFonts w:cs="CenturyGothic"/>
      <w:b/>
    </w:rPr>
  </w:style>
  <w:style w:type="paragraph" w:customStyle="1" w:styleId="Heading1nonumber">
    <w:name w:val="Heading 1 (no number)"/>
    <w:basedOn w:val="Heading1"/>
    <w:link w:val="Heading1nonumberChar"/>
    <w:qFormat/>
    <w:rsid w:val="00302712"/>
    <w:pPr>
      <w:numPr>
        <w:numId w:val="0"/>
      </w:numPr>
    </w:pPr>
    <w:rPr>
      <w:sz w:val="36"/>
    </w:rPr>
  </w:style>
  <w:style w:type="character" w:customStyle="1" w:styleId="Heading1nonumberChar">
    <w:name w:val="Heading 1 (no number) Char"/>
    <w:basedOn w:val="Heading1Char"/>
    <w:link w:val="Heading1nonumber"/>
    <w:locked/>
    <w:rsid w:val="00302712"/>
    <w:rPr>
      <w:rFonts w:eastAsiaTheme="majorEastAsia" w:cs="Arial"/>
      <w:b/>
      <w:bCs/>
      <w:color w:val="86731E" w:themeColor="text1"/>
      <w:kern w:val="32"/>
      <w:sz w:val="24"/>
      <w:szCs w:val="24"/>
      <w:lang w:val="x-none" w:eastAsia="en-US"/>
    </w:rPr>
  </w:style>
  <w:style w:type="paragraph" w:customStyle="1" w:styleId="NumberedlistLevel1">
    <w:name w:val="Numbered list Level 1"/>
    <w:basedOn w:val="ListParagraph"/>
    <w:link w:val="NumberedlistLevel1Char"/>
    <w:qFormat/>
    <w:rsid w:val="00EC44DA"/>
    <w:pPr>
      <w:spacing w:after="240" w:line="276" w:lineRule="auto"/>
      <w:ind w:left="0"/>
      <w:contextualSpacing w:val="0"/>
    </w:pPr>
    <w:rPr>
      <w:rFonts w:cs="Arial"/>
    </w:rPr>
  </w:style>
  <w:style w:type="character" w:customStyle="1" w:styleId="NumberedlistLevel1Char">
    <w:name w:val="Numbered list Level 1 Char"/>
    <w:basedOn w:val="ListParagraphChar"/>
    <w:link w:val="NumberedlistLevel1"/>
    <w:locked/>
    <w:rsid w:val="00EC44DA"/>
    <w:rPr>
      <w:rFonts w:eastAsia="Times New Roman" w:cs="Times New Roman"/>
      <w:bCs/>
      <w:sz w:val="24"/>
      <w:szCs w:val="24"/>
      <w:lang w:val="x-none" w:eastAsia="en-US"/>
    </w:rPr>
  </w:style>
  <w:style w:type="paragraph" w:customStyle="1" w:styleId="NumberedListLevel2">
    <w:name w:val="Numbered List Level 2"/>
    <w:basedOn w:val="ListParagraph"/>
    <w:link w:val="NumberedListLevel2Char"/>
    <w:qFormat/>
    <w:rsid w:val="00EC44DA"/>
    <w:pPr>
      <w:numPr>
        <w:ilvl w:val="1"/>
        <w:numId w:val="2"/>
      </w:numPr>
      <w:spacing w:after="240" w:line="276" w:lineRule="auto"/>
      <w:contextualSpacing w:val="0"/>
    </w:pPr>
    <w:rPr>
      <w:rFonts w:cs="Arial"/>
    </w:rPr>
  </w:style>
  <w:style w:type="character" w:customStyle="1" w:styleId="NumberedListLevel2Char">
    <w:name w:val="Numbered List Level 2 Char"/>
    <w:basedOn w:val="ListParagraphChar"/>
    <w:link w:val="NumberedListLevel2"/>
    <w:locked/>
    <w:rsid w:val="00EC44DA"/>
    <w:rPr>
      <w:rFonts w:eastAsia="Times New Roman" w:cs="Times New Roman"/>
      <w:bCs/>
      <w:sz w:val="24"/>
      <w:szCs w:val="24"/>
      <w:lang w:val="x-none" w:eastAsia="en-US"/>
    </w:rPr>
  </w:style>
  <w:style w:type="paragraph" w:customStyle="1" w:styleId="NumberedListLevel3">
    <w:name w:val="Numbered List Level 3"/>
    <w:basedOn w:val="ListParagraph"/>
    <w:link w:val="NumberedListLevel3Char"/>
    <w:qFormat/>
    <w:rsid w:val="00EC44DA"/>
    <w:pPr>
      <w:numPr>
        <w:ilvl w:val="2"/>
        <w:numId w:val="2"/>
      </w:numPr>
      <w:spacing w:after="240" w:line="276" w:lineRule="auto"/>
    </w:pPr>
    <w:rPr>
      <w:rFonts w:cs="Arial"/>
    </w:rPr>
  </w:style>
  <w:style w:type="character" w:customStyle="1" w:styleId="NumberedListLevel3Char">
    <w:name w:val="Numbered List Level 3 Char"/>
    <w:basedOn w:val="ListParagraphChar"/>
    <w:link w:val="NumberedListLevel3"/>
    <w:locked/>
    <w:rsid w:val="00EC44DA"/>
    <w:rPr>
      <w:rFonts w:eastAsia="Times New Roman" w:cs="Times New Roman"/>
      <w:bCs/>
      <w:sz w:val="24"/>
      <w:szCs w:val="24"/>
      <w:lang w:val="x-none" w:eastAsia="en-US"/>
    </w:rPr>
  </w:style>
  <w:style w:type="paragraph" w:customStyle="1" w:styleId="BulletListLevel1">
    <w:name w:val="Bullet List Level 1"/>
    <w:basedOn w:val="NumberedlistLevel1"/>
    <w:link w:val="BulletListLevel1Char"/>
    <w:qFormat/>
    <w:rsid w:val="00FE7BCB"/>
    <w:pPr>
      <w:numPr>
        <w:numId w:val="3"/>
      </w:numPr>
    </w:pPr>
  </w:style>
  <w:style w:type="character" w:customStyle="1" w:styleId="BulletListLevel1Char">
    <w:name w:val="Bullet List Level 1 Char"/>
    <w:basedOn w:val="NumberedlistLevel1Char"/>
    <w:link w:val="BulletListLevel1"/>
    <w:locked/>
    <w:rsid w:val="00FE7BCB"/>
    <w:rPr>
      <w:rFonts w:eastAsia="Times New Roman" w:cs="Times New Roman"/>
      <w:bCs/>
      <w:sz w:val="24"/>
      <w:szCs w:val="24"/>
      <w:lang w:val="x-none" w:eastAsia="en-US"/>
    </w:rPr>
  </w:style>
  <w:style w:type="paragraph" w:customStyle="1" w:styleId="BulletListLevel2">
    <w:name w:val="Bullet List Level 2"/>
    <w:basedOn w:val="NumberedListLevel2"/>
    <w:link w:val="BulletListLevel2Char"/>
    <w:qFormat/>
    <w:rsid w:val="00EC44DA"/>
    <w:pPr>
      <w:numPr>
        <w:ilvl w:val="0"/>
        <w:numId w:val="4"/>
      </w:numPr>
    </w:pPr>
  </w:style>
  <w:style w:type="character" w:customStyle="1" w:styleId="BulletListLevel2Char">
    <w:name w:val="Bullet List Level 2 Char"/>
    <w:basedOn w:val="NumberedListLevel2Char"/>
    <w:link w:val="BulletListLevel2"/>
    <w:locked/>
    <w:rsid w:val="00EC44DA"/>
    <w:rPr>
      <w:rFonts w:eastAsia="Times New Roman" w:cs="Times New Roman"/>
      <w:bCs/>
      <w:sz w:val="24"/>
      <w:szCs w:val="24"/>
      <w:lang w:val="x-none" w:eastAsia="en-US"/>
    </w:rPr>
  </w:style>
  <w:style w:type="paragraph" w:customStyle="1" w:styleId="BulletListLevel3">
    <w:name w:val="Bullet List Level 3"/>
    <w:basedOn w:val="NumberedListLevel3"/>
    <w:link w:val="BulletListLevel3Char"/>
    <w:qFormat/>
    <w:rsid w:val="00EC44DA"/>
    <w:pPr>
      <w:numPr>
        <w:numId w:val="5"/>
      </w:numPr>
    </w:pPr>
  </w:style>
  <w:style w:type="character" w:customStyle="1" w:styleId="BulletListLevel3Char">
    <w:name w:val="Bullet List Level 3 Char"/>
    <w:basedOn w:val="NumberedListLevel3Char"/>
    <w:link w:val="BulletListLevel3"/>
    <w:locked/>
    <w:rsid w:val="00EC44DA"/>
    <w:rPr>
      <w:rFonts w:eastAsia="Times New Roman" w:cs="Times New Roman"/>
      <w:bCs/>
      <w:sz w:val="24"/>
      <w:szCs w:val="24"/>
      <w:lang w:val="x-none" w:eastAsia="en-US"/>
    </w:rPr>
  </w:style>
  <w:style w:type="table" w:styleId="TableGrid">
    <w:name w:val="Table Grid"/>
    <w:basedOn w:val="TableNormal"/>
    <w:uiPriority w:val="59"/>
    <w:rsid w:val="00F8631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link w:val="BasicParagraphChar"/>
    <w:uiPriority w:val="99"/>
    <w:rsid w:val="00C85A58"/>
    <w:pPr>
      <w:keepLines w:val="0"/>
      <w:autoSpaceDE w:val="0"/>
      <w:autoSpaceDN w:val="0"/>
      <w:adjustRightInd w:val="0"/>
      <w:spacing w:after="0" w:line="288" w:lineRule="auto"/>
      <w:textAlignment w:val="center"/>
    </w:pPr>
    <w:rPr>
      <w:rFonts w:ascii="Myriad Pro" w:hAnsi="Myriad Pro"/>
      <w:color w:val="000000"/>
      <w:lang w:val="en-GB" w:eastAsia="en-AU"/>
    </w:rPr>
  </w:style>
  <w:style w:type="character" w:customStyle="1" w:styleId="BasicParagraphChar">
    <w:name w:val="[Basic Paragraph] Char"/>
    <w:basedOn w:val="DefaultParagraphFont"/>
    <w:link w:val="BasicParagraph"/>
    <w:uiPriority w:val="99"/>
    <w:locked/>
    <w:rsid w:val="00C85A58"/>
    <w:rPr>
      <w:rFonts w:ascii="Myriad Pro" w:hAnsi="Myriad Pro" w:cs="Times New Roman"/>
      <w:color w:val="000000"/>
      <w:sz w:val="24"/>
      <w:szCs w:val="24"/>
      <w:lang w:val="en-GB" w:eastAsia="x-none"/>
    </w:rPr>
  </w:style>
  <w:style w:type="character" w:styleId="CommentReference">
    <w:name w:val="annotation reference"/>
    <w:basedOn w:val="DefaultParagraphFont"/>
    <w:uiPriority w:val="99"/>
    <w:semiHidden/>
    <w:unhideWhenUsed/>
    <w:rsid w:val="00D35AC6"/>
    <w:rPr>
      <w:rFonts w:cs="Times New Roman"/>
      <w:sz w:val="16"/>
      <w:szCs w:val="16"/>
    </w:rPr>
  </w:style>
  <w:style w:type="paragraph" w:styleId="CommentText">
    <w:name w:val="annotation text"/>
    <w:basedOn w:val="Normal"/>
    <w:link w:val="CommentTextChar"/>
    <w:uiPriority w:val="99"/>
    <w:semiHidden/>
    <w:unhideWhenUsed/>
    <w:rsid w:val="00D35AC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35AC6"/>
    <w:rPr>
      <w:rFonts w:eastAsia="Times New Roman" w:cs="Times New Roman"/>
      <w:sz w:val="20"/>
      <w:szCs w:val="20"/>
      <w:lang w:val="x-none" w:eastAsia="en-US"/>
    </w:rPr>
  </w:style>
  <w:style w:type="paragraph" w:styleId="BalloonText">
    <w:name w:val="Balloon Text"/>
    <w:basedOn w:val="Normal"/>
    <w:link w:val="BalloonTextChar"/>
    <w:uiPriority w:val="99"/>
    <w:semiHidden/>
    <w:unhideWhenUsed/>
    <w:rsid w:val="00D35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5AC6"/>
    <w:rPr>
      <w:rFonts w:ascii="Tahoma" w:hAnsi="Tahoma" w:cs="Tahoma"/>
      <w:sz w:val="16"/>
      <w:szCs w:val="16"/>
      <w:lang w:val="x-none" w:eastAsia="en-US"/>
    </w:rPr>
  </w:style>
  <w:style w:type="paragraph" w:styleId="CommentSubject">
    <w:name w:val="annotation subject"/>
    <w:basedOn w:val="CommentText"/>
    <w:next w:val="CommentText"/>
    <w:link w:val="CommentSubjectChar"/>
    <w:uiPriority w:val="99"/>
    <w:semiHidden/>
    <w:unhideWhenUsed/>
    <w:rsid w:val="000A02DF"/>
    <w:rPr>
      <w:b/>
      <w:bCs/>
    </w:rPr>
  </w:style>
  <w:style w:type="character" w:customStyle="1" w:styleId="CommentSubjectChar">
    <w:name w:val="Comment Subject Char"/>
    <w:basedOn w:val="CommentTextChar"/>
    <w:link w:val="CommentSubject"/>
    <w:uiPriority w:val="99"/>
    <w:semiHidden/>
    <w:locked/>
    <w:rsid w:val="000A02DF"/>
    <w:rPr>
      <w:rFonts w:eastAsia="Times New Roman" w:cs="Times New Roman"/>
      <w:b/>
      <w:bCs/>
      <w:sz w:val="20"/>
      <w:szCs w:val="20"/>
      <w:lang w:val="x-none" w:eastAsia="en-US"/>
    </w:rPr>
  </w:style>
  <w:style w:type="character" w:styleId="Hyperlink">
    <w:name w:val="Hyperlink"/>
    <w:basedOn w:val="DefaultParagraphFont"/>
    <w:uiPriority w:val="99"/>
    <w:unhideWhenUsed/>
    <w:rsid w:val="00153B54"/>
    <w:rPr>
      <w:rFonts w:cs="Times New Roman"/>
      <w:color w:val="0000FF" w:themeColor="hyperlink"/>
      <w:u w:val="single"/>
    </w:rPr>
  </w:style>
  <w:style w:type="paragraph" w:customStyle="1" w:styleId="NoParagraphStyle">
    <w:name w:val="[No Paragraph Style]"/>
    <w:rsid w:val="008F6008"/>
    <w:pPr>
      <w:autoSpaceDE w:val="0"/>
      <w:autoSpaceDN w:val="0"/>
      <w:adjustRightInd w:val="0"/>
      <w:spacing w:line="288" w:lineRule="auto"/>
      <w:textAlignment w:val="center"/>
    </w:pPr>
    <w:rPr>
      <w:rFonts w:ascii="Myriad Pro" w:hAnsi="Myriad Pro" w:cs="Times New Roman"/>
      <w:color w:val="000000"/>
      <w:sz w:val="24"/>
      <w:szCs w:val="24"/>
      <w:lang w:val="en-GB"/>
    </w:rPr>
  </w:style>
  <w:style w:type="paragraph" w:customStyle="1" w:styleId="Heading4colour">
    <w:name w:val="Heading 4 colour"/>
    <w:basedOn w:val="Heading4"/>
    <w:link w:val="Heading4colourChar"/>
    <w:qFormat/>
    <w:rsid w:val="00FA4A95"/>
    <w:rPr>
      <w:color w:val="2D4541" w:themeColor="accent2"/>
    </w:rPr>
  </w:style>
  <w:style w:type="table" w:customStyle="1" w:styleId="MediumShading1-Accent11">
    <w:name w:val="Medium Shading 1 - Accent 11"/>
    <w:basedOn w:val="TableNormal"/>
    <w:uiPriority w:val="63"/>
    <w:rsid w:val="00C150DB"/>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character" w:customStyle="1" w:styleId="Heading4colourChar">
    <w:name w:val="Heading 4 colour Char"/>
    <w:basedOn w:val="Heading4Char"/>
    <w:link w:val="Heading4colour"/>
    <w:locked/>
    <w:rsid w:val="00FA4A95"/>
    <w:rPr>
      <w:rFonts w:ascii="Verdana" w:eastAsiaTheme="majorEastAsia" w:hAnsi="Verdana" w:cs="Times New Roman"/>
      <w:b/>
      <w:bCs/>
      <w:color w:val="2D4541" w:themeColor="accent2"/>
      <w:sz w:val="28"/>
      <w:szCs w:val="28"/>
      <w:lang w:val="en-US" w:eastAsia="x-none"/>
    </w:rPr>
  </w:style>
  <w:style w:type="paragraph" w:styleId="TOC1">
    <w:name w:val="toc 1"/>
    <w:basedOn w:val="Normal"/>
    <w:next w:val="Normal"/>
    <w:autoRedefine/>
    <w:uiPriority w:val="39"/>
    <w:unhideWhenUsed/>
    <w:rsid w:val="00971F6E"/>
    <w:pPr>
      <w:tabs>
        <w:tab w:val="right" w:leader="dot" w:pos="9016"/>
      </w:tabs>
      <w:spacing w:after="100"/>
    </w:pPr>
    <w:rPr>
      <w:noProof/>
    </w:rPr>
  </w:style>
  <w:style w:type="paragraph" w:styleId="TOC2">
    <w:name w:val="toc 2"/>
    <w:basedOn w:val="Normal"/>
    <w:next w:val="Normal"/>
    <w:autoRedefine/>
    <w:uiPriority w:val="39"/>
    <w:unhideWhenUsed/>
    <w:rsid w:val="00A50723"/>
    <w:pPr>
      <w:spacing w:after="100"/>
      <w:ind w:left="240"/>
    </w:pPr>
  </w:style>
  <w:style w:type="paragraph" w:styleId="TOC3">
    <w:name w:val="toc 3"/>
    <w:basedOn w:val="Normal"/>
    <w:next w:val="Normal"/>
    <w:autoRedefine/>
    <w:uiPriority w:val="39"/>
    <w:unhideWhenUsed/>
    <w:rsid w:val="00B41605"/>
    <w:pPr>
      <w:tabs>
        <w:tab w:val="right" w:leader="dot" w:pos="9016"/>
      </w:tabs>
      <w:spacing w:after="100"/>
      <w:ind w:left="480"/>
    </w:pPr>
  </w:style>
  <w:style w:type="paragraph" w:styleId="TOC4">
    <w:name w:val="toc 4"/>
    <w:basedOn w:val="Normal"/>
    <w:next w:val="Normal"/>
    <w:autoRedefine/>
    <w:uiPriority w:val="39"/>
    <w:unhideWhenUsed/>
    <w:rsid w:val="00A50723"/>
    <w:pPr>
      <w:keepLines w:val="0"/>
      <w:spacing w:after="100"/>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A50723"/>
    <w:pPr>
      <w:keepLines w:val="0"/>
      <w:spacing w:after="100"/>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A50723"/>
    <w:pPr>
      <w:keepLines w:val="0"/>
      <w:spacing w:after="100"/>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A50723"/>
    <w:pPr>
      <w:keepLines w:val="0"/>
      <w:spacing w:after="100"/>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A50723"/>
    <w:pPr>
      <w:keepLines w:val="0"/>
      <w:spacing w:after="100"/>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A50723"/>
    <w:pPr>
      <w:keepLines w:val="0"/>
      <w:spacing w:after="100"/>
      <w:ind w:left="1760"/>
    </w:pPr>
    <w:rPr>
      <w:rFonts w:asciiTheme="minorHAnsi" w:eastAsiaTheme="minorEastAsia" w:hAnsiTheme="minorHAnsi"/>
      <w:sz w:val="22"/>
      <w:szCs w:val="22"/>
      <w:lang w:eastAsia="en-AU"/>
    </w:rPr>
  </w:style>
  <w:style w:type="character" w:customStyle="1" w:styleId="A10">
    <w:name w:val="A10"/>
    <w:basedOn w:val="DefaultParagraphFont"/>
    <w:uiPriority w:val="99"/>
    <w:rsid w:val="0046106D"/>
    <w:rPr>
      <w:rFonts w:ascii="Myriad Pro" w:hAnsi="Myriad Pro" w:cs="Times New Roman"/>
      <w:color w:val="000000"/>
    </w:rPr>
  </w:style>
  <w:style w:type="paragraph" w:styleId="FootnoteText">
    <w:name w:val="footnote text"/>
    <w:basedOn w:val="Normal"/>
    <w:link w:val="FootnoteTextChar"/>
    <w:uiPriority w:val="99"/>
    <w:semiHidden/>
    <w:unhideWhenUsed/>
    <w:rsid w:val="00542F9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2F95"/>
    <w:rPr>
      <w:rFonts w:cs="Times New Roman"/>
      <w:sz w:val="20"/>
      <w:szCs w:val="20"/>
      <w:lang w:val="x-none" w:eastAsia="en-US"/>
    </w:rPr>
  </w:style>
  <w:style w:type="character" w:styleId="FootnoteReference">
    <w:name w:val="footnote reference"/>
    <w:basedOn w:val="DefaultParagraphFont"/>
    <w:uiPriority w:val="99"/>
    <w:semiHidden/>
    <w:unhideWhenUsed/>
    <w:rsid w:val="00542F95"/>
    <w:rPr>
      <w:rFonts w:cs="Times New Roman"/>
      <w:vertAlign w:val="superscript"/>
    </w:rPr>
  </w:style>
  <w:style w:type="paragraph" w:styleId="NoSpacing">
    <w:name w:val="No Spacing"/>
    <w:link w:val="NoSpacingChar"/>
    <w:uiPriority w:val="1"/>
    <w:qFormat/>
    <w:rsid w:val="00DB7A2D"/>
    <w:rPr>
      <w:rFonts w:asciiTheme="minorHAnsi" w:eastAsiaTheme="minorEastAsia" w:hAnsiTheme="minorHAnsi" w:cs="Times New Roman"/>
      <w:lang w:val="en-US" w:eastAsia="en-US"/>
    </w:rPr>
  </w:style>
  <w:style w:type="character" w:customStyle="1" w:styleId="NoSpacingChar">
    <w:name w:val="No Spacing Char"/>
    <w:basedOn w:val="DefaultParagraphFont"/>
    <w:link w:val="NoSpacing"/>
    <w:uiPriority w:val="1"/>
    <w:locked/>
    <w:rsid w:val="00DB7A2D"/>
    <w:rPr>
      <w:rFonts w:asciiTheme="minorHAnsi" w:eastAsiaTheme="minorEastAsia" w:hAnsiTheme="minorHAnsi" w:cs="Times New Roman"/>
      <w:lang w:val="en-US" w:eastAsia="en-US"/>
    </w:rPr>
  </w:style>
  <w:style w:type="paragraph" w:styleId="Revision">
    <w:name w:val="Revision"/>
    <w:hidden/>
    <w:uiPriority w:val="99"/>
    <w:semiHidden/>
    <w:rsid w:val="00A0489E"/>
    <w:rPr>
      <w:rFonts w:cs="Times New Roman"/>
      <w:sz w:val="24"/>
      <w:szCs w:val="24"/>
      <w:lang w:eastAsia="en-US"/>
    </w:rPr>
  </w:style>
  <w:style w:type="paragraph" w:styleId="NormalWeb">
    <w:name w:val="Normal (Web)"/>
    <w:basedOn w:val="Normal"/>
    <w:uiPriority w:val="99"/>
    <w:unhideWhenUsed/>
    <w:rsid w:val="004470B8"/>
    <w:pPr>
      <w:keepLines w:val="0"/>
      <w:spacing w:before="100" w:beforeAutospacing="1" w:after="100" w:afterAutospacing="1" w:line="240" w:lineRule="auto"/>
    </w:pPr>
    <w:rPr>
      <w:rFonts w:ascii="Times New Roman" w:hAnsi="Times New Roman"/>
      <w:lang w:eastAsia="en-AU"/>
    </w:rPr>
  </w:style>
  <w:style w:type="paragraph" w:styleId="PlainText">
    <w:name w:val="Plain Text"/>
    <w:basedOn w:val="Normal"/>
    <w:link w:val="PlainTextChar"/>
    <w:uiPriority w:val="99"/>
    <w:semiHidden/>
    <w:unhideWhenUsed/>
    <w:rsid w:val="00405B29"/>
    <w:pPr>
      <w:keepLines w:val="0"/>
      <w:spacing w:after="0" w:line="240" w:lineRule="auto"/>
    </w:pPr>
    <w:rPr>
      <w:rFonts w:ascii="Calibri" w:hAnsi="Calibri" w:cs="Consolas"/>
      <w:sz w:val="22"/>
      <w:szCs w:val="21"/>
    </w:rPr>
  </w:style>
  <w:style w:type="character" w:customStyle="1" w:styleId="PlainTextChar">
    <w:name w:val="Plain Text Char"/>
    <w:basedOn w:val="DefaultParagraphFont"/>
    <w:link w:val="PlainText"/>
    <w:uiPriority w:val="99"/>
    <w:semiHidden/>
    <w:locked/>
    <w:rsid w:val="00405B29"/>
    <w:rPr>
      <w:rFonts w:ascii="Calibri" w:hAnsi="Calibri" w:cs="Consolas"/>
      <w:sz w:val="21"/>
      <w:szCs w:val="21"/>
      <w:lang w:val="x-none" w:eastAsia="en-US"/>
    </w:rPr>
  </w:style>
  <w:style w:type="paragraph" w:customStyle="1" w:styleId="Paragraph-BodyText">
    <w:name w:val="Paragraph - Body Text"/>
    <w:basedOn w:val="NoParagraphStyle"/>
    <w:uiPriority w:val="99"/>
    <w:rsid w:val="00B05450"/>
    <w:pPr>
      <w:suppressAutoHyphens/>
      <w:ind w:left="113" w:right="113"/>
    </w:pPr>
    <w:rPr>
      <w:rFonts w:cs="Myriad Pro"/>
      <w:w w:val="96"/>
      <w:sz w:val="22"/>
      <w:szCs w:val="22"/>
    </w:rPr>
  </w:style>
  <w:style w:type="table" w:customStyle="1" w:styleId="TableGrid1">
    <w:name w:val="Table Grid1"/>
    <w:basedOn w:val="TableNormal"/>
    <w:next w:val="TableGrid"/>
    <w:uiPriority w:val="59"/>
    <w:rsid w:val="00B05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5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70EA3"/>
    <w:pPr>
      <w:pBdr>
        <w:top w:val="single" w:sz="4" w:space="10" w:color="3D5C57" w:themeColor="accent1"/>
        <w:bottom w:val="single" w:sz="4" w:space="10" w:color="3D5C57" w:themeColor="accent1"/>
      </w:pBdr>
      <w:spacing w:before="360" w:after="360"/>
      <w:ind w:left="864" w:right="864"/>
      <w:jc w:val="center"/>
    </w:pPr>
    <w:rPr>
      <w:i/>
      <w:iCs/>
      <w:color w:val="3D5C57" w:themeColor="accent1"/>
    </w:rPr>
  </w:style>
  <w:style w:type="character" w:customStyle="1" w:styleId="IntenseQuoteChar">
    <w:name w:val="Intense Quote Char"/>
    <w:basedOn w:val="DefaultParagraphFont"/>
    <w:link w:val="IntenseQuote"/>
    <w:uiPriority w:val="30"/>
    <w:locked/>
    <w:rsid w:val="00970EA3"/>
    <w:rPr>
      <w:rFonts w:cs="Times New Roman"/>
      <w:i/>
      <w:iCs/>
      <w:color w:val="3D5C57" w:themeColor="accent1"/>
      <w:sz w:val="24"/>
      <w:szCs w:val="24"/>
      <w:lang w:val="x-none" w:eastAsia="en-US"/>
    </w:rPr>
  </w:style>
  <w:style w:type="character" w:customStyle="1" w:styleId="TableHeadingChar">
    <w:name w:val="Table Heading Char"/>
    <w:basedOn w:val="TableTextChar"/>
    <w:link w:val="TableHeading"/>
    <w:locked/>
    <w:rsid w:val="0011480C"/>
    <w:rPr>
      <w:rFonts w:cs="Arial"/>
      <w:b/>
      <w:bCs/>
      <w:color w:val="FFFFFF" w:themeColor="background1"/>
      <w:sz w:val="24"/>
      <w:szCs w:val="24"/>
      <w:lang w:val="en-US" w:eastAsia="en-US"/>
    </w:rPr>
  </w:style>
  <w:style w:type="paragraph" w:customStyle="1" w:styleId="TableHeading">
    <w:name w:val="Table Heading"/>
    <w:basedOn w:val="TableText"/>
    <w:link w:val="TableHeadingChar"/>
    <w:qFormat/>
    <w:rsid w:val="0011480C"/>
    <w:pPr>
      <w:keepLines w:val="0"/>
      <w:spacing w:before="120" w:after="120" w:line="240" w:lineRule="auto"/>
      <w:contextualSpacing w:val="0"/>
    </w:pPr>
    <w:rPr>
      <w:rFonts w:cs="Times New Roman"/>
      <w:b/>
      <w:bCs/>
      <w:color w:val="FFFFFF" w:themeColor="background1"/>
      <w:sz w:val="22"/>
      <w:szCs w:val="22"/>
      <w:lang w:val="en-AU" w:eastAsia="en-AU"/>
    </w:rPr>
  </w:style>
  <w:style w:type="paragraph" w:customStyle="1" w:styleId="Indenta">
    <w:name w:val="Indent(a)"/>
    <w:rsid w:val="00C759DD"/>
    <w:pPr>
      <w:tabs>
        <w:tab w:val="right" w:pos="1332"/>
        <w:tab w:val="left" w:pos="1616"/>
      </w:tabs>
      <w:spacing w:before="80" w:line="260" w:lineRule="atLeast"/>
      <w:ind w:left="1616" w:hanging="1616"/>
    </w:pPr>
    <w:rPr>
      <w:rFonts w:ascii="Times New Roman" w:hAnsi="Times New Roman" w:cs="Times New Roman"/>
      <w:sz w:val="24"/>
      <w:szCs w:val="20"/>
      <w:lang w:eastAsia="en-US"/>
    </w:rPr>
  </w:style>
  <w:style w:type="paragraph" w:customStyle="1" w:styleId="Style1">
    <w:name w:val="Style1"/>
    <w:basedOn w:val="Normal"/>
    <w:rsid w:val="00184206"/>
    <w:pPr>
      <w:keepLines w:val="0"/>
      <w:tabs>
        <w:tab w:val="left" w:pos="709"/>
        <w:tab w:val="left" w:pos="992"/>
        <w:tab w:val="left" w:pos="1276"/>
        <w:tab w:val="left" w:pos="1559"/>
      </w:tabs>
      <w:spacing w:after="0" w:line="240" w:lineRule="auto"/>
    </w:pPr>
    <w:rPr>
      <w:bCs/>
      <w:caps/>
      <w:sz w:val="22"/>
      <w:szCs w:val="20"/>
    </w:rPr>
  </w:style>
  <w:style w:type="paragraph" w:customStyle="1" w:styleId="Normal-Act">
    <w:name w:val="Normal - Act"/>
    <w:basedOn w:val="Normal"/>
    <w:link w:val="Normal-ActChar"/>
    <w:qFormat/>
    <w:rsid w:val="0080044F"/>
    <w:pPr>
      <w:keepLines w:val="0"/>
      <w:spacing w:before="120"/>
    </w:pPr>
    <w:rPr>
      <w:i/>
    </w:rPr>
  </w:style>
  <w:style w:type="character" w:customStyle="1" w:styleId="Normal-ActChar">
    <w:name w:val="Normal - Act Char"/>
    <w:basedOn w:val="DefaultParagraphFont"/>
    <w:link w:val="Normal-Act"/>
    <w:locked/>
    <w:rsid w:val="0080044F"/>
    <w:rPr>
      <w:rFonts w:eastAsia="Times New Roman" w:cs="Times New Roman"/>
      <w:i/>
      <w:sz w:val="24"/>
      <w:szCs w:val="24"/>
      <w:lang w:val="x-none" w:eastAsia="en-US"/>
    </w:rPr>
  </w:style>
  <w:style w:type="paragraph" w:customStyle="1" w:styleId="H2">
    <w:name w:val="H2"/>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635400"/>
      <w:sz w:val="36"/>
      <w:szCs w:val="36"/>
      <w:lang w:val="en-GB" w:eastAsia="en-AU"/>
    </w:rPr>
  </w:style>
  <w:style w:type="paragraph" w:customStyle="1" w:styleId="H2sub">
    <w:name w:val="H2 sub"/>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000000"/>
      <w:sz w:val="28"/>
      <w:szCs w:val="28"/>
      <w:lang w:val="en-GB" w:eastAsia="en-AU"/>
    </w:rPr>
  </w:style>
  <w:style w:type="character" w:customStyle="1" w:styleId="H2-gold">
    <w:name w:val="H2 - gold"/>
    <w:uiPriority w:val="99"/>
    <w:rsid w:val="00C93F88"/>
    <w:rPr>
      <w:rFonts w:ascii="Century Gothic" w:hAnsi="Century Gothic"/>
      <w:b/>
      <w:color w:val="635400"/>
      <w:sz w:val="36"/>
    </w:rPr>
  </w:style>
  <w:style w:type="character" w:customStyle="1" w:styleId="H2sub-black">
    <w:name w:val="H2 sub - black"/>
    <w:uiPriority w:val="99"/>
    <w:rsid w:val="00C93F88"/>
    <w:rPr>
      <w:rFonts w:ascii="Century Gothic" w:hAnsi="Century Gothic"/>
      <w:b/>
      <w:color w:val="000000"/>
      <w:sz w:val="28"/>
    </w:rPr>
  </w:style>
  <w:style w:type="paragraph" w:customStyle="1" w:styleId="tablenumbers">
    <w:name w:val="table numbers"/>
    <w:basedOn w:val="NoParagraphStyle"/>
    <w:uiPriority w:val="99"/>
    <w:rsid w:val="004C1EBE"/>
    <w:pPr>
      <w:suppressAutoHyphens/>
      <w:jc w:val="right"/>
    </w:pPr>
    <w:rPr>
      <w:rFonts w:ascii="Myriad Pro Light" w:hAnsi="Myriad Pro Light" w:cs="Myriad Pro Light"/>
      <w:sz w:val="16"/>
      <w:szCs w:val="16"/>
    </w:rPr>
  </w:style>
  <w:style w:type="character" w:customStyle="1" w:styleId="MinorTotal">
    <w:name w:val="Minor Total"/>
    <w:uiPriority w:val="99"/>
    <w:rsid w:val="004C1EBE"/>
    <w:rPr>
      <w:rFonts w:ascii="Myriad Pro Light" w:hAnsi="Myriad Pro Light"/>
      <w:sz w:val="16"/>
    </w:rPr>
  </w:style>
  <w:style w:type="character" w:customStyle="1" w:styleId="MajorTotal">
    <w:name w:val="Major Total"/>
    <w:uiPriority w:val="99"/>
    <w:rsid w:val="004C1EBE"/>
    <w:rPr>
      <w:rFonts w:ascii="Myriad Pro" w:hAnsi="Myriad Pro"/>
      <w:b/>
      <w:color w:val="000000"/>
      <w:sz w:val="16"/>
    </w:rPr>
  </w:style>
  <w:style w:type="paragraph" w:customStyle="1" w:styleId="body">
    <w:name w:val="body"/>
    <w:basedOn w:val="Paragraph-BodyText"/>
    <w:uiPriority w:val="99"/>
    <w:rsid w:val="00595605"/>
    <w:pPr>
      <w:ind w:left="0" w:right="0"/>
    </w:pPr>
  </w:style>
  <w:style w:type="character" w:customStyle="1" w:styleId="body1">
    <w:name w:val="body1"/>
    <w:uiPriority w:val="99"/>
    <w:rsid w:val="00400F81"/>
    <w:rPr>
      <w:rFonts w:ascii="Myriad Pro" w:hAnsi="Myriad Pro"/>
      <w:color w:val="000000"/>
      <w:sz w:val="22"/>
    </w:rPr>
  </w:style>
  <w:style w:type="paragraph" w:customStyle="1" w:styleId="bodysmall">
    <w:name w:val="body small"/>
    <w:basedOn w:val="Paragraph-BodyText"/>
    <w:uiPriority w:val="99"/>
    <w:rsid w:val="00305D47"/>
    <w:pPr>
      <w:ind w:left="0" w:right="0"/>
    </w:pPr>
    <w:rPr>
      <w:sz w:val="16"/>
      <w:szCs w:val="16"/>
    </w:rPr>
  </w:style>
  <w:style w:type="character" w:customStyle="1" w:styleId="H4-blackitalic">
    <w:name w:val="H4 - black italic"/>
    <w:uiPriority w:val="99"/>
    <w:rsid w:val="00305D47"/>
    <w:rPr>
      <w:rFonts w:ascii="Myriad Pro" w:hAnsi="Myriad Pro"/>
      <w:b/>
      <w:i/>
      <w:color w:val="000000"/>
      <w:sz w:val="24"/>
    </w:rPr>
  </w:style>
  <w:style w:type="paragraph" w:customStyle="1" w:styleId="H2GoldNumbered">
    <w:name w:val="H2 Gold Numbered"/>
    <w:basedOn w:val="H2"/>
    <w:uiPriority w:val="99"/>
    <w:rsid w:val="00391419"/>
    <w:pPr>
      <w:ind w:left="360" w:hanging="360"/>
    </w:pPr>
  </w:style>
  <w:style w:type="paragraph" w:customStyle="1" w:styleId="bodyinumbered">
    <w:name w:val="body i) numbered"/>
    <w:basedOn w:val="bodysmall"/>
    <w:next w:val="body"/>
    <w:uiPriority w:val="99"/>
    <w:rsid w:val="00391419"/>
    <w:pPr>
      <w:ind w:left="360" w:hanging="360"/>
    </w:pPr>
    <w:rPr>
      <w:sz w:val="22"/>
      <w:szCs w:val="22"/>
    </w:rPr>
  </w:style>
  <w:style w:type="character" w:customStyle="1" w:styleId="H3sub-gold">
    <w:name w:val="H3 sub - gold"/>
    <w:basedOn w:val="body1"/>
    <w:uiPriority w:val="99"/>
    <w:rsid w:val="00391419"/>
    <w:rPr>
      <w:rFonts w:ascii="Century Gothic" w:hAnsi="Century Gothic" w:cs="Century Gothic"/>
      <w:b/>
      <w:bCs/>
      <w:color w:val="635400"/>
      <w:sz w:val="24"/>
      <w:szCs w:val="24"/>
    </w:rPr>
  </w:style>
  <w:style w:type="character" w:customStyle="1" w:styleId="H3-green">
    <w:name w:val="H3 - green"/>
    <w:basedOn w:val="H2sub-black"/>
    <w:uiPriority w:val="99"/>
    <w:rsid w:val="00391419"/>
    <w:rPr>
      <w:rFonts w:ascii="Century Gothic" w:hAnsi="Century Gothic" w:cs="Century Gothic"/>
      <w:b/>
      <w:bCs/>
      <w:color w:val="00320C"/>
      <w:sz w:val="28"/>
      <w:szCs w:val="28"/>
    </w:rPr>
  </w:style>
  <w:style w:type="character" w:customStyle="1" w:styleId="Headingtable6section">
    <w:name w:val="Heading table 6 section"/>
    <w:uiPriority w:val="99"/>
    <w:rsid w:val="00DC0FA9"/>
    <w:rPr>
      <w:rFonts w:ascii="Myriad Pro" w:hAnsi="Myriad Pro"/>
      <w:b/>
      <w:color w:val="000000"/>
      <w:sz w:val="20"/>
    </w:rPr>
  </w:style>
  <w:style w:type="character" w:customStyle="1" w:styleId="bodytable6section">
    <w:name w:val="body table 6. section"/>
    <w:uiPriority w:val="99"/>
    <w:rsid w:val="00DC0FA9"/>
    <w:rPr>
      <w:rFonts w:ascii="Myriad Pro Light" w:hAnsi="Myriad Pro Light"/>
      <w:color w:val="000000"/>
      <w:sz w:val="20"/>
    </w:rPr>
  </w:style>
  <w:style w:type="character" w:customStyle="1" w:styleId="bodytable6section-b">
    <w:name w:val="body table 6 section - b"/>
    <w:basedOn w:val="DefaultParagraphFont"/>
    <w:uiPriority w:val="99"/>
    <w:rsid w:val="007F38DB"/>
    <w:rPr>
      <w:rFonts w:ascii="Myriad Pro Light" w:hAnsi="Myriad Pro Light" w:cs="Myriad Pro Light"/>
      <w:color w:val="000000"/>
      <w:sz w:val="16"/>
      <w:szCs w:val="16"/>
    </w:rPr>
  </w:style>
  <w:style w:type="character" w:customStyle="1" w:styleId="headingtablesection6-b">
    <w:name w:val="heading table section 6-b"/>
    <w:basedOn w:val="bodytable6section-b"/>
    <w:uiPriority w:val="99"/>
    <w:rsid w:val="007F38DB"/>
    <w:rPr>
      <w:rFonts w:ascii="Myriad Pro" w:hAnsi="Myriad Pro" w:cs="Myriad Pro"/>
      <w:b/>
      <w:bCs/>
      <w:color w:val="000000"/>
      <w:sz w:val="16"/>
      <w:szCs w:val="16"/>
    </w:rPr>
  </w:style>
  <w:style w:type="character" w:customStyle="1" w:styleId="MainTableFont">
    <w:name w:val="Main Table Font"/>
    <w:uiPriority w:val="99"/>
    <w:rsid w:val="0043249C"/>
    <w:rPr>
      <w:rFonts w:ascii="Myriad Pro Light" w:hAnsi="Myriad Pro Light"/>
      <w:sz w:val="16"/>
    </w:rPr>
  </w:style>
  <w:style w:type="character" w:customStyle="1" w:styleId="TopDescriptor">
    <w:name w:val="Top Descriptor"/>
    <w:uiPriority w:val="99"/>
    <w:rsid w:val="0043249C"/>
    <w:rPr>
      <w:rFonts w:ascii="Myriad Pro Light" w:hAnsi="Myriad Pro Light"/>
      <w:sz w:val="16"/>
    </w:rPr>
  </w:style>
  <w:style w:type="character" w:customStyle="1" w:styleId="MinorTableHeading">
    <w:name w:val="Minor Table Heading"/>
    <w:uiPriority w:val="99"/>
    <w:rsid w:val="002B1121"/>
    <w:rPr>
      <w:rFonts w:ascii="Myriad Pro Light" w:hAnsi="Myriad Pro Light"/>
      <w:i/>
      <w:color w:val="004400"/>
      <w:sz w:val="16"/>
    </w:rPr>
  </w:style>
  <w:style w:type="character" w:customStyle="1" w:styleId="MajorTableHeading">
    <w:name w:val="Major Table Heading"/>
    <w:uiPriority w:val="99"/>
    <w:rsid w:val="002B1121"/>
    <w:rPr>
      <w:rFonts w:ascii="Myriad Pro Black" w:hAnsi="Myriad Pro Black"/>
      <w:color w:val="004400"/>
      <w:sz w:val="16"/>
    </w:rPr>
  </w:style>
  <w:style w:type="paragraph" w:customStyle="1" w:styleId="H2GoldNumberedLargeFinancialStyles">
    <w:name w:val="H2 Gold Numbered Large (Financial Styles)"/>
    <w:basedOn w:val="Normal"/>
    <w:uiPriority w:val="99"/>
    <w:rsid w:val="002C3275"/>
    <w:pPr>
      <w:keepLines w:val="0"/>
      <w:suppressAutoHyphens/>
      <w:autoSpaceDE w:val="0"/>
      <w:autoSpaceDN w:val="0"/>
      <w:adjustRightInd w:val="0"/>
      <w:spacing w:after="170" w:line="288" w:lineRule="auto"/>
      <w:ind w:left="737" w:hanging="737"/>
      <w:textAlignment w:val="center"/>
    </w:pPr>
    <w:rPr>
      <w:rFonts w:ascii="Century Gothic" w:hAnsi="Century Gothic" w:cs="Century Gothic"/>
      <w:b/>
      <w:bCs/>
      <w:color w:val="907D00"/>
      <w:sz w:val="36"/>
      <w:szCs w:val="36"/>
      <w:lang w:val="en-GB" w:eastAsia="en-AU"/>
    </w:rPr>
  </w:style>
  <w:style w:type="paragraph" w:customStyle="1" w:styleId="bodyFinancialStyles">
    <w:name w:val="body (Financial Styles)"/>
    <w:basedOn w:val="Paragraph-BodyText"/>
    <w:uiPriority w:val="99"/>
    <w:rsid w:val="002C3275"/>
    <w:pPr>
      <w:ind w:left="0" w:right="0"/>
    </w:pPr>
  </w:style>
  <w:style w:type="character" w:customStyle="1" w:styleId="H2-goldFinancialStyles">
    <w:name w:val="H2 - gold (Financial Styles)"/>
    <w:uiPriority w:val="99"/>
    <w:rsid w:val="002C3275"/>
    <w:rPr>
      <w:rFonts w:ascii="Century Gothic" w:hAnsi="Century Gothic"/>
      <w:b/>
      <w:color w:val="907D00"/>
      <w:sz w:val="36"/>
    </w:rPr>
  </w:style>
  <w:style w:type="character" w:customStyle="1" w:styleId="MainTableFontFinancialStyles">
    <w:name w:val="Main Table Font (Financial Styles)"/>
    <w:uiPriority w:val="99"/>
    <w:rsid w:val="002C3275"/>
    <w:rPr>
      <w:rFonts w:ascii="Myriad Pro Light" w:hAnsi="Myriad Pro Light"/>
      <w:sz w:val="16"/>
    </w:rPr>
  </w:style>
  <w:style w:type="character" w:customStyle="1" w:styleId="MajorTableHeadingFinancialStyles">
    <w:name w:val="Major Table Heading (Financial Styles)"/>
    <w:uiPriority w:val="99"/>
    <w:rsid w:val="002C3275"/>
    <w:rPr>
      <w:rFonts w:ascii="Century Gothic" w:hAnsi="Century Gothic"/>
      <w:b/>
      <w:color w:val="2E5250"/>
      <w:sz w:val="18"/>
    </w:rPr>
  </w:style>
  <w:style w:type="character" w:customStyle="1" w:styleId="TopDescriptorFinancialStyles">
    <w:name w:val="Top Descriptor (Financial Styles)"/>
    <w:uiPriority w:val="99"/>
    <w:rsid w:val="002C3275"/>
    <w:rPr>
      <w:rFonts w:ascii="Myriad Pro Light" w:hAnsi="Myriad Pro Light"/>
      <w:sz w:val="16"/>
    </w:rPr>
  </w:style>
  <w:style w:type="character" w:customStyle="1" w:styleId="MajorTotalFinancialStyles">
    <w:name w:val="Major Total (Financial Styles)"/>
    <w:uiPriority w:val="99"/>
    <w:rsid w:val="002C3275"/>
    <w:rPr>
      <w:rFonts w:ascii="Myriad Pro" w:hAnsi="Myriad Pro"/>
      <w:b/>
      <w:color w:val="000000"/>
      <w:sz w:val="16"/>
    </w:rPr>
  </w:style>
  <w:style w:type="character" w:customStyle="1" w:styleId="1stTierHeadingFinancialStyles">
    <w:name w:val="1st Tier Heading (Financial Styles)"/>
    <w:uiPriority w:val="99"/>
    <w:rsid w:val="00F150E3"/>
    <w:rPr>
      <w:rFonts w:ascii="Myriad Pro" w:hAnsi="Myriad Pro"/>
      <w:b/>
      <w:color w:val="2E5250"/>
      <w:sz w:val="20"/>
    </w:rPr>
  </w:style>
  <w:style w:type="character" w:customStyle="1" w:styleId="MinorTableHeadingFinancialStyles">
    <w:name w:val="Minor Table Heading (Financial Styles)"/>
    <w:uiPriority w:val="99"/>
    <w:rsid w:val="00F150E3"/>
    <w:rPr>
      <w:rFonts w:ascii="Myriad Pro Light" w:hAnsi="Myriad Pro Light"/>
      <w:i/>
      <w:color w:val="2E5250"/>
      <w:sz w:val="16"/>
    </w:rPr>
  </w:style>
  <w:style w:type="character" w:customStyle="1" w:styleId="H3-greenFinancialStyles">
    <w:name w:val="H3 - green (Financial Styles)"/>
    <w:basedOn w:val="DefaultParagraphFont"/>
    <w:uiPriority w:val="99"/>
    <w:rsid w:val="002A38B0"/>
    <w:rPr>
      <w:rFonts w:ascii="Century Gothic" w:hAnsi="Century Gothic" w:cs="Century Gothic"/>
      <w:b/>
      <w:bCs/>
      <w:color w:val="355A5A"/>
      <w:sz w:val="28"/>
      <w:szCs w:val="28"/>
    </w:rPr>
  </w:style>
  <w:style w:type="character" w:customStyle="1" w:styleId="MinorTotalFinancialStyles">
    <w:name w:val="Minor Total (Financial Styles)"/>
    <w:uiPriority w:val="99"/>
    <w:rsid w:val="00F02DB6"/>
    <w:rPr>
      <w:rFonts w:ascii="Myriad Pro Light" w:hAnsi="Myriad Pro Light"/>
      <w:sz w:val="16"/>
    </w:rPr>
  </w:style>
  <w:style w:type="paragraph" w:customStyle="1" w:styleId="StyleJustified">
    <w:name w:val="Style Justified"/>
    <w:basedOn w:val="Normal"/>
    <w:rsid w:val="00B33F30"/>
    <w:pPr>
      <w:keepLines w:val="0"/>
      <w:spacing w:before="60" w:after="60" w:line="240" w:lineRule="auto"/>
      <w:jc w:val="both"/>
    </w:pPr>
    <w:rPr>
      <w:szCs w:val="20"/>
    </w:rPr>
  </w:style>
  <w:style w:type="character" w:styleId="FollowedHyperlink">
    <w:name w:val="FollowedHyperlink"/>
    <w:basedOn w:val="DefaultParagraphFont"/>
    <w:uiPriority w:val="99"/>
    <w:semiHidden/>
    <w:unhideWhenUsed/>
    <w:rsid w:val="006D5E46"/>
    <w:rPr>
      <w:rFonts w:cs="Times New Roman"/>
      <w:color w:val="800080" w:themeColor="followedHyperlink"/>
      <w:u w:val="single"/>
    </w:rPr>
  </w:style>
  <w:style w:type="character" w:styleId="PlaceholderText">
    <w:name w:val="Placeholder Text"/>
    <w:basedOn w:val="DefaultParagraphFont"/>
    <w:uiPriority w:val="99"/>
    <w:semiHidden/>
    <w:rsid w:val="005B696E"/>
    <w:rPr>
      <w:rFonts w:cs="Times New Roman"/>
    </w:rPr>
  </w:style>
  <w:style w:type="paragraph" w:customStyle="1" w:styleId="Pa4">
    <w:name w:val="Pa4"/>
    <w:basedOn w:val="Default"/>
    <w:next w:val="Default"/>
    <w:uiPriority w:val="99"/>
    <w:rsid w:val="005B05E3"/>
    <w:pPr>
      <w:keepLines w:val="0"/>
      <w:autoSpaceDE w:val="0"/>
      <w:autoSpaceDN w:val="0"/>
      <w:adjustRightInd w:val="0"/>
      <w:spacing w:after="0" w:line="221" w:lineRule="atLeast"/>
    </w:pPr>
    <w:rPr>
      <w:rFonts w:ascii="Myriad Pro" w:hAnsi="Myriad Pro"/>
      <w:lang w:eastAsia="en-AU"/>
    </w:rPr>
  </w:style>
  <w:style w:type="table" w:customStyle="1" w:styleId="GridTable1Light-Accent31">
    <w:name w:val="Grid Table 1 Light - Accent 31"/>
    <w:basedOn w:val="TableNormal"/>
    <w:uiPriority w:val="46"/>
    <w:rsid w:val="00E76B0E"/>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paragraph" w:customStyle="1" w:styleId="WCHeading1">
    <w:name w:val="WC Heading 1"/>
    <w:basedOn w:val="Normal"/>
    <w:next w:val="Normal"/>
    <w:rsid w:val="0039132D"/>
    <w:pPr>
      <w:keepLines w:val="0"/>
      <w:numPr>
        <w:numId w:val="7"/>
      </w:numPr>
      <w:spacing w:before="240" w:line="240" w:lineRule="auto"/>
    </w:pPr>
    <w:rPr>
      <w:b/>
    </w:rPr>
  </w:style>
  <w:style w:type="paragraph" w:customStyle="1" w:styleId="WCHeading4">
    <w:name w:val="WC_Heading_4"/>
    <w:basedOn w:val="Normal"/>
    <w:rsid w:val="0039132D"/>
    <w:pPr>
      <w:keepLines w:val="0"/>
      <w:numPr>
        <w:ilvl w:val="3"/>
        <w:numId w:val="7"/>
      </w:numPr>
      <w:spacing w:before="60" w:after="60" w:line="240" w:lineRule="auto"/>
    </w:pPr>
    <w:rPr>
      <w:bCs/>
    </w:rPr>
  </w:style>
  <w:style w:type="paragraph" w:customStyle="1" w:styleId="WCHeading2">
    <w:name w:val="WC Heading 2"/>
    <w:basedOn w:val="Normal"/>
    <w:next w:val="Normal"/>
    <w:rsid w:val="0039132D"/>
    <w:pPr>
      <w:keepLines w:val="0"/>
      <w:numPr>
        <w:ilvl w:val="1"/>
        <w:numId w:val="7"/>
      </w:numPr>
      <w:spacing w:before="240" w:after="190" w:line="240" w:lineRule="auto"/>
    </w:pPr>
    <w:rPr>
      <w:b/>
      <w:i/>
    </w:rPr>
  </w:style>
  <w:style w:type="paragraph" w:customStyle="1" w:styleId="WCHeading3">
    <w:name w:val="WC Heading 3"/>
    <w:basedOn w:val="Normal"/>
    <w:next w:val="Normal"/>
    <w:rsid w:val="0039132D"/>
    <w:pPr>
      <w:keepLines w:val="0"/>
      <w:numPr>
        <w:ilvl w:val="2"/>
        <w:numId w:val="7"/>
      </w:numPr>
      <w:spacing w:before="240" w:after="190" w:line="240" w:lineRule="auto"/>
    </w:pPr>
    <w:rPr>
      <w:i/>
    </w:rPr>
  </w:style>
  <w:style w:type="paragraph" w:styleId="Quote">
    <w:name w:val="Quote"/>
    <w:basedOn w:val="Normal"/>
    <w:next w:val="Normal"/>
    <w:link w:val="QuoteChar"/>
    <w:uiPriority w:val="29"/>
    <w:qFormat/>
    <w:rsid w:val="00876F3A"/>
    <w:pPr>
      <w:spacing w:before="200" w:after="160"/>
      <w:ind w:left="864" w:right="864"/>
      <w:jc w:val="center"/>
    </w:pPr>
    <w:rPr>
      <w:i/>
      <w:iCs/>
      <w:color w:val="CCAF2E" w:themeColor="text1" w:themeTint="BF"/>
    </w:rPr>
  </w:style>
  <w:style w:type="character" w:customStyle="1" w:styleId="QuoteChar">
    <w:name w:val="Quote Char"/>
    <w:basedOn w:val="DefaultParagraphFont"/>
    <w:link w:val="Quote"/>
    <w:uiPriority w:val="29"/>
    <w:locked/>
    <w:rsid w:val="00876F3A"/>
    <w:rPr>
      <w:rFonts w:cs="Times New Roman"/>
      <w:i/>
      <w:iCs/>
      <w:color w:val="CCAF2E" w:themeColor="text1" w:themeTint="BF"/>
      <w:sz w:val="24"/>
      <w:szCs w:val="24"/>
      <w:lang w:val="x-none" w:eastAsia="en-US"/>
    </w:rPr>
  </w:style>
  <w:style w:type="character" w:customStyle="1" w:styleId="context">
    <w:name w:val="context"/>
    <w:basedOn w:val="DefaultParagraphFont"/>
    <w:rsid w:val="007C0402"/>
    <w:rPr>
      <w:rFonts w:cs="Times New Roman"/>
    </w:rPr>
  </w:style>
  <w:style w:type="paragraph" w:customStyle="1" w:styleId="TableParagraph">
    <w:name w:val="Table Paragraph"/>
    <w:basedOn w:val="Normal"/>
    <w:uiPriority w:val="1"/>
    <w:qFormat/>
    <w:rsid w:val="002476D1"/>
    <w:pPr>
      <w:keepLines w:val="0"/>
      <w:widowControl w:val="0"/>
      <w:autoSpaceDE w:val="0"/>
      <w:autoSpaceDN w:val="0"/>
      <w:adjustRightInd w:val="0"/>
      <w:spacing w:after="0" w:line="240" w:lineRule="auto"/>
    </w:pPr>
    <w:rPr>
      <w:rFonts w:ascii="Times New Roman" w:eastAsiaTheme="minorEastAsia" w:hAnsi="Times New Roman"/>
      <w:lang w:eastAsia="en-AU"/>
    </w:rPr>
  </w:style>
  <w:style w:type="table" w:customStyle="1" w:styleId="TableGrid3">
    <w:name w:val="Table Grid3"/>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0262F8"/>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table" w:customStyle="1" w:styleId="TableGrid11">
    <w:name w:val="Table Grid11"/>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Accent 31"/>
    <w:basedOn w:val="TableNormal"/>
    <w:uiPriority w:val="46"/>
    <w:rsid w:val="000262F8"/>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table" w:customStyle="1" w:styleId="TableGrid6">
    <w:name w:val="Table Grid6"/>
    <w:basedOn w:val="TableNormal"/>
    <w:next w:val="TableGrid"/>
    <w:uiPriority w:val="59"/>
    <w:rsid w:val="00DA674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30547A"/>
    <w:pPr>
      <w:keepLines w:val="0"/>
      <w:autoSpaceDE w:val="0"/>
      <w:autoSpaceDN w:val="0"/>
      <w:adjustRightInd w:val="0"/>
      <w:spacing w:after="0" w:line="241" w:lineRule="atLeast"/>
    </w:pPr>
    <w:rPr>
      <w:rFonts w:ascii="Myriad Pro" w:hAnsi="Myriad Pro" w:cs="Arial"/>
      <w:lang w:eastAsia="en-AU"/>
    </w:rPr>
  </w:style>
  <w:style w:type="character" w:customStyle="1" w:styleId="A12">
    <w:name w:val="A12"/>
    <w:uiPriority w:val="99"/>
    <w:rsid w:val="0030547A"/>
    <w:rPr>
      <w:rFonts w:cs="Myriad Pro"/>
      <w:color w:val="000000"/>
      <w:sz w:val="22"/>
      <w:szCs w:val="22"/>
    </w:rPr>
  </w:style>
  <w:style w:type="paragraph" w:styleId="DocumentMap">
    <w:name w:val="Document Map"/>
    <w:basedOn w:val="Normal"/>
    <w:link w:val="DocumentMapChar"/>
    <w:uiPriority w:val="99"/>
    <w:semiHidden/>
    <w:unhideWhenUsed/>
    <w:rsid w:val="00B948A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48AD"/>
    <w:rPr>
      <w:rFonts w:ascii="Tahoma" w:hAnsi="Tahoma" w:cs="Tahoma"/>
      <w:sz w:val="16"/>
      <w:szCs w:val="16"/>
      <w:lang w:eastAsia="en-US"/>
    </w:rPr>
  </w:style>
  <w:style w:type="numbering" w:customStyle="1" w:styleId="NoList1">
    <w:name w:val="No List1"/>
    <w:next w:val="NoList"/>
    <w:uiPriority w:val="99"/>
    <w:semiHidden/>
    <w:unhideWhenUsed/>
    <w:rsid w:val="005E4C0B"/>
  </w:style>
  <w:style w:type="table" w:customStyle="1" w:styleId="TableGrid4">
    <w:name w:val="Table Grid4"/>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2">
    <w:name w:val="Medium Shading 1 - Accent 112"/>
    <w:basedOn w:val="TableNormal"/>
    <w:uiPriority w:val="63"/>
    <w:rsid w:val="005E4C0B"/>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table" w:customStyle="1" w:styleId="TableGrid12">
    <w:name w:val="Table Grid12"/>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 Accent 311"/>
    <w:basedOn w:val="TableNormal"/>
    <w:uiPriority w:val="46"/>
    <w:rsid w:val="005E4C0B"/>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table" w:customStyle="1" w:styleId="TableGrid31">
    <w:name w:val="Table Grid3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1">
    <w:name w:val="Medium Shading 1 - Accent 1111"/>
    <w:basedOn w:val="TableNormal"/>
    <w:uiPriority w:val="63"/>
    <w:rsid w:val="005E4C0B"/>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table" w:customStyle="1" w:styleId="TableGrid111">
    <w:name w:val="Table Grid11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Accent 311"/>
    <w:basedOn w:val="TableNormal"/>
    <w:uiPriority w:val="46"/>
    <w:rsid w:val="005E4C0B"/>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character" w:customStyle="1" w:styleId="A7">
    <w:name w:val="A7"/>
    <w:uiPriority w:val="99"/>
    <w:rsid w:val="002142E1"/>
    <w:rPr>
      <w:color w:val="221E1F"/>
      <w:sz w:val="20"/>
      <w:szCs w:val="20"/>
    </w:rPr>
  </w:style>
  <w:style w:type="character" w:customStyle="1" w:styleId="A8">
    <w:name w:val="A8"/>
    <w:uiPriority w:val="99"/>
    <w:rsid w:val="002142E1"/>
    <w:rPr>
      <w:color w:val="221E1F"/>
      <w:sz w:val="20"/>
      <w:szCs w:val="20"/>
    </w:rPr>
  </w:style>
  <w:style w:type="character" w:customStyle="1" w:styleId="A6">
    <w:name w:val="A6"/>
    <w:uiPriority w:val="99"/>
    <w:rsid w:val="007F3968"/>
    <w:rPr>
      <w:rFonts w:cs="Myriad Pro"/>
      <w:color w:val="000000"/>
      <w:sz w:val="22"/>
      <w:szCs w:val="22"/>
    </w:rPr>
  </w:style>
  <w:style w:type="table" w:customStyle="1" w:styleId="TableGrid5">
    <w:name w:val="Table Grid5"/>
    <w:basedOn w:val="TableNormal"/>
    <w:next w:val="TableGrid"/>
    <w:uiPriority w:val="59"/>
    <w:rsid w:val="002478D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9589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000A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2306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B3C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E1BB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90BF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934C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E669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079F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A04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02A5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34ED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73C1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85B7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edChar">
    <w:name w:val="Table Numbered Char"/>
    <w:basedOn w:val="DefaultParagraphFont"/>
    <w:link w:val="TableNumbered"/>
    <w:locked/>
    <w:rsid w:val="006F47A8"/>
    <w:rPr>
      <w:sz w:val="24"/>
      <w:szCs w:val="24"/>
    </w:rPr>
  </w:style>
  <w:style w:type="paragraph" w:customStyle="1" w:styleId="TableNumbered">
    <w:name w:val="Table Numbered"/>
    <w:basedOn w:val="Normal"/>
    <w:link w:val="TableNumberedChar"/>
    <w:qFormat/>
    <w:rsid w:val="006F47A8"/>
    <w:pPr>
      <w:keepLines w:val="0"/>
      <w:spacing w:before="120" w:after="120" w:line="240" w:lineRule="auto"/>
      <w:ind w:left="360" w:hanging="360"/>
      <w:contextualSpacing/>
    </w:pPr>
    <w:rPr>
      <w:rFonts w:cs="Arial"/>
      <w:lang w:eastAsia="en-AU"/>
    </w:rPr>
  </w:style>
  <w:style w:type="paragraph" w:customStyle="1" w:styleId="Normal1">
    <w:name w:val="Normal 1"/>
    <w:basedOn w:val="Normal"/>
    <w:rsid w:val="006F47A8"/>
    <w:pPr>
      <w:numPr>
        <w:numId w:val="41"/>
      </w:numPr>
      <w:tabs>
        <w:tab w:val="left" w:pos="425"/>
      </w:tabs>
      <w:spacing w:before="120" w:after="120" w:line="288" w:lineRule="auto"/>
      <w:jc w:val="both"/>
    </w:pPr>
    <w:rPr>
      <w:rFonts w:asciiTheme="minorHAnsi" w:hAnsiTheme="minorHAnsi"/>
      <w:sz w:val="22"/>
    </w:rPr>
  </w:style>
  <w:style w:type="paragraph" w:customStyle="1" w:styleId="CoverTitle2">
    <w:name w:val="Cover Title 2"/>
    <w:basedOn w:val="Normal"/>
    <w:rsid w:val="006F47A8"/>
    <w:pPr>
      <w:keepLines w:val="0"/>
      <w:autoSpaceDE w:val="0"/>
      <w:autoSpaceDN w:val="0"/>
      <w:adjustRightInd w:val="0"/>
      <w:spacing w:before="520" w:after="190" w:line="256" w:lineRule="atLeast"/>
      <w:ind w:left="630"/>
    </w:pPr>
    <w:rPr>
      <w:rFonts w:cs="CenturyGothic"/>
      <w:color w:val="1F362E"/>
      <w:sz w:val="28"/>
      <w:szCs w:val="28"/>
    </w:rPr>
  </w:style>
  <w:style w:type="paragraph" w:customStyle="1" w:styleId="Indent1">
    <w:name w:val="Indent 1"/>
    <w:basedOn w:val="Normal"/>
    <w:rsid w:val="006F47A8"/>
    <w:pPr>
      <w:keepLines w:val="0"/>
      <w:spacing w:after="190" w:line="256" w:lineRule="atLeast"/>
      <w:ind w:left="720"/>
    </w:pPr>
  </w:style>
  <w:style w:type="table" w:customStyle="1" w:styleId="TableGrid23">
    <w:name w:val="Table Grid23"/>
    <w:basedOn w:val="TableNormal"/>
    <w:next w:val="TableGrid"/>
    <w:uiPriority w:val="59"/>
    <w:rsid w:val="00C0773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B6B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FB6B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06AB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62B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C72B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A2013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1558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9380">
      <w:bodyDiv w:val="1"/>
      <w:marLeft w:val="0"/>
      <w:marRight w:val="0"/>
      <w:marTop w:val="0"/>
      <w:marBottom w:val="0"/>
      <w:divBdr>
        <w:top w:val="none" w:sz="0" w:space="0" w:color="auto"/>
        <w:left w:val="none" w:sz="0" w:space="0" w:color="auto"/>
        <w:bottom w:val="none" w:sz="0" w:space="0" w:color="auto"/>
        <w:right w:val="none" w:sz="0" w:space="0" w:color="auto"/>
      </w:divBdr>
    </w:div>
    <w:div w:id="51082531">
      <w:bodyDiv w:val="1"/>
      <w:marLeft w:val="0"/>
      <w:marRight w:val="0"/>
      <w:marTop w:val="0"/>
      <w:marBottom w:val="0"/>
      <w:divBdr>
        <w:top w:val="none" w:sz="0" w:space="0" w:color="auto"/>
        <w:left w:val="none" w:sz="0" w:space="0" w:color="auto"/>
        <w:bottom w:val="none" w:sz="0" w:space="0" w:color="auto"/>
        <w:right w:val="none" w:sz="0" w:space="0" w:color="auto"/>
      </w:divBdr>
    </w:div>
    <w:div w:id="199825853">
      <w:bodyDiv w:val="1"/>
      <w:marLeft w:val="0"/>
      <w:marRight w:val="0"/>
      <w:marTop w:val="0"/>
      <w:marBottom w:val="0"/>
      <w:divBdr>
        <w:top w:val="none" w:sz="0" w:space="0" w:color="auto"/>
        <w:left w:val="none" w:sz="0" w:space="0" w:color="auto"/>
        <w:bottom w:val="none" w:sz="0" w:space="0" w:color="auto"/>
        <w:right w:val="none" w:sz="0" w:space="0" w:color="auto"/>
      </w:divBdr>
    </w:div>
    <w:div w:id="293603337">
      <w:bodyDiv w:val="1"/>
      <w:marLeft w:val="0"/>
      <w:marRight w:val="0"/>
      <w:marTop w:val="0"/>
      <w:marBottom w:val="0"/>
      <w:divBdr>
        <w:top w:val="none" w:sz="0" w:space="0" w:color="auto"/>
        <w:left w:val="none" w:sz="0" w:space="0" w:color="auto"/>
        <w:bottom w:val="none" w:sz="0" w:space="0" w:color="auto"/>
        <w:right w:val="none" w:sz="0" w:space="0" w:color="auto"/>
      </w:divBdr>
    </w:div>
    <w:div w:id="335352278">
      <w:bodyDiv w:val="1"/>
      <w:marLeft w:val="0"/>
      <w:marRight w:val="0"/>
      <w:marTop w:val="0"/>
      <w:marBottom w:val="0"/>
      <w:divBdr>
        <w:top w:val="none" w:sz="0" w:space="0" w:color="auto"/>
        <w:left w:val="none" w:sz="0" w:space="0" w:color="auto"/>
        <w:bottom w:val="none" w:sz="0" w:space="0" w:color="auto"/>
        <w:right w:val="none" w:sz="0" w:space="0" w:color="auto"/>
      </w:divBdr>
    </w:div>
    <w:div w:id="414791493">
      <w:bodyDiv w:val="1"/>
      <w:marLeft w:val="0"/>
      <w:marRight w:val="0"/>
      <w:marTop w:val="0"/>
      <w:marBottom w:val="0"/>
      <w:divBdr>
        <w:top w:val="none" w:sz="0" w:space="0" w:color="auto"/>
        <w:left w:val="none" w:sz="0" w:space="0" w:color="auto"/>
        <w:bottom w:val="none" w:sz="0" w:space="0" w:color="auto"/>
        <w:right w:val="none" w:sz="0" w:space="0" w:color="auto"/>
      </w:divBdr>
    </w:div>
    <w:div w:id="431440727">
      <w:bodyDiv w:val="1"/>
      <w:marLeft w:val="0"/>
      <w:marRight w:val="0"/>
      <w:marTop w:val="0"/>
      <w:marBottom w:val="0"/>
      <w:divBdr>
        <w:top w:val="none" w:sz="0" w:space="0" w:color="auto"/>
        <w:left w:val="none" w:sz="0" w:space="0" w:color="auto"/>
        <w:bottom w:val="none" w:sz="0" w:space="0" w:color="auto"/>
        <w:right w:val="none" w:sz="0" w:space="0" w:color="auto"/>
      </w:divBdr>
    </w:div>
    <w:div w:id="462961636">
      <w:bodyDiv w:val="1"/>
      <w:marLeft w:val="0"/>
      <w:marRight w:val="0"/>
      <w:marTop w:val="0"/>
      <w:marBottom w:val="0"/>
      <w:divBdr>
        <w:top w:val="none" w:sz="0" w:space="0" w:color="auto"/>
        <w:left w:val="none" w:sz="0" w:space="0" w:color="auto"/>
        <w:bottom w:val="none" w:sz="0" w:space="0" w:color="auto"/>
        <w:right w:val="none" w:sz="0" w:space="0" w:color="auto"/>
      </w:divBdr>
    </w:div>
    <w:div w:id="532500471">
      <w:bodyDiv w:val="1"/>
      <w:marLeft w:val="0"/>
      <w:marRight w:val="0"/>
      <w:marTop w:val="0"/>
      <w:marBottom w:val="0"/>
      <w:divBdr>
        <w:top w:val="none" w:sz="0" w:space="0" w:color="auto"/>
        <w:left w:val="none" w:sz="0" w:space="0" w:color="auto"/>
        <w:bottom w:val="none" w:sz="0" w:space="0" w:color="auto"/>
        <w:right w:val="none" w:sz="0" w:space="0" w:color="auto"/>
      </w:divBdr>
    </w:div>
    <w:div w:id="569776360">
      <w:bodyDiv w:val="1"/>
      <w:marLeft w:val="0"/>
      <w:marRight w:val="0"/>
      <w:marTop w:val="0"/>
      <w:marBottom w:val="0"/>
      <w:divBdr>
        <w:top w:val="none" w:sz="0" w:space="0" w:color="auto"/>
        <w:left w:val="none" w:sz="0" w:space="0" w:color="auto"/>
        <w:bottom w:val="none" w:sz="0" w:space="0" w:color="auto"/>
        <w:right w:val="none" w:sz="0" w:space="0" w:color="auto"/>
      </w:divBdr>
    </w:div>
    <w:div w:id="614407573">
      <w:bodyDiv w:val="1"/>
      <w:marLeft w:val="0"/>
      <w:marRight w:val="0"/>
      <w:marTop w:val="0"/>
      <w:marBottom w:val="0"/>
      <w:divBdr>
        <w:top w:val="none" w:sz="0" w:space="0" w:color="auto"/>
        <w:left w:val="none" w:sz="0" w:space="0" w:color="auto"/>
        <w:bottom w:val="none" w:sz="0" w:space="0" w:color="auto"/>
        <w:right w:val="none" w:sz="0" w:space="0" w:color="auto"/>
      </w:divBdr>
    </w:div>
    <w:div w:id="633801963">
      <w:bodyDiv w:val="1"/>
      <w:marLeft w:val="0"/>
      <w:marRight w:val="0"/>
      <w:marTop w:val="0"/>
      <w:marBottom w:val="0"/>
      <w:divBdr>
        <w:top w:val="none" w:sz="0" w:space="0" w:color="auto"/>
        <w:left w:val="none" w:sz="0" w:space="0" w:color="auto"/>
        <w:bottom w:val="none" w:sz="0" w:space="0" w:color="auto"/>
        <w:right w:val="none" w:sz="0" w:space="0" w:color="auto"/>
      </w:divBdr>
    </w:div>
    <w:div w:id="672686882">
      <w:bodyDiv w:val="1"/>
      <w:marLeft w:val="0"/>
      <w:marRight w:val="0"/>
      <w:marTop w:val="0"/>
      <w:marBottom w:val="0"/>
      <w:divBdr>
        <w:top w:val="none" w:sz="0" w:space="0" w:color="auto"/>
        <w:left w:val="none" w:sz="0" w:space="0" w:color="auto"/>
        <w:bottom w:val="none" w:sz="0" w:space="0" w:color="auto"/>
        <w:right w:val="none" w:sz="0" w:space="0" w:color="auto"/>
      </w:divBdr>
    </w:div>
    <w:div w:id="678587021">
      <w:bodyDiv w:val="1"/>
      <w:marLeft w:val="0"/>
      <w:marRight w:val="0"/>
      <w:marTop w:val="0"/>
      <w:marBottom w:val="0"/>
      <w:divBdr>
        <w:top w:val="none" w:sz="0" w:space="0" w:color="auto"/>
        <w:left w:val="none" w:sz="0" w:space="0" w:color="auto"/>
        <w:bottom w:val="none" w:sz="0" w:space="0" w:color="auto"/>
        <w:right w:val="none" w:sz="0" w:space="0" w:color="auto"/>
      </w:divBdr>
    </w:div>
    <w:div w:id="687633981">
      <w:bodyDiv w:val="1"/>
      <w:marLeft w:val="0"/>
      <w:marRight w:val="0"/>
      <w:marTop w:val="0"/>
      <w:marBottom w:val="0"/>
      <w:divBdr>
        <w:top w:val="none" w:sz="0" w:space="0" w:color="auto"/>
        <w:left w:val="none" w:sz="0" w:space="0" w:color="auto"/>
        <w:bottom w:val="none" w:sz="0" w:space="0" w:color="auto"/>
        <w:right w:val="none" w:sz="0" w:space="0" w:color="auto"/>
      </w:divBdr>
    </w:div>
    <w:div w:id="700934814">
      <w:bodyDiv w:val="1"/>
      <w:marLeft w:val="0"/>
      <w:marRight w:val="0"/>
      <w:marTop w:val="0"/>
      <w:marBottom w:val="0"/>
      <w:divBdr>
        <w:top w:val="none" w:sz="0" w:space="0" w:color="auto"/>
        <w:left w:val="none" w:sz="0" w:space="0" w:color="auto"/>
        <w:bottom w:val="none" w:sz="0" w:space="0" w:color="auto"/>
        <w:right w:val="none" w:sz="0" w:space="0" w:color="auto"/>
      </w:divBdr>
    </w:div>
    <w:div w:id="720055966">
      <w:bodyDiv w:val="1"/>
      <w:marLeft w:val="0"/>
      <w:marRight w:val="0"/>
      <w:marTop w:val="0"/>
      <w:marBottom w:val="0"/>
      <w:divBdr>
        <w:top w:val="none" w:sz="0" w:space="0" w:color="auto"/>
        <w:left w:val="none" w:sz="0" w:space="0" w:color="auto"/>
        <w:bottom w:val="none" w:sz="0" w:space="0" w:color="auto"/>
        <w:right w:val="none" w:sz="0" w:space="0" w:color="auto"/>
      </w:divBdr>
    </w:div>
    <w:div w:id="753015755">
      <w:bodyDiv w:val="1"/>
      <w:marLeft w:val="0"/>
      <w:marRight w:val="0"/>
      <w:marTop w:val="0"/>
      <w:marBottom w:val="0"/>
      <w:divBdr>
        <w:top w:val="none" w:sz="0" w:space="0" w:color="auto"/>
        <w:left w:val="none" w:sz="0" w:space="0" w:color="auto"/>
        <w:bottom w:val="none" w:sz="0" w:space="0" w:color="auto"/>
        <w:right w:val="none" w:sz="0" w:space="0" w:color="auto"/>
      </w:divBdr>
    </w:div>
    <w:div w:id="811679358">
      <w:bodyDiv w:val="1"/>
      <w:marLeft w:val="0"/>
      <w:marRight w:val="0"/>
      <w:marTop w:val="0"/>
      <w:marBottom w:val="0"/>
      <w:divBdr>
        <w:top w:val="none" w:sz="0" w:space="0" w:color="auto"/>
        <w:left w:val="none" w:sz="0" w:space="0" w:color="auto"/>
        <w:bottom w:val="none" w:sz="0" w:space="0" w:color="auto"/>
        <w:right w:val="none" w:sz="0" w:space="0" w:color="auto"/>
      </w:divBdr>
    </w:div>
    <w:div w:id="824197875">
      <w:bodyDiv w:val="1"/>
      <w:marLeft w:val="0"/>
      <w:marRight w:val="0"/>
      <w:marTop w:val="0"/>
      <w:marBottom w:val="0"/>
      <w:divBdr>
        <w:top w:val="none" w:sz="0" w:space="0" w:color="auto"/>
        <w:left w:val="none" w:sz="0" w:space="0" w:color="auto"/>
        <w:bottom w:val="none" w:sz="0" w:space="0" w:color="auto"/>
        <w:right w:val="none" w:sz="0" w:space="0" w:color="auto"/>
      </w:divBdr>
    </w:div>
    <w:div w:id="842745584">
      <w:bodyDiv w:val="1"/>
      <w:marLeft w:val="0"/>
      <w:marRight w:val="0"/>
      <w:marTop w:val="0"/>
      <w:marBottom w:val="0"/>
      <w:divBdr>
        <w:top w:val="none" w:sz="0" w:space="0" w:color="auto"/>
        <w:left w:val="none" w:sz="0" w:space="0" w:color="auto"/>
        <w:bottom w:val="none" w:sz="0" w:space="0" w:color="auto"/>
        <w:right w:val="none" w:sz="0" w:space="0" w:color="auto"/>
      </w:divBdr>
    </w:div>
    <w:div w:id="969752590">
      <w:bodyDiv w:val="1"/>
      <w:marLeft w:val="0"/>
      <w:marRight w:val="0"/>
      <w:marTop w:val="0"/>
      <w:marBottom w:val="0"/>
      <w:divBdr>
        <w:top w:val="none" w:sz="0" w:space="0" w:color="auto"/>
        <w:left w:val="none" w:sz="0" w:space="0" w:color="auto"/>
        <w:bottom w:val="none" w:sz="0" w:space="0" w:color="auto"/>
        <w:right w:val="none" w:sz="0" w:space="0" w:color="auto"/>
      </w:divBdr>
    </w:div>
    <w:div w:id="1054088036">
      <w:bodyDiv w:val="1"/>
      <w:marLeft w:val="0"/>
      <w:marRight w:val="0"/>
      <w:marTop w:val="0"/>
      <w:marBottom w:val="0"/>
      <w:divBdr>
        <w:top w:val="none" w:sz="0" w:space="0" w:color="auto"/>
        <w:left w:val="none" w:sz="0" w:space="0" w:color="auto"/>
        <w:bottom w:val="none" w:sz="0" w:space="0" w:color="auto"/>
        <w:right w:val="none" w:sz="0" w:space="0" w:color="auto"/>
      </w:divBdr>
    </w:div>
    <w:div w:id="1102143775">
      <w:bodyDiv w:val="1"/>
      <w:marLeft w:val="0"/>
      <w:marRight w:val="0"/>
      <w:marTop w:val="0"/>
      <w:marBottom w:val="0"/>
      <w:divBdr>
        <w:top w:val="none" w:sz="0" w:space="0" w:color="auto"/>
        <w:left w:val="none" w:sz="0" w:space="0" w:color="auto"/>
        <w:bottom w:val="none" w:sz="0" w:space="0" w:color="auto"/>
        <w:right w:val="none" w:sz="0" w:space="0" w:color="auto"/>
      </w:divBdr>
    </w:div>
    <w:div w:id="1148863332">
      <w:bodyDiv w:val="1"/>
      <w:marLeft w:val="0"/>
      <w:marRight w:val="0"/>
      <w:marTop w:val="0"/>
      <w:marBottom w:val="0"/>
      <w:divBdr>
        <w:top w:val="none" w:sz="0" w:space="0" w:color="auto"/>
        <w:left w:val="none" w:sz="0" w:space="0" w:color="auto"/>
        <w:bottom w:val="none" w:sz="0" w:space="0" w:color="auto"/>
        <w:right w:val="none" w:sz="0" w:space="0" w:color="auto"/>
      </w:divBdr>
    </w:div>
    <w:div w:id="1211844760">
      <w:bodyDiv w:val="1"/>
      <w:marLeft w:val="0"/>
      <w:marRight w:val="0"/>
      <w:marTop w:val="0"/>
      <w:marBottom w:val="0"/>
      <w:divBdr>
        <w:top w:val="none" w:sz="0" w:space="0" w:color="auto"/>
        <w:left w:val="none" w:sz="0" w:space="0" w:color="auto"/>
        <w:bottom w:val="none" w:sz="0" w:space="0" w:color="auto"/>
        <w:right w:val="none" w:sz="0" w:space="0" w:color="auto"/>
      </w:divBdr>
    </w:div>
    <w:div w:id="1213464597">
      <w:bodyDiv w:val="1"/>
      <w:marLeft w:val="0"/>
      <w:marRight w:val="0"/>
      <w:marTop w:val="0"/>
      <w:marBottom w:val="0"/>
      <w:divBdr>
        <w:top w:val="none" w:sz="0" w:space="0" w:color="auto"/>
        <w:left w:val="none" w:sz="0" w:space="0" w:color="auto"/>
        <w:bottom w:val="none" w:sz="0" w:space="0" w:color="auto"/>
        <w:right w:val="none" w:sz="0" w:space="0" w:color="auto"/>
      </w:divBdr>
    </w:div>
    <w:div w:id="1244991489">
      <w:bodyDiv w:val="1"/>
      <w:marLeft w:val="0"/>
      <w:marRight w:val="0"/>
      <w:marTop w:val="0"/>
      <w:marBottom w:val="0"/>
      <w:divBdr>
        <w:top w:val="none" w:sz="0" w:space="0" w:color="auto"/>
        <w:left w:val="none" w:sz="0" w:space="0" w:color="auto"/>
        <w:bottom w:val="none" w:sz="0" w:space="0" w:color="auto"/>
        <w:right w:val="none" w:sz="0" w:space="0" w:color="auto"/>
      </w:divBdr>
    </w:div>
    <w:div w:id="1482424612">
      <w:bodyDiv w:val="1"/>
      <w:marLeft w:val="0"/>
      <w:marRight w:val="0"/>
      <w:marTop w:val="0"/>
      <w:marBottom w:val="0"/>
      <w:divBdr>
        <w:top w:val="none" w:sz="0" w:space="0" w:color="auto"/>
        <w:left w:val="none" w:sz="0" w:space="0" w:color="auto"/>
        <w:bottom w:val="none" w:sz="0" w:space="0" w:color="auto"/>
        <w:right w:val="none" w:sz="0" w:space="0" w:color="auto"/>
      </w:divBdr>
    </w:div>
    <w:div w:id="1508212185">
      <w:bodyDiv w:val="1"/>
      <w:marLeft w:val="0"/>
      <w:marRight w:val="0"/>
      <w:marTop w:val="0"/>
      <w:marBottom w:val="0"/>
      <w:divBdr>
        <w:top w:val="none" w:sz="0" w:space="0" w:color="auto"/>
        <w:left w:val="none" w:sz="0" w:space="0" w:color="auto"/>
        <w:bottom w:val="none" w:sz="0" w:space="0" w:color="auto"/>
        <w:right w:val="none" w:sz="0" w:space="0" w:color="auto"/>
      </w:divBdr>
    </w:div>
    <w:div w:id="1670058923">
      <w:bodyDiv w:val="1"/>
      <w:marLeft w:val="0"/>
      <w:marRight w:val="0"/>
      <w:marTop w:val="0"/>
      <w:marBottom w:val="0"/>
      <w:divBdr>
        <w:top w:val="none" w:sz="0" w:space="0" w:color="auto"/>
        <w:left w:val="none" w:sz="0" w:space="0" w:color="auto"/>
        <w:bottom w:val="none" w:sz="0" w:space="0" w:color="auto"/>
        <w:right w:val="none" w:sz="0" w:space="0" w:color="auto"/>
      </w:divBdr>
    </w:div>
    <w:div w:id="1710521780">
      <w:bodyDiv w:val="1"/>
      <w:marLeft w:val="0"/>
      <w:marRight w:val="0"/>
      <w:marTop w:val="0"/>
      <w:marBottom w:val="0"/>
      <w:divBdr>
        <w:top w:val="none" w:sz="0" w:space="0" w:color="auto"/>
        <w:left w:val="none" w:sz="0" w:space="0" w:color="auto"/>
        <w:bottom w:val="none" w:sz="0" w:space="0" w:color="auto"/>
        <w:right w:val="none" w:sz="0" w:space="0" w:color="auto"/>
      </w:divBdr>
    </w:div>
    <w:div w:id="1741901445">
      <w:bodyDiv w:val="1"/>
      <w:marLeft w:val="0"/>
      <w:marRight w:val="0"/>
      <w:marTop w:val="0"/>
      <w:marBottom w:val="0"/>
      <w:divBdr>
        <w:top w:val="none" w:sz="0" w:space="0" w:color="auto"/>
        <w:left w:val="none" w:sz="0" w:space="0" w:color="auto"/>
        <w:bottom w:val="none" w:sz="0" w:space="0" w:color="auto"/>
        <w:right w:val="none" w:sz="0" w:space="0" w:color="auto"/>
      </w:divBdr>
    </w:div>
    <w:div w:id="1877497216">
      <w:bodyDiv w:val="1"/>
      <w:marLeft w:val="0"/>
      <w:marRight w:val="0"/>
      <w:marTop w:val="0"/>
      <w:marBottom w:val="0"/>
      <w:divBdr>
        <w:top w:val="none" w:sz="0" w:space="0" w:color="auto"/>
        <w:left w:val="none" w:sz="0" w:space="0" w:color="auto"/>
        <w:bottom w:val="none" w:sz="0" w:space="0" w:color="auto"/>
        <w:right w:val="none" w:sz="0" w:space="0" w:color="auto"/>
      </w:divBdr>
    </w:div>
    <w:div w:id="1898315980">
      <w:bodyDiv w:val="1"/>
      <w:marLeft w:val="0"/>
      <w:marRight w:val="0"/>
      <w:marTop w:val="0"/>
      <w:marBottom w:val="0"/>
      <w:divBdr>
        <w:top w:val="none" w:sz="0" w:space="0" w:color="auto"/>
        <w:left w:val="none" w:sz="0" w:space="0" w:color="auto"/>
        <w:bottom w:val="none" w:sz="0" w:space="0" w:color="auto"/>
        <w:right w:val="none" w:sz="0" w:space="0" w:color="auto"/>
      </w:divBdr>
    </w:div>
    <w:div w:id="1941178913">
      <w:bodyDiv w:val="1"/>
      <w:marLeft w:val="0"/>
      <w:marRight w:val="0"/>
      <w:marTop w:val="0"/>
      <w:marBottom w:val="0"/>
      <w:divBdr>
        <w:top w:val="none" w:sz="0" w:space="0" w:color="auto"/>
        <w:left w:val="none" w:sz="0" w:space="0" w:color="auto"/>
        <w:bottom w:val="none" w:sz="0" w:space="0" w:color="auto"/>
        <w:right w:val="none" w:sz="0" w:space="0" w:color="auto"/>
      </w:divBdr>
    </w:div>
    <w:div w:id="1951545104">
      <w:bodyDiv w:val="1"/>
      <w:marLeft w:val="0"/>
      <w:marRight w:val="0"/>
      <w:marTop w:val="0"/>
      <w:marBottom w:val="0"/>
      <w:divBdr>
        <w:top w:val="none" w:sz="0" w:space="0" w:color="auto"/>
        <w:left w:val="none" w:sz="0" w:space="0" w:color="auto"/>
        <w:bottom w:val="none" w:sz="0" w:space="0" w:color="auto"/>
        <w:right w:val="none" w:sz="0" w:space="0" w:color="auto"/>
      </w:divBdr>
    </w:div>
    <w:div w:id="1962147857">
      <w:marLeft w:val="0"/>
      <w:marRight w:val="0"/>
      <w:marTop w:val="0"/>
      <w:marBottom w:val="0"/>
      <w:divBdr>
        <w:top w:val="none" w:sz="0" w:space="0" w:color="auto"/>
        <w:left w:val="none" w:sz="0" w:space="0" w:color="auto"/>
        <w:bottom w:val="none" w:sz="0" w:space="0" w:color="auto"/>
        <w:right w:val="none" w:sz="0" w:space="0" w:color="auto"/>
      </w:divBdr>
    </w:div>
    <w:div w:id="1962147858">
      <w:marLeft w:val="0"/>
      <w:marRight w:val="0"/>
      <w:marTop w:val="0"/>
      <w:marBottom w:val="0"/>
      <w:divBdr>
        <w:top w:val="none" w:sz="0" w:space="0" w:color="auto"/>
        <w:left w:val="none" w:sz="0" w:space="0" w:color="auto"/>
        <w:bottom w:val="none" w:sz="0" w:space="0" w:color="auto"/>
        <w:right w:val="none" w:sz="0" w:space="0" w:color="auto"/>
      </w:divBdr>
    </w:div>
    <w:div w:id="1962147859">
      <w:marLeft w:val="0"/>
      <w:marRight w:val="0"/>
      <w:marTop w:val="0"/>
      <w:marBottom w:val="0"/>
      <w:divBdr>
        <w:top w:val="none" w:sz="0" w:space="0" w:color="auto"/>
        <w:left w:val="none" w:sz="0" w:space="0" w:color="auto"/>
        <w:bottom w:val="none" w:sz="0" w:space="0" w:color="auto"/>
        <w:right w:val="none" w:sz="0" w:space="0" w:color="auto"/>
      </w:divBdr>
    </w:div>
    <w:div w:id="1962147860">
      <w:marLeft w:val="0"/>
      <w:marRight w:val="0"/>
      <w:marTop w:val="0"/>
      <w:marBottom w:val="0"/>
      <w:divBdr>
        <w:top w:val="none" w:sz="0" w:space="0" w:color="auto"/>
        <w:left w:val="none" w:sz="0" w:space="0" w:color="auto"/>
        <w:bottom w:val="none" w:sz="0" w:space="0" w:color="auto"/>
        <w:right w:val="none" w:sz="0" w:space="0" w:color="auto"/>
      </w:divBdr>
    </w:div>
    <w:div w:id="1962147861">
      <w:marLeft w:val="0"/>
      <w:marRight w:val="0"/>
      <w:marTop w:val="0"/>
      <w:marBottom w:val="0"/>
      <w:divBdr>
        <w:top w:val="none" w:sz="0" w:space="0" w:color="auto"/>
        <w:left w:val="none" w:sz="0" w:space="0" w:color="auto"/>
        <w:bottom w:val="none" w:sz="0" w:space="0" w:color="auto"/>
        <w:right w:val="none" w:sz="0" w:space="0" w:color="auto"/>
      </w:divBdr>
    </w:div>
    <w:div w:id="1962147862">
      <w:marLeft w:val="0"/>
      <w:marRight w:val="0"/>
      <w:marTop w:val="0"/>
      <w:marBottom w:val="0"/>
      <w:divBdr>
        <w:top w:val="none" w:sz="0" w:space="0" w:color="auto"/>
        <w:left w:val="none" w:sz="0" w:space="0" w:color="auto"/>
        <w:bottom w:val="none" w:sz="0" w:space="0" w:color="auto"/>
        <w:right w:val="none" w:sz="0" w:space="0" w:color="auto"/>
      </w:divBdr>
    </w:div>
    <w:div w:id="1962147863">
      <w:marLeft w:val="0"/>
      <w:marRight w:val="0"/>
      <w:marTop w:val="0"/>
      <w:marBottom w:val="0"/>
      <w:divBdr>
        <w:top w:val="none" w:sz="0" w:space="0" w:color="auto"/>
        <w:left w:val="none" w:sz="0" w:space="0" w:color="auto"/>
        <w:bottom w:val="none" w:sz="0" w:space="0" w:color="auto"/>
        <w:right w:val="none" w:sz="0" w:space="0" w:color="auto"/>
      </w:divBdr>
    </w:div>
    <w:div w:id="1962147864">
      <w:marLeft w:val="0"/>
      <w:marRight w:val="0"/>
      <w:marTop w:val="0"/>
      <w:marBottom w:val="0"/>
      <w:divBdr>
        <w:top w:val="none" w:sz="0" w:space="0" w:color="auto"/>
        <w:left w:val="none" w:sz="0" w:space="0" w:color="auto"/>
        <w:bottom w:val="none" w:sz="0" w:space="0" w:color="auto"/>
        <w:right w:val="none" w:sz="0" w:space="0" w:color="auto"/>
      </w:divBdr>
    </w:div>
    <w:div w:id="1962147865">
      <w:marLeft w:val="0"/>
      <w:marRight w:val="0"/>
      <w:marTop w:val="0"/>
      <w:marBottom w:val="0"/>
      <w:divBdr>
        <w:top w:val="none" w:sz="0" w:space="0" w:color="auto"/>
        <w:left w:val="none" w:sz="0" w:space="0" w:color="auto"/>
        <w:bottom w:val="none" w:sz="0" w:space="0" w:color="auto"/>
        <w:right w:val="none" w:sz="0" w:space="0" w:color="auto"/>
      </w:divBdr>
    </w:div>
    <w:div w:id="1962147866">
      <w:marLeft w:val="0"/>
      <w:marRight w:val="0"/>
      <w:marTop w:val="0"/>
      <w:marBottom w:val="0"/>
      <w:divBdr>
        <w:top w:val="none" w:sz="0" w:space="0" w:color="auto"/>
        <w:left w:val="none" w:sz="0" w:space="0" w:color="auto"/>
        <w:bottom w:val="none" w:sz="0" w:space="0" w:color="auto"/>
        <w:right w:val="none" w:sz="0" w:space="0" w:color="auto"/>
      </w:divBdr>
    </w:div>
    <w:div w:id="1962147867">
      <w:marLeft w:val="0"/>
      <w:marRight w:val="0"/>
      <w:marTop w:val="0"/>
      <w:marBottom w:val="0"/>
      <w:divBdr>
        <w:top w:val="none" w:sz="0" w:space="0" w:color="auto"/>
        <w:left w:val="none" w:sz="0" w:space="0" w:color="auto"/>
        <w:bottom w:val="none" w:sz="0" w:space="0" w:color="auto"/>
        <w:right w:val="none" w:sz="0" w:space="0" w:color="auto"/>
      </w:divBdr>
    </w:div>
    <w:div w:id="1962147868">
      <w:marLeft w:val="0"/>
      <w:marRight w:val="0"/>
      <w:marTop w:val="0"/>
      <w:marBottom w:val="0"/>
      <w:divBdr>
        <w:top w:val="none" w:sz="0" w:space="0" w:color="auto"/>
        <w:left w:val="none" w:sz="0" w:space="0" w:color="auto"/>
        <w:bottom w:val="none" w:sz="0" w:space="0" w:color="auto"/>
        <w:right w:val="none" w:sz="0" w:space="0" w:color="auto"/>
      </w:divBdr>
    </w:div>
    <w:div w:id="1962147869">
      <w:marLeft w:val="0"/>
      <w:marRight w:val="0"/>
      <w:marTop w:val="0"/>
      <w:marBottom w:val="0"/>
      <w:divBdr>
        <w:top w:val="none" w:sz="0" w:space="0" w:color="auto"/>
        <w:left w:val="none" w:sz="0" w:space="0" w:color="auto"/>
        <w:bottom w:val="none" w:sz="0" w:space="0" w:color="auto"/>
        <w:right w:val="none" w:sz="0" w:space="0" w:color="auto"/>
      </w:divBdr>
    </w:div>
    <w:div w:id="1962147870">
      <w:marLeft w:val="0"/>
      <w:marRight w:val="0"/>
      <w:marTop w:val="0"/>
      <w:marBottom w:val="0"/>
      <w:divBdr>
        <w:top w:val="none" w:sz="0" w:space="0" w:color="auto"/>
        <w:left w:val="none" w:sz="0" w:space="0" w:color="auto"/>
        <w:bottom w:val="none" w:sz="0" w:space="0" w:color="auto"/>
        <w:right w:val="none" w:sz="0" w:space="0" w:color="auto"/>
      </w:divBdr>
    </w:div>
    <w:div w:id="1962147871">
      <w:marLeft w:val="0"/>
      <w:marRight w:val="0"/>
      <w:marTop w:val="0"/>
      <w:marBottom w:val="0"/>
      <w:divBdr>
        <w:top w:val="none" w:sz="0" w:space="0" w:color="auto"/>
        <w:left w:val="none" w:sz="0" w:space="0" w:color="auto"/>
        <w:bottom w:val="none" w:sz="0" w:space="0" w:color="auto"/>
        <w:right w:val="none" w:sz="0" w:space="0" w:color="auto"/>
      </w:divBdr>
    </w:div>
    <w:div w:id="1962147873">
      <w:marLeft w:val="0"/>
      <w:marRight w:val="0"/>
      <w:marTop w:val="0"/>
      <w:marBottom w:val="0"/>
      <w:divBdr>
        <w:top w:val="none" w:sz="0" w:space="0" w:color="auto"/>
        <w:left w:val="none" w:sz="0" w:space="0" w:color="auto"/>
        <w:bottom w:val="none" w:sz="0" w:space="0" w:color="auto"/>
        <w:right w:val="none" w:sz="0" w:space="0" w:color="auto"/>
      </w:divBdr>
    </w:div>
    <w:div w:id="1962147874">
      <w:marLeft w:val="0"/>
      <w:marRight w:val="0"/>
      <w:marTop w:val="0"/>
      <w:marBottom w:val="0"/>
      <w:divBdr>
        <w:top w:val="none" w:sz="0" w:space="0" w:color="auto"/>
        <w:left w:val="none" w:sz="0" w:space="0" w:color="auto"/>
        <w:bottom w:val="none" w:sz="0" w:space="0" w:color="auto"/>
        <w:right w:val="none" w:sz="0" w:space="0" w:color="auto"/>
      </w:divBdr>
    </w:div>
    <w:div w:id="1962147875">
      <w:marLeft w:val="0"/>
      <w:marRight w:val="0"/>
      <w:marTop w:val="0"/>
      <w:marBottom w:val="0"/>
      <w:divBdr>
        <w:top w:val="none" w:sz="0" w:space="0" w:color="auto"/>
        <w:left w:val="none" w:sz="0" w:space="0" w:color="auto"/>
        <w:bottom w:val="none" w:sz="0" w:space="0" w:color="auto"/>
        <w:right w:val="none" w:sz="0" w:space="0" w:color="auto"/>
      </w:divBdr>
    </w:div>
    <w:div w:id="1962147877">
      <w:marLeft w:val="0"/>
      <w:marRight w:val="0"/>
      <w:marTop w:val="0"/>
      <w:marBottom w:val="0"/>
      <w:divBdr>
        <w:top w:val="none" w:sz="0" w:space="0" w:color="auto"/>
        <w:left w:val="none" w:sz="0" w:space="0" w:color="auto"/>
        <w:bottom w:val="none" w:sz="0" w:space="0" w:color="auto"/>
        <w:right w:val="none" w:sz="0" w:space="0" w:color="auto"/>
      </w:divBdr>
    </w:div>
    <w:div w:id="1962147878">
      <w:marLeft w:val="0"/>
      <w:marRight w:val="0"/>
      <w:marTop w:val="0"/>
      <w:marBottom w:val="0"/>
      <w:divBdr>
        <w:top w:val="none" w:sz="0" w:space="0" w:color="auto"/>
        <w:left w:val="none" w:sz="0" w:space="0" w:color="auto"/>
        <w:bottom w:val="none" w:sz="0" w:space="0" w:color="auto"/>
        <w:right w:val="none" w:sz="0" w:space="0" w:color="auto"/>
      </w:divBdr>
    </w:div>
    <w:div w:id="1962147879">
      <w:marLeft w:val="0"/>
      <w:marRight w:val="0"/>
      <w:marTop w:val="0"/>
      <w:marBottom w:val="0"/>
      <w:divBdr>
        <w:top w:val="none" w:sz="0" w:space="0" w:color="auto"/>
        <w:left w:val="none" w:sz="0" w:space="0" w:color="auto"/>
        <w:bottom w:val="none" w:sz="0" w:space="0" w:color="auto"/>
        <w:right w:val="none" w:sz="0" w:space="0" w:color="auto"/>
      </w:divBdr>
    </w:div>
    <w:div w:id="1962147880">
      <w:marLeft w:val="0"/>
      <w:marRight w:val="0"/>
      <w:marTop w:val="0"/>
      <w:marBottom w:val="0"/>
      <w:divBdr>
        <w:top w:val="none" w:sz="0" w:space="0" w:color="auto"/>
        <w:left w:val="none" w:sz="0" w:space="0" w:color="auto"/>
        <w:bottom w:val="none" w:sz="0" w:space="0" w:color="auto"/>
        <w:right w:val="none" w:sz="0" w:space="0" w:color="auto"/>
      </w:divBdr>
    </w:div>
    <w:div w:id="1962147881">
      <w:marLeft w:val="0"/>
      <w:marRight w:val="0"/>
      <w:marTop w:val="0"/>
      <w:marBottom w:val="0"/>
      <w:divBdr>
        <w:top w:val="none" w:sz="0" w:space="0" w:color="auto"/>
        <w:left w:val="none" w:sz="0" w:space="0" w:color="auto"/>
        <w:bottom w:val="none" w:sz="0" w:space="0" w:color="auto"/>
        <w:right w:val="none" w:sz="0" w:space="0" w:color="auto"/>
      </w:divBdr>
    </w:div>
    <w:div w:id="1962147883">
      <w:marLeft w:val="0"/>
      <w:marRight w:val="0"/>
      <w:marTop w:val="0"/>
      <w:marBottom w:val="0"/>
      <w:divBdr>
        <w:top w:val="none" w:sz="0" w:space="0" w:color="auto"/>
        <w:left w:val="none" w:sz="0" w:space="0" w:color="auto"/>
        <w:bottom w:val="none" w:sz="0" w:space="0" w:color="auto"/>
        <w:right w:val="none" w:sz="0" w:space="0" w:color="auto"/>
      </w:divBdr>
    </w:div>
    <w:div w:id="1962147886">
      <w:marLeft w:val="0"/>
      <w:marRight w:val="0"/>
      <w:marTop w:val="0"/>
      <w:marBottom w:val="0"/>
      <w:divBdr>
        <w:top w:val="none" w:sz="0" w:space="0" w:color="auto"/>
        <w:left w:val="none" w:sz="0" w:space="0" w:color="auto"/>
        <w:bottom w:val="none" w:sz="0" w:space="0" w:color="auto"/>
        <w:right w:val="none" w:sz="0" w:space="0" w:color="auto"/>
      </w:divBdr>
    </w:div>
    <w:div w:id="1962147887">
      <w:marLeft w:val="0"/>
      <w:marRight w:val="0"/>
      <w:marTop w:val="0"/>
      <w:marBottom w:val="0"/>
      <w:divBdr>
        <w:top w:val="none" w:sz="0" w:space="0" w:color="auto"/>
        <w:left w:val="none" w:sz="0" w:space="0" w:color="auto"/>
        <w:bottom w:val="none" w:sz="0" w:space="0" w:color="auto"/>
        <w:right w:val="none" w:sz="0" w:space="0" w:color="auto"/>
      </w:divBdr>
    </w:div>
    <w:div w:id="1962147888">
      <w:marLeft w:val="0"/>
      <w:marRight w:val="0"/>
      <w:marTop w:val="0"/>
      <w:marBottom w:val="0"/>
      <w:divBdr>
        <w:top w:val="none" w:sz="0" w:space="0" w:color="auto"/>
        <w:left w:val="none" w:sz="0" w:space="0" w:color="auto"/>
        <w:bottom w:val="none" w:sz="0" w:space="0" w:color="auto"/>
        <w:right w:val="none" w:sz="0" w:space="0" w:color="auto"/>
      </w:divBdr>
      <w:divsChild>
        <w:div w:id="1962147924">
          <w:marLeft w:val="0"/>
          <w:marRight w:val="0"/>
          <w:marTop w:val="0"/>
          <w:marBottom w:val="0"/>
          <w:divBdr>
            <w:top w:val="none" w:sz="0" w:space="0" w:color="auto"/>
            <w:left w:val="none" w:sz="0" w:space="0" w:color="auto"/>
            <w:bottom w:val="none" w:sz="0" w:space="0" w:color="auto"/>
            <w:right w:val="none" w:sz="0" w:space="0" w:color="auto"/>
          </w:divBdr>
          <w:divsChild>
            <w:div w:id="1962147872">
              <w:marLeft w:val="0"/>
              <w:marRight w:val="0"/>
              <w:marTop w:val="0"/>
              <w:marBottom w:val="0"/>
              <w:divBdr>
                <w:top w:val="none" w:sz="0" w:space="0" w:color="auto"/>
                <w:left w:val="none" w:sz="0" w:space="0" w:color="auto"/>
                <w:bottom w:val="none" w:sz="0" w:space="0" w:color="auto"/>
                <w:right w:val="none" w:sz="0" w:space="0" w:color="auto"/>
              </w:divBdr>
              <w:divsChild>
                <w:div w:id="1962147884">
                  <w:marLeft w:val="0"/>
                  <w:marRight w:val="0"/>
                  <w:marTop w:val="0"/>
                  <w:marBottom w:val="0"/>
                  <w:divBdr>
                    <w:top w:val="none" w:sz="0" w:space="0" w:color="auto"/>
                    <w:left w:val="none" w:sz="0" w:space="0" w:color="auto"/>
                    <w:bottom w:val="none" w:sz="0" w:space="0" w:color="auto"/>
                    <w:right w:val="none" w:sz="0" w:space="0" w:color="auto"/>
                  </w:divBdr>
                  <w:divsChild>
                    <w:div w:id="1962147917">
                      <w:marLeft w:val="0"/>
                      <w:marRight w:val="0"/>
                      <w:marTop w:val="0"/>
                      <w:marBottom w:val="0"/>
                      <w:divBdr>
                        <w:top w:val="none" w:sz="0" w:space="0" w:color="auto"/>
                        <w:left w:val="none" w:sz="0" w:space="0" w:color="auto"/>
                        <w:bottom w:val="none" w:sz="0" w:space="0" w:color="auto"/>
                        <w:right w:val="none" w:sz="0" w:space="0" w:color="auto"/>
                      </w:divBdr>
                      <w:divsChild>
                        <w:div w:id="1962147905">
                          <w:marLeft w:val="0"/>
                          <w:marRight w:val="0"/>
                          <w:marTop w:val="0"/>
                          <w:marBottom w:val="0"/>
                          <w:divBdr>
                            <w:top w:val="none" w:sz="0" w:space="0" w:color="auto"/>
                            <w:left w:val="none" w:sz="0" w:space="0" w:color="auto"/>
                            <w:bottom w:val="none" w:sz="0" w:space="0" w:color="auto"/>
                            <w:right w:val="none" w:sz="0" w:space="0" w:color="auto"/>
                          </w:divBdr>
                          <w:divsChild>
                            <w:div w:id="19621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147889">
      <w:marLeft w:val="0"/>
      <w:marRight w:val="0"/>
      <w:marTop w:val="0"/>
      <w:marBottom w:val="0"/>
      <w:divBdr>
        <w:top w:val="none" w:sz="0" w:space="0" w:color="auto"/>
        <w:left w:val="none" w:sz="0" w:space="0" w:color="auto"/>
        <w:bottom w:val="none" w:sz="0" w:space="0" w:color="auto"/>
        <w:right w:val="none" w:sz="0" w:space="0" w:color="auto"/>
      </w:divBdr>
    </w:div>
    <w:div w:id="1962147890">
      <w:marLeft w:val="0"/>
      <w:marRight w:val="0"/>
      <w:marTop w:val="0"/>
      <w:marBottom w:val="0"/>
      <w:divBdr>
        <w:top w:val="none" w:sz="0" w:space="0" w:color="auto"/>
        <w:left w:val="none" w:sz="0" w:space="0" w:color="auto"/>
        <w:bottom w:val="none" w:sz="0" w:space="0" w:color="auto"/>
        <w:right w:val="none" w:sz="0" w:space="0" w:color="auto"/>
      </w:divBdr>
    </w:div>
    <w:div w:id="1962147891">
      <w:marLeft w:val="0"/>
      <w:marRight w:val="0"/>
      <w:marTop w:val="0"/>
      <w:marBottom w:val="0"/>
      <w:divBdr>
        <w:top w:val="none" w:sz="0" w:space="0" w:color="auto"/>
        <w:left w:val="none" w:sz="0" w:space="0" w:color="auto"/>
        <w:bottom w:val="none" w:sz="0" w:space="0" w:color="auto"/>
        <w:right w:val="none" w:sz="0" w:space="0" w:color="auto"/>
      </w:divBdr>
    </w:div>
    <w:div w:id="1962147892">
      <w:marLeft w:val="0"/>
      <w:marRight w:val="0"/>
      <w:marTop w:val="0"/>
      <w:marBottom w:val="0"/>
      <w:divBdr>
        <w:top w:val="none" w:sz="0" w:space="0" w:color="auto"/>
        <w:left w:val="none" w:sz="0" w:space="0" w:color="auto"/>
        <w:bottom w:val="none" w:sz="0" w:space="0" w:color="auto"/>
        <w:right w:val="none" w:sz="0" w:space="0" w:color="auto"/>
      </w:divBdr>
    </w:div>
    <w:div w:id="1962147893">
      <w:marLeft w:val="0"/>
      <w:marRight w:val="0"/>
      <w:marTop w:val="0"/>
      <w:marBottom w:val="0"/>
      <w:divBdr>
        <w:top w:val="none" w:sz="0" w:space="0" w:color="auto"/>
        <w:left w:val="none" w:sz="0" w:space="0" w:color="auto"/>
        <w:bottom w:val="none" w:sz="0" w:space="0" w:color="auto"/>
        <w:right w:val="none" w:sz="0" w:space="0" w:color="auto"/>
      </w:divBdr>
    </w:div>
    <w:div w:id="1962147894">
      <w:marLeft w:val="0"/>
      <w:marRight w:val="0"/>
      <w:marTop w:val="0"/>
      <w:marBottom w:val="0"/>
      <w:divBdr>
        <w:top w:val="none" w:sz="0" w:space="0" w:color="auto"/>
        <w:left w:val="none" w:sz="0" w:space="0" w:color="auto"/>
        <w:bottom w:val="none" w:sz="0" w:space="0" w:color="auto"/>
        <w:right w:val="none" w:sz="0" w:space="0" w:color="auto"/>
      </w:divBdr>
    </w:div>
    <w:div w:id="1962147895">
      <w:marLeft w:val="0"/>
      <w:marRight w:val="0"/>
      <w:marTop w:val="0"/>
      <w:marBottom w:val="0"/>
      <w:divBdr>
        <w:top w:val="none" w:sz="0" w:space="0" w:color="auto"/>
        <w:left w:val="none" w:sz="0" w:space="0" w:color="auto"/>
        <w:bottom w:val="none" w:sz="0" w:space="0" w:color="auto"/>
        <w:right w:val="none" w:sz="0" w:space="0" w:color="auto"/>
      </w:divBdr>
    </w:div>
    <w:div w:id="1962147896">
      <w:marLeft w:val="0"/>
      <w:marRight w:val="0"/>
      <w:marTop w:val="0"/>
      <w:marBottom w:val="0"/>
      <w:divBdr>
        <w:top w:val="none" w:sz="0" w:space="0" w:color="auto"/>
        <w:left w:val="none" w:sz="0" w:space="0" w:color="auto"/>
        <w:bottom w:val="none" w:sz="0" w:space="0" w:color="auto"/>
        <w:right w:val="none" w:sz="0" w:space="0" w:color="auto"/>
      </w:divBdr>
    </w:div>
    <w:div w:id="1962147897">
      <w:marLeft w:val="0"/>
      <w:marRight w:val="0"/>
      <w:marTop w:val="0"/>
      <w:marBottom w:val="0"/>
      <w:divBdr>
        <w:top w:val="none" w:sz="0" w:space="0" w:color="auto"/>
        <w:left w:val="none" w:sz="0" w:space="0" w:color="auto"/>
        <w:bottom w:val="none" w:sz="0" w:space="0" w:color="auto"/>
        <w:right w:val="none" w:sz="0" w:space="0" w:color="auto"/>
      </w:divBdr>
    </w:div>
    <w:div w:id="1962147898">
      <w:marLeft w:val="0"/>
      <w:marRight w:val="0"/>
      <w:marTop w:val="0"/>
      <w:marBottom w:val="0"/>
      <w:divBdr>
        <w:top w:val="none" w:sz="0" w:space="0" w:color="auto"/>
        <w:left w:val="none" w:sz="0" w:space="0" w:color="auto"/>
        <w:bottom w:val="none" w:sz="0" w:space="0" w:color="auto"/>
        <w:right w:val="none" w:sz="0" w:space="0" w:color="auto"/>
      </w:divBdr>
    </w:div>
    <w:div w:id="1962147899">
      <w:marLeft w:val="0"/>
      <w:marRight w:val="0"/>
      <w:marTop w:val="0"/>
      <w:marBottom w:val="0"/>
      <w:divBdr>
        <w:top w:val="none" w:sz="0" w:space="0" w:color="auto"/>
        <w:left w:val="none" w:sz="0" w:space="0" w:color="auto"/>
        <w:bottom w:val="none" w:sz="0" w:space="0" w:color="auto"/>
        <w:right w:val="none" w:sz="0" w:space="0" w:color="auto"/>
      </w:divBdr>
    </w:div>
    <w:div w:id="1962147900">
      <w:marLeft w:val="0"/>
      <w:marRight w:val="0"/>
      <w:marTop w:val="0"/>
      <w:marBottom w:val="0"/>
      <w:divBdr>
        <w:top w:val="none" w:sz="0" w:space="0" w:color="auto"/>
        <w:left w:val="none" w:sz="0" w:space="0" w:color="auto"/>
        <w:bottom w:val="none" w:sz="0" w:space="0" w:color="auto"/>
        <w:right w:val="none" w:sz="0" w:space="0" w:color="auto"/>
      </w:divBdr>
    </w:div>
    <w:div w:id="1962147901">
      <w:marLeft w:val="0"/>
      <w:marRight w:val="0"/>
      <w:marTop w:val="0"/>
      <w:marBottom w:val="0"/>
      <w:divBdr>
        <w:top w:val="none" w:sz="0" w:space="0" w:color="auto"/>
        <w:left w:val="none" w:sz="0" w:space="0" w:color="auto"/>
        <w:bottom w:val="none" w:sz="0" w:space="0" w:color="auto"/>
        <w:right w:val="none" w:sz="0" w:space="0" w:color="auto"/>
      </w:divBdr>
    </w:div>
    <w:div w:id="1962147902">
      <w:marLeft w:val="0"/>
      <w:marRight w:val="0"/>
      <w:marTop w:val="0"/>
      <w:marBottom w:val="0"/>
      <w:divBdr>
        <w:top w:val="none" w:sz="0" w:space="0" w:color="auto"/>
        <w:left w:val="none" w:sz="0" w:space="0" w:color="auto"/>
        <w:bottom w:val="none" w:sz="0" w:space="0" w:color="auto"/>
        <w:right w:val="none" w:sz="0" w:space="0" w:color="auto"/>
      </w:divBdr>
    </w:div>
    <w:div w:id="1962147903">
      <w:marLeft w:val="0"/>
      <w:marRight w:val="0"/>
      <w:marTop w:val="0"/>
      <w:marBottom w:val="0"/>
      <w:divBdr>
        <w:top w:val="none" w:sz="0" w:space="0" w:color="auto"/>
        <w:left w:val="none" w:sz="0" w:space="0" w:color="auto"/>
        <w:bottom w:val="none" w:sz="0" w:space="0" w:color="auto"/>
        <w:right w:val="none" w:sz="0" w:space="0" w:color="auto"/>
      </w:divBdr>
    </w:div>
    <w:div w:id="1962147904">
      <w:marLeft w:val="0"/>
      <w:marRight w:val="0"/>
      <w:marTop w:val="0"/>
      <w:marBottom w:val="0"/>
      <w:divBdr>
        <w:top w:val="none" w:sz="0" w:space="0" w:color="auto"/>
        <w:left w:val="none" w:sz="0" w:space="0" w:color="auto"/>
        <w:bottom w:val="none" w:sz="0" w:space="0" w:color="auto"/>
        <w:right w:val="none" w:sz="0" w:space="0" w:color="auto"/>
      </w:divBdr>
    </w:div>
    <w:div w:id="1962147906">
      <w:marLeft w:val="0"/>
      <w:marRight w:val="0"/>
      <w:marTop w:val="0"/>
      <w:marBottom w:val="0"/>
      <w:divBdr>
        <w:top w:val="none" w:sz="0" w:space="0" w:color="auto"/>
        <w:left w:val="none" w:sz="0" w:space="0" w:color="auto"/>
        <w:bottom w:val="none" w:sz="0" w:space="0" w:color="auto"/>
        <w:right w:val="none" w:sz="0" w:space="0" w:color="auto"/>
      </w:divBdr>
    </w:div>
    <w:div w:id="1962147908">
      <w:marLeft w:val="0"/>
      <w:marRight w:val="0"/>
      <w:marTop w:val="0"/>
      <w:marBottom w:val="0"/>
      <w:divBdr>
        <w:top w:val="none" w:sz="0" w:space="0" w:color="auto"/>
        <w:left w:val="none" w:sz="0" w:space="0" w:color="auto"/>
        <w:bottom w:val="none" w:sz="0" w:space="0" w:color="auto"/>
        <w:right w:val="none" w:sz="0" w:space="0" w:color="auto"/>
      </w:divBdr>
    </w:div>
    <w:div w:id="1962147909">
      <w:marLeft w:val="0"/>
      <w:marRight w:val="0"/>
      <w:marTop w:val="0"/>
      <w:marBottom w:val="0"/>
      <w:divBdr>
        <w:top w:val="none" w:sz="0" w:space="0" w:color="auto"/>
        <w:left w:val="none" w:sz="0" w:space="0" w:color="auto"/>
        <w:bottom w:val="none" w:sz="0" w:space="0" w:color="auto"/>
        <w:right w:val="none" w:sz="0" w:space="0" w:color="auto"/>
      </w:divBdr>
    </w:div>
    <w:div w:id="1962147910">
      <w:marLeft w:val="0"/>
      <w:marRight w:val="0"/>
      <w:marTop w:val="0"/>
      <w:marBottom w:val="0"/>
      <w:divBdr>
        <w:top w:val="none" w:sz="0" w:space="0" w:color="auto"/>
        <w:left w:val="none" w:sz="0" w:space="0" w:color="auto"/>
        <w:bottom w:val="none" w:sz="0" w:space="0" w:color="auto"/>
        <w:right w:val="none" w:sz="0" w:space="0" w:color="auto"/>
      </w:divBdr>
    </w:div>
    <w:div w:id="1962147912">
      <w:marLeft w:val="0"/>
      <w:marRight w:val="0"/>
      <w:marTop w:val="0"/>
      <w:marBottom w:val="0"/>
      <w:divBdr>
        <w:top w:val="none" w:sz="0" w:space="0" w:color="auto"/>
        <w:left w:val="none" w:sz="0" w:space="0" w:color="auto"/>
        <w:bottom w:val="none" w:sz="0" w:space="0" w:color="auto"/>
        <w:right w:val="none" w:sz="0" w:space="0" w:color="auto"/>
      </w:divBdr>
    </w:div>
    <w:div w:id="1962147913">
      <w:marLeft w:val="0"/>
      <w:marRight w:val="0"/>
      <w:marTop w:val="0"/>
      <w:marBottom w:val="0"/>
      <w:divBdr>
        <w:top w:val="none" w:sz="0" w:space="0" w:color="auto"/>
        <w:left w:val="none" w:sz="0" w:space="0" w:color="auto"/>
        <w:bottom w:val="none" w:sz="0" w:space="0" w:color="auto"/>
        <w:right w:val="none" w:sz="0" w:space="0" w:color="auto"/>
      </w:divBdr>
      <w:divsChild>
        <w:div w:id="1962147876">
          <w:marLeft w:val="0"/>
          <w:marRight w:val="0"/>
          <w:marTop w:val="0"/>
          <w:marBottom w:val="0"/>
          <w:divBdr>
            <w:top w:val="none" w:sz="0" w:space="0" w:color="auto"/>
            <w:left w:val="none" w:sz="0" w:space="0" w:color="auto"/>
            <w:bottom w:val="none" w:sz="0" w:space="0" w:color="auto"/>
            <w:right w:val="none" w:sz="0" w:space="0" w:color="auto"/>
          </w:divBdr>
          <w:divsChild>
            <w:div w:id="1962147940">
              <w:marLeft w:val="3751"/>
              <w:marRight w:val="0"/>
              <w:marTop w:val="0"/>
              <w:marBottom w:val="0"/>
              <w:divBdr>
                <w:top w:val="none" w:sz="0" w:space="0" w:color="auto"/>
                <w:left w:val="none" w:sz="0" w:space="0" w:color="auto"/>
                <w:bottom w:val="none" w:sz="0" w:space="0" w:color="auto"/>
                <w:right w:val="none" w:sz="0" w:space="0" w:color="auto"/>
              </w:divBdr>
              <w:divsChild>
                <w:div w:id="1962147911">
                  <w:marLeft w:val="134"/>
                  <w:marRight w:val="33"/>
                  <w:marTop w:val="0"/>
                  <w:marBottom w:val="0"/>
                  <w:divBdr>
                    <w:top w:val="none" w:sz="0" w:space="0" w:color="auto"/>
                    <w:left w:val="none" w:sz="0" w:space="0" w:color="auto"/>
                    <w:bottom w:val="none" w:sz="0" w:space="0" w:color="auto"/>
                    <w:right w:val="none" w:sz="0" w:space="0" w:color="auto"/>
                  </w:divBdr>
                  <w:divsChild>
                    <w:div w:id="1962147885">
                      <w:marLeft w:val="0"/>
                      <w:marRight w:val="0"/>
                      <w:marTop w:val="0"/>
                      <w:marBottom w:val="0"/>
                      <w:divBdr>
                        <w:top w:val="none" w:sz="0" w:space="0" w:color="auto"/>
                        <w:left w:val="none" w:sz="0" w:space="0" w:color="auto"/>
                        <w:bottom w:val="none" w:sz="0" w:space="0" w:color="auto"/>
                        <w:right w:val="none" w:sz="0" w:space="0" w:color="auto"/>
                      </w:divBdr>
                      <w:divsChild>
                        <w:div w:id="19621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47914">
      <w:marLeft w:val="0"/>
      <w:marRight w:val="0"/>
      <w:marTop w:val="0"/>
      <w:marBottom w:val="0"/>
      <w:divBdr>
        <w:top w:val="none" w:sz="0" w:space="0" w:color="auto"/>
        <w:left w:val="none" w:sz="0" w:space="0" w:color="auto"/>
        <w:bottom w:val="none" w:sz="0" w:space="0" w:color="auto"/>
        <w:right w:val="none" w:sz="0" w:space="0" w:color="auto"/>
      </w:divBdr>
    </w:div>
    <w:div w:id="1962147915">
      <w:marLeft w:val="0"/>
      <w:marRight w:val="0"/>
      <w:marTop w:val="0"/>
      <w:marBottom w:val="0"/>
      <w:divBdr>
        <w:top w:val="none" w:sz="0" w:space="0" w:color="auto"/>
        <w:left w:val="none" w:sz="0" w:space="0" w:color="auto"/>
        <w:bottom w:val="none" w:sz="0" w:space="0" w:color="auto"/>
        <w:right w:val="none" w:sz="0" w:space="0" w:color="auto"/>
      </w:divBdr>
    </w:div>
    <w:div w:id="1962147916">
      <w:marLeft w:val="0"/>
      <w:marRight w:val="0"/>
      <w:marTop w:val="0"/>
      <w:marBottom w:val="0"/>
      <w:divBdr>
        <w:top w:val="none" w:sz="0" w:space="0" w:color="auto"/>
        <w:left w:val="none" w:sz="0" w:space="0" w:color="auto"/>
        <w:bottom w:val="none" w:sz="0" w:space="0" w:color="auto"/>
        <w:right w:val="none" w:sz="0" w:space="0" w:color="auto"/>
      </w:divBdr>
    </w:div>
    <w:div w:id="1962147918">
      <w:marLeft w:val="0"/>
      <w:marRight w:val="0"/>
      <w:marTop w:val="0"/>
      <w:marBottom w:val="0"/>
      <w:divBdr>
        <w:top w:val="none" w:sz="0" w:space="0" w:color="auto"/>
        <w:left w:val="none" w:sz="0" w:space="0" w:color="auto"/>
        <w:bottom w:val="none" w:sz="0" w:space="0" w:color="auto"/>
        <w:right w:val="none" w:sz="0" w:space="0" w:color="auto"/>
      </w:divBdr>
    </w:div>
    <w:div w:id="1962147919">
      <w:marLeft w:val="0"/>
      <w:marRight w:val="0"/>
      <w:marTop w:val="0"/>
      <w:marBottom w:val="0"/>
      <w:divBdr>
        <w:top w:val="none" w:sz="0" w:space="0" w:color="auto"/>
        <w:left w:val="none" w:sz="0" w:space="0" w:color="auto"/>
        <w:bottom w:val="none" w:sz="0" w:space="0" w:color="auto"/>
        <w:right w:val="none" w:sz="0" w:space="0" w:color="auto"/>
      </w:divBdr>
    </w:div>
    <w:div w:id="1962147920">
      <w:marLeft w:val="0"/>
      <w:marRight w:val="0"/>
      <w:marTop w:val="0"/>
      <w:marBottom w:val="0"/>
      <w:divBdr>
        <w:top w:val="none" w:sz="0" w:space="0" w:color="auto"/>
        <w:left w:val="none" w:sz="0" w:space="0" w:color="auto"/>
        <w:bottom w:val="none" w:sz="0" w:space="0" w:color="auto"/>
        <w:right w:val="none" w:sz="0" w:space="0" w:color="auto"/>
      </w:divBdr>
    </w:div>
    <w:div w:id="1962147921">
      <w:marLeft w:val="0"/>
      <w:marRight w:val="0"/>
      <w:marTop w:val="0"/>
      <w:marBottom w:val="0"/>
      <w:divBdr>
        <w:top w:val="none" w:sz="0" w:space="0" w:color="auto"/>
        <w:left w:val="none" w:sz="0" w:space="0" w:color="auto"/>
        <w:bottom w:val="none" w:sz="0" w:space="0" w:color="auto"/>
        <w:right w:val="none" w:sz="0" w:space="0" w:color="auto"/>
      </w:divBdr>
    </w:div>
    <w:div w:id="1962147922">
      <w:marLeft w:val="0"/>
      <w:marRight w:val="0"/>
      <w:marTop w:val="0"/>
      <w:marBottom w:val="0"/>
      <w:divBdr>
        <w:top w:val="none" w:sz="0" w:space="0" w:color="auto"/>
        <w:left w:val="none" w:sz="0" w:space="0" w:color="auto"/>
        <w:bottom w:val="none" w:sz="0" w:space="0" w:color="auto"/>
        <w:right w:val="none" w:sz="0" w:space="0" w:color="auto"/>
      </w:divBdr>
    </w:div>
    <w:div w:id="1962147923">
      <w:marLeft w:val="0"/>
      <w:marRight w:val="0"/>
      <w:marTop w:val="0"/>
      <w:marBottom w:val="0"/>
      <w:divBdr>
        <w:top w:val="none" w:sz="0" w:space="0" w:color="auto"/>
        <w:left w:val="none" w:sz="0" w:space="0" w:color="auto"/>
        <w:bottom w:val="none" w:sz="0" w:space="0" w:color="auto"/>
        <w:right w:val="none" w:sz="0" w:space="0" w:color="auto"/>
      </w:divBdr>
    </w:div>
    <w:div w:id="1962147925">
      <w:marLeft w:val="0"/>
      <w:marRight w:val="0"/>
      <w:marTop w:val="0"/>
      <w:marBottom w:val="0"/>
      <w:divBdr>
        <w:top w:val="none" w:sz="0" w:space="0" w:color="auto"/>
        <w:left w:val="none" w:sz="0" w:space="0" w:color="auto"/>
        <w:bottom w:val="none" w:sz="0" w:space="0" w:color="auto"/>
        <w:right w:val="none" w:sz="0" w:space="0" w:color="auto"/>
      </w:divBdr>
    </w:div>
    <w:div w:id="1962147926">
      <w:marLeft w:val="0"/>
      <w:marRight w:val="0"/>
      <w:marTop w:val="0"/>
      <w:marBottom w:val="0"/>
      <w:divBdr>
        <w:top w:val="none" w:sz="0" w:space="0" w:color="auto"/>
        <w:left w:val="none" w:sz="0" w:space="0" w:color="auto"/>
        <w:bottom w:val="none" w:sz="0" w:space="0" w:color="auto"/>
        <w:right w:val="none" w:sz="0" w:space="0" w:color="auto"/>
      </w:divBdr>
    </w:div>
    <w:div w:id="1962147927">
      <w:marLeft w:val="0"/>
      <w:marRight w:val="0"/>
      <w:marTop w:val="0"/>
      <w:marBottom w:val="0"/>
      <w:divBdr>
        <w:top w:val="none" w:sz="0" w:space="0" w:color="auto"/>
        <w:left w:val="none" w:sz="0" w:space="0" w:color="auto"/>
        <w:bottom w:val="none" w:sz="0" w:space="0" w:color="auto"/>
        <w:right w:val="none" w:sz="0" w:space="0" w:color="auto"/>
      </w:divBdr>
    </w:div>
    <w:div w:id="1962147928">
      <w:marLeft w:val="0"/>
      <w:marRight w:val="0"/>
      <w:marTop w:val="0"/>
      <w:marBottom w:val="0"/>
      <w:divBdr>
        <w:top w:val="none" w:sz="0" w:space="0" w:color="auto"/>
        <w:left w:val="none" w:sz="0" w:space="0" w:color="auto"/>
        <w:bottom w:val="none" w:sz="0" w:space="0" w:color="auto"/>
        <w:right w:val="none" w:sz="0" w:space="0" w:color="auto"/>
      </w:divBdr>
    </w:div>
    <w:div w:id="1962147929">
      <w:marLeft w:val="0"/>
      <w:marRight w:val="0"/>
      <w:marTop w:val="0"/>
      <w:marBottom w:val="0"/>
      <w:divBdr>
        <w:top w:val="none" w:sz="0" w:space="0" w:color="auto"/>
        <w:left w:val="none" w:sz="0" w:space="0" w:color="auto"/>
        <w:bottom w:val="none" w:sz="0" w:space="0" w:color="auto"/>
        <w:right w:val="none" w:sz="0" w:space="0" w:color="auto"/>
      </w:divBdr>
    </w:div>
    <w:div w:id="1962147930">
      <w:marLeft w:val="0"/>
      <w:marRight w:val="0"/>
      <w:marTop w:val="0"/>
      <w:marBottom w:val="0"/>
      <w:divBdr>
        <w:top w:val="none" w:sz="0" w:space="0" w:color="auto"/>
        <w:left w:val="none" w:sz="0" w:space="0" w:color="auto"/>
        <w:bottom w:val="none" w:sz="0" w:space="0" w:color="auto"/>
        <w:right w:val="none" w:sz="0" w:space="0" w:color="auto"/>
      </w:divBdr>
    </w:div>
    <w:div w:id="1962147931">
      <w:marLeft w:val="0"/>
      <w:marRight w:val="0"/>
      <w:marTop w:val="0"/>
      <w:marBottom w:val="0"/>
      <w:divBdr>
        <w:top w:val="none" w:sz="0" w:space="0" w:color="auto"/>
        <w:left w:val="none" w:sz="0" w:space="0" w:color="auto"/>
        <w:bottom w:val="none" w:sz="0" w:space="0" w:color="auto"/>
        <w:right w:val="none" w:sz="0" w:space="0" w:color="auto"/>
      </w:divBdr>
    </w:div>
    <w:div w:id="1962147932">
      <w:marLeft w:val="0"/>
      <w:marRight w:val="0"/>
      <w:marTop w:val="0"/>
      <w:marBottom w:val="0"/>
      <w:divBdr>
        <w:top w:val="none" w:sz="0" w:space="0" w:color="auto"/>
        <w:left w:val="none" w:sz="0" w:space="0" w:color="auto"/>
        <w:bottom w:val="none" w:sz="0" w:space="0" w:color="auto"/>
        <w:right w:val="none" w:sz="0" w:space="0" w:color="auto"/>
      </w:divBdr>
    </w:div>
    <w:div w:id="1962147933">
      <w:marLeft w:val="0"/>
      <w:marRight w:val="0"/>
      <w:marTop w:val="0"/>
      <w:marBottom w:val="0"/>
      <w:divBdr>
        <w:top w:val="none" w:sz="0" w:space="0" w:color="auto"/>
        <w:left w:val="none" w:sz="0" w:space="0" w:color="auto"/>
        <w:bottom w:val="none" w:sz="0" w:space="0" w:color="auto"/>
        <w:right w:val="none" w:sz="0" w:space="0" w:color="auto"/>
      </w:divBdr>
    </w:div>
    <w:div w:id="1962147934">
      <w:marLeft w:val="0"/>
      <w:marRight w:val="0"/>
      <w:marTop w:val="0"/>
      <w:marBottom w:val="0"/>
      <w:divBdr>
        <w:top w:val="none" w:sz="0" w:space="0" w:color="auto"/>
        <w:left w:val="none" w:sz="0" w:space="0" w:color="auto"/>
        <w:bottom w:val="none" w:sz="0" w:space="0" w:color="auto"/>
        <w:right w:val="none" w:sz="0" w:space="0" w:color="auto"/>
      </w:divBdr>
    </w:div>
    <w:div w:id="1962147935">
      <w:marLeft w:val="0"/>
      <w:marRight w:val="0"/>
      <w:marTop w:val="0"/>
      <w:marBottom w:val="0"/>
      <w:divBdr>
        <w:top w:val="none" w:sz="0" w:space="0" w:color="auto"/>
        <w:left w:val="none" w:sz="0" w:space="0" w:color="auto"/>
        <w:bottom w:val="none" w:sz="0" w:space="0" w:color="auto"/>
        <w:right w:val="none" w:sz="0" w:space="0" w:color="auto"/>
      </w:divBdr>
    </w:div>
    <w:div w:id="1962147936">
      <w:marLeft w:val="0"/>
      <w:marRight w:val="0"/>
      <w:marTop w:val="0"/>
      <w:marBottom w:val="0"/>
      <w:divBdr>
        <w:top w:val="none" w:sz="0" w:space="0" w:color="auto"/>
        <w:left w:val="none" w:sz="0" w:space="0" w:color="auto"/>
        <w:bottom w:val="none" w:sz="0" w:space="0" w:color="auto"/>
        <w:right w:val="none" w:sz="0" w:space="0" w:color="auto"/>
      </w:divBdr>
    </w:div>
    <w:div w:id="1962147937">
      <w:marLeft w:val="0"/>
      <w:marRight w:val="0"/>
      <w:marTop w:val="0"/>
      <w:marBottom w:val="0"/>
      <w:divBdr>
        <w:top w:val="none" w:sz="0" w:space="0" w:color="auto"/>
        <w:left w:val="none" w:sz="0" w:space="0" w:color="auto"/>
        <w:bottom w:val="none" w:sz="0" w:space="0" w:color="auto"/>
        <w:right w:val="none" w:sz="0" w:space="0" w:color="auto"/>
      </w:divBdr>
    </w:div>
    <w:div w:id="1962147938">
      <w:marLeft w:val="0"/>
      <w:marRight w:val="0"/>
      <w:marTop w:val="0"/>
      <w:marBottom w:val="0"/>
      <w:divBdr>
        <w:top w:val="none" w:sz="0" w:space="0" w:color="auto"/>
        <w:left w:val="none" w:sz="0" w:space="0" w:color="auto"/>
        <w:bottom w:val="none" w:sz="0" w:space="0" w:color="auto"/>
        <w:right w:val="none" w:sz="0" w:space="0" w:color="auto"/>
      </w:divBdr>
    </w:div>
    <w:div w:id="1962147939">
      <w:marLeft w:val="0"/>
      <w:marRight w:val="0"/>
      <w:marTop w:val="0"/>
      <w:marBottom w:val="0"/>
      <w:divBdr>
        <w:top w:val="none" w:sz="0" w:space="0" w:color="auto"/>
        <w:left w:val="none" w:sz="0" w:space="0" w:color="auto"/>
        <w:bottom w:val="none" w:sz="0" w:space="0" w:color="auto"/>
        <w:right w:val="none" w:sz="0" w:space="0" w:color="auto"/>
      </w:divBdr>
    </w:div>
    <w:div w:id="1962147941">
      <w:marLeft w:val="0"/>
      <w:marRight w:val="0"/>
      <w:marTop w:val="0"/>
      <w:marBottom w:val="0"/>
      <w:divBdr>
        <w:top w:val="none" w:sz="0" w:space="0" w:color="auto"/>
        <w:left w:val="none" w:sz="0" w:space="0" w:color="auto"/>
        <w:bottom w:val="none" w:sz="0" w:space="0" w:color="auto"/>
        <w:right w:val="none" w:sz="0" w:space="0" w:color="auto"/>
      </w:divBdr>
    </w:div>
    <w:div w:id="1962147942">
      <w:marLeft w:val="0"/>
      <w:marRight w:val="0"/>
      <w:marTop w:val="0"/>
      <w:marBottom w:val="0"/>
      <w:divBdr>
        <w:top w:val="none" w:sz="0" w:space="0" w:color="auto"/>
        <w:left w:val="none" w:sz="0" w:space="0" w:color="auto"/>
        <w:bottom w:val="none" w:sz="0" w:space="0" w:color="auto"/>
        <w:right w:val="none" w:sz="0" w:space="0" w:color="auto"/>
      </w:divBdr>
    </w:div>
    <w:div w:id="1973825749">
      <w:bodyDiv w:val="1"/>
      <w:marLeft w:val="0"/>
      <w:marRight w:val="0"/>
      <w:marTop w:val="0"/>
      <w:marBottom w:val="0"/>
      <w:divBdr>
        <w:top w:val="none" w:sz="0" w:space="0" w:color="auto"/>
        <w:left w:val="none" w:sz="0" w:space="0" w:color="auto"/>
        <w:bottom w:val="none" w:sz="0" w:space="0" w:color="auto"/>
        <w:right w:val="none" w:sz="0" w:space="0" w:color="auto"/>
      </w:divBdr>
    </w:div>
    <w:div w:id="2026976631">
      <w:bodyDiv w:val="1"/>
      <w:marLeft w:val="0"/>
      <w:marRight w:val="0"/>
      <w:marTop w:val="0"/>
      <w:marBottom w:val="0"/>
      <w:divBdr>
        <w:top w:val="none" w:sz="0" w:space="0" w:color="auto"/>
        <w:left w:val="none" w:sz="0" w:space="0" w:color="auto"/>
        <w:bottom w:val="none" w:sz="0" w:space="0" w:color="auto"/>
        <w:right w:val="none" w:sz="0" w:space="0" w:color="auto"/>
      </w:divBdr>
    </w:div>
    <w:div w:id="2036878787">
      <w:bodyDiv w:val="1"/>
      <w:marLeft w:val="0"/>
      <w:marRight w:val="0"/>
      <w:marTop w:val="0"/>
      <w:marBottom w:val="0"/>
      <w:divBdr>
        <w:top w:val="none" w:sz="0" w:space="0" w:color="auto"/>
        <w:left w:val="none" w:sz="0" w:space="0" w:color="auto"/>
        <w:bottom w:val="none" w:sz="0" w:space="0" w:color="auto"/>
        <w:right w:val="none" w:sz="0" w:space="0" w:color="auto"/>
      </w:divBdr>
    </w:div>
    <w:div w:id="208687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eader" Target="header3.xml"/><Relationship Id="rId39" Type="http://schemas.openxmlformats.org/officeDocument/2006/relationships/chart" Target="charts/chart10.xml"/><Relationship Id="rId21" Type="http://schemas.openxmlformats.org/officeDocument/2006/relationships/chart" Target="charts/chart4.xml"/><Relationship Id="rId34" Type="http://schemas.openxmlformats.org/officeDocument/2006/relationships/header" Target="header6.xml"/><Relationship Id="rId42" Type="http://schemas.openxmlformats.org/officeDocument/2006/relationships/chart" Target="charts/chart13.xml"/><Relationship Id="rId47" Type="http://schemas.openxmlformats.org/officeDocument/2006/relationships/image" Target="media/image6.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workcover.wa.gov.au/resources/forms-publications" TargetMode="Externa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hyperlink" Target="http://www.workcover.wa.gov.au/resources/forms-publications/" TargetMode="External"/><Relationship Id="rId36" Type="http://schemas.openxmlformats.org/officeDocument/2006/relationships/header" Target="header7.xml"/><Relationship Id="rId49" Type="http://schemas.openxmlformats.org/officeDocument/2006/relationships/header" Target="header8.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eader" Target="header4.xml"/><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orkcover.wa.gov.au" TargetMode="Externa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hyperlink" Target="http://www.pief.com.au" TargetMode="External"/><Relationship Id="rId35" Type="http://schemas.openxmlformats.org/officeDocument/2006/relationships/footer" Target="footer5.xml"/><Relationship Id="rId43" Type="http://schemas.openxmlformats.org/officeDocument/2006/relationships/chart" Target="charts/chart14.xml"/><Relationship Id="rId48" Type="http://schemas.openxmlformats.org/officeDocument/2006/relationships/image" Target="media/image7.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header" Target="header5.xml"/><Relationship Id="rId38" Type="http://schemas.openxmlformats.org/officeDocument/2006/relationships/chart" Target="charts/chart9.xml"/><Relationship Id="rId46" Type="http://schemas.openxmlformats.org/officeDocument/2006/relationships/chart" Target="charts/chart17.xml"/><Relationship Id="rId20" Type="http://schemas.openxmlformats.org/officeDocument/2006/relationships/chart" Target="charts/chart3.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file:///\\internal.workcover.wa.gov.au\data\Business%20Intelligence\BIS%20Reports\Annual%20Report\Annual%20report%2016-17\Annual%20Report%20data%202016-17%20-%20July%20extrac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570971236398324E-3"/>
          <c:y val="0.14054713652596701"/>
          <c:w val="0.85196915067341428"/>
          <c:h val="0.71500503420678974"/>
        </c:manualLayout>
      </c:layout>
      <c:ofPieChart>
        <c:ofPieType val="bar"/>
        <c:varyColors val="1"/>
        <c:ser>
          <c:idx val="0"/>
          <c:order val="0"/>
          <c:explosion val="1"/>
          <c:dPt>
            <c:idx val="0"/>
            <c:bubble3D val="0"/>
            <c:spPr>
              <a:solidFill>
                <a:srgbClr val="4F8AA8"/>
              </a:solidFill>
              <a:ln w="19050">
                <a:solidFill>
                  <a:schemeClr val="lt1"/>
                </a:solidFill>
              </a:ln>
              <a:effectLst/>
            </c:spPr>
            <c:extLst>
              <c:ext xmlns:c16="http://schemas.microsoft.com/office/drawing/2014/chart" uri="{C3380CC4-5D6E-409C-BE32-E72D297353CC}">
                <c16:uniqueId val="{00000001-FDD6-4570-8FAE-B40F0DFB5314}"/>
              </c:ext>
            </c:extLst>
          </c:dPt>
          <c:dPt>
            <c:idx val="1"/>
            <c:bubble3D val="0"/>
            <c:spPr>
              <a:solidFill>
                <a:srgbClr val="B0B08C"/>
              </a:solidFill>
              <a:ln w="19050">
                <a:solidFill>
                  <a:srgbClr val="B0B08C"/>
                </a:solidFill>
              </a:ln>
              <a:effectLst/>
            </c:spPr>
            <c:extLst>
              <c:ext xmlns:c16="http://schemas.microsoft.com/office/drawing/2014/chart" uri="{C3380CC4-5D6E-409C-BE32-E72D297353CC}">
                <c16:uniqueId val="{00000003-FDD6-4570-8FAE-B40F0DFB5314}"/>
              </c:ext>
            </c:extLst>
          </c:dPt>
          <c:dPt>
            <c:idx val="2"/>
            <c:bubble3D val="0"/>
            <c:spPr>
              <a:solidFill>
                <a:srgbClr val="8CB1C8"/>
              </a:solidFill>
              <a:ln w="19050">
                <a:solidFill>
                  <a:srgbClr val="8CB1C8"/>
                </a:solidFill>
              </a:ln>
              <a:effectLst/>
            </c:spPr>
            <c:extLst>
              <c:ext xmlns:c16="http://schemas.microsoft.com/office/drawing/2014/chart" uri="{C3380CC4-5D6E-409C-BE32-E72D297353CC}">
                <c16:uniqueId val="{00000005-FDD6-4570-8FAE-B40F0DFB5314}"/>
              </c:ext>
            </c:extLst>
          </c:dPt>
          <c:dPt>
            <c:idx val="3"/>
            <c:bubble3D val="0"/>
            <c:spPr>
              <a:solidFill>
                <a:srgbClr val="77A19D"/>
              </a:solidFill>
              <a:ln w="19050">
                <a:solidFill>
                  <a:schemeClr val="lt1"/>
                </a:solidFill>
              </a:ln>
              <a:effectLst/>
            </c:spPr>
            <c:extLst>
              <c:ext xmlns:c16="http://schemas.microsoft.com/office/drawing/2014/chart" uri="{C3380CC4-5D6E-409C-BE32-E72D297353CC}">
                <c16:uniqueId val="{00000007-FDD6-4570-8FAE-B40F0DFB5314}"/>
              </c:ext>
            </c:extLst>
          </c:dPt>
          <c:cat>
            <c:strRef>
              <c:f>('Scheme data'!$A$29,'Scheme data'!$A$31:$A$32)</c:f>
              <c:strCache>
                <c:ptCount val="3"/>
                <c:pt idx="0">
                  <c:v>No lost-time claims</c:v>
                </c:pt>
                <c:pt idx="1">
                  <c:v>1-59 days lost</c:v>
                </c:pt>
                <c:pt idx="2">
                  <c:v>60+ days lost</c:v>
                </c:pt>
              </c:strCache>
            </c:strRef>
          </c:cat>
          <c:val>
            <c:numRef>
              <c:f>('Scheme data'!$B$29,'Scheme data'!$B$31:$B$32)</c:f>
              <c:numCache>
                <c:formatCode>_-* #,##0_-;\-* #,##0_-;_-* "-"??_-;_-@_-</c:formatCode>
                <c:ptCount val="3"/>
                <c:pt idx="0">
                  <c:v>14049</c:v>
                </c:pt>
                <c:pt idx="1">
                  <c:v>11337</c:v>
                </c:pt>
                <c:pt idx="2">
                  <c:v>5553</c:v>
                </c:pt>
              </c:numCache>
            </c:numRef>
          </c:val>
          <c:extLst>
            <c:ext xmlns:c16="http://schemas.microsoft.com/office/drawing/2014/chart" uri="{C3380CC4-5D6E-409C-BE32-E72D297353CC}">
              <c16:uniqueId val="{00000008-FDD6-4570-8FAE-B40F0DFB5314}"/>
            </c:ext>
          </c:extLst>
        </c:ser>
        <c:dLbls>
          <c:dLblPos val="inEnd"/>
          <c:showLegendKey val="0"/>
          <c:showVal val="0"/>
          <c:showCatName val="0"/>
          <c:showSerName val="0"/>
          <c:showPercent val="0"/>
          <c:showBubbleSize val="0"/>
          <c:showLeaderLines val="0"/>
        </c:dLbls>
        <c:gapWidth val="71"/>
        <c:splitType val="pos"/>
        <c:splitPos val="2"/>
        <c:secondPieSize val="75"/>
        <c:serLines>
          <c:spPr>
            <a:ln w="9525" cap="flat" cmpd="sng" algn="ctr">
              <a:solidFill>
                <a:schemeClr val="bg1">
                  <a:lumMod val="50000"/>
                </a:schemeClr>
              </a:solidFill>
              <a:round/>
            </a:ln>
            <a:effectLst/>
          </c:spPr>
        </c:serLines>
      </c:ofPieChart>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0000"/>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en-AU" sz="1200" baseline="0">
                <a:solidFill>
                  <a:sysClr val="windowText" lastClr="000000"/>
                </a:solidFill>
              </a:rPr>
              <a:t>Figure 2: Proportion of conciliations completed within eight weeks</a:t>
            </a:r>
          </a:p>
        </c:rich>
      </c:tx>
      <c:layout>
        <c:manualLayout>
          <c:xMode val="edge"/>
          <c:yMode val="edge"/>
          <c:x val="0.10693551961001553"/>
          <c:y val="3.1746046607432105E-2"/>
        </c:manualLayout>
      </c:layout>
      <c:overlay val="0"/>
    </c:title>
    <c:autoTitleDeleted val="0"/>
    <c:plotArea>
      <c:layout/>
      <c:barChart>
        <c:barDir val="col"/>
        <c:grouping val="clustered"/>
        <c:varyColors val="0"/>
        <c:ser>
          <c:idx val="0"/>
          <c:order val="0"/>
          <c:tx>
            <c:strRef>
              <c:f>Sheet1!$B$1</c:f>
              <c:strCache>
                <c:ptCount val="1"/>
                <c:pt idx="0">
                  <c:v>Proportion of conciliations completed within 8 weeks</c:v>
                </c:pt>
              </c:strCache>
            </c:strRef>
          </c:tx>
          <c:spPr>
            <a:solidFill>
              <a:srgbClr val="3D5C57"/>
            </a:solidFill>
            <a:ln w="9523">
              <a:noFill/>
            </a:ln>
          </c:spPr>
          <c:invertIfNegative val="0"/>
          <c:dPt>
            <c:idx val="0"/>
            <c:invertIfNegative val="0"/>
            <c:bubble3D val="0"/>
            <c:extLst>
              <c:ext xmlns:c16="http://schemas.microsoft.com/office/drawing/2014/chart" uri="{C3380CC4-5D6E-409C-BE32-E72D297353CC}">
                <c16:uniqueId val="{00000000-AEC4-4FF1-89B7-85A6746744FB}"/>
              </c:ext>
            </c:extLst>
          </c:dPt>
          <c:dPt>
            <c:idx val="1"/>
            <c:invertIfNegative val="0"/>
            <c:bubble3D val="0"/>
            <c:extLst>
              <c:ext xmlns:c16="http://schemas.microsoft.com/office/drawing/2014/chart" uri="{C3380CC4-5D6E-409C-BE32-E72D297353CC}">
                <c16:uniqueId val="{00000001-AEC4-4FF1-89B7-85A6746744FB}"/>
              </c:ext>
            </c:extLst>
          </c:dPt>
          <c:dPt>
            <c:idx val="2"/>
            <c:invertIfNegative val="0"/>
            <c:bubble3D val="0"/>
            <c:extLst>
              <c:ext xmlns:c16="http://schemas.microsoft.com/office/drawing/2014/chart" uri="{C3380CC4-5D6E-409C-BE32-E72D297353CC}">
                <c16:uniqueId val="{00000002-AEC4-4FF1-89B7-85A6746744FB}"/>
              </c:ext>
            </c:extLst>
          </c:dPt>
          <c:dPt>
            <c:idx val="3"/>
            <c:invertIfNegative val="0"/>
            <c:bubble3D val="0"/>
            <c:extLst>
              <c:ext xmlns:c16="http://schemas.microsoft.com/office/drawing/2014/chart" uri="{C3380CC4-5D6E-409C-BE32-E72D297353CC}">
                <c16:uniqueId val="{00000003-AEC4-4FF1-89B7-85A6746744FB}"/>
              </c:ext>
            </c:extLst>
          </c:dPt>
          <c:dPt>
            <c:idx val="4"/>
            <c:invertIfNegative val="0"/>
            <c:bubble3D val="0"/>
            <c:spPr>
              <a:solidFill>
                <a:srgbClr val="EAE2B9"/>
              </a:solidFill>
              <a:ln>
                <a:noFill/>
              </a:ln>
              <a:effectLst/>
            </c:spPr>
            <c:extLst>
              <c:ext xmlns:c16="http://schemas.microsoft.com/office/drawing/2014/chart" uri="{C3380CC4-5D6E-409C-BE32-E72D297353CC}">
                <c16:uniqueId val="{00000004-AEC4-4FF1-89B7-85A6746744FB}"/>
              </c:ext>
            </c:extLst>
          </c:dPt>
          <c:dPt>
            <c:idx val="5"/>
            <c:invertIfNegative val="0"/>
            <c:bubble3D val="0"/>
            <c:spPr>
              <a:solidFill>
                <a:srgbClr val="446055">
                  <a:lumMod val="40000"/>
                  <a:lumOff val="60000"/>
                </a:srgbClr>
              </a:solidFill>
              <a:ln w="9523">
                <a:noFill/>
              </a:ln>
            </c:spPr>
            <c:extLst>
              <c:ext xmlns:c16="http://schemas.microsoft.com/office/drawing/2014/chart" uri="{C3380CC4-5D6E-409C-BE32-E72D297353CC}">
                <c16:uniqueId val="{00000007-8D30-4331-8C3B-22EC6E829C30}"/>
              </c:ext>
            </c:extLst>
          </c:dPt>
          <c:cat>
            <c:strRef>
              <c:f>Sheet1!$A$2:$A$7</c:f>
              <c:strCache>
                <c:ptCount val="6"/>
                <c:pt idx="0">
                  <c:v>2012/13</c:v>
                </c:pt>
                <c:pt idx="1">
                  <c:v>2013/14 </c:v>
                </c:pt>
                <c:pt idx="2">
                  <c:v>2014/15 </c:v>
                </c:pt>
                <c:pt idx="3">
                  <c:v>2015/16 </c:v>
                </c:pt>
                <c:pt idx="4">
                  <c:v>2016/17 </c:v>
                </c:pt>
                <c:pt idx="5">
                  <c:v>2016/17 Target</c:v>
                </c:pt>
              </c:strCache>
            </c:strRef>
          </c:cat>
          <c:val>
            <c:numRef>
              <c:f>Sheet1!$B$2:$B$7</c:f>
              <c:numCache>
                <c:formatCode>0.0%</c:formatCode>
                <c:ptCount val="6"/>
                <c:pt idx="0">
                  <c:v>0.97799999999999998</c:v>
                </c:pt>
                <c:pt idx="1">
                  <c:v>0.96799999999999997</c:v>
                </c:pt>
                <c:pt idx="2">
                  <c:v>0.96299999999999997</c:v>
                </c:pt>
                <c:pt idx="3">
                  <c:v>0.96199999999999997</c:v>
                </c:pt>
                <c:pt idx="4">
                  <c:v>0.97099999999999997</c:v>
                </c:pt>
                <c:pt idx="5">
                  <c:v>0.97</c:v>
                </c:pt>
              </c:numCache>
            </c:numRef>
          </c:val>
          <c:extLst>
            <c:ext xmlns:c16="http://schemas.microsoft.com/office/drawing/2014/chart" uri="{C3380CC4-5D6E-409C-BE32-E72D297353CC}">
              <c16:uniqueId val="{00000005-AEC4-4FF1-89B7-85A6746744FB}"/>
            </c:ext>
          </c:extLst>
        </c:ser>
        <c:dLbls>
          <c:showLegendKey val="0"/>
          <c:showVal val="0"/>
          <c:showCatName val="0"/>
          <c:showSerName val="0"/>
          <c:showPercent val="0"/>
          <c:showBubbleSize val="0"/>
        </c:dLbls>
        <c:gapWidth val="150"/>
        <c:axId val="524374992"/>
        <c:axId val="524373424"/>
      </c:barChart>
      <c:catAx>
        <c:axId val="524374992"/>
        <c:scaling>
          <c:orientation val="minMax"/>
        </c:scaling>
        <c:delete val="0"/>
        <c:axPos val="b"/>
        <c:numFmt formatCode="General" sourceLinked="0"/>
        <c:majorTickMark val="out"/>
        <c:minorTickMark val="none"/>
        <c:tickLblPos val="nextTo"/>
        <c:crossAx val="524373424"/>
        <c:crosses val="autoZero"/>
        <c:auto val="1"/>
        <c:lblAlgn val="ctr"/>
        <c:lblOffset val="100"/>
        <c:noMultiLvlLbl val="0"/>
      </c:catAx>
      <c:valAx>
        <c:axId val="524373424"/>
        <c:scaling>
          <c:orientation val="minMax"/>
          <c:max val="1"/>
          <c:min val="0"/>
        </c:scaling>
        <c:delete val="0"/>
        <c:axPos val="l"/>
        <c:numFmt formatCode="0.0%" sourceLinked="1"/>
        <c:majorTickMark val="out"/>
        <c:minorTickMark val="none"/>
        <c:tickLblPos val="nextTo"/>
        <c:crossAx val="524374992"/>
        <c:crosses val="autoZero"/>
        <c:crossBetween val="between"/>
      </c:valAx>
      <c:dTable>
        <c:showHorzBorder val="1"/>
        <c:showVertBorder val="0"/>
        <c:showOutline val="0"/>
        <c:showKeys val="0"/>
      </c:dTable>
    </c:plotArea>
    <c:plotVisOnly val="1"/>
    <c:dispBlanksAs val="gap"/>
    <c:showDLblsOverMax val="0"/>
  </c:chart>
  <c:spPr>
    <a:ln>
      <a:solidFill>
        <a:srgbClr val="000000"/>
      </a:solid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US" sz="1200" baseline="0">
                <a:solidFill>
                  <a:sysClr val="windowText" lastClr="000000"/>
                </a:solidFill>
              </a:rPr>
              <a:t>Figure 3: Proportion of disputes resolved within six months </a:t>
            </a:r>
          </a:p>
        </c:rich>
      </c:tx>
      <c:layout>
        <c:manualLayout>
          <c:xMode val="edge"/>
          <c:yMode val="edge"/>
          <c:x val="0.12908273735891587"/>
          <c:y val="3.3774855318185336E-3"/>
        </c:manualLayout>
      </c:layout>
      <c:overlay val="0"/>
    </c:title>
    <c:autoTitleDeleted val="0"/>
    <c:plotArea>
      <c:layout>
        <c:manualLayout>
          <c:layoutTarget val="inner"/>
          <c:xMode val="edge"/>
          <c:yMode val="edge"/>
          <c:x val="0.35679552215663124"/>
          <c:y val="0.17139535256667326"/>
          <c:w val="0.64320447784336865"/>
          <c:h val="0.58270571066600385"/>
        </c:manualLayout>
      </c:layout>
      <c:barChart>
        <c:barDir val="col"/>
        <c:grouping val="clustered"/>
        <c:varyColors val="0"/>
        <c:ser>
          <c:idx val="0"/>
          <c:order val="0"/>
          <c:tx>
            <c:strRef>
              <c:f>Sheet1!$B$1</c:f>
              <c:strCache>
                <c:ptCount val="1"/>
                <c:pt idx="0">
                  <c:v>Proportion of disputes resolved within 6 months</c:v>
                </c:pt>
              </c:strCache>
            </c:strRef>
          </c:tx>
          <c:spPr>
            <a:solidFill>
              <a:srgbClr val="446055"/>
            </a:solidFill>
          </c:spPr>
          <c:invertIfNegative val="0"/>
          <c:dPt>
            <c:idx val="0"/>
            <c:invertIfNegative val="0"/>
            <c:bubble3D val="0"/>
            <c:extLst>
              <c:ext xmlns:c16="http://schemas.microsoft.com/office/drawing/2014/chart" uri="{C3380CC4-5D6E-409C-BE32-E72D297353CC}">
                <c16:uniqueId val="{00000000-3D88-4293-AD78-1E0C21FA5E1B}"/>
              </c:ext>
            </c:extLst>
          </c:dPt>
          <c:dPt>
            <c:idx val="1"/>
            <c:invertIfNegative val="0"/>
            <c:bubble3D val="0"/>
            <c:extLst>
              <c:ext xmlns:c16="http://schemas.microsoft.com/office/drawing/2014/chart" uri="{C3380CC4-5D6E-409C-BE32-E72D297353CC}">
                <c16:uniqueId val="{00000001-3D88-4293-AD78-1E0C21FA5E1B}"/>
              </c:ext>
            </c:extLst>
          </c:dPt>
          <c:dPt>
            <c:idx val="2"/>
            <c:invertIfNegative val="0"/>
            <c:bubble3D val="0"/>
            <c:extLst>
              <c:ext xmlns:c16="http://schemas.microsoft.com/office/drawing/2014/chart" uri="{C3380CC4-5D6E-409C-BE32-E72D297353CC}">
                <c16:uniqueId val="{00000002-3D88-4293-AD78-1E0C21FA5E1B}"/>
              </c:ext>
            </c:extLst>
          </c:dPt>
          <c:dPt>
            <c:idx val="3"/>
            <c:invertIfNegative val="0"/>
            <c:bubble3D val="0"/>
            <c:extLst>
              <c:ext xmlns:c16="http://schemas.microsoft.com/office/drawing/2014/chart" uri="{C3380CC4-5D6E-409C-BE32-E72D297353CC}">
                <c16:uniqueId val="{00000003-3D88-4293-AD78-1E0C21FA5E1B}"/>
              </c:ext>
            </c:extLst>
          </c:dPt>
          <c:dPt>
            <c:idx val="4"/>
            <c:invertIfNegative val="0"/>
            <c:bubble3D val="0"/>
            <c:spPr>
              <a:solidFill>
                <a:srgbClr val="446055"/>
              </a:solidFill>
              <a:ln>
                <a:noFill/>
              </a:ln>
            </c:spPr>
            <c:extLst>
              <c:ext xmlns:c16="http://schemas.microsoft.com/office/drawing/2014/chart" uri="{C3380CC4-5D6E-409C-BE32-E72D297353CC}">
                <c16:uniqueId val="{00000004-3D88-4293-AD78-1E0C21FA5E1B}"/>
              </c:ext>
            </c:extLst>
          </c:dPt>
          <c:dPt>
            <c:idx val="5"/>
            <c:invertIfNegative val="0"/>
            <c:bubble3D val="0"/>
            <c:spPr>
              <a:solidFill>
                <a:srgbClr val="F0ECCA"/>
              </a:solidFill>
              <a:ln>
                <a:noFill/>
              </a:ln>
            </c:spPr>
            <c:extLst>
              <c:ext xmlns:c16="http://schemas.microsoft.com/office/drawing/2014/chart" uri="{C3380CC4-5D6E-409C-BE32-E72D297353CC}">
                <c16:uniqueId val="{00000005-3D88-4293-AD78-1E0C21FA5E1B}"/>
              </c:ext>
            </c:extLst>
          </c:dPt>
          <c:dPt>
            <c:idx val="6"/>
            <c:invertIfNegative val="0"/>
            <c:bubble3D val="0"/>
            <c:spPr>
              <a:solidFill>
                <a:srgbClr val="446055">
                  <a:lumMod val="40000"/>
                  <a:lumOff val="60000"/>
                </a:srgbClr>
              </a:solidFill>
            </c:spPr>
            <c:extLst>
              <c:ext xmlns:c16="http://schemas.microsoft.com/office/drawing/2014/chart" uri="{C3380CC4-5D6E-409C-BE32-E72D297353CC}">
                <c16:uniqueId val="{00000009-88AF-4D40-81D8-7FCBBBF65924}"/>
              </c:ext>
            </c:extLst>
          </c:dPt>
          <c:cat>
            <c:strRef>
              <c:f>Sheet1!$A$6:$A$12</c:f>
              <c:strCache>
                <c:ptCount val="7"/>
                <c:pt idx="1">
                  <c:v>2012/13</c:v>
                </c:pt>
                <c:pt idx="2">
                  <c:v>2013/14</c:v>
                </c:pt>
                <c:pt idx="3">
                  <c:v>2014/15</c:v>
                </c:pt>
                <c:pt idx="4">
                  <c:v>2015/16</c:v>
                </c:pt>
                <c:pt idx="5">
                  <c:v>2016/17 </c:v>
                </c:pt>
                <c:pt idx="6">
                  <c:v>2016/17 Target</c:v>
                </c:pt>
              </c:strCache>
            </c:strRef>
          </c:cat>
          <c:val>
            <c:numRef>
              <c:f>Sheet1!$B$6:$B$12</c:f>
              <c:numCache>
                <c:formatCode>0.0%</c:formatCode>
                <c:ptCount val="7"/>
                <c:pt idx="1">
                  <c:v>0.92300000000000004</c:v>
                </c:pt>
                <c:pt idx="2">
                  <c:v>0.89500000000000002</c:v>
                </c:pt>
                <c:pt idx="3">
                  <c:v>0.88800000000000001</c:v>
                </c:pt>
                <c:pt idx="4">
                  <c:v>0.86799999999999999</c:v>
                </c:pt>
                <c:pt idx="5">
                  <c:v>0.879</c:v>
                </c:pt>
                <c:pt idx="6">
                  <c:v>0.9</c:v>
                </c:pt>
              </c:numCache>
            </c:numRef>
          </c:val>
          <c:extLst>
            <c:ext xmlns:c16="http://schemas.microsoft.com/office/drawing/2014/chart" uri="{C3380CC4-5D6E-409C-BE32-E72D297353CC}">
              <c16:uniqueId val="{00000006-3D88-4293-AD78-1E0C21FA5E1B}"/>
            </c:ext>
          </c:extLst>
        </c:ser>
        <c:dLbls>
          <c:showLegendKey val="0"/>
          <c:showVal val="0"/>
          <c:showCatName val="0"/>
          <c:showSerName val="0"/>
          <c:showPercent val="0"/>
          <c:showBubbleSize val="0"/>
        </c:dLbls>
        <c:gapWidth val="150"/>
        <c:axId val="524367936"/>
        <c:axId val="524368328"/>
      </c:barChart>
      <c:catAx>
        <c:axId val="524367936"/>
        <c:scaling>
          <c:orientation val="minMax"/>
        </c:scaling>
        <c:delete val="0"/>
        <c:axPos val="b"/>
        <c:numFmt formatCode="General" sourceLinked="0"/>
        <c:majorTickMark val="out"/>
        <c:minorTickMark val="none"/>
        <c:tickLblPos val="nextTo"/>
        <c:crossAx val="524368328"/>
        <c:crosses val="autoZero"/>
        <c:auto val="1"/>
        <c:lblAlgn val="ctr"/>
        <c:lblOffset val="100"/>
        <c:noMultiLvlLbl val="0"/>
      </c:catAx>
      <c:valAx>
        <c:axId val="524368328"/>
        <c:scaling>
          <c:orientation val="minMax"/>
          <c:max val="1"/>
          <c:min val="0"/>
        </c:scaling>
        <c:delete val="0"/>
        <c:axPos val="l"/>
        <c:numFmt formatCode="0.0%" sourceLinked="1"/>
        <c:majorTickMark val="out"/>
        <c:minorTickMark val="none"/>
        <c:tickLblPos val="nextTo"/>
        <c:crossAx val="524367936"/>
        <c:crosses val="autoZero"/>
        <c:crossBetween val="between"/>
      </c:valAx>
      <c:dTable>
        <c:showHorzBorder val="0"/>
        <c:showVertBorder val="0"/>
        <c:showOutline val="0"/>
        <c:showKeys val="0"/>
      </c:dTable>
      <c:spPr>
        <a:noFill/>
        <a:ln w="25372">
          <a:noFill/>
        </a:ln>
      </c:spPr>
    </c:plotArea>
    <c:plotVisOnly val="1"/>
    <c:dispBlanksAs val="gap"/>
    <c:showDLblsOverMax val="0"/>
  </c:chart>
  <c:spPr>
    <a:noFill/>
    <a:ln>
      <a:solidFill>
        <a:srgbClr val="000000"/>
      </a:solid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US" sz="1200" baseline="0">
                <a:solidFill>
                  <a:sysClr val="windowText" lastClr="000000"/>
                </a:solidFill>
              </a:rPr>
              <a:t>Figure 4: Cost per employer compliance activity</a:t>
            </a:r>
          </a:p>
        </c:rich>
      </c:tx>
      <c:layout>
        <c:manualLayout>
          <c:xMode val="edge"/>
          <c:yMode val="edge"/>
          <c:x val="0.25943931005965265"/>
          <c:y val="3.6067643443303764E-3"/>
        </c:manualLayout>
      </c:layout>
      <c:overlay val="0"/>
    </c:title>
    <c:autoTitleDeleted val="0"/>
    <c:plotArea>
      <c:layout>
        <c:manualLayout>
          <c:layoutTarget val="inner"/>
          <c:xMode val="edge"/>
          <c:yMode val="edge"/>
          <c:x val="0.36360208740803035"/>
          <c:y val="9.652414415939943E-2"/>
          <c:w val="0.8003484050454216"/>
          <c:h val="0.55258431405751696"/>
        </c:manualLayout>
      </c:layout>
      <c:barChart>
        <c:barDir val="col"/>
        <c:grouping val="clustered"/>
        <c:varyColors val="0"/>
        <c:ser>
          <c:idx val="0"/>
          <c:order val="0"/>
          <c:tx>
            <c:strRef>
              <c:f>Sheet1!$B$1</c:f>
              <c:strCache>
                <c:ptCount val="1"/>
                <c:pt idx="0">
                  <c:v>Cost per employer compliance activity</c:v>
                </c:pt>
              </c:strCache>
            </c:strRef>
          </c:tx>
          <c:spPr>
            <a:ln>
              <a:noFill/>
            </a:ln>
            <a:effectLst/>
          </c:spPr>
          <c:invertIfNegative val="0"/>
          <c:dPt>
            <c:idx val="4"/>
            <c:invertIfNegative val="0"/>
            <c:bubble3D val="0"/>
            <c:spPr>
              <a:solidFill>
                <a:srgbClr val="F5EDC1"/>
              </a:solidFill>
              <a:ln w="9509">
                <a:noFill/>
              </a:ln>
            </c:spPr>
            <c:extLst>
              <c:ext xmlns:c16="http://schemas.microsoft.com/office/drawing/2014/chart" uri="{C3380CC4-5D6E-409C-BE32-E72D297353CC}">
                <c16:uniqueId val="{00000000-BBA7-4776-B1D2-992FE57A0160}"/>
              </c:ext>
            </c:extLst>
          </c:dPt>
          <c:dPt>
            <c:idx val="5"/>
            <c:invertIfNegative val="0"/>
            <c:bubble3D val="0"/>
            <c:spPr>
              <a:solidFill>
                <a:srgbClr val="446055">
                  <a:lumMod val="40000"/>
                  <a:lumOff val="60000"/>
                </a:srgbClr>
              </a:solidFill>
              <a:ln w="9509">
                <a:noFill/>
              </a:ln>
            </c:spPr>
            <c:extLst>
              <c:ext xmlns:c16="http://schemas.microsoft.com/office/drawing/2014/chart" uri="{C3380CC4-5D6E-409C-BE32-E72D297353CC}">
                <c16:uniqueId val="{00000001-BBA7-4776-B1D2-992FE57A0160}"/>
              </c:ext>
            </c:extLst>
          </c:dPt>
          <c:cat>
            <c:strRef>
              <c:f>Sheet1!$A$2:$A$7</c:f>
              <c:strCache>
                <c:ptCount val="6"/>
                <c:pt idx="0">
                  <c:v>2012/13 </c:v>
                </c:pt>
                <c:pt idx="1">
                  <c:v>2013/14 </c:v>
                </c:pt>
                <c:pt idx="2">
                  <c:v>2014/15 </c:v>
                </c:pt>
                <c:pt idx="3">
                  <c:v>2015/16 </c:v>
                </c:pt>
                <c:pt idx="4">
                  <c:v>2016/17 </c:v>
                </c:pt>
                <c:pt idx="5">
                  <c:v>2016/17 Target</c:v>
                </c:pt>
              </c:strCache>
            </c:strRef>
          </c:cat>
          <c:val>
            <c:numRef>
              <c:f>Sheet1!$B$2:$B$7</c:f>
              <c:numCache>
                <c:formatCode>_("$"* #,##0_);_("$"* \(#,##0\);_("$"* "-"_);_(@_)</c:formatCode>
                <c:ptCount val="6"/>
                <c:pt idx="0">
                  <c:v>265</c:v>
                </c:pt>
                <c:pt idx="1">
                  <c:v>198</c:v>
                </c:pt>
                <c:pt idx="2">
                  <c:v>255</c:v>
                </c:pt>
                <c:pt idx="3" formatCode="&quot;$&quot;#,##0_);[Red]\(&quot;$&quot;#,##0\)">
                  <c:v>281</c:v>
                </c:pt>
                <c:pt idx="4" formatCode="&quot;$&quot;#,##0_);[Red]\(&quot;$&quot;#,##0\)">
                  <c:v>251</c:v>
                </c:pt>
                <c:pt idx="5">
                  <c:v>288</c:v>
                </c:pt>
              </c:numCache>
            </c:numRef>
          </c:val>
          <c:extLst>
            <c:ext xmlns:c16="http://schemas.microsoft.com/office/drawing/2014/chart" uri="{C3380CC4-5D6E-409C-BE32-E72D297353CC}">
              <c16:uniqueId val="{00000002-BBA7-4776-B1D2-992FE57A0160}"/>
            </c:ext>
          </c:extLst>
        </c:ser>
        <c:dLbls>
          <c:showLegendKey val="0"/>
          <c:showVal val="0"/>
          <c:showCatName val="0"/>
          <c:showSerName val="0"/>
          <c:showPercent val="0"/>
          <c:showBubbleSize val="0"/>
        </c:dLbls>
        <c:gapWidth val="150"/>
        <c:axId val="524368720"/>
        <c:axId val="524369896"/>
      </c:barChart>
      <c:catAx>
        <c:axId val="524368720"/>
        <c:scaling>
          <c:orientation val="minMax"/>
        </c:scaling>
        <c:delete val="0"/>
        <c:axPos val="b"/>
        <c:numFmt formatCode="General" sourceLinked="0"/>
        <c:majorTickMark val="out"/>
        <c:minorTickMark val="none"/>
        <c:tickLblPos val="nextTo"/>
        <c:crossAx val="524369896"/>
        <c:crosses val="autoZero"/>
        <c:auto val="1"/>
        <c:lblAlgn val="ctr"/>
        <c:lblOffset val="100"/>
        <c:noMultiLvlLbl val="0"/>
      </c:catAx>
      <c:valAx>
        <c:axId val="524369896"/>
        <c:scaling>
          <c:orientation val="minMax"/>
          <c:max val="350"/>
          <c:min val="0"/>
        </c:scaling>
        <c:delete val="0"/>
        <c:axPos val="l"/>
        <c:numFmt formatCode="_(&quot;$&quot;* #,##0_);_(&quot;$&quot;* \(#,##0\);_(&quot;$&quot;* &quot;-&quot;_);_(@_)" sourceLinked="1"/>
        <c:majorTickMark val="out"/>
        <c:minorTickMark val="none"/>
        <c:tickLblPos val="nextTo"/>
        <c:crossAx val="524368720"/>
        <c:crosses val="autoZero"/>
        <c:crossBetween val="between"/>
      </c:valAx>
      <c:dTable>
        <c:showHorzBorder val="0"/>
        <c:showVertBorder val="0"/>
        <c:showOutline val="0"/>
        <c:showKeys val="0"/>
      </c:dTable>
    </c:plotArea>
    <c:plotVisOnly val="1"/>
    <c:dispBlanksAs val="gap"/>
    <c:showDLblsOverMax val="0"/>
  </c:chart>
  <c:spPr>
    <a:ln>
      <a:solidFill>
        <a:srgbClr val="000000"/>
      </a:solid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US" sz="1200" baseline="0">
                <a:solidFill>
                  <a:sysClr val="windowText" lastClr="000000"/>
                </a:solidFill>
              </a:rPr>
              <a:t>Figure 5: Average cost per approved and monitored service provider</a:t>
            </a:r>
          </a:p>
        </c:rich>
      </c:tx>
      <c:layout>
        <c:manualLayout>
          <c:xMode val="edge"/>
          <c:yMode val="edge"/>
          <c:x val="9.252492761858376E-2"/>
          <c:y val="1.1575283100368149E-5"/>
        </c:manualLayout>
      </c:layout>
      <c:overlay val="0"/>
    </c:title>
    <c:autoTitleDeleted val="0"/>
    <c:plotArea>
      <c:layout>
        <c:manualLayout>
          <c:layoutTarget val="inner"/>
          <c:xMode val="edge"/>
          <c:yMode val="edge"/>
          <c:x val="0.24335735667339109"/>
          <c:y val="0.19237349363587619"/>
          <c:w val="0.74324136135875574"/>
          <c:h val="0.64933536533739733"/>
        </c:manualLayout>
      </c:layout>
      <c:barChart>
        <c:barDir val="col"/>
        <c:grouping val="clustered"/>
        <c:varyColors val="0"/>
        <c:ser>
          <c:idx val="0"/>
          <c:order val="0"/>
          <c:tx>
            <c:strRef>
              <c:f>Sheet1!$B$1</c:f>
              <c:strCache>
                <c:ptCount val="1"/>
                <c:pt idx="0">
                  <c:v>Cost per service provider</c:v>
                </c:pt>
              </c:strCache>
            </c:strRef>
          </c:tx>
          <c:spPr>
            <a:ln>
              <a:noFill/>
            </a:ln>
            <a:effectLst/>
          </c:spPr>
          <c:invertIfNegative val="0"/>
          <c:dPt>
            <c:idx val="4"/>
            <c:invertIfNegative val="0"/>
            <c:bubble3D val="0"/>
            <c:spPr>
              <a:solidFill>
                <a:srgbClr val="F5EDC1"/>
              </a:solidFill>
              <a:ln w="9522">
                <a:noFill/>
              </a:ln>
            </c:spPr>
            <c:extLst>
              <c:ext xmlns:c16="http://schemas.microsoft.com/office/drawing/2014/chart" uri="{C3380CC4-5D6E-409C-BE32-E72D297353CC}">
                <c16:uniqueId val="{00000000-9533-47DA-948A-4EC7480019A3}"/>
              </c:ext>
            </c:extLst>
          </c:dPt>
          <c:dPt>
            <c:idx val="5"/>
            <c:invertIfNegative val="0"/>
            <c:bubble3D val="0"/>
            <c:spPr>
              <a:solidFill>
                <a:srgbClr val="446055">
                  <a:lumMod val="40000"/>
                  <a:lumOff val="60000"/>
                </a:srgbClr>
              </a:solidFill>
              <a:ln w="9522">
                <a:noFill/>
              </a:ln>
            </c:spPr>
            <c:extLst>
              <c:ext xmlns:c16="http://schemas.microsoft.com/office/drawing/2014/chart" uri="{C3380CC4-5D6E-409C-BE32-E72D297353CC}">
                <c16:uniqueId val="{00000001-9533-47DA-948A-4EC7480019A3}"/>
              </c:ext>
            </c:extLst>
          </c:dPt>
          <c:cat>
            <c:strRef>
              <c:f>Sheet1!$A$2:$A$7</c:f>
              <c:strCache>
                <c:ptCount val="6"/>
                <c:pt idx="0">
                  <c:v>2012/13</c:v>
                </c:pt>
                <c:pt idx="1">
                  <c:v>2013/14 </c:v>
                </c:pt>
                <c:pt idx="2">
                  <c:v>2014/15 </c:v>
                </c:pt>
                <c:pt idx="3">
                  <c:v>2015/16 </c:v>
                </c:pt>
                <c:pt idx="4">
                  <c:v>2016/17 </c:v>
                </c:pt>
                <c:pt idx="5">
                  <c:v>2016/17 Target</c:v>
                </c:pt>
              </c:strCache>
            </c:strRef>
          </c:cat>
          <c:val>
            <c:numRef>
              <c:f>Sheet1!$B$2:$B$7</c:f>
              <c:numCache>
                <c:formatCode>_("$"* #,##0_);_("$"* \(#,##0\);_("$"* "-"_);_(@_)</c:formatCode>
                <c:ptCount val="6"/>
                <c:pt idx="0">
                  <c:v>2871</c:v>
                </c:pt>
                <c:pt idx="1">
                  <c:v>3047</c:v>
                </c:pt>
                <c:pt idx="2">
                  <c:v>3250</c:v>
                </c:pt>
                <c:pt idx="3" formatCode="&quot;$&quot;#,##0_);[Red]\(&quot;$&quot;#,##0\)">
                  <c:v>3472</c:v>
                </c:pt>
                <c:pt idx="4" formatCode="&quot;$&quot;#,##0_);[Red]\(&quot;$&quot;#,##0\)">
                  <c:v>3177</c:v>
                </c:pt>
                <c:pt idx="5">
                  <c:v>3659</c:v>
                </c:pt>
              </c:numCache>
            </c:numRef>
          </c:val>
          <c:extLst>
            <c:ext xmlns:c16="http://schemas.microsoft.com/office/drawing/2014/chart" uri="{C3380CC4-5D6E-409C-BE32-E72D297353CC}">
              <c16:uniqueId val="{00000002-9533-47DA-948A-4EC7480019A3}"/>
            </c:ext>
          </c:extLst>
        </c:ser>
        <c:dLbls>
          <c:showLegendKey val="0"/>
          <c:showVal val="0"/>
          <c:showCatName val="0"/>
          <c:showSerName val="0"/>
          <c:showPercent val="0"/>
          <c:showBubbleSize val="0"/>
        </c:dLbls>
        <c:gapWidth val="150"/>
        <c:axId val="524371464"/>
        <c:axId val="524371856"/>
      </c:barChart>
      <c:catAx>
        <c:axId val="524371464"/>
        <c:scaling>
          <c:orientation val="minMax"/>
        </c:scaling>
        <c:delete val="0"/>
        <c:axPos val="b"/>
        <c:numFmt formatCode="General" sourceLinked="0"/>
        <c:majorTickMark val="out"/>
        <c:minorTickMark val="none"/>
        <c:tickLblPos val="nextTo"/>
        <c:crossAx val="524371856"/>
        <c:crossesAt val="0"/>
        <c:auto val="1"/>
        <c:lblAlgn val="ctr"/>
        <c:lblOffset val="100"/>
        <c:noMultiLvlLbl val="0"/>
      </c:catAx>
      <c:valAx>
        <c:axId val="524371856"/>
        <c:scaling>
          <c:orientation val="minMax"/>
          <c:min val="0"/>
        </c:scaling>
        <c:delete val="0"/>
        <c:axPos val="l"/>
        <c:numFmt formatCode="_(&quot;$&quot;* #,##0_);_(&quot;$&quot;* \(#,##0\);_(&quot;$&quot;* &quot;-&quot;_);_(@_)" sourceLinked="1"/>
        <c:majorTickMark val="out"/>
        <c:minorTickMark val="none"/>
        <c:tickLblPos val="nextTo"/>
        <c:txPr>
          <a:bodyPr/>
          <a:lstStyle/>
          <a:p>
            <a:pPr>
              <a:defRPr baseline="0"/>
            </a:pPr>
            <a:endParaRPr lang="en-US"/>
          </a:p>
        </c:txPr>
        <c:crossAx val="524371464"/>
        <c:crosses val="autoZero"/>
        <c:crossBetween val="between"/>
      </c:valAx>
      <c:dTable>
        <c:showHorzBorder val="0"/>
        <c:showVertBorder val="0"/>
        <c:showOutline val="0"/>
        <c:showKeys val="0"/>
      </c:dTable>
      <c:spPr>
        <a:noFill/>
        <a:ln w="25391">
          <a:noFill/>
        </a:ln>
      </c:spPr>
    </c:plotArea>
    <c:plotVisOnly val="1"/>
    <c:dispBlanksAs val="gap"/>
    <c:showDLblsOverMax val="0"/>
  </c:chart>
  <c:spPr>
    <a:ln>
      <a:solidFill>
        <a:srgbClr val="000000"/>
      </a:solidFill>
    </a:ln>
  </c:spPr>
  <c:txPr>
    <a:bodyPr/>
    <a:lstStyle/>
    <a:p>
      <a:pPr>
        <a:defRPr b="1" i="0" baseline="0">
          <a:solidFill>
            <a:schemeClr val="accent3">
              <a:lumMod val="7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baseline="0"/>
            </a:pPr>
            <a:r>
              <a:rPr lang="en-US" sz="1200" baseline="0">
                <a:solidFill>
                  <a:sysClr val="windowText" lastClr="000000"/>
                </a:solidFill>
                <a:latin typeface="Arial" panose="020B0604020202020204" pitchFamily="34" charset="0"/>
                <a:cs typeface="Arial" panose="020B0604020202020204" pitchFamily="34" charset="0"/>
              </a:rPr>
              <a:t>Figure 6: Average cost per client contact to provide information and advice</a:t>
            </a:r>
          </a:p>
        </c:rich>
      </c:tx>
      <c:layout>
        <c:manualLayout>
          <c:xMode val="edge"/>
          <c:yMode val="edge"/>
          <c:x val="0.27759807051145635"/>
          <c:y val="3.7918789563069322E-2"/>
        </c:manualLayout>
      </c:layout>
      <c:overlay val="0"/>
    </c:title>
    <c:autoTitleDeleted val="0"/>
    <c:plotArea>
      <c:layout/>
      <c:barChart>
        <c:barDir val="col"/>
        <c:grouping val="clustered"/>
        <c:varyColors val="0"/>
        <c:ser>
          <c:idx val="0"/>
          <c:order val="0"/>
          <c:tx>
            <c:strRef>
              <c:f>Sheet1!$B$1</c:f>
              <c:strCache>
                <c:ptCount val="1"/>
                <c:pt idx="0">
                  <c:v>Cost per client contact to provide information and advice</c:v>
                </c:pt>
              </c:strCache>
            </c:strRef>
          </c:tx>
          <c:spPr>
            <a:solidFill>
              <a:srgbClr val="769185">
                <a:lumMod val="40000"/>
                <a:lumOff val="60000"/>
              </a:srgbClr>
            </a:solidFill>
            <a:ln>
              <a:noFill/>
            </a:ln>
            <a:effectLst/>
          </c:spPr>
          <c:invertIfNegative val="0"/>
          <c:dPt>
            <c:idx val="0"/>
            <c:invertIfNegative val="0"/>
            <c:bubble3D val="0"/>
            <c:spPr>
              <a:solidFill>
                <a:srgbClr val="446055"/>
              </a:solidFill>
              <a:ln>
                <a:noFill/>
              </a:ln>
              <a:effectLst/>
            </c:spPr>
            <c:extLst>
              <c:ext xmlns:c16="http://schemas.microsoft.com/office/drawing/2014/chart" uri="{C3380CC4-5D6E-409C-BE32-E72D297353CC}">
                <c16:uniqueId val="{00000001-72E8-4DDB-8ED1-C9777D8FFFC2}"/>
              </c:ext>
            </c:extLst>
          </c:dPt>
          <c:dPt>
            <c:idx val="1"/>
            <c:invertIfNegative val="0"/>
            <c:bubble3D val="0"/>
            <c:spPr>
              <a:solidFill>
                <a:srgbClr val="446055"/>
              </a:solidFill>
              <a:ln w="9528">
                <a:noFill/>
              </a:ln>
            </c:spPr>
            <c:extLst>
              <c:ext xmlns:c16="http://schemas.microsoft.com/office/drawing/2014/chart" uri="{C3380CC4-5D6E-409C-BE32-E72D297353CC}">
                <c16:uniqueId val="{00000000-94D5-473C-ABB8-4C3A12BA0FC8}"/>
              </c:ext>
            </c:extLst>
          </c:dPt>
          <c:dPt>
            <c:idx val="2"/>
            <c:invertIfNegative val="0"/>
            <c:bubble3D val="0"/>
            <c:spPr>
              <a:solidFill>
                <a:srgbClr val="446055"/>
              </a:solidFill>
              <a:ln w="9528">
                <a:noFill/>
              </a:ln>
            </c:spPr>
            <c:extLst>
              <c:ext xmlns:c16="http://schemas.microsoft.com/office/drawing/2014/chart" uri="{C3380CC4-5D6E-409C-BE32-E72D297353CC}">
                <c16:uniqueId val="{00000001-94D5-473C-ABB8-4C3A12BA0FC8}"/>
              </c:ext>
            </c:extLst>
          </c:dPt>
          <c:dPt>
            <c:idx val="3"/>
            <c:invertIfNegative val="0"/>
            <c:bubble3D val="0"/>
            <c:spPr>
              <a:solidFill>
                <a:srgbClr val="446055"/>
              </a:solidFill>
              <a:ln>
                <a:noFill/>
              </a:ln>
              <a:effectLst/>
            </c:spPr>
            <c:extLst>
              <c:ext xmlns:c16="http://schemas.microsoft.com/office/drawing/2014/chart" uri="{C3380CC4-5D6E-409C-BE32-E72D297353CC}">
                <c16:uniqueId val="{00000007-72E8-4DDB-8ED1-C9777D8FFFC2}"/>
              </c:ext>
            </c:extLst>
          </c:dPt>
          <c:dPt>
            <c:idx val="4"/>
            <c:invertIfNegative val="0"/>
            <c:bubble3D val="0"/>
            <c:spPr>
              <a:solidFill>
                <a:srgbClr val="F0ECCA"/>
              </a:solidFill>
              <a:ln w="9528">
                <a:noFill/>
              </a:ln>
            </c:spPr>
            <c:extLst>
              <c:ext xmlns:c16="http://schemas.microsoft.com/office/drawing/2014/chart" uri="{C3380CC4-5D6E-409C-BE32-E72D297353CC}">
                <c16:uniqueId val="{00000002-94D5-473C-ABB8-4C3A12BA0FC8}"/>
              </c:ext>
            </c:extLst>
          </c:dPt>
          <c:dPt>
            <c:idx val="5"/>
            <c:invertIfNegative val="0"/>
            <c:bubble3D val="0"/>
            <c:spPr>
              <a:solidFill>
                <a:srgbClr val="446055">
                  <a:lumMod val="40000"/>
                  <a:lumOff val="60000"/>
                </a:srgbClr>
              </a:solidFill>
              <a:ln w="9528">
                <a:noFill/>
              </a:ln>
            </c:spPr>
            <c:extLst>
              <c:ext xmlns:c16="http://schemas.microsoft.com/office/drawing/2014/chart" uri="{C3380CC4-5D6E-409C-BE32-E72D297353CC}">
                <c16:uniqueId val="{00000003-94D5-473C-ABB8-4C3A12BA0FC8}"/>
              </c:ext>
            </c:extLst>
          </c:dPt>
          <c:cat>
            <c:strRef>
              <c:f>Sheet1!$A$2:$A$7</c:f>
              <c:strCache>
                <c:ptCount val="6"/>
                <c:pt idx="0">
                  <c:v>2012/13 </c:v>
                </c:pt>
                <c:pt idx="1">
                  <c:v>2013/14</c:v>
                </c:pt>
                <c:pt idx="2">
                  <c:v>2014/15 </c:v>
                </c:pt>
                <c:pt idx="3">
                  <c:v>2015/16 </c:v>
                </c:pt>
                <c:pt idx="4">
                  <c:v>2016/17 </c:v>
                </c:pt>
                <c:pt idx="5">
                  <c:v>2016/17 Target</c:v>
                </c:pt>
              </c:strCache>
            </c:strRef>
          </c:cat>
          <c:val>
            <c:numRef>
              <c:f>Sheet1!$B$2:$B$7</c:f>
              <c:numCache>
                <c:formatCode>_("$"* #,##0_);_("$"* \(#,##0\);_("$"* "-"_);_(@_)</c:formatCode>
                <c:ptCount val="6"/>
                <c:pt idx="0">
                  <c:v>120</c:v>
                </c:pt>
                <c:pt idx="1">
                  <c:v>120</c:v>
                </c:pt>
                <c:pt idx="2">
                  <c:v>120</c:v>
                </c:pt>
                <c:pt idx="3" formatCode="&quot;$&quot;#,##0_);[Red]\(&quot;$&quot;#,##0\)">
                  <c:v>106</c:v>
                </c:pt>
                <c:pt idx="4" formatCode="&quot;$&quot;#,##0_);[Red]\(&quot;$&quot;#,##0\)">
                  <c:v>110</c:v>
                </c:pt>
                <c:pt idx="5">
                  <c:v>107</c:v>
                </c:pt>
              </c:numCache>
            </c:numRef>
          </c:val>
          <c:extLst>
            <c:ext xmlns:c16="http://schemas.microsoft.com/office/drawing/2014/chart" uri="{C3380CC4-5D6E-409C-BE32-E72D297353CC}">
              <c16:uniqueId val="{00000004-94D5-473C-ABB8-4C3A12BA0FC8}"/>
            </c:ext>
          </c:extLst>
        </c:ser>
        <c:dLbls>
          <c:showLegendKey val="0"/>
          <c:showVal val="0"/>
          <c:showCatName val="0"/>
          <c:showSerName val="0"/>
          <c:showPercent val="0"/>
          <c:showBubbleSize val="0"/>
        </c:dLbls>
        <c:gapWidth val="150"/>
        <c:axId val="597884784"/>
        <c:axId val="597886744"/>
      </c:barChart>
      <c:catAx>
        <c:axId val="597884784"/>
        <c:scaling>
          <c:orientation val="minMax"/>
        </c:scaling>
        <c:delete val="0"/>
        <c:axPos val="b"/>
        <c:numFmt formatCode="General" sourceLinked="0"/>
        <c:majorTickMark val="out"/>
        <c:minorTickMark val="none"/>
        <c:tickLblPos val="nextTo"/>
        <c:crossAx val="597886744"/>
        <c:crossesAt val="0"/>
        <c:auto val="1"/>
        <c:lblAlgn val="ctr"/>
        <c:lblOffset val="100"/>
        <c:noMultiLvlLbl val="0"/>
      </c:catAx>
      <c:valAx>
        <c:axId val="597886744"/>
        <c:scaling>
          <c:orientation val="minMax"/>
          <c:min val="0"/>
        </c:scaling>
        <c:delete val="0"/>
        <c:axPos val="l"/>
        <c:numFmt formatCode="_(&quot;$&quot;* #,##0_);_(&quot;$&quot;* \(#,##0\);_(&quot;$&quot;* &quot;-&quot;_);_(@_)" sourceLinked="1"/>
        <c:majorTickMark val="out"/>
        <c:minorTickMark val="none"/>
        <c:tickLblPos val="nextTo"/>
        <c:txPr>
          <a:bodyPr/>
          <a:lstStyle/>
          <a:p>
            <a:pPr>
              <a:defRPr b="1" i="0" baseline="0">
                <a:solidFill>
                  <a:schemeClr val="accent3">
                    <a:lumMod val="75000"/>
                  </a:schemeClr>
                </a:solidFill>
                <a:latin typeface="Arial" panose="020B0604020202020204" pitchFamily="34" charset="0"/>
                <a:cs typeface="Arial" panose="020B0604020202020204" pitchFamily="34" charset="0"/>
              </a:defRPr>
            </a:pPr>
            <a:endParaRPr lang="en-US"/>
          </a:p>
        </c:txPr>
        <c:crossAx val="597884784"/>
        <c:crosses val="autoZero"/>
        <c:crossBetween val="between"/>
      </c:valAx>
      <c:dTable>
        <c:showHorzBorder val="0"/>
        <c:showVertBorder val="0"/>
        <c:showOutline val="0"/>
        <c:showKeys val="1"/>
        <c:txPr>
          <a:bodyPr/>
          <a:lstStyle/>
          <a:p>
            <a:pPr rtl="0">
              <a:defRPr b="1" i="0" baseline="0">
                <a:solidFill>
                  <a:schemeClr val="accent3">
                    <a:lumMod val="75000"/>
                  </a:schemeClr>
                </a:solidFill>
                <a:latin typeface="Arial" panose="020B0604020202020204" pitchFamily="34" charset="0"/>
                <a:cs typeface="Arial" panose="020B0604020202020204" pitchFamily="34" charset="0"/>
              </a:defRPr>
            </a:pPr>
            <a:endParaRPr lang="en-US"/>
          </a:p>
        </c:txPr>
      </c:dTable>
    </c:plotArea>
    <c:plotVisOnly val="1"/>
    <c:dispBlanksAs val="gap"/>
    <c:showDLblsOverMax val="0"/>
  </c:chart>
  <c:spPr>
    <a:ln>
      <a:solidFill>
        <a:srgbClr val="000000"/>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AU" sz="1200">
                <a:solidFill>
                  <a:sysClr val="windowText" lastClr="000000"/>
                </a:solidFill>
              </a:rPr>
              <a:t>Figure 7: Average cost to complete a conciliation</a:t>
            </a:r>
            <a:endParaRPr lang="en-US" sz="1200">
              <a:solidFill>
                <a:sysClr val="windowText" lastClr="000000"/>
              </a:solidFill>
            </a:endParaRPr>
          </a:p>
        </c:rich>
      </c:tx>
      <c:overlay val="0"/>
    </c:title>
    <c:autoTitleDeleted val="0"/>
    <c:plotArea>
      <c:layout/>
      <c:barChart>
        <c:barDir val="col"/>
        <c:grouping val="clustered"/>
        <c:varyColors val="0"/>
        <c:ser>
          <c:idx val="0"/>
          <c:order val="0"/>
          <c:tx>
            <c:strRef>
              <c:f>Sheet1!$B$1</c:f>
              <c:strCache>
                <c:ptCount val="1"/>
                <c:pt idx="0">
                  <c:v>Cost per completed conciliation</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A1BB-4F23-A724-46271E6DAF02}"/>
              </c:ext>
            </c:extLst>
          </c:dPt>
          <c:dPt>
            <c:idx val="1"/>
            <c:invertIfNegative val="0"/>
            <c:bubble3D val="0"/>
            <c:spPr>
              <a:solidFill>
                <a:schemeClr val="accent5"/>
              </a:solidFill>
            </c:spPr>
            <c:extLst>
              <c:ext xmlns:c16="http://schemas.microsoft.com/office/drawing/2014/chart" uri="{C3380CC4-5D6E-409C-BE32-E72D297353CC}">
                <c16:uniqueId val="{00000003-A1BB-4F23-A724-46271E6DAF02}"/>
              </c:ext>
            </c:extLst>
          </c:dPt>
          <c:dPt>
            <c:idx val="2"/>
            <c:invertIfNegative val="0"/>
            <c:bubble3D val="0"/>
            <c:spPr>
              <a:solidFill>
                <a:schemeClr val="accent5"/>
              </a:solidFill>
            </c:spPr>
            <c:extLst>
              <c:ext xmlns:c16="http://schemas.microsoft.com/office/drawing/2014/chart" uri="{C3380CC4-5D6E-409C-BE32-E72D297353CC}">
                <c16:uniqueId val="{00000005-A1BB-4F23-A724-46271E6DAF02}"/>
              </c:ext>
            </c:extLst>
          </c:dPt>
          <c:dPt>
            <c:idx val="3"/>
            <c:invertIfNegative val="0"/>
            <c:bubble3D val="0"/>
            <c:spPr>
              <a:solidFill>
                <a:schemeClr val="accent5"/>
              </a:solidFill>
            </c:spPr>
            <c:extLst>
              <c:ext xmlns:c16="http://schemas.microsoft.com/office/drawing/2014/chart" uri="{C3380CC4-5D6E-409C-BE32-E72D297353CC}">
                <c16:uniqueId val="{00000007-A1BB-4F23-A724-46271E6DAF02}"/>
              </c:ext>
            </c:extLst>
          </c:dPt>
          <c:dPt>
            <c:idx val="4"/>
            <c:invertIfNegative val="0"/>
            <c:bubble3D val="0"/>
            <c:spPr>
              <a:solidFill>
                <a:schemeClr val="accent4"/>
              </a:solidFill>
            </c:spPr>
            <c:extLst>
              <c:ext xmlns:c16="http://schemas.microsoft.com/office/drawing/2014/chart" uri="{C3380CC4-5D6E-409C-BE32-E72D297353CC}">
                <c16:uniqueId val="{00000009-A1BB-4F23-A724-46271E6DAF02}"/>
              </c:ext>
            </c:extLst>
          </c:dPt>
          <c:dPt>
            <c:idx val="5"/>
            <c:invertIfNegative val="0"/>
            <c:bubble3D val="0"/>
            <c:spPr>
              <a:solidFill>
                <a:schemeClr val="accent5">
                  <a:lumMod val="40000"/>
                  <a:lumOff val="60000"/>
                </a:schemeClr>
              </a:solidFill>
            </c:spPr>
            <c:extLst>
              <c:ext xmlns:c16="http://schemas.microsoft.com/office/drawing/2014/chart" uri="{C3380CC4-5D6E-409C-BE32-E72D297353CC}">
                <c16:uniqueId val="{0000000B-A1BB-4F23-A724-46271E6DAF02}"/>
              </c:ext>
            </c:extLst>
          </c:dPt>
          <c:cat>
            <c:strRef>
              <c:f>Sheet1!$A$2:$A$7</c:f>
              <c:strCache>
                <c:ptCount val="6"/>
                <c:pt idx="0">
                  <c:v>2012/13 </c:v>
                </c:pt>
                <c:pt idx="1">
                  <c:v>2013/14 </c:v>
                </c:pt>
                <c:pt idx="2">
                  <c:v>2014/15 </c:v>
                </c:pt>
                <c:pt idx="3">
                  <c:v>2015/16</c:v>
                </c:pt>
                <c:pt idx="4">
                  <c:v>2016/17 </c:v>
                </c:pt>
                <c:pt idx="5">
                  <c:v>2016/17 Target</c:v>
                </c:pt>
              </c:strCache>
            </c:strRef>
          </c:cat>
          <c:val>
            <c:numRef>
              <c:f>Sheet1!$B$2:$B$7</c:f>
              <c:numCache>
                <c:formatCode>_("$"* #,##0_);_("$"* \(#,##0\);_("$"* "-"_);_(@_)</c:formatCode>
                <c:ptCount val="6"/>
                <c:pt idx="0">
                  <c:v>2579</c:v>
                </c:pt>
                <c:pt idx="1">
                  <c:v>2268</c:v>
                </c:pt>
                <c:pt idx="2">
                  <c:v>1966</c:v>
                </c:pt>
                <c:pt idx="3" formatCode="&quot;$&quot;#,##0_);[Red]\(&quot;$&quot;#,##0\)">
                  <c:v>2095</c:v>
                </c:pt>
                <c:pt idx="4" formatCode="&quot;$&quot;#,##0_);[Red]\(&quot;$&quot;#,##0\)">
                  <c:v>2208</c:v>
                </c:pt>
                <c:pt idx="5">
                  <c:v>2144</c:v>
                </c:pt>
              </c:numCache>
            </c:numRef>
          </c:val>
          <c:extLst>
            <c:ext xmlns:c16="http://schemas.microsoft.com/office/drawing/2014/chart" uri="{C3380CC4-5D6E-409C-BE32-E72D297353CC}">
              <c16:uniqueId val="{0000000C-A1BB-4F23-A724-46271E6DAF02}"/>
            </c:ext>
          </c:extLst>
        </c:ser>
        <c:dLbls>
          <c:showLegendKey val="0"/>
          <c:showVal val="0"/>
          <c:showCatName val="0"/>
          <c:showSerName val="0"/>
          <c:showPercent val="0"/>
          <c:showBubbleSize val="0"/>
        </c:dLbls>
        <c:gapWidth val="150"/>
        <c:axId val="597880080"/>
        <c:axId val="597879296"/>
      </c:barChart>
      <c:catAx>
        <c:axId val="597880080"/>
        <c:scaling>
          <c:orientation val="minMax"/>
        </c:scaling>
        <c:delete val="0"/>
        <c:axPos val="b"/>
        <c:numFmt formatCode="General" sourceLinked="0"/>
        <c:majorTickMark val="out"/>
        <c:minorTickMark val="none"/>
        <c:tickLblPos val="nextTo"/>
        <c:crossAx val="597879296"/>
        <c:crosses val="autoZero"/>
        <c:auto val="1"/>
        <c:lblAlgn val="ctr"/>
        <c:lblOffset val="100"/>
        <c:noMultiLvlLbl val="0"/>
      </c:catAx>
      <c:valAx>
        <c:axId val="597879296"/>
        <c:scaling>
          <c:orientation val="minMax"/>
          <c:min val="0"/>
        </c:scaling>
        <c:delete val="0"/>
        <c:axPos val="l"/>
        <c:majorGridlines/>
        <c:numFmt formatCode="_(&quot;$&quot;* #,##0_);_(&quot;$&quot;* \(#,##0\);_(&quot;$&quot;* &quot;-&quot;_);_(@_)" sourceLinked="1"/>
        <c:majorTickMark val="out"/>
        <c:minorTickMark val="none"/>
        <c:tickLblPos val="nextTo"/>
        <c:crossAx val="597880080"/>
        <c:crosses val="autoZero"/>
        <c:crossBetween val="between"/>
      </c:valAx>
      <c:dTable>
        <c:showHorzBorder val="0"/>
        <c:showVertBorder val="0"/>
        <c:showOutline val="0"/>
        <c:showKeys val="0"/>
      </c:dTable>
    </c:plotArea>
    <c:plotVisOnly val="1"/>
    <c:dispBlanksAs val="gap"/>
    <c:showDLblsOverMax val="0"/>
  </c:chart>
  <c:spPr>
    <a:ln>
      <a:solidFill>
        <a:srgbClr val="000000"/>
      </a:solidFill>
    </a:ln>
  </c:spPr>
  <c:txPr>
    <a:bodyPr/>
    <a:lstStyle/>
    <a:p>
      <a:pPr>
        <a:defRPr b="1" i="0" baseline="0">
          <a:solidFill>
            <a:schemeClr val="accent3">
              <a:lumMod val="75000"/>
            </a:schemeClr>
          </a:solidFill>
          <a:latin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baseline="0">
                <a:solidFill>
                  <a:schemeClr val="accent3">
                    <a:lumMod val="75000"/>
                  </a:schemeClr>
                </a:solidFill>
                <a:latin typeface="Arial" panose="020B0604020202020204" pitchFamily="34" charset="0"/>
              </a:defRPr>
            </a:pPr>
            <a:r>
              <a:rPr lang="en-AU" sz="1200" baseline="0">
                <a:solidFill>
                  <a:sysClr val="windowText" lastClr="000000"/>
                </a:solidFill>
                <a:latin typeface="Arial" panose="020B0604020202020204" pitchFamily="34" charset="0"/>
              </a:rPr>
              <a:t>Figure 8: Average cost to complete an arbitration</a:t>
            </a:r>
            <a:endParaRPr lang="en-US" sz="1200" baseline="0">
              <a:solidFill>
                <a:sysClr val="windowText" lastClr="000000"/>
              </a:solidFill>
              <a:latin typeface="Arial" panose="020B0604020202020204" pitchFamily="34" charset="0"/>
            </a:endParaRPr>
          </a:p>
        </c:rich>
      </c:tx>
      <c:layout>
        <c:manualLayout>
          <c:xMode val="edge"/>
          <c:yMode val="edge"/>
          <c:x val="0.26269675496991135"/>
          <c:y val="2.3809523809523812E-2"/>
        </c:manualLayout>
      </c:layout>
      <c:overlay val="0"/>
    </c:title>
    <c:autoTitleDeleted val="0"/>
    <c:plotArea>
      <c:layout/>
      <c:barChart>
        <c:barDir val="col"/>
        <c:grouping val="clustered"/>
        <c:varyColors val="0"/>
        <c:ser>
          <c:idx val="0"/>
          <c:order val="0"/>
          <c:tx>
            <c:strRef>
              <c:f>Sheet1!$B$1</c:f>
              <c:strCache>
                <c:ptCount val="1"/>
                <c:pt idx="0">
                  <c:v>Cost per completed arbitration</c:v>
                </c:pt>
              </c:strCache>
            </c:strRef>
          </c:tx>
          <c:spPr>
            <a:solidFill>
              <a:schemeClr val="accent5"/>
            </a:solidFill>
          </c:spPr>
          <c:invertIfNegative val="0"/>
          <c:dPt>
            <c:idx val="3"/>
            <c:invertIfNegative val="0"/>
            <c:bubble3D val="0"/>
            <c:extLst>
              <c:ext xmlns:c16="http://schemas.microsoft.com/office/drawing/2014/chart" uri="{C3380CC4-5D6E-409C-BE32-E72D297353CC}">
                <c16:uniqueId val="{00000000-5280-4E3D-BCB1-6C4E1F1439BD}"/>
              </c:ext>
            </c:extLst>
          </c:dPt>
          <c:dPt>
            <c:idx val="4"/>
            <c:invertIfNegative val="0"/>
            <c:bubble3D val="0"/>
            <c:spPr>
              <a:solidFill>
                <a:schemeClr val="accent4"/>
              </a:solidFill>
            </c:spPr>
            <c:extLst>
              <c:ext xmlns:c16="http://schemas.microsoft.com/office/drawing/2014/chart" uri="{C3380CC4-5D6E-409C-BE32-E72D297353CC}">
                <c16:uniqueId val="{00000002-5280-4E3D-BCB1-6C4E1F1439BD}"/>
              </c:ext>
            </c:extLst>
          </c:dPt>
          <c:dPt>
            <c:idx val="5"/>
            <c:invertIfNegative val="0"/>
            <c:bubble3D val="0"/>
            <c:spPr>
              <a:solidFill>
                <a:schemeClr val="accent5">
                  <a:lumMod val="40000"/>
                  <a:lumOff val="60000"/>
                </a:schemeClr>
              </a:solidFill>
            </c:spPr>
            <c:extLst>
              <c:ext xmlns:c16="http://schemas.microsoft.com/office/drawing/2014/chart" uri="{C3380CC4-5D6E-409C-BE32-E72D297353CC}">
                <c16:uniqueId val="{00000004-5280-4E3D-BCB1-6C4E1F1439BD}"/>
              </c:ext>
            </c:extLst>
          </c:dPt>
          <c:cat>
            <c:strRef>
              <c:f>Sheet1!$A$2:$A$7</c:f>
              <c:strCache>
                <c:ptCount val="6"/>
                <c:pt idx="0">
                  <c:v>2012/13 </c:v>
                </c:pt>
                <c:pt idx="1">
                  <c:v>2013/14 </c:v>
                </c:pt>
                <c:pt idx="2">
                  <c:v>2014/15 </c:v>
                </c:pt>
                <c:pt idx="3">
                  <c:v>2015/16</c:v>
                </c:pt>
                <c:pt idx="4">
                  <c:v>2016/17 </c:v>
                </c:pt>
                <c:pt idx="5">
                  <c:v>2016/17 Target</c:v>
                </c:pt>
              </c:strCache>
            </c:strRef>
          </c:cat>
          <c:val>
            <c:numRef>
              <c:f>Sheet1!$B$2:$B$7</c:f>
              <c:numCache>
                <c:formatCode>_("$"* #,##0_);_("$"* \(#,##0\);_("$"* "-"_);_(@_)</c:formatCode>
                <c:ptCount val="6"/>
                <c:pt idx="0">
                  <c:v>13014</c:v>
                </c:pt>
                <c:pt idx="1">
                  <c:v>11153</c:v>
                </c:pt>
                <c:pt idx="2">
                  <c:v>10042</c:v>
                </c:pt>
                <c:pt idx="3">
                  <c:v>10084</c:v>
                </c:pt>
                <c:pt idx="4">
                  <c:v>9587</c:v>
                </c:pt>
                <c:pt idx="5" formatCode="&quot;$&quot;#,##0_);[Red]\(&quot;$&quot;#,##0\)">
                  <c:v>10790</c:v>
                </c:pt>
              </c:numCache>
            </c:numRef>
          </c:val>
          <c:extLst>
            <c:ext xmlns:c16="http://schemas.microsoft.com/office/drawing/2014/chart" uri="{C3380CC4-5D6E-409C-BE32-E72D297353CC}">
              <c16:uniqueId val="{00000005-5280-4E3D-BCB1-6C4E1F1439BD}"/>
            </c:ext>
          </c:extLst>
        </c:ser>
        <c:dLbls>
          <c:showLegendKey val="0"/>
          <c:showVal val="0"/>
          <c:showCatName val="0"/>
          <c:showSerName val="0"/>
          <c:showPercent val="0"/>
          <c:showBubbleSize val="0"/>
        </c:dLbls>
        <c:gapWidth val="150"/>
        <c:axId val="597885568"/>
        <c:axId val="597879688"/>
      </c:barChart>
      <c:catAx>
        <c:axId val="597885568"/>
        <c:scaling>
          <c:orientation val="minMax"/>
        </c:scaling>
        <c:delete val="0"/>
        <c:axPos val="b"/>
        <c:numFmt formatCode="General" sourceLinked="0"/>
        <c:majorTickMark val="out"/>
        <c:minorTickMark val="none"/>
        <c:tickLblPos val="nextTo"/>
        <c:crossAx val="597879688"/>
        <c:crosses val="autoZero"/>
        <c:auto val="1"/>
        <c:lblAlgn val="ctr"/>
        <c:lblOffset val="100"/>
        <c:noMultiLvlLbl val="0"/>
      </c:catAx>
      <c:valAx>
        <c:axId val="597879688"/>
        <c:scaling>
          <c:orientation val="minMax"/>
          <c:min val="0"/>
        </c:scaling>
        <c:delete val="0"/>
        <c:axPos val="l"/>
        <c:majorGridlines/>
        <c:numFmt formatCode="_(&quot;$&quot;* #,##0_);_(&quot;$&quot;* \(#,##0\);_(&quot;$&quot;* &quot;-&quot;_);_(@_)" sourceLinked="1"/>
        <c:majorTickMark val="out"/>
        <c:minorTickMark val="none"/>
        <c:tickLblPos val="nextTo"/>
        <c:txPr>
          <a:bodyPr/>
          <a:lstStyle/>
          <a:p>
            <a:pPr>
              <a:defRPr baseline="0">
                <a:latin typeface="Arial" panose="020B0604020202020204" pitchFamily="34" charset="0"/>
              </a:defRPr>
            </a:pPr>
            <a:endParaRPr lang="en-US"/>
          </a:p>
        </c:txPr>
        <c:crossAx val="597885568"/>
        <c:crosses val="autoZero"/>
        <c:crossBetween val="between"/>
      </c:valAx>
      <c:dTable>
        <c:showHorzBorder val="0"/>
        <c:showVertBorder val="0"/>
        <c:showOutline val="0"/>
        <c:showKeys val="0"/>
        <c:txPr>
          <a:bodyPr/>
          <a:lstStyle/>
          <a:p>
            <a:pPr rtl="0">
              <a:defRPr baseline="0">
                <a:latin typeface="Arial" panose="020B0604020202020204" pitchFamily="34" charset="0"/>
              </a:defRPr>
            </a:pPr>
            <a:endParaRPr lang="en-US"/>
          </a:p>
        </c:txPr>
      </c:dTable>
    </c:plotArea>
    <c:plotVisOnly val="1"/>
    <c:dispBlanksAs val="gap"/>
    <c:showDLblsOverMax val="0"/>
  </c:chart>
  <c:spPr>
    <a:ln>
      <a:solidFill>
        <a:srgbClr val="000000"/>
      </a:solidFill>
    </a:ln>
  </c:spPr>
  <c:txPr>
    <a:bodyPr/>
    <a:lstStyle/>
    <a:p>
      <a:pPr>
        <a:defRPr b="1" i="0" baseline="0">
          <a:solidFill>
            <a:schemeClr val="accent3">
              <a:lumMod val="75000"/>
            </a:schemeClr>
          </a:solidFil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200" baseline="0">
                <a:solidFill>
                  <a:schemeClr val="accent3">
                    <a:lumMod val="75000"/>
                  </a:schemeClr>
                </a:solidFill>
              </a:defRPr>
            </a:pPr>
            <a:r>
              <a:rPr lang="en-AU" sz="1200" baseline="0">
                <a:solidFill>
                  <a:sysClr val="windowText" lastClr="000000"/>
                </a:solidFill>
                <a:latin typeface="Arial" panose="020B0604020202020204" pitchFamily="34" charset="0"/>
              </a:rPr>
              <a:t>Figure 9: Average cost to complete a MoA</a:t>
            </a:r>
            <a:endParaRPr lang="en-US" sz="1200" baseline="0">
              <a:solidFill>
                <a:sysClr val="windowText" lastClr="000000"/>
              </a:solidFill>
              <a:latin typeface="Arial" panose="020B0604020202020204" pitchFamily="34" charset="0"/>
            </a:endParaRPr>
          </a:p>
        </c:rich>
      </c:tx>
      <c:overlay val="0"/>
    </c:title>
    <c:autoTitleDeleted val="0"/>
    <c:plotArea>
      <c:layout/>
      <c:barChart>
        <c:barDir val="col"/>
        <c:grouping val="clustered"/>
        <c:varyColors val="0"/>
        <c:ser>
          <c:idx val="0"/>
          <c:order val="0"/>
          <c:tx>
            <c:strRef>
              <c:f>Sheet1!$B$1</c:f>
              <c:strCache>
                <c:ptCount val="1"/>
                <c:pt idx="0">
                  <c:v>Cost per completed MoA</c:v>
                </c:pt>
              </c:strCache>
            </c:strRef>
          </c:tx>
          <c:spPr>
            <a:solidFill>
              <a:schemeClr val="accent5"/>
            </a:solidFill>
          </c:spPr>
          <c:invertIfNegative val="0"/>
          <c:dPt>
            <c:idx val="4"/>
            <c:invertIfNegative val="0"/>
            <c:bubble3D val="0"/>
            <c:spPr>
              <a:solidFill>
                <a:schemeClr val="accent4"/>
              </a:solidFill>
            </c:spPr>
            <c:extLst>
              <c:ext xmlns:c16="http://schemas.microsoft.com/office/drawing/2014/chart" uri="{C3380CC4-5D6E-409C-BE32-E72D297353CC}">
                <c16:uniqueId val="{00000001-D96D-4397-849F-D4B2ADDBB5D6}"/>
              </c:ext>
            </c:extLst>
          </c:dPt>
          <c:dPt>
            <c:idx val="5"/>
            <c:invertIfNegative val="0"/>
            <c:bubble3D val="0"/>
            <c:spPr>
              <a:solidFill>
                <a:schemeClr val="accent5">
                  <a:lumMod val="40000"/>
                  <a:lumOff val="60000"/>
                </a:schemeClr>
              </a:solidFill>
            </c:spPr>
            <c:extLst>
              <c:ext xmlns:c16="http://schemas.microsoft.com/office/drawing/2014/chart" uri="{C3380CC4-5D6E-409C-BE32-E72D297353CC}">
                <c16:uniqueId val="{00000003-D96D-4397-849F-D4B2ADDBB5D6}"/>
              </c:ext>
            </c:extLst>
          </c:dPt>
          <c:cat>
            <c:strRef>
              <c:f>Sheet1!$A$2:$A$7</c:f>
              <c:strCache>
                <c:ptCount val="6"/>
                <c:pt idx="0">
                  <c:v>2012/13 </c:v>
                </c:pt>
                <c:pt idx="1">
                  <c:v>2013/14 </c:v>
                </c:pt>
                <c:pt idx="2">
                  <c:v>2014/15 </c:v>
                </c:pt>
                <c:pt idx="3">
                  <c:v>2015/16</c:v>
                </c:pt>
                <c:pt idx="4">
                  <c:v>2016/17 </c:v>
                </c:pt>
                <c:pt idx="5">
                  <c:v>2016/17 Target</c:v>
                </c:pt>
              </c:strCache>
            </c:strRef>
          </c:cat>
          <c:val>
            <c:numRef>
              <c:f>Sheet1!$B$2:$B$7</c:f>
              <c:numCache>
                <c:formatCode>_("$"* #,##0_);_("$"* \(#,##0\);_("$"* "-"_);_(@_)</c:formatCode>
                <c:ptCount val="6"/>
                <c:pt idx="0">
                  <c:v>373</c:v>
                </c:pt>
                <c:pt idx="1">
                  <c:v>389</c:v>
                </c:pt>
                <c:pt idx="2">
                  <c:v>342</c:v>
                </c:pt>
                <c:pt idx="3">
                  <c:v>339</c:v>
                </c:pt>
                <c:pt idx="4">
                  <c:v>341</c:v>
                </c:pt>
                <c:pt idx="5">
                  <c:v>331</c:v>
                </c:pt>
              </c:numCache>
            </c:numRef>
          </c:val>
          <c:extLst>
            <c:ext xmlns:c16="http://schemas.microsoft.com/office/drawing/2014/chart" uri="{C3380CC4-5D6E-409C-BE32-E72D297353CC}">
              <c16:uniqueId val="{00000004-D96D-4397-849F-D4B2ADDBB5D6}"/>
            </c:ext>
          </c:extLst>
        </c:ser>
        <c:dLbls>
          <c:showLegendKey val="0"/>
          <c:showVal val="0"/>
          <c:showCatName val="0"/>
          <c:showSerName val="0"/>
          <c:showPercent val="0"/>
          <c:showBubbleSize val="0"/>
        </c:dLbls>
        <c:gapWidth val="150"/>
        <c:axId val="597889096"/>
        <c:axId val="597878120"/>
      </c:barChart>
      <c:catAx>
        <c:axId val="597889096"/>
        <c:scaling>
          <c:orientation val="minMax"/>
        </c:scaling>
        <c:delete val="0"/>
        <c:axPos val="b"/>
        <c:numFmt formatCode="General" sourceLinked="0"/>
        <c:majorTickMark val="out"/>
        <c:minorTickMark val="none"/>
        <c:tickLblPos val="nextTo"/>
        <c:crossAx val="597878120"/>
        <c:crosses val="autoZero"/>
        <c:auto val="1"/>
        <c:lblAlgn val="ctr"/>
        <c:lblOffset val="100"/>
        <c:noMultiLvlLbl val="0"/>
      </c:catAx>
      <c:valAx>
        <c:axId val="597878120"/>
        <c:scaling>
          <c:orientation val="minMax"/>
          <c:min val="0"/>
        </c:scaling>
        <c:delete val="0"/>
        <c:axPos val="l"/>
        <c:majorGridlines/>
        <c:numFmt formatCode="_(&quot;$&quot;* #,##0_);_(&quot;$&quot;* \(#,##0\);_(&quot;$&quot;* &quot;-&quot;_);_(@_)" sourceLinked="1"/>
        <c:majorTickMark val="out"/>
        <c:minorTickMark val="none"/>
        <c:tickLblPos val="nextTo"/>
        <c:txPr>
          <a:bodyPr/>
          <a:lstStyle/>
          <a:p>
            <a:pPr>
              <a:defRPr b="1" i="0" baseline="0">
                <a:solidFill>
                  <a:schemeClr val="accent3">
                    <a:lumMod val="75000"/>
                  </a:schemeClr>
                </a:solidFill>
                <a:latin typeface="Arial" panose="020B0604020202020204" pitchFamily="34" charset="0"/>
              </a:defRPr>
            </a:pPr>
            <a:endParaRPr lang="en-US"/>
          </a:p>
        </c:txPr>
        <c:crossAx val="597889096"/>
        <c:crosses val="autoZero"/>
        <c:crossBetween val="between"/>
      </c:valAx>
      <c:dTable>
        <c:showHorzBorder val="0"/>
        <c:showVertBorder val="0"/>
        <c:showOutline val="0"/>
        <c:showKeys val="0"/>
        <c:txPr>
          <a:bodyPr/>
          <a:lstStyle/>
          <a:p>
            <a:pPr rtl="0">
              <a:defRPr b="1" i="0" baseline="0">
                <a:solidFill>
                  <a:schemeClr val="accent3">
                    <a:lumMod val="75000"/>
                  </a:schemeClr>
                </a:solidFill>
                <a:latin typeface="Arial" panose="020B0604020202020204" pitchFamily="34" charset="0"/>
              </a:defRPr>
            </a:pPr>
            <a:endParaRPr lang="en-US"/>
          </a:p>
        </c:txPr>
      </c:dTable>
    </c:plotArea>
    <c:plotVisOnly val="1"/>
    <c:dispBlanksAs val="gap"/>
    <c:showDLblsOverMax val="0"/>
  </c:chart>
  <c:spPr>
    <a:ln>
      <a:solidFill>
        <a:srgbClr val="0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50923461300011E-2"/>
          <c:y val="8.4409723653653235E-2"/>
          <c:w val="0.91314169887179941"/>
          <c:h val="0.65771887152849351"/>
        </c:manualLayout>
      </c:layout>
      <c:barChart>
        <c:barDir val="col"/>
        <c:grouping val="stacked"/>
        <c:varyColors val="0"/>
        <c:ser>
          <c:idx val="1"/>
          <c:order val="1"/>
          <c:tx>
            <c:v>No lost-time claims</c:v>
          </c:tx>
          <c:spPr>
            <a:solidFill>
              <a:srgbClr val="77A19D"/>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2011/12</c:v>
                </c:pt>
                <c:pt idx="1">
                  <c:v>2012/13</c:v>
                </c:pt>
                <c:pt idx="2">
                  <c:v>2013/14</c:v>
                </c:pt>
                <c:pt idx="3">
                  <c:v>2014/15</c:v>
                </c:pt>
                <c:pt idx="4">
                  <c:v>2015/16</c:v>
                </c:pt>
              </c:strCache>
            </c:strRef>
          </c:cat>
          <c:val>
            <c:numRef>
              <c:f>'Scheme data'!$B$9:$F$9</c:f>
              <c:numCache>
                <c:formatCode>_-* #,##0_-;\-* #,##0_-;_-* "-"??_-;_-@_-</c:formatCode>
                <c:ptCount val="5"/>
                <c:pt idx="0">
                  <c:v>19835</c:v>
                </c:pt>
                <c:pt idx="1">
                  <c:v>18688</c:v>
                </c:pt>
                <c:pt idx="2">
                  <c:v>17779</c:v>
                </c:pt>
                <c:pt idx="3">
                  <c:v>15772</c:v>
                </c:pt>
                <c:pt idx="4">
                  <c:v>14049</c:v>
                </c:pt>
              </c:numCache>
            </c:numRef>
          </c:val>
          <c:extLst>
            <c:ext xmlns:c16="http://schemas.microsoft.com/office/drawing/2014/chart" uri="{C3380CC4-5D6E-409C-BE32-E72D297353CC}">
              <c16:uniqueId val="{00000000-28CD-4B65-88B9-2005B3A602FC}"/>
            </c:ext>
          </c:extLst>
        </c:ser>
        <c:ser>
          <c:idx val="2"/>
          <c:order val="2"/>
          <c:tx>
            <c:v>1-59 days lost</c:v>
          </c:tx>
          <c:spPr>
            <a:solidFill>
              <a:srgbClr val="4F8AA8"/>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2011/12</c:v>
                </c:pt>
                <c:pt idx="1">
                  <c:v>2012/13</c:v>
                </c:pt>
                <c:pt idx="2">
                  <c:v>2013/14</c:v>
                </c:pt>
                <c:pt idx="3">
                  <c:v>2014/15</c:v>
                </c:pt>
                <c:pt idx="4">
                  <c:v>2015/16</c:v>
                </c:pt>
              </c:strCache>
            </c:strRef>
          </c:cat>
          <c:val>
            <c:numRef>
              <c:f>'Scheme data'!$B$18:$F$18</c:f>
              <c:numCache>
                <c:formatCode>_-* #,##0_-;\-* #,##0_-;_-* "-"??_-;_-@_-</c:formatCode>
                <c:ptCount val="5"/>
                <c:pt idx="0">
                  <c:v>14131</c:v>
                </c:pt>
                <c:pt idx="1">
                  <c:v>13806</c:v>
                </c:pt>
                <c:pt idx="2">
                  <c:v>12708</c:v>
                </c:pt>
                <c:pt idx="3">
                  <c:v>11970</c:v>
                </c:pt>
                <c:pt idx="4">
                  <c:v>11337</c:v>
                </c:pt>
              </c:numCache>
            </c:numRef>
          </c:val>
          <c:extLst>
            <c:ext xmlns:c16="http://schemas.microsoft.com/office/drawing/2014/chart" uri="{C3380CC4-5D6E-409C-BE32-E72D297353CC}">
              <c16:uniqueId val="{00000001-28CD-4B65-88B9-2005B3A602FC}"/>
            </c:ext>
          </c:extLst>
        </c:ser>
        <c:ser>
          <c:idx val="3"/>
          <c:order val="3"/>
          <c:tx>
            <c:v>60+ days lost</c:v>
          </c:tx>
          <c:spPr>
            <a:solidFill>
              <a:srgbClr val="B0B08C"/>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2011/12</c:v>
                </c:pt>
                <c:pt idx="1">
                  <c:v>2012/13</c:v>
                </c:pt>
                <c:pt idx="2">
                  <c:v>2013/14</c:v>
                </c:pt>
                <c:pt idx="3">
                  <c:v>2014/15</c:v>
                </c:pt>
                <c:pt idx="4">
                  <c:v>2015/16</c:v>
                </c:pt>
              </c:strCache>
            </c:strRef>
          </c:cat>
          <c:val>
            <c:numRef>
              <c:f>'Scheme data'!$B$19:$F$19</c:f>
              <c:numCache>
                <c:formatCode>_-* #,##0_-;\-* #,##0_-;_-* "-"??_-;_-@_-</c:formatCode>
                <c:ptCount val="5"/>
                <c:pt idx="0">
                  <c:v>4713</c:v>
                </c:pt>
                <c:pt idx="1">
                  <c:v>4807</c:v>
                </c:pt>
                <c:pt idx="2">
                  <c:v>4978</c:v>
                </c:pt>
                <c:pt idx="3">
                  <c:v>4897</c:v>
                </c:pt>
                <c:pt idx="4">
                  <c:v>5553</c:v>
                </c:pt>
              </c:numCache>
            </c:numRef>
          </c:val>
          <c:extLst>
            <c:ext xmlns:c16="http://schemas.microsoft.com/office/drawing/2014/chart" uri="{C3380CC4-5D6E-409C-BE32-E72D297353CC}">
              <c16:uniqueId val="{00000002-28CD-4B65-88B9-2005B3A602FC}"/>
            </c:ext>
          </c:extLst>
        </c:ser>
        <c:dLbls>
          <c:showLegendKey val="0"/>
          <c:showVal val="0"/>
          <c:showCatName val="0"/>
          <c:showSerName val="0"/>
          <c:showPercent val="0"/>
          <c:showBubbleSize val="0"/>
        </c:dLbls>
        <c:gapWidth val="100"/>
        <c:overlap val="100"/>
        <c:axId val="449478512"/>
        <c:axId val="449479688"/>
      </c:barChart>
      <c:lineChart>
        <c:grouping val="standard"/>
        <c:varyColors val="0"/>
        <c:ser>
          <c:idx val="0"/>
          <c:order val="0"/>
          <c:tx>
            <c:v>All claims</c:v>
          </c:tx>
          <c:spPr>
            <a:ln w="22225" cap="rnd">
              <a:solidFill>
                <a:srgbClr val="898D91"/>
              </a:solidFill>
              <a:round/>
            </a:ln>
            <a:effectLst/>
          </c:spPr>
          <c:marker>
            <c:symbol val="diamond"/>
            <c:size val="8"/>
            <c:spPr>
              <a:solidFill>
                <a:srgbClr val="898D91"/>
              </a:solidFill>
              <a:ln w="15875">
                <a:solidFill>
                  <a:srgbClr val="898D91"/>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2011/12</c:v>
                </c:pt>
                <c:pt idx="1">
                  <c:v>2012/13</c:v>
                </c:pt>
                <c:pt idx="2">
                  <c:v>2013/14</c:v>
                </c:pt>
                <c:pt idx="3">
                  <c:v>2014/15</c:v>
                </c:pt>
                <c:pt idx="4">
                  <c:v>2015/16</c:v>
                </c:pt>
              </c:strCache>
            </c:strRef>
          </c:cat>
          <c:val>
            <c:numRef>
              <c:f>'Scheme data'!$B$10:$F$10</c:f>
              <c:numCache>
                <c:formatCode>_-* #,##0_-;\-* #,##0_-;_-* "-"??_-;_-@_-</c:formatCode>
                <c:ptCount val="5"/>
                <c:pt idx="0">
                  <c:v>38679</c:v>
                </c:pt>
                <c:pt idx="1">
                  <c:v>37301</c:v>
                </c:pt>
                <c:pt idx="2">
                  <c:v>35465</c:v>
                </c:pt>
                <c:pt idx="3">
                  <c:v>32639</c:v>
                </c:pt>
                <c:pt idx="4">
                  <c:v>30939</c:v>
                </c:pt>
              </c:numCache>
            </c:numRef>
          </c:val>
          <c:smooth val="0"/>
          <c:extLst>
            <c:ext xmlns:c16="http://schemas.microsoft.com/office/drawing/2014/chart" uri="{C3380CC4-5D6E-409C-BE32-E72D297353CC}">
              <c16:uniqueId val="{00000003-28CD-4B65-88B9-2005B3A602FC}"/>
            </c:ext>
          </c:extLst>
        </c:ser>
        <c:dLbls>
          <c:showLegendKey val="0"/>
          <c:showVal val="0"/>
          <c:showCatName val="0"/>
          <c:showSerName val="0"/>
          <c:showPercent val="0"/>
          <c:showBubbleSize val="0"/>
        </c:dLbls>
        <c:marker val="1"/>
        <c:smooth val="0"/>
        <c:axId val="449478512"/>
        <c:axId val="449479688"/>
      </c:lineChart>
      <c:catAx>
        <c:axId val="4494785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sz="1000">
                    <a:latin typeface="+mn-lt"/>
                  </a:rPr>
                  <a:t>Lodgement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49479688"/>
        <c:crosses val="autoZero"/>
        <c:auto val="1"/>
        <c:lblAlgn val="ctr"/>
        <c:lblOffset val="100"/>
        <c:noMultiLvlLbl val="0"/>
      </c:catAx>
      <c:valAx>
        <c:axId val="449479688"/>
        <c:scaling>
          <c:orientation val="minMax"/>
          <c:max val="40000"/>
        </c:scaling>
        <c:delete val="1"/>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sz="1000">
                    <a:latin typeface="+mn-lt"/>
                  </a:rPr>
                  <a:t>Claim numbers</a:t>
                </a:r>
              </a:p>
            </c:rich>
          </c:tx>
          <c:layout>
            <c:manualLayout>
              <c:xMode val="edge"/>
              <c:yMode val="edge"/>
              <c:x val="4.0951898559185303E-2"/>
              <c:y val="0.2848984208465654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0" sourceLinked="0"/>
        <c:majorTickMark val="out"/>
        <c:minorTickMark val="none"/>
        <c:tickLblPos val="nextTo"/>
        <c:crossAx val="44947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rgbClr val="000000"/>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99381262909152E-2"/>
          <c:y val="7.8431372549019607E-2"/>
          <c:w val="0.88694915712855482"/>
          <c:h val="0.61742945683191475"/>
        </c:manualLayout>
      </c:layout>
      <c:lineChart>
        <c:grouping val="standard"/>
        <c:varyColors val="0"/>
        <c:ser>
          <c:idx val="0"/>
          <c:order val="0"/>
          <c:tx>
            <c:v>All lost-time claims</c:v>
          </c:tx>
          <c:spPr>
            <a:ln w="22225" cap="rnd">
              <a:solidFill>
                <a:srgbClr val="77A19D"/>
              </a:solidFill>
              <a:round/>
            </a:ln>
            <a:effectLst/>
          </c:spPr>
          <c:marker>
            <c:symbol val="circle"/>
            <c:size val="6"/>
            <c:spPr>
              <a:solidFill>
                <a:schemeClr val="lt1"/>
              </a:solidFill>
              <a:ln w="15875">
                <a:solidFill>
                  <a:srgbClr val="77A19D"/>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rgbClr val="77A19D"/>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'Scheme data'!$B$41:$F$41</c:f>
              <c:strCache>
                <c:ptCount val="5"/>
                <c:pt idx="0">
                  <c:v>2011/12</c:v>
                </c:pt>
                <c:pt idx="1">
                  <c:v>2012/13</c:v>
                </c:pt>
                <c:pt idx="2">
                  <c:v>2013/14</c:v>
                </c:pt>
                <c:pt idx="3">
                  <c:v>2014/15</c:v>
                </c:pt>
                <c:pt idx="4">
                  <c:v>2015/16</c:v>
                </c:pt>
              </c:strCache>
            </c:strRef>
          </c:cat>
          <c:val>
            <c:numRef>
              <c:f>'Scheme data'!$B$44:$F$44</c:f>
              <c:numCache>
                <c:formatCode>_-* #,##0.0_-;\-* #,##0.0_-;_-* "-"??_-;_-@_-</c:formatCode>
                <c:ptCount val="5"/>
                <c:pt idx="0">
                  <c:v>9.279724918618502</c:v>
                </c:pt>
                <c:pt idx="1">
                  <c:v>8.7599524128774746</c:v>
                </c:pt>
                <c:pt idx="2">
                  <c:v>8.2037179754537668</c:v>
                </c:pt>
                <c:pt idx="3">
                  <c:v>7.7370011842391531</c:v>
                </c:pt>
                <c:pt idx="4">
                  <c:v>7.9787153007076945</c:v>
                </c:pt>
              </c:numCache>
            </c:numRef>
          </c:val>
          <c:smooth val="0"/>
          <c:extLst>
            <c:ext xmlns:c16="http://schemas.microsoft.com/office/drawing/2014/chart" uri="{C3380CC4-5D6E-409C-BE32-E72D297353CC}">
              <c16:uniqueId val="{00000000-294F-4E8E-9A1C-F867E652945C}"/>
            </c:ext>
          </c:extLst>
        </c:ser>
        <c:ser>
          <c:idx val="2"/>
          <c:order val="1"/>
          <c:tx>
            <c:v>1-59 days lost</c:v>
          </c:tx>
          <c:spPr>
            <a:ln w="22225" cap="rnd">
              <a:solidFill>
                <a:srgbClr val="B0B08C"/>
              </a:solidFill>
              <a:round/>
            </a:ln>
            <a:effectLst/>
          </c:spPr>
          <c:marker>
            <c:symbol val="circle"/>
            <c:size val="6"/>
            <c:spPr>
              <a:solidFill>
                <a:sysClr val="window" lastClr="FFFFFF"/>
              </a:solidFill>
              <a:ln w="15875">
                <a:solidFill>
                  <a:srgbClr val="B0B08C"/>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rgbClr val="B0B08C"/>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'Scheme data'!$B$42:$F$42</c:f>
              <c:numCache>
                <c:formatCode>_-* #,##0.0_-;\-* #,##0.0_-;_-* "-"??_-;_-@_-</c:formatCode>
                <c:ptCount val="5"/>
                <c:pt idx="0">
                  <c:v>6.9588087892696908</c:v>
                </c:pt>
                <c:pt idx="1">
                  <c:v>6.4976039871158013</c:v>
                </c:pt>
                <c:pt idx="2">
                  <c:v>5.8946538523163223</c:v>
                </c:pt>
                <c:pt idx="3">
                  <c:v>5.4907158460510264</c:v>
                </c:pt>
                <c:pt idx="4">
                  <c:v>5.3555177835478469</c:v>
                </c:pt>
              </c:numCache>
            </c:numRef>
          </c:val>
          <c:smooth val="0"/>
          <c:extLst>
            <c:ext xmlns:c16="http://schemas.microsoft.com/office/drawing/2014/chart" uri="{C3380CC4-5D6E-409C-BE32-E72D297353CC}">
              <c16:uniqueId val="{00000001-294F-4E8E-9A1C-F867E652945C}"/>
            </c:ext>
          </c:extLst>
        </c:ser>
        <c:ser>
          <c:idx val="1"/>
          <c:order val="2"/>
          <c:tx>
            <c:v>60+ days lost</c:v>
          </c:tx>
          <c:spPr>
            <a:ln w="22225" cap="rnd">
              <a:solidFill>
                <a:srgbClr val="006283"/>
              </a:solidFill>
              <a:round/>
            </a:ln>
            <a:effectLst/>
          </c:spPr>
          <c:marker>
            <c:symbol val="circle"/>
            <c:size val="6"/>
            <c:spPr>
              <a:solidFill>
                <a:schemeClr val="lt1"/>
              </a:solidFill>
              <a:ln w="15875">
                <a:solidFill>
                  <a:srgbClr val="006283"/>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rgbClr val="006283"/>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'Scheme data'!$B$41:$F$41</c:f>
              <c:strCache>
                <c:ptCount val="5"/>
                <c:pt idx="0">
                  <c:v>2011/12</c:v>
                </c:pt>
                <c:pt idx="1">
                  <c:v>2012/13</c:v>
                </c:pt>
                <c:pt idx="2">
                  <c:v>2013/14</c:v>
                </c:pt>
                <c:pt idx="3">
                  <c:v>2014/15</c:v>
                </c:pt>
                <c:pt idx="4">
                  <c:v>2015/16</c:v>
                </c:pt>
              </c:strCache>
            </c:strRef>
          </c:cat>
          <c:val>
            <c:numRef>
              <c:f>'Scheme data'!$B$43:$F$43</c:f>
              <c:numCache>
                <c:formatCode>_-* #,##0.0_-;\-* #,##0.0_-;_-* "-"??_-;_-@_-</c:formatCode>
                <c:ptCount val="5"/>
                <c:pt idx="0">
                  <c:v>2.3209161293488112</c:v>
                </c:pt>
                <c:pt idx="1">
                  <c:v>2.2623484257616728</c:v>
                </c:pt>
                <c:pt idx="2">
                  <c:v>2.3090641231374449</c:v>
                </c:pt>
                <c:pt idx="3">
                  <c:v>2.2462853381881267</c:v>
                </c:pt>
                <c:pt idx="4">
                  <c:v>2.6231975171598476</c:v>
                </c:pt>
              </c:numCache>
            </c:numRef>
          </c:val>
          <c:smooth val="0"/>
          <c:extLst>
            <c:ext xmlns:c16="http://schemas.microsoft.com/office/drawing/2014/chart" uri="{C3380CC4-5D6E-409C-BE32-E72D297353CC}">
              <c16:uniqueId val="{00000002-294F-4E8E-9A1C-F867E652945C}"/>
            </c:ext>
          </c:extLst>
        </c:ser>
        <c:dLbls>
          <c:showLegendKey val="0"/>
          <c:showVal val="0"/>
          <c:showCatName val="0"/>
          <c:showSerName val="0"/>
          <c:showPercent val="0"/>
          <c:showBubbleSize val="0"/>
        </c:dLbls>
        <c:marker val="1"/>
        <c:smooth val="0"/>
        <c:axId val="449477336"/>
        <c:axId val="449474592"/>
      </c:lineChart>
      <c:catAx>
        <c:axId val="449477336"/>
        <c:scaling>
          <c:orientation val="minMax"/>
        </c:scaling>
        <c:delete val="0"/>
        <c:axPos val="b"/>
        <c:minorGridlines>
          <c:spPr>
            <a:ln w="9525" cap="flat" cmpd="sng" algn="ctr">
              <a:noFill/>
              <a:round/>
            </a:ln>
            <a:effectLst/>
          </c:spPr>
        </c:min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a:t>Lodgement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49474592"/>
        <c:crosses val="autoZero"/>
        <c:auto val="1"/>
        <c:lblAlgn val="ctr"/>
        <c:lblOffset val="100"/>
        <c:noMultiLvlLbl val="0"/>
      </c:catAx>
      <c:valAx>
        <c:axId val="449474592"/>
        <c:scaling>
          <c:orientation val="minMax"/>
        </c:scaling>
        <c:delete val="1"/>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a:t>Claims per milion hours worked</a:t>
                </a:r>
              </a:p>
            </c:rich>
          </c:tx>
          <c:layout>
            <c:manualLayout>
              <c:xMode val="edge"/>
              <c:yMode val="edge"/>
              <c:x val="1.9140262106411957E-2"/>
              <c:y val="5.036426521451172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0.0" sourceLinked="0"/>
        <c:majorTickMark val="none"/>
        <c:minorTickMark val="none"/>
        <c:tickLblPos val="nextTo"/>
        <c:crossAx val="449477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rgbClr val="000000"/>
      </a:solidFill>
      <a:round/>
    </a:ln>
    <a:effectLst/>
  </c:spPr>
  <c:txPr>
    <a:bodyPr/>
    <a:lstStyle/>
    <a:p>
      <a:pPr>
        <a:defRPr sz="1000">
          <a:latin typeface="+mn-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83012910188254"/>
          <c:y val="3.9426528970310869E-2"/>
          <c:w val="0.50250893765182902"/>
          <c:h val="0.93340695330482615"/>
        </c:manualLayout>
      </c:layout>
      <c:barChart>
        <c:barDir val="bar"/>
        <c:grouping val="clustered"/>
        <c:varyColors val="0"/>
        <c:ser>
          <c:idx val="0"/>
          <c:order val="0"/>
          <c:spPr>
            <a:solidFill>
              <a:schemeClr val="accent1"/>
            </a:solidFill>
            <a:ln>
              <a:noFill/>
            </a:ln>
            <a:effectLst/>
            <a:scene3d>
              <a:camera prst="orthographicFront"/>
              <a:lightRig rig="threePt" dir="t"/>
            </a:scene3d>
          </c:spPr>
          <c:invertIfNegative val="0"/>
          <c:dPt>
            <c:idx val="0"/>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1-A9DB-4FD0-B7F9-CA87EA9B0228}"/>
              </c:ext>
            </c:extLst>
          </c:dPt>
          <c:dPt>
            <c:idx val="1"/>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3-A9DB-4FD0-B7F9-CA87EA9B0228}"/>
              </c:ext>
            </c:extLst>
          </c:dPt>
          <c:dPt>
            <c:idx val="2"/>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5-A9DB-4FD0-B7F9-CA87EA9B0228}"/>
              </c:ext>
            </c:extLst>
          </c:dPt>
          <c:dPt>
            <c:idx val="3"/>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7-A9DB-4FD0-B7F9-CA87EA9B0228}"/>
              </c:ext>
            </c:extLst>
          </c:dPt>
          <c:dPt>
            <c:idx val="4"/>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9-A9DB-4FD0-B7F9-CA87EA9B0228}"/>
              </c:ext>
            </c:extLst>
          </c:dPt>
          <c:dPt>
            <c:idx val="5"/>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B-A9DB-4FD0-B7F9-CA87EA9B0228}"/>
              </c:ext>
            </c:extLst>
          </c:dPt>
          <c:dPt>
            <c:idx val="6"/>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D-A9DB-4FD0-B7F9-CA87EA9B0228}"/>
              </c:ext>
            </c:extLst>
          </c:dPt>
          <c:dPt>
            <c:idx val="7"/>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0F-A9DB-4FD0-B7F9-CA87EA9B0228}"/>
              </c:ext>
            </c:extLst>
          </c:dPt>
          <c:dPt>
            <c:idx val="8"/>
            <c:invertIfNegative val="0"/>
            <c:bubble3D val="0"/>
            <c:spPr>
              <a:solidFill>
                <a:srgbClr val="B0B08C"/>
              </a:solidFill>
              <a:ln>
                <a:noFill/>
              </a:ln>
              <a:effectLst/>
              <a:scene3d>
                <a:camera prst="orthographicFront"/>
                <a:lightRig rig="threePt" dir="t"/>
              </a:scene3d>
            </c:spPr>
            <c:extLst>
              <c:ext xmlns:c16="http://schemas.microsoft.com/office/drawing/2014/chart" uri="{C3380CC4-5D6E-409C-BE32-E72D297353CC}">
                <c16:uniqueId val="{00000011-A9DB-4FD0-B7F9-CA87EA9B0228}"/>
              </c:ext>
            </c:extLst>
          </c:dPt>
          <c:dPt>
            <c:idx val="9"/>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13-A9DB-4FD0-B7F9-CA87EA9B0228}"/>
              </c:ext>
            </c:extLst>
          </c:dPt>
          <c:dPt>
            <c:idx val="10"/>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15-A9DB-4FD0-B7F9-CA87EA9B0228}"/>
              </c:ext>
            </c:extLst>
          </c:dPt>
          <c:dPt>
            <c:idx val="11"/>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17-A9DB-4FD0-B7F9-CA87EA9B0228}"/>
              </c:ext>
            </c:extLst>
          </c:dPt>
          <c:dPt>
            <c:idx val="12"/>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19-A9DB-4FD0-B7F9-CA87EA9B0228}"/>
              </c:ext>
            </c:extLst>
          </c:dPt>
          <c:dPt>
            <c:idx val="13"/>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1B-A9DB-4FD0-B7F9-CA87EA9B0228}"/>
              </c:ext>
            </c:extLst>
          </c:dPt>
          <c:dPt>
            <c:idx val="14"/>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1D-A9DB-4FD0-B7F9-CA87EA9B0228}"/>
              </c:ext>
            </c:extLst>
          </c:dPt>
          <c:dPt>
            <c:idx val="15"/>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1F-A9DB-4FD0-B7F9-CA87EA9B0228}"/>
              </c:ext>
            </c:extLst>
          </c:dPt>
          <c:dPt>
            <c:idx val="16"/>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21-A9DB-4FD0-B7F9-CA87EA9B0228}"/>
              </c:ext>
            </c:extLst>
          </c:dPt>
          <c:dPt>
            <c:idx val="17"/>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23-A9DB-4FD0-B7F9-CA87EA9B0228}"/>
              </c:ext>
            </c:extLst>
          </c:dPt>
          <c:dPt>
            <c:idx val="18"/>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25-A9DB-4FD0-B7F9-CA87EA9B0228}"/>
              </c:ext>
            </c:extLst>
          </c:dPt>
          <c:dPt>
            <c:idx val="19"/>
            <c:invertIfNegative val="0"/>
            <c:bubble3D val="0"/>
            <c:spPr>
              <a:solidFill>
                <a:srgbClr val="4F8AA8"/>
              </a:solidFill>
              <a:ln>
                <a:noFill/>
              </a:ln>
              <a:effectLst/>
              <a:scene3d>
                <a:camera prst="orthographicFront"/>
                <a:lightRig rig="threePt" dir="t"/>
              </a:scene3d>
            </c:spPr>
            <c:extLst>
              <c:ext xmlns:c16="http://schemas.microsoft.com/office/drawing/2014/chart" uri="{C3380CC4-5D6E-409C-BE32-E72D297353CC}">
                <c16:uniqueId val="{00000027-A9DB-4FD0-B7F9-CA87EA9B0228}"/>
              </c:ext>
            </c:extLst>
          </c:dPt>
          <c:dLbls>
            <c:dLbl>
              <c:idx val="8"/>
              <c:numFmt formatCode="#,##0.0" sourceLinked="0"/>
              <c:spPr>
                <a:noFill/>
                <a:ln>
                  <a:noFill/>
                </a:ln>
                <a:effectLst/>
              </c:spPr>
              <c:txPr>
                <a:bodyPr rot="0" spcFirstLastPara="1" vertOverflow="ellipsis" vert="horz" wrap="square" anchor="ctr" anchorCtr="0"/>
                <a:lstStyle/>
                <a:p>
                  <a:pPr algn="ctr">
                    <a:defRPr lang="en-AU" sz="1000" b="1" i="0" u="none" strike="noStrike" kern="1200" cap="none" spc="0" normalizeH="0" baseline="0">
                      <a:solidFill>
                        <a:srgbClr val="B0B08C"/>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1-A9DB-4FD0-B7F9-CA87EA9B0228}"/>
                </c:ext>
              </c:extLst>
            </c:dLbl>
            <c:numFmt formatCode="#,##0.0" sourceLinked="0"/>
            <c:spPr>
              <a:noFill/>
              <a:ln>
                <a:noFill/>
              </a:ln>
              <a:effectLst/>
            </c:spPr>
            <c:txPr>
              <a:bodyPr rot="0" spcFirstLastPara="1" vertOverflow="ellipsis" vert="horz" wrap="square" anchor="ctr" anchorCtr="0"/>
              <a:lstStyle/>
              <a:p>
                <a:pPr algn="ctr">
                  <a:defRPr lang="en-AU" sz="1000" b="1" i="0" u="none" strike="noStrike" kern="1200" cap="none" spc="0" normalizeH="0" baseline="0">
                    <a:solidFill>
                      <a:srgbClr val="4F8AA8"/>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'Scheme data'!$D$58:$D$77</c:f>
              <c:strCache>
                <c:ptCount val="20"/>
                <c:pt idx="0">
                  <c:v>Agriculture, forestry and fishing</c:v>
                </c:pt>
                <c:pt idx="1">
                  <c:v>Manufacturing</c:v>
                </c:pt>
                <c:pt idx="2">
                  <c:v>Construction</c:v>
                </c:pt>
                <c:pt idx="3">
                  <c:v>Arts and recreation services</c:v>
                </c:pt>
                <c:pt idx="4">
                  <c:v>Health care and social assistance</c:v>
                </c:pt>
                <c:pt idx="5">
                  <c:v>Transport, postal and warehousing</c:v>
                </c:pt>
                <c:pt idx="6">
                  <c:v>Wholesale trade</c:v>
                </c:pt>
                <c:pt idx="7">
                  <c:v>Education and training</c:v>
                </c:pt>
                <c:pt idx="8">
                  <c:v>Industry average</c:v>
                </c:pt>
                <c:pt idx="9">
                  <c:v>Public administration and safety</c:v>
                </c:pt>
                <c:pt idx="10">
                  <c:v>Electricity, gas, water and waste services</c:v>
                </c:pt>
                <c:pt idx="11">
                  <c:v>Accommodation and food services</c:v>
                </c:pt>
                <c:pt idx="12">
                  <c:v>Retail trade</c:v>
                </c:pt>
                <c:pt idx="13">
                  <c:v>Other services</c:v>
                </c:pt>
                <c:pt idx="14">
                  <c:v>Mining</c:v>
                </c:pt>
                <c:pt idx="15">
                  <c:v>Administrative and support services</c:v>
                </c:pt>
                <c:pt idx="16">
                  <c:v>Rental, hiring and real estate services</c:v>
                </c:pt>
                <c:pt idx="17">
                  <c:v>Information media and telecommunications</c:v>
                </c:pt>
                <c:pt idx="18">
                  <c:v>Professional, scientific and technical services</c:v>
                </c:pt>
                <c:pt idx="19">
                  <c:v>Financial and insurance services</c:v>
                </c:pt>
              </c:strCache>
            </c:strRef>
          </c:cat>
          <c:val>
            <c:numRef>
              <c:f>'Scheme data'!$E$58:$E$77</c:f>
              <c:numCache>
                <c:formatCode>0.0</c:formatCode>
                <c:ptCount val="20"/>
                <c:pt idx="0">
                  <c:v>14.099829487300932</c:v>
                </c:pt>
                <c:pt idx="1">
                  <c:v>13.471639870173915</c:v>
                </c:pt>
                <c:pt idx="2">
                  <c:v>12.286785253397666</c:v>
                </c:pt>
                <c:pt idx="3">
                  <c:v>12.229201786379202</c:v>
                </c:pt>
                <c:pt idx="4">
                  <c:v>10.979108492257765</c:v>
                </c:pt>
                <c:pt idx="5">
                  <c:v>9.4931921725066175</c:v>
                </c:pt>
                <c:pt idx="6">
                  <c:v>9.355260374506944</c:v>
                </c:pt>
                <c:pt idx="7">
                  <c:v>8.4468555935032352</c:v>
                </c:pt>
                <c:pt idx="8">
                  <c:v>7.9787153007076945</c:v>
                </c:pt>
                <c:pt idx="9">
                  <c:v>7.7046792579319785</c:v>
                </c:pt>
                <c:pt idx="10">
                  <c:v>7.6934978830058327</c:v>
                </c:pt>
                <c:pt idx="11">
                  <c:v>7.2547844380769355</c:v>
                </c:pt>
                <c:pt idx="12">
                  <c:v>7.065495655241218</c:v>
                </c:pt>
                <c:pt idx="13">
                  <c:v>5.5714347347439332</c:v>
                </c:pt>
                <c:pt idx="14">
                  <c:v>5.1967212512061387</c:v>
                </c:pt>
                <c:pt idx="15">
                  <c:v>4.4723291809172707</c:v>
                </c:pt>
                <c:pt idx="16">
                  <c:v>2.9421040849644169</c:v>
                </c:pt>
                <c:pt idx="17">
                  <c:v>2.272325160284693</c:v>
                </c:pt>
                <c:pt idx="18">
                  <c:v>1.5221022665257862</c:v>
                </c:pt>
                <c:pt idx="19">
                  <c:v>1.3625885555592636</c:v>
                </c:pt>
              </c:numCache>
            </c:numRef>
          </c:val>
          <c:extLst>
            <c:ext xmlns:c16="http://schemas.microsoft.com/office/drawing/2014/chart" uri="{C3380CC4-5D6E-409C-BE32-E72D297353CC}">
              <c16:uniqueId val="{00000028-A9DB-4FD0-B7F9-CA87EA9B0228}"/>
            </c:ext>
          </c:extLst>
        </c:ser>
        <c:dLbls>
          <c:showLegendKey val="0"/>
          <c:showVal val="1"/>
          <c:showCatName val="0"/>
          <c:showSerName val="0"/>
          <c:showPercent val="0"/>
          <c:showBubbleSize val="0"/>
        </c:dLbls>
        <c:gapWidth val="50"/>
        <c:axId val="449481648"/>
        <c:axId val="449482040"/>
      </c:barChart>
      <c:catAx>
        <c:axId val="449481648"/>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49482040"/>
        <c:crosses val="autoZero"/>
        <c:auto val="1"/>
        <c:lblAlgn val="ctr"/>
        <c:lblOffset val="100"/>
        <c:noMultiLvlLbl val="0"/>
      </c:catAx>
      <c:valAx>
        <c:axId val="449482040"/>
        <c:scaling>
          <c:orientation val="minMax"/>
          <c:max val="28"/>
          <c:min val="0"/>
        </c:scaling>
        <c:delete val="1"/>
        <c:axPos val="b"/>
        <c:majorGridlines>
          <c:spPr>
            <a:ln w="9525" cap="flat" cmpd="sng" algn="ctr">
              <a:noFill/>
              <a:round/>
            </a:ln>
            <a:effectLst/>
          </c:spPr>
        </c:majorGridlines>
        <c:numFmt formatCode="General" sourceLinked="0"/>
        <c:majorTickMark val="none"/>
        <c:minorTickMark val="none"/>
        <c:tickLblPos val="nextTo"/>
        <c:crossAx val="449481648"/>
        <c:crosses val="max"/>
        <c:crossBetween val="between"/>
        <c:majorUnit val="2"/>
      </c:valAx>
      <c:spPr>
        <a:noFill/>
        <a:ln>
          <a:noFill/>
        </a:ln>
        <a:effectLst/>
      </c:spPr>
    </c:plotArea>
    <c:plotVisOnly val="1"/>
    <c:dispBlanksAs val="gap"/>
    <c:showDLblsOverMax val="0"/>
  </c:chart>
  <c:spPr>
    <a:solidFill>
      <a:schemeClr val="lt1"/>
    </a:solidFill>
    <a:ln w="9525" cap="flat" cmpd="sng" algn="ctr">
      <a:solidFill>
        <a:srgbClr val="000000"/>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115284678468787E-2"/>
          <c:y val="1.7431732718718587E-2"/>
          <c:w val="0.61996564022923373"/>
          <c:h val="0.46655947766205913"/>
        </c:manualLayout>
      </c:layout>
      <c:pieChart>
        <c:varyColors val="1"/>
        <c:ser>
          <c:idx val="0"/>
          <c:order val="0"/>
          <c:dPt>
            <c:idx val="0"/>
            <c:bubble3D val="0"/>
            <c:spPr>
              <a:solidFill>
                <a:srgbClr val="8CB1C8"/>
              </a:solidFill>
              <a:ln>
                <a:noFill/>
              </a:ln>
              <a:effectLst/>
            </c:spPr>
            <c:extLst>
              <c:ext xmlns:c16="http://schemas.microsoft.com/office/drawing/2014/chart" uri="{C3380CC4-5D6E-409C-BE32-E72D297353CC}">
                <c16:uniqueId val="{00000001-BCCA-4103-8942-258EDF0559D7}"/>
              </c:ext>
            </c:extLst>
          </c:dPt>
          <c:dPt>
            <c:idx val="1"/>
            <c:bubble3D val="0"/>
            <c:spPr>
              <a:solidFill>
                <a:srgbClr val="B0B08C"/>
              </a:solidFill>
              <a:ln>
                <a:noFill/>
              </a:ln>
              <a:effectLst/>
            </c:spPr>
            <c:extLst>
              <c:ext xmlns:c16="http://schemas.microsoft.com/office/drawing/2014/chart" uri="{C3380CC4-5D6E-409C-BE32-E72D297353CC}">
                <c16:uniqueId val="{00000003-BCCA-4103-8942-258EDF0559D7}"/>
              </c:ext>
            </c:extLst>
          </c:dPt>
          <c:dPt>
            <c:idx val="2"/>
            <c:bubble3D val="0"/>
            <c:spPr>
              <a:solidFill>
                <a:srgbClr val="3D7973"/>
              </a:solidFill>
              <a:ln>
                <a:noFill/>
              </a:ln>
              <a:effectLst/>
            </c:spPr>
            <c:extLst>
              <c:ext xmlns:c16="http://schemas.microsoft.com/office/drawing/2014/chart" uri="{C3380CC4-5D6E-409C-BE32-E72D297353CC}">
                <c16:uniqueId val="{00000005-BCCA-4103-8942-258EDF0559D7}"/>
              </c:ext>
            </c:extLst>
          </c:dPt>
          <c:dPt>
            <c:idx val="3"/>
            <c:bubble3D val="0"/>
            <c:spPr>
              <a:solidFill>
                <a:srgbClr val="006283"/>
              </a:solidFill>
              <a:ln>
                <a:noFill/>
              </a:ln>
              <a:effectLst/>
            </c:spPr>
            <c:extLst>
              <c:ext xmlns:c16="http://schemas.microsoft.com/office/drawing/2014/chart" uri="{C3380CC4-5D6E-409C-BE32-E72D297353CC}">
                <c16:uniqueId val="{00000007-BCCA-4103-8942-258EDF0559D7}"/>
              </c:ext>
            </c:extLst>
          </c:dPt>
          <c:cat>
            <c:strRef>
              <c:f>'Payment data'!$A$13:$A$16</c:f>
              <c:strCache>
                <c:ptCount val="4"/>
                <c:pt idx="0">
                  <c:v>Income payments</c:v>
                </c:pt>
                <c:pt idx="1">
                  <c:v>Common law and lump sums</c:v>
                </c:pt>
                <c:pt idx="2">
                  <c:v>Treatment services</c:v>
                </c:pt>
                <c:pt idx="3">
                  <c:v>Legal and other services</c:v>
                </c:pt>
              </c:strCache>
            </c:strRef>
          </c:cat>
          <c:val>
            <c:numRef>
              <c:f>'Payment data'!$B$13:$B$16</c:f>
              <c:numCache>
                <c:formatCode>#.0,,</c:formatCode>
                <c:ptCount val="4"/>
                <c:pt idx="0">
                  <c:v>349966700.91999984</c:v>
                </c:pt>
                <c:pt idx="1">
                  <c:v>265940229.26000011</c:v>
                </c:pt>
                <c:pt idx="2">
                  <c:v>204923277.37999997</c:v>
                </c:pt>
                <c:pt idx="3">
                  <c:v>93778552.700000033</c:v>
                </c:pt>
              </c:numCache>
            </c:numRef>
          </c:val>
          <c:extLst>
            <c:ext xmlns:c16="http://schemas.microsoft.com/office/drawing/2014/chart" uri="{C3380CC4-5D6E-409C-BE32-E72D297353CC}">
              <c16:uniqueId val="{00000008-BCCA-4103-8942-258EDF0559D7}"/>
            </c:ext>
          </c:extLst>
        </c:ser>
        <c:dLbls>
          <c:showLegendKey val="0"/>
          <c:showVal val="0"/>
          <c:showCatName val="0"/>
          <c:showSerName val="0"/>
          <c:showPercent val="0"/>
          <c:showBubbleSize val="0"/>
          <c:showLeaderLines val="0"/>
        </c:dLbls>
        <c:firstSliceAng val="221"/>
      </c:pie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rgbClr val="8CB1C8"/>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rgbClr val="B0B08C"/>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rgbClr val="3D7973"/>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rgbClr val="006283"/>
                </a:solidFill>
                <a:latin typeface="+mn-lt"/>
                <a:ea typeface="+mn-ea"/>
                <a:cs typeface="+mn-cs"/>
              </a:defRPr>
            </a:pPr>
            <a:endParaRPr lang="en-US"/>
          </a:p>
        </c:txPr>
      </c:legendEntry>
      <c:layout>
        <c:manualLayout>
          <c:xMode val="edge"/>
          <c:yMode val="edge"/>
          <c:x val="8.167340393565703E-2"/>
          <c:y val="0.49750395841018275"/>
          <c:w val="0.74105854107666635"/>
          <c:h val="0.476597570845799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1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rgbClr val="006283"/>
              </a:solidFill>
              <a:round/>
            </a:ln>
            <a:effectLst/>
          </c:spPr>
          <c:marker>
            <c:symbol val="circle"/>
            <c:size val="7"/>
            <c:spPr>
              <a:solidFill>
                <a:srgbClr val="006283"/>
              </a:solidFill>
              <a:ln w="9525">
                <a:solidFill>
                  <a:srgbClr val="00628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6283"/>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'Premium rate data'!$A$3:$A$13</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'Premium rate data'!$B$3:$B$13</c:f>
              <c:numCache>
                <c:formatCode>0.000</c:formatCode>
                <c:ptCount val="10"/>
                <c:pt idx="0">
                  <c:v>1.5820000000000001</c:v>
                </c:pt>
                <c:pt idx="1">
                  <c:v>1.738</c:v>
                </c:pt>
                <c:pt idx="2">
                  <c:v>1.4970000000000001</c:v>
                </c:pt>
                <c:pt idx="3">
                  <c:v>1.569</c:v>
                </c:pt>
                <c:pt idx="4">
                  <c:v>1.6910000000000001</c:v>
                </c:pt>
                <c:pt idx="5">
                  <c:v>1.6679999999999999</c:v>
                </c:pt>
                <c:pt idx="6">
                  <c:v>1.556</c:v>
                </c:pt>
                <c:pt idx="7">
                  <c:v>1.4830000000000001</c:v>
                </c:pt>
                <c:pt idx="8">
                  <c:v>1.478</c:v>
                </c:pt>
                <c:pt idx="9" formatCode="General">
                  <c:v>1.5249999999999999</c:v>
                </c:pt>
              </c:numCache>
            </c:numRef>
          </c:val>
          <c:smooth val="0"/>
          <c:extLst>
            <c:ext xmlns:c16="http://schemas.microsoft.com/office/drawing/2014/chart" uri="{C3380CC4-5D6E-409C-BE32-E72D297353CC}">
              <c16:uniqueId val="{00000000-4E05-4688-B7E1-3D9C4D17B944}"/>
            </c:ext>
          </c:extLst>
        </c:ser>
        <c:dLbls>
          <c:showLegendKey val="0"/>
          <c:showVal val="0"/>
          <c:showCatName val="0"/>
          <c:showSerName val="0"/>
          <c:showPercent val="0"/>
          <c:showBubbleSize val="0"/>
        </c:dLbls>
        <c:marker val="1"/>
        <c:smooth val="0"/>
        <c:axId val="449472632"/>
        <c:axId val="449488312"/>
      </c:lineChart>
      <c:catAx>
        <c:axId val="449472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449488312"/>
        <c:crosses val="autoZero"/>
        <c:auto val="1"/>
        <c:lblAlgn val="ctr"/>
        <c:lblOffset val="100"/>
        <c:noMultiLvlLbl val="0"/>
      </c:catAx>
      <c:valAx>
        <c:axId val="449488312"/>
        <c:scaling>
          <c:orientation val="minMax"/>
          <c:max val="2.5"/>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payroll</a:t>
                </a:r>
              </a:p>
            </c:rich>
          </c:tx>
          <c:layout>
            <c:manualLayout>
              <c:xMode val="edge"/>
              <c:yMode val="edge"/>
              <c:x val="1.3468013468013467E-2"/>
              <c:y val="0.14813707381867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crossAx val="44947263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7369282091771"/>
          <c:y val="0.16058346442513258"/>
          <c:w val="0.64823677528113866"/>
          <c:h val="0.82392028192857925"/>
        </c:manualLayout>
      </c:layout>
      <c:barChart>
        <c:barDir val="bar"/>
        <c:grouping val="clustered"/>
        <c:varyColors val="0"/>
        <c:ser>
          <c:idx val="0"/>
          <c:order val="0"/>
          <c:tx>
            <c:strRef>
              <c:f>'scheme premium'!$A$5</c:f>
              <c:strCache>
                <c:ptCount val="1"/>
                <c:pt idx="0">
                  <c:v>Scheme payments (premium payers &amp; self-insurers)</c:v>
                </c:pt>
              </c:strCache>
            </c:strRef>
          </c:tx>
          <c:spPr>
            <a:solidFill>
              <a:srgbClr val="4F8AA8"/>
            </a:solidFill>
            <a:ln>
              <a:noFill/>
            </a:ln>
            <a:effectLst/>
          </c:spPr>
          <c:invertIfNegative val="0"/>
          <c:dLbls>
            <c:dLbl>
              <c:idx val="0"/>
              <c:tx>
                <c:rich>
                  <a:bodyPr rot="0" spcFirstLastPara="1" vertOverflow="ellipsis" vert="horz" wrap="square" lIns="38100" tIns="19050" rIns="38100" bIns="19050" anchor="ctr" anchorCtr="0">
                    <a:noAutofit/>
                  </a:bodyPr>
                  <a:lstStyle/>
                  <a:p>
                    <a:pPr algn="l">
                      <a:defRPr sz="1000" b="1" i="0" u="none" strike="noStrike" kern="1200" baseline="0">
                        <a:solidFill>
                          <a:srgbClr val="4F8AA8"/>
                        </a:solidFill>
                        <a:latin typeface="+mn-lt"/>
                        <a:ea typeface="+mn-ea"/>
                        <a:cs typeface="+mn-cs"/>
                      </a:defRPr>
                    </a:pPr>
                    <a:fld id="{ECB1D209-7EF8-4DCF-88FE-65D2E5724000}" type="CELLRANGE">
                      <a:rPr lang="en-US"/>
                      <a:pPr algn="l">
                        <a:defRPr sz="1000" b="1" i="0" u="none" strike="noStrike" kern="1200" baseline="0">
                          <a:solidFill>
                            <a:srgbClr val="4F8AA8"/>
                          </a:solidFill>
                          <a:latin typeface="+mn-lt"/>
                          <a:ea typeface="+mn-ea"/>
                          <a:cs typeface="+mn-cs"/>
                        </a:defRPr>
                      </a:pPr>
                      <a:t>[CELLRANGE]</a:t>
                    </a:fld>
                    <a:endParaRPr lang="en-AU"/>
                  </a:p>
                </c:rich>
              </c:tx>
              <c:spPr>
                <a:noFill/>
                <a:ln>
                  <a:no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0-0C3A-4091-AED5-2BDE984AB4A6}"/>
                </c:ext>
              </c:extLst>
            </c:dLbl>
            <c:dLbl>
              <c:idx val="1"/>
              <c:tx>
                <c:rich>
                  <a:bodyPr rot="0" spcFirstLastPara="1" vertOverflow="ellipsis" vert="horz" wrap="square" lIns="38100" tIns="19050" rIns="38100" bIns="19050" anchor="ctr" anchorCtr="0">
                    <a:spAutoFit/>
                  </a:bodyPr>
                  <a:lstStyle/>
                  <a:p>
                    <a:pPr algn="l" rtl="0">
                      <a:defRPr lang="en-AU" sz="1000" b="1" i="0" u="none" strike="noStrike" kern="1200" baseline="0">
                        <a:solidFill>
                          <a:srgbClr val="4F8AA8"/>
                        </a:solidFill>
                        <a:latin typeface="+mn-lt"/>
                        <a:ea typeface="+mn-ea"/>
                        <a:cs typeface="+mn-cs"/>
                      </a:defRPr>
                    </a:pPr>
                    <a:fld id="{C4F99916-A738-4AF1-AC10-0E4B56B6FB2A}" type="CELLRANGE">
                      <a:rPr lang="en-AU"/>
                      <a:pPr algn="l" rtl="0">
                        <a:defRPr lang="en-AU" sz="1000" b="1" i="0" u="none" strike="noStrike" kern="1200" baseline="0">
                          <a:solidFill>
                            <a:srgbClr val="4F8AA8"/>
                          </a:solidFill>
                          <a:latin typeface="+mn-lt"/>
                          <a:ea typeface="+mn-ea"/>
                          <a:cs typeface="+mn-cs"/>
                        </a:defRPr>
                      </a:pPr>
                      <a:t>[CELLRANGE]</a:t>
                    </a:fld>
                    <a:endParaRPr lang="en-AU"/>
                  </a:p>
                </c:rich>
              </c:tx>
              <c:spPr>
                <a:noFill/>
                <a:ln>
                  <a:noFill/>
                </a:ln>
                <a:effectLst/>
              </c:sp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C3A-4091-AED5-2BDE984AB4A6}"/>
                </c:ext>
              </c:extLst>
            </c:dLbl>
            <c:dLbl>
              <c:idx val="2"/>
              <c:tx>
                <c:rich>
                  <a:bodyPr/>
                  <a:lstStyle/>
                  <a:p>
                    <a:fld id="{EDC65CDD-42D6-4842-8666-B16C710D84A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C3A-4091-AED5-2BDE984AB4A6}"/>
                </c:ext>
              </c:extLst>
            </c:dLbl>
            <c:dLbl>
              <c:idx val="3"/>
              <c:tx>
                <c:rich>
                  <a:bodyPr/>
                  <a:lstStyle/>
                  <a:p>
                    <a:fld id="{4CEE64B1-E29A-4496-93D9-13EAD30CCB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C3A-4091-AED5-2BDE984AB4A6}"/>
                </c:ext>
              </c:extLst>
            </c:dLbl>
            <c:dLbl>
              <c:idx val="4"/>
              <c:tx>
                <c:rich>
                  <a:bodyPr/>
                  <a:lstStyle/>
                  <a:p>
                    <a:fld id="{24ED9C37-8852-4178-B289-D788ABC214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C3A-4091-AED5-2BDE984AB4A6}"/>
                </c:ext>
              </c:extLst>
            </c:dLbl>
            <c:spPr>
              <a:noFill/>
              <a:ln>
                <a:noFill/>
              </a:ln>
              <a:effectLst/>
            </c:spPr>
            <c:txPr>
              <a:bodyPr rot="0" spcFirstLastPara="1" vertOverflow="ellipsis" vert="horz" wrap="square" lIns="38100" tIns="19050" rIns="38100" bIns="19050" anchor="ctr" anchorCtr="0">
                <a:spAutoFit/>
              </a:bodyPr>
              <a:lstStyle/>
              <a:p>
                <a:pPr algn="l">
                  <a:defRPr sz="1000" b="1" i="0" u="none" strike="noStrike" kern="1200" baseline="0">
                    <a:solidFill>
                      <a:srgbClr val="4F8AA8"/>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'scheme premium'!$B$4:$F$4</c:f>
              <c:strCache>
                <c:ptCount val="5"/>
                <c:pt idx="0">
                  <c:v>2012/13</c:v>
                </c:pt>
                <c:pt idx="1">
                  <c:v>2013/14</c:v>
                </c:pt>
                <c:pt idx="2">
                  <c:v>2014/15</c:v>
                </c:pt>
                <c:pt idx="3">
                  <c:v>2015/16</c:v>
                </c:pt>
                <c:pt idx="4">
                  <c:v>2016/17</c:v>
                </c:pt>
              </c:strCache>
            </c:strRef>
          </c:cat>
          <c:val>
            <c:numRef>
              <c:f>'scheme premium'!$B$5:$F$5</c:f>
              <c:numCache>
                <c:formatCode>"$"#,##0</c:formatCode>
                <c:ptCount val="5"/>
                <c:pt idx="0">
                  <c:v>810825677.37002182</c:v>
                </c:pt>
                <c:pt idx="1">
                  <c:v>902213333.83000875</c:v>
                </c:pt>
                <c:pt idx="2">
                  <c:v>942972545.36993349</c:v>
                </c:pt>
                <c:pt idx="3">
                  <c:v>965031334.3699584</c:v>
                </c:pt>
                <c:pt idx="4">
                  <c:v>944555071.92005539</c:v>
                </c:pt>
              </c:numCache>
            </c:numRef>
          </c:val>
          <c:extLst>
            <c:ext xmlns:c15="http://schemas.microsoft.com/office/drawing/2012/chart" uri="{02D57815-91ED-43cb-92C2-25804820EDAC}">
              <c15:datalabelsRange>
                <c15:f>'scheme premium'!$B$8:$F$8</c15:f>
                <c15:dlblRangeCache>
                  <c:ptCount val="5"/>
                  <c:pt idx="0">
                    <c:v>$810.8 million</c:v>
                  </c:pt>
                  <c:pt idx="1">
                    <c:v>$902.2 million</c:v>
                  </c:pt>
                  <c:pt idx="2">
                    <c:v>$943.0 million</c:v>
                  </c:pt>
                  <c:pt idx="3">
                    <c:v>$965.0 million</c:v>
                  </c:pt>
                  <c:pt idx="4">
                    <c:v>$944.6 million</c:v>
                  </c:pt>
                </c15:dlblRangeCache>
              </c15:datalabelsRange>
            </c:ext>
            <c:ext xmlns:c16="http://schemas.microsoft.com/office/drawing/2014/chart" uri="{C3380CC4-5D6E-409C-BE32-E72D297353CC}">
              <c16:uniqueId val="{00000005-0C3A-4091-AED5-2BDE984AB4A6}"/>
            </c:ext>
          </c:extLst>
        </c:ser>
        <c:ser>
          <c:idx val="1"/>
          <c:order val="1"/>
          <c:tx>
            <c:strRef>
              <c:f>'scheme premium'!$A$6</c:f>
              <c:strCache>
                <c:ptCount val="1"/>
                <c:pt idx="0">
                  <c:v>Premium income (premium payers only)</c:v>
                </c:pt>
              </c:strCache>
            </c:strRef>
          </c:tx>
          <c:spPr>
            <a:solidFill>
              <a:srgbClr val="77A19D"/>
            </a:solidFill>
            <a:ln>
              <a:noFill/>
            </a:ln>
            <a:effectLst/>
          </c:spPr>
          <c:invertIfNegative val="0"/>
          <c:dLbls>
            <c:dLbl>
              <c:idx val="0"/>
              <c:tx>
                <c:rich>
                  <a:bodyPr/>
                  <a:lstStyle/>
                  <a:p>
                    <a:fld id="{956F696F-F5E0-4046-AACF-D697A946229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C3A-4091-AED5-2BDE984AB4A6}"/>
                </c:ext>
              </c:extLst>
            </c:dLbl>
            <c:dLbl>
              <c:idx val="1"/>
              <c:tx>
                <c:rich>
                  <a:bodyPr/>
                  <a:lstStyle/>
                  <a:p>
                    <a:fld id="{22653B5F-8BE8-4E48-8FEA-8F0C4D3F631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C3A-4091-AED5-2BDE984AB4A6}"/>
                </c:ext>
              </c:extLst>
            </c:dLbl>
            <c:dLbl>
              <c:idx val="2"/>
              <c:tx>
                <c:rich>
                  <a:bodyPr/>
                  <a:lstStyle/>
                  <a:p>
                    <a:fld id="{3CA2BFC6-529A-4D49-8796-7CA294F27BD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C3A-4091-AED5-2BDE984AB4A6}"/>
                </c:ext>
              </c:extLst>
            </c:dLbl>
            <c:dLbl>
              <c:idx val="3"/>
              <c:tx>
                <c:rich>
                  <a:bodyPr/>
                  <a:lstStyle/>
                  <a:p>
                    <a:fld id="{469FB650-0BFD-49A3-973B-D1FAAF81545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C3A-4091-AED5-2BDE984AB4A6}"/>
                </c:ext>
              </c:extLst>
            </c:dLbl>
            <c:dLbl>
              <c:idx val="4"/>
              <c:tx>
                <c:rich>
                  <a:bodyPr/>
                  <a:lstStyle/>
                  <a:p>
                    <a:fld id="{FE496411-0D9F-47C3-955C-CB68E92AA0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C3A-4091-AED5-2BDE984AB4A6}"/>
                </c:ext>
              </c:extLst>
            </c:dLbl>
            <c:spPr>
              <a:noFill/>
              <a:ln>
                <a:noFill/>
              </a:ln>
              <a:effectLst/>
            </c:spPr>
            <c:txPr>
              <a:bodyPr rot="0" spcFirstLastPara="1" vertOverflow="ellipsis" vert="horz" wrap="square" lIns="38100" tIns="19050" rIns="38100" bIns="19050" anchor="ctr" anchorCtr="0">
                <a:spAutoFit/>
              </a:bodyPr>
              <a:lstStyle/>
              <a:p>
                <a:pPr algn="l">
                  <a:defRPr lang="en-AU" sz="1000" b="1" i="0" u="none" strike="noStrike" kern="1200" baseline="0">
                    <a:solidFill>
                      <a:srgbClr val="77A19D"/>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'scheme premium'!$B$4:$F$4</c:f>
              <c:strCache>
                <c:ptCount val="5"/>
                <c:pt idx="0">
                  <c:v>2012/13</c:v>
                </c:pt>
                <c:pt idx="1">
                  <c:v>2013/14</c:v>
                </c:pt>
                <c:pt idx="2">
                  <c:v>2014/15</c:v>
                </c:pt>
                <c:pt idx="3">
                  <c:v>2015/16</c:v>
                </c:pt>
                <c:pt idx="4">
                  <c:v>2016/17</c:v>
                </c:pt>
              </c:strCache>
            </c:strRef>
          </c:cat>
          <c:val>
            <c:numRef>
              <c:f>'scheme premium'!$B$6:$F$6</c:f>
              <c:numCache>
                <c:formatCode>"$"#,##0</c:formatCode>
                <c:ptCount val="5"/>
                <c:pt idx="0">
                  <c:v>1231780450</c:v>
                </c:pt>
                <c:pt idx="1">
                  <c:v>1250706851</c:v>
                </c:pt>
                <c:pt idx="2">
                  <c:v>1169317284</c:v>
                </c:pt>
                <c:pt idx="3">
                  <c:v>1023552345</c:v>
                </c:pt>
                <c:pt idx="4">
                  <c:v>1013844853.2900001</c:v>
                </c:pt>
              </c:numCache>
            </c:numRef>
          </c:val>
          <c:extLst>
            <c:ext xmlns:c15="http://schemas.microsoft.com/office/drawing/2012/chart" uri="{02D57815-91ED-43cb-92C2-25804820EDAC}">
              <c15:datalabelsRange>
                <c15:f>'scheme premium'!$B$9:$F$9</c15:f>
                <c15:dlblRangeCache>
                  <c:ptCount val="5"/>
                  <c:pt idx="0">
                    <c:v>$1,231.8 million</c:v>
                  </c:pt>
                  <c:pt idx="1">
                    <c:v>$1,250.7 million</c:v>
                  </c:pt>
                  <c:pt idx="2">
                    <c:v>$1,169.3 million</c:v>
                  </c:pt>
                  <c:pt idx="3">
                    <c:v>$1,023.6 million</c:v>
                  </c:pt>
                  <c:pt idx="4">
                    <c:v>$1,013.8 million</c:v>
                  </c:pt>
                </c15:dlblRangeCache>
              </c15:datalabelsRange>
            </c:ext>
            <c:ext xmlns:c16="http://schemas.microsoft.com/office/drawing/2014/chart" uri="{C3380CC4-5D6E-409C-BE32-E72D297353CC}">
              <c16:uniqueId val="{0000000B-0C3A-4091-AED5-2BDE984AB4A6}"/>
            </c:ext>
          </c:extLst>
        </c:ser>
        <c:dLbls>
          <c:showLegendKey val="0"/>
          <c:showVal val="0"/>
          <c:showCatName val="0"/>
          <c:showSerName val="0"/>
          <c:showPercent val="0"/>
          <c:showBubbleSize val="0"/>
        </c:dLbls>
        <c:gapWidth val="100"/>
        <c:axId val="449485176"/>
        <c:axId val="449485568"/>
      </c:barChart>
      <c:catAx>
        <c:axId val="449485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49485568"/>
        <c:crosses val="autoZero"/>
        <c:auto val="1"/>
        <c:lblAlgn val="ctr"/>
        <c:lblOffset val="100"/>
        <c:noMultiLvlLbl val="0"/>
      </c:catAx>
      <c:valAx>
        <c:axId val="449485568"/>
        <c:scaling>
          <c:orientation val="minMax"/>
          <c:max val="1700000000.0000002"/>
          <c:min val="0"/>
        </c:scaling>
        <c:delete val="1"/>
        <c:axPos val="t"/>
        <c:numFmt formatCode="&quot;$&quot;#,##0" sourceLinked="1"/>
        <c:majorTickMark val="out"/>
        <c:minorTickMark val="none"/>
        <c:tickLblPos val="nextTo"/>
        <c:crossAx val="449485176"/>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1" i="0" u="none" strike="noStrike" kern="1200" baseline="0">
                <a:solidFill>
                  <a:srgbClr val="4F8AA8"/>
                </a:solidFill>
                <a:latin typeface="+mn-lt"/>
                <a:ea typeface="+mn-ea"/>
                <a:cs typeface="+mn-cs"/>
              </a:defRPr>
            </a:pPr>
            <a:endParaRPr lang="en-US"/>
          </a:p>
        </c:txPr>
      </c:legendEntry>
      <c:legendEntry>
        <c:idx val="1"/>
        <c:txPr>
          <a:bodyPr rot="0" spcFirstLastPara="1" vertOverflow="ellipsis" vert="horz" wrap="square" anchor="ctr" anchorCtr="1"/>
          <a:lstStyle/>
          <a:p>
            <a:pPr>
              <a:defRPr sz="1000" b="1" i="0" u="none" strike="noStrike" kern="1200" baseline="0">
                <a:solidFill>
                  <a:srgbClr val="77A19D"/>
                </a:solidFill>
                <a:latin typeface="+mn-lt"/>
                <a:ea typeface="+mn-ea"/>
                <a:cs typeface="+mn-cs"/>
              </a:defRPr>
            </a:pPr>
            <a:endParaRPr lang="en-US"/>
          </a:p>
        </c:txPr>
      </c:legendEntry>
      <c:layout>
        <c:manualLayout>
          <c:xMode val="edge"/>
          <c:yMode val="edge"/>
          <c:x val="8.4810618184922013E-2"/>
          <c:y val="3.2598903324850943E-2"/>
          <c:w val="0.87514044484276865"/>
          <c:h val="0.105862227602258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4F8AA8"/>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970857091139467E-2"/>
          <c:y val="5.0925925925925923E-2"/>
          <c:w val="0.90228640600959364"/>
          <c:h val="0.66562736949547996"/>
        </c:manualLayout>
      </c:layout>
      <c:lineChart>
        <c:grouping val="standard"/>
        <c:varyColors val="0"/>
        <c:ser>
          <c:idx val="1"/>
          <c:order val="0"/>
          <c:tx>
            <c:v>Memorandum of Agreements</c:v>
          </c:tx>
          <c:spPr>
            <a:ln w="22225" cap="rnd">
              <a:solidFill>
                <a:srgbClr val="4F8AA8"/>
              </a:solidFill>
              <a:round/>
            </a:ln>
            <a:effectLst/>
          </c:spPr>
          <c:marker>
            <c:symbol val="circle"/>
            <c:size val="6"/>
            <c:spPr>
              <a:solidFill>
                <a:schemeClr val="lt1"/>
              </a:solidFill>
              <a:ln w="15875">
                <a:solidFill>
                  <a:srgbClr val="4F8AA8"/>
                </a:solidFill>
                <a:round/>
              </a:ln>
              <a:effectLst/>
            </c:spPr>
          </c:marker>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rgbClr val="4F8AA8"/>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'Settlement data'!$B$4:$F$4</c:f>
              <c:strCache>
                <c:ptCount val="5"/>
                <c:pt idx="0">
                  <c:v>2012/13</c:v>
                </c:pt>
                <c:pt idx="1">
                  <c:v>2013/14</c:v>
                </c:pt>
                <c:pt idx="2">
                  <c:v>2014/15</c:v>
                </c:pt>
                <c:pt idx="3">
                  <c:v>2015/16</c:v>
                </c:pt>
                <c:pt idx="4">
                  <c:v>2016/17</c:v>
                </c:pt>
              </c:strCache>
            </c:strRef>
          </c:cat>
          <c:val>
            <c:numRef>
              <c:f>'Settlement data'!$B$6:$F$6</c:f>
              <c:numCache>
                <c:formatCode>_-* #,##0_-;\-* #,##0_-;_-* "-"??_-;_-@_-</c:formatCode>
                <c:ptCount val="5"/>
                <c:pt idx="0">
                  <c:v>3868</c:v>
                </c:pt>
                <c:pt idx="1">
                  <c:v>3996</c:v>
                </c:pt>
                <c:pt idx="2">
                  <c:v>4113</c:v>
                </c:pt>
                <c:pt idx="3">
                  <c:v>4327</c:v>
                </c:pt>
                <c:pt idx="4">
                  <c:v>4116</c:v>
                </c:pt>
              </c:numCache>
            </c:numRef>
          </c:val>
          <c:smooth val="0"/>
          <c:extLst>
            <c:ext xmlns:c16="http://schemas.microsoft.com/office/drawing/2014/chart" uri="{C3380CC4-5D6E-409C-BE32-E72D297353CC}">
              <c16:uniqueId val="{00000000-2AFF-400B-AEDE-B0C47D8097BD}"/>
            </c:ext>
          </c:extLst>
        </c:ser>
        <c:ser>
          <c:idx val="0"/>
          <c:order val="1"/>
          <c:tx>
            <c:v>Section 92(f) deeds</c:v>
          </c:tx>
          <c:spPr>
            <a:ln w="22225" cap="rnd">
              <a:solidFill>
                <a:srgbClr val="3D7973"/>
              </a:solidFill>
              <a:round/>
            </a:ln>
            <a:effectLst/>
          </c:spPr>
          <c:marker>
            <c:symbol val="circle"/>
            <c:size val="6"/>
            <c:spPr>
              <a:solidFill>
                <a:schemeClr val="lt1"/>
              </a:solidFill>
              <a:ln w="15875">
                <a:solidFill>
                  <a:srgbClr val="3D7973"/>
                </a:solidFill>
                <a:round/>
              </a:ln>
              <a:effectLst/>
            </c:spPr>
          </c:marker>
          <c:dLbls>
            <c:numFmt formatCode="#,##0" sourceLinked="0"/>
            <c:spPr>
              <a:noFill/>
              <a:ln>
                <a:noFill/>
              </a:ln>
              <a:effectLst/>
            </c:spPr>
            <c:txPr>
              <a:bodyPr rot="0" spcFirstLastPara="1" vertOverflow="ellipsis" vert="horz" wrap="square" anchor="ctr" anchorCtr="0"/>
              <a:lstStyle/>
              <a:p>
                <a:pPr algn="ctr">
                  <a:defRPr lang="en-AU" sz="1000" b="1" i="0" u="none" strike="noStrike" kern="1200" baseline="0">
                    <a:solidFill>
                      <a:srgbClr val="3D7973"/>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'Settlement data'!$B$4:$F$4</c:f>
              <c:strCache>
                <c:ptCount val="5"/>
                <c:pt idx="0">
                  <c:v>2012/13</c:v>
                </c:pt>
                <c:pt idx="1">
                  <c:v>2013/14</c:v>
                </c:pt>
                <c:pt idx="2">
                  <c:v>2014/15</c:v>
                </c:pt>
                <c:pt idx="3">
                  <c:v>2015/16</c:v>
                </c:pt>
                <c:pt idx="4">
                  <c:v>2016/17</c:v>
                </c:pt>
              </c:strCache>
            </c:strRef>
          </c:cat>
          <c:val>
            <c:numRef>
              <c:f>'Settlement data'!$B$5:$F$5</c:f>
              <c:numCache>
                <c:formatCode>_-* #,##0_-;\-* #,##0_-;_-* "-"??_-;_-@_-</c:formatCode>
                <c:ptCount val="5"/>
                <c:pt idx="0">
                  <c:v>1670</c:v>
                </c:pt>
                <c:pt idx="1">
                  <c:v>1916</c:v>
                </c:pt>
                <c:pt idx="2">
                  <c:v>2085</c:v>
                </c:pt>
                <c:pt idx="3">
                  <c:v>2207</c:v>
                </c:pt>
                <c:pt idx="4">
                  <c:v>2206</c:v>
                </c:pt>
              </c:numCache>
            </c:numRef>
          </c:val>
          <c:smooth val="0"/>
          <c:extLst>
            <c:ext xmlns:c16="http://schemas.microsoft.com/office/drawing/2014/chart" uri="{C3380CC4-5D6E-409C-BE32-E72D297353CC}">
              <c16:uniqueId val="{00000001-2AFF-400B-AEDE-B0C47D8097BD}"/>
            </c:ext>
          </c:extLst>
        </c:ser>
        <c:dLbls>
          <c:showLegendKey val="0"/>
          <c:showVal val="1"/>
          <c:showCatName val="0"/>
          <c:showSerName val="0"/>
          <c:showPercent val="0"/>
          <c:showBubbleSize val="0"/>
        </c:dLbls>
        <c:marker val="1"/>
        <c:smooth val="0"/>
        <c:axId val="449483608"/>
        <c:axId val="449486352"/>
      </c:lineChart>
      <c:catAx>
        <c:axId val="449483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49486352"/>
        <c:crosses val="autoZero"/>
        <c:auto val="1"/>
        <c:lblAlgn val="ctr"/>
        <c:lblOffset val="100"/>
        <c:noMultiLvlLbl val="0"/>
      </c:catAx>
      <c:valAx>
        <c:axId val="449486352"/>
        <c:scaling>
          <c:orientation val="minMax"/>
        </c:scaling>
        <c:delete val="1"/>
        <c:axPos val="l"/>
        <c:numFmt formatCode="#,##0" sourceLinked="0"/>
        <c:majorTickMark val="none"/>
        <c:minorTickMark val="none"/>
        <c:tickLblPos val="nextTo"/>
        <c:crossAx val="44948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rgbClr val="000000"/>
      </a:solidFill>
      <a:round/>
    </a:ln>
    <a:effectLst/>
  </c:spPr>
  <c:txPr>
    <a:bodyPr/>
    <a:lstStyle/>
    <a:p>
      <a:pPr>
        <a:defRPr sz="1000">
          <a:latin typeface="+mn-lt"/>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AU" sz="1200" baseline="0">
                <a:solidFill>
                  <a:sysClr val="windowText" lastClr="000000"/>
                </a:solidFill>
              </a:rPr>
              <a:t>Figure 1: New claims on the General Account</a:t>
            </a:r>
          </a:p>
        </c:rich>
      </c:tx>
      <c:layout>
        <c:manualLayout>
          <c:xMode val="edge"/>
          <c:yMode val="edge"/>
          <c:x val="0.1473144075470513"/>
          <c:y val="3.1745843385088721E-2"/>
        </c:manualLayout>
      </c:layout>
      <c:overlay val="0"/>
    </c:title>
    <c:autoTitleDeleted val="0"/>
    <c:plotArea>
      <c:layout/>
      <c:barChart>
        <c:barDir val="col"/>
        <c:grouping val="clustered"/>
        <c:varyColors val="0"/>
        <c:ser>
          <c:idx val="0"/>
          <c:order val="0"/>
          <c:tx>
            <c:strRef>
              <c:f>Sheet1!$B$1</c:f>
              <c:strCache>
                <c:ptCount val="1"/>
                <c:pt idx="0">
                  <c:v>New claims on the General Account</c:v>
                </c:pt>
              </c:strCache>
            </c:strRef>
          </c:tx>
          <c:spPr>
            <a:ln>
              <a:noFill/>
            </a:ln>
            <a:effectLst/>
          </c:spPr>
          <c:invertIfNegative val="0"/>
          <c:dPt>
            <c:idx val="4"/>
            <c:invertIfNegative val="0"/>
            <c:bubble3D val="0"/>
            <c:spPr>
              <a:solidFill>
                <a:srgbClr val="F5EDC1"/>
              </a:solidFill>
              <a:ln w="9525">
                <a:noFill/>
              </a:ln>
            </c:spPr>
            <c:extLst>
              <c:ext xmlns:c16="http://schemas.microsoft.com/office/drawing/2014/chart" uri="{C3380CC4-5D6E-409C-BE32-E72D297353CC}">
                <c16:uniqueId val="{00000000-1B69-49A4-894E-D386DB7DE987}"/>
              </c:ext>
            </c:extLst>
          </c:dPt>
          <c:dPt>
            <c:idx val="5"/>
            <c:invertIfNegative val="0"/>
            <c:bubble3D val="0"/>
            <c:spPr>
              <a:solidFill>
                <a:srgbClr val="446055">
                  <a:lumMod val="40000"/>
                  <a:lumOff val="60000"/>
                </a:srgbClr>
              </a:solidFill>
              <a:ln w="9525">
                <a:noFill/>
              </a:ln>
            </c:spPr>
            <c:extLst>
              <c:ext xmlns:c16="http://schemas.microsoft.com/office/drawing/2014/chart" uri="{C3380CC4-5D6E-409C-BE32-E72D297353CC}">
                <c16:uniqueId val="{00000001-1B69-49A4-894E-D386DB7DE987}"/>
              </c:ext>
            </c:extLst>
          </c:dPt>
          <c:cat>
            <c:strRef>
              <c:f>Sheet1!$A$2:$A$7</c:f>
              <c:strCache>
                <c:ptCount val="6"/>
                <c:pt idx="0">
                  <c:v>2012/13</c:v>
                </c:pt>
                <c:pt idx="1">
                  <c:v>2013/14 </c:v>
                </c:pt>
                <c:pt idx="2">
                  <c:v>2014/15 </c:v>
                </c:pt>
                <c:pt idx="3">
                  <c:v>2015/16</c:v>
                </c:pt>
                <c:pt idx="4">
                  <c:v>2016/17</c:v>
                </c:pt>
                <c:pt idx="5">
                  <c:v>2016/17 Target</c:v>
                </c:pt>
              </c:strCache>
            </c:strRef>
          </c:cat>
          <c:val>
            <c:numRef>
              <c:f>Sheet1!$B$2:$B$7</c:f>
              <c:numCache>
                <c:formatCode>General</c:formatCode>
                <c:ptCount val="6"/>
                <c:pt idx="0">
                  <c:v>3</c:v>
                </c:pt>
                <c:pt idx="1">
                  <c:v>4</c:v>
                </c:pt>
                <c:pt idx="2">
                  <c:v>3</c:v>
                </c:pt>
                <c:pt idx="3">
                  <c:v>9</c:v>
                </c:pt>
                <c:pt idx="4">
                  <c:v>2</c:v>
                </c:pt>
                <c:pt idx="5">
                  <c:v>6</c:v>
                </c:pt>
              </c:numCache>
            </c:numRef>
          </c:val>
          <c:extLst>
            <c:ext xmlns:c16="http://schemas.microsoft.com/office/drawing/2014/chart" uri="{C3380CC4-5D6E-409C-BE32-E72D297353CC}">
              <c16:uniqueId val="{00000002-1B69-49A4-894E-D386DB7DE987}"/>
            </c:ext>
          </c:extLst>
        </c:ser>
        <c:dLbls>
          <c:showLegendKey val="0"/>
          <c:showVal val="0"/>
          <c:showCatName val="0"/>
          <c:showSerName val="0"/>
          <c:showPercent val="0"/>
          <c:showBubbleSize val="0"/>
        </c:dLbls>
        <c:gapWidth val="150"/>
        <c:axId val="524374600"/>
        <c:axId val="524373816"/>
      </c:barChart>
      <c:catAx>
        <c:axId val="524374600"/>
        <c:scaling>
          <c:orientation val="minMax"/>
        </c:scaling>
        <c:delete val="0"/>
        <c:axPos val="b"/>
        <c:numFmt formatCode="General" sourceLinked="0"/>
        <c:majorTickMark val="out"/>
        <c:minorTickMark val="none"/>
        <c:tickLblPos val="nextTo"/>
        <c:crossAx val="524373816"/>
        <c:crosses val="autoZero"/>
        <c:auto val="1"/>
        <c:lblAlgn val="ctr"/>
        <c:lblOffset val="100"/>
        <c:noMultiLvlLbl val="0"/>
      </c:catAx>
      <c:valAx>
        <c:axId val="524373816"/>
        <c:scaling>
          <c:orientation val="minMax"/>
        </c:scaling>
        <c:delete val="0"/>
        <c:axPos val="l"/>
        <c:numFmt formatCode="General" sourceLinked="1"/>
        <c:majorTickMark val="out"/>
        <c:minorTickMark val="none"/>
        <c:tickLblPos val="nextTo"/>
        <c:crossAx val="524374600"/>
        <c:crosses val="autoZero"/>
        <c:crossBetween val="between"/>
      </c:valAx>
      <c:dTable>
        <c:showHorzBorder val="0"/>
        <c:showVertBorder val="0"/>
        <c:showOutline val="0"/>
        <c:showKeys val="0"/>
      </c:dTable>
      <c:spPr>
        <a:noFill/>
        <a:ln w="25400">
          <a:noFill/>
        </a:ln>
      </c:spPr>
    </c:plotArea>
    <c:plotVisOnly val="1"/>
    <c:dispBlanksAs val="gap"/>
    <c:showDLblsOverMax val="0"/>
  </c:chart>
  <c:spPr>
    <a:ln>
      <a:solidFill>
        <a:srgbClr val="000000"/>
      </a:solid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0.07974</cdr:x>
      <cdr:y>0.37377</cdr:y>
    </cdr:from>
    <cdr:to>
      <cdr:x>0.30561</cdr:x>
      <cdr:y>0.54426</cdr:y>
    </cdr:to>
    <cdr:sp macro="" textlink="">
      <cdr:nvSpPr>
        <cdr:cNvPr id="2" name="TextBox 1"/>
        <cdr:cNvSpPr txBox="1"/>
      </cdr:nvSpPr>
      <cdr:spPr>
        <a:xfrm xmlns:a="http://schemas.openxmlformats.org/drawingml/2006/main">
          <a:off x="369888" y="1085850"/>
          <a:ext cx="1047751"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ECD1A6F-181B-42BC-A615-22D46BE7414C}" type="TxLink">
            <a:rPr lang="en-US" sz="1200" b="1" i="0" u="none" strike="noStrike">
              <a:solidFill>
                <a:schemeClr val="bg1"/>
              </a:solidFill>
              <a:latin typeface="Myriad Pro"/>
            </a:rPr>
            <a:pPr algn="ctr"/>
            <a:t>No lost-time claims</a:t>
          </a:fld>
          <a:endParaRPr lang="en-AU" sz="1600" b="1">
            <a:solidFill>
              <a:schemeClr val="bg1"/>
            </a:solidFill>
          </a:endParaRPr>
        </a:p>
      </cdr:txBody>
    </cdr:sp>
  </cdr:relSizeAnchor>
  <cdr:relSizeAnchor xmlns:cdr="http://schemas.openxmlformats.org/drawingml/2006/chartDrawing">
    <cdr:from>
      <cdr:x>0.29329</cdr:x>
      <cdr:y>0.37377</cdr:y>
    </cdr:from>
    <cdr:to>
      <cdr:x>0.51917</cdr:x>
      <cdr:y>0.54426</cdr:y>
    </cdr:to>
    <cdr:sp macro="" textlink="">
      <cdr:nvSpPr>
        <cdr:cNvPr id="3" name="TextBox 1"/>
        <cdr:cNvSpPr txBox="1"/>
      </cdr:nvSpPr>
      <cdr:spPr>
        <a:xfrm xmlns:a="http://schemas.openxmlformats.org/drawingml/2006/main">
          <a:off x="1360488" y="1085850"/>
          <a:ext cx="1047751" cy="495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1747744-EF42-4422-8589-576CFE601CA9}" type="TxLink">
            <a:rPr lang="en-US" sz="1200" b="1" i="0" u="none" strike="noStrike">
              <a:solidFill>
                <a:schemeClr val="bg1"/>
              </a:solidFill>
              <a:latin typeface="Myriad Pro"/>
            </a:rPr>
            <a:pPr algn="ctr"/>
            <a:t>Lost-time claims</a:t>
          </a:fld>
          <a:endParaRPr lang="en-AU" sz="2000" b="1">
            <a:solidFill>
              <a:schemeClr val="bg1"/>
            </a:solidFill>
          </a:endParaRPr>
        </a:p>
      </cdr:txBody>
    </cdr:sp>
  </cdr:relSizeAnchor>
  <cdr:relSizeAnchor xmlns:cdr="http://schemas.openxmlformats.org/drawingml/2006/chartDrawing">
    <cdr:from>
      <cdr:x>0.07974</cdr:x>
      <cdr:y>0.5388</cdr:y>
    </cdr:from>
    <cdr:to>
      <cdr:x>0.30561</cdr:x>
      <cdr:y>0.63279</cdr:y>
    </cdr:to>
    <cdr:sp macro="" textlink="">
      <cdr:nvSpPr>
        <cdr:cNvPr id="4" name="TextBox 1"/>
        <cdr:cNvSpPr txBox="1"/>
      </cdr:nvSpPr>
      <cdr:spPr>
        <a:xfrm xmlns:a="http://schemas.openxmlformats.org/drawingml/2006/main">
          <a:off x="369888" y="1565276"/>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DA4BD8E-87E9-4252-B5EC-D194FB0C518D}" type="TxLink">
            <a:rPr lang="en-US" sz="1000" b="0" i="0" u="none" strike="noStrike">
              <a:solidFill>
                <a:schemeClr val="bg1"/>
              </a:solidFill>
              <a:latin typeface="Myriad Pro"/>
            </a:rPr>
            <a:pPr algn="ctr"/>
            <a:t> 14,049 </a:t>
          </a:fld>
          <a:endParaRPr lang="en-AU" sz="1100" b="0">
            <a:solidFill>
              <a:schemeClr val="bg1"/>
            </a:solidFill>
          </a:endParaRPr>
        </a:p>
      </cdr:txBody>
    </cdr:sp>
  </cdr:relSizeAnchor>
  <cdr:relSizeAnchor xmlns:cdr="http://schemas.openxmlformats.org/drawingml/2006/chartDrawing">
    <cdr:from>
      <cdr:x>0.07974</cdr:x>
      <cdr:y>0.59781</cdr:y>
    </cdr:from>
    <cdr:to>
      <cdr:x>0.30561</cdr:x>
      <cdr:y>0.6918</cdr:y>
    </cdr:to>
    <cdr:sp macro="" textlink="">
      <cdr:nvSpPr>
        <cdr:cNvPr id="5" name="TextBox 1"/>
        <cdr:cNvSpPr txBox="1"/>
      </cdr:nvSpPr>
      <cdr:spPr>
        <a:xfrm xmlns:a="http://schemas.openxmlformats.org/drawingml/2006/main">
          <a:off x="369888" y="1736726"/>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60629C5-3B6B-46C5-8F8B-89F0741B72D2}" type="TxLink">
            <a:rPr lang="en-US" sz="1000" b="0" i="0" u="none" strike="noStrike">
              <a:solidFill>
                <a:schemeClr val="bg1"/>
              </a:solidFill>
              <a:latin typeface="Myriad Pro"/>
            </a:rPr>
            <a:pPr algn="ctr"/>
            <a:t>45%</a:t>
          </a:fld>
          <a:endParaRPr lang="en-AU" sz="1100" b="0">
            <a:solidFill>
              <a:schemeClr val="bg1"/>
            </a:solidFill>
          </a:endParaRPr>
        </a:p>
      </cdr:txBody>
    </cdr:sp>
  </cdr:relSizeAnchor>
  <cdr:relSizeAnchor xmlns:cdr="http://schemas.openxmlformats.org/drawingml/2006/chartDrawing">
    <cdr:from>
      <cdr:x>0.29329</cdr:x>
      <cdr:y>0.54208</cdr:y>
    </cdr:from>
    <cdr:to>
      <cdr:x>0.51917</cdr:x>
      <cdr:y>0.63607</cdr:y>
    </cdr:to>
    <cdr:sp macro="" textlink="">
      <cdr:nvSpPr>
        <cdr:cNvPr id="6" name="TextBox 1"/>
        <cdr:cNvSpPr txBox="1"/>
      </cdr:nvSpPr>
      <cdr:spPr>
        <a:xfrm xmlns:a="http://schemas.openxmlformats.org/drawingml/2006/main">
          <a:off x="1360488" y="157480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307E518-6076-4822-B96C-5366E36E50E0}" type="TxLink">
            <a:rPr lang="en-US" sz="1000" b="0" i="0" u="none" strike="noStrike">
              <a:solidFill>
                <a:schemeClr val="bg1"/>
              </a:solidFill>
              <a:latin typeface="Myriad Pro"/>
            </a:rPr>
            <a:pPr algn="ctr"/>
            <a:t> 16,890 </a:t>
          </a:fld>
          <a:endParaRPr lang="en-AU" sz="1100" b="0">
            <a:solidFill>
              <a:schemeClr val="bg1"/>
            </a:solidFill>
          </a:endParaRPr>
        </a:p>
      </cdr:txBody>
    </cdr:sp>
  </cdr:relSizeAnchor>
  <cdr:relSizeAnchor xmlns:cdr="http://schemas.openxmlformats.org/drawingml/2006/chartDrawing">
    <cdr:from>
      <cdr:x>0.29329</cdr:x>
      <cdr:y>0.60109</cdr:y>
    </cdr:from>
    <cdr:to>
      <cdr:x>0.51917</cdr:x>
      <cdr:y>0.69508</cdr:y>
    </cdr:to>
    <cdr:sp macro="" textlink="">
      <cdr:nvSpPr>
        <cdr:cNvPr id="7" name="TextBox 1"/>
        <cdr:cNvSpPr txBox="1"/>
      </cdr:nvSpPr>
      <cdr:spPr>
        <a:xfrm xmlns:a="http://schemas.openxmlformats.org/drawingml/2006/main">
          <a:off x="1360488" y="174625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EFE40256-A79C-4967-8D65-AF2B4C3ACBA3}" type="TxLink">
            <a:rPr lang="en-US" sz="1000" b="0" i="0" u="none" strike="noStrike">
              <a:solidFill>
                <a:schemeClr val="bg1"/>
              </a:solidFill>
              <a:latin typeface="Myriad Pro"/>
            </a:rPr>
            <a:pPr algn="ctr"/>
            <a:t>55%</a:t>
          </a:fld>
          <a:endParaRPr lang="en-AU" sz="1100" b="0">
            <a:solidFill>
              <a:schemeClr val="bg1"/>
            </a:solidFill>
          </a:endParaRPr>
        </a:p>
      </cdr:txBody>
    </cdr:sp>
  </cdr:relSizeAnchor>
  <cdr:relSizeAnchor xmlns:cdr="http://schemas.openxmlformats.org/drawingml/2006/chartDrawing">
    <cdr:from>
      <cdr:x>0.57871</cdr:x>
      <cdr:y>0.32568</cdr:y>
    </cdr:from>
    <cdr:to>
      <cdr:x>0.80459</cdr:x>
      <cdr:y>0.41967</cdr:y>
    </cdr:to>
    <cdr:sp macro="" textlink="">
      <cdr:nvSpPr>
        <cdr:cNvPr id="8" name="TextBox 1"/>
        <cdr:cNvSpPr txBox="1"/>
      </cdr:nvSpPr>
      <cdr:spPr>
        <a:xfrm xmlns:a="http://schemas.openxmlformats.org/drawingml/2006/main">
          <a:off x="2684463" y="94615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A53CC01-1877-47F0-8A95-5F674F8CB980}" type="TxLink">
            <a:rPr lang="en-US" sz="1000" b="0" i="0" u="none" strike="noStrike">
              <a:solidFill>
                <a:schemeClr val="bg1"/>
              </a:solidFill>
              <a:latin typeface="Myriad Pro"/>
            </a:rPr>
            <a:pPr algn="ctr"/>
            <a:t> 11,337 </a:t>
          </a:fld>
          <a:endParaRPr lang="en-AU" sz="1100" b="0">
            <a:solidFill>
              <a:schemeClr val="bg1"/>
            </a:solidFill>
          </a:endParaRPr>
        </a:p>
      </cdr:txBody>
    </cdr:sp>
  </cdr:relSizeAnchor>
  <cdr:relSizeAnchor xmlns:cdr="http://schemas.openxmlformats.org/drawingml/2006/chartDrawing">
    <cdr:from>
      <cdr:x>0.57871</cdr:x>
      <cdr:y>0.3847</cdr:y>
    </cdr:from>
    <cdr:to>
      <cdr:x>0.80459</cdr:x>
      <cdr:y>0.47869</cdr:y>
    </cdr:to>
    <cdr:sp macro="" textlink="">
      <cdr:nvSpPr>
        <cdr:cNvPr id="9" name="TextBox 1"/>
        <cdr:cNvSpPr txBox="1"/>
      </cdr:nvSpPr>
      <cdr:spPr>
        <a:xfrm xmlns:a="http://schemas.openxmlformats.org/drawingml/2006/main">
          <a:off x="2684463" y="111760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3A4D6B7-F536-412B-B311-88B97248C2B4}" type="TxLink">
            <a:rPr lang="en-US" sz="1000" b="0" i="0" u="none" strike="noStrike">
              <a:solidFill>
                <a:schemeClr val="bg1"/>
              </a:solidFill>
              <a:latin typeface="Myriad Pro"/>
            </a:rPr>
            <a:pPr algn="ctr"/>
            <a:t>67%</a:t>
          </a:fld>
          <a:endParaRPr lang="en-AU" sz="1100" b="0">
            <a:solidFill>
              <a:schemeClr val="bg1"/>
            </a:solidFill>
          </a:endParaRPr>
        </a:p>
      </cdr:txBody>
    </cdr:sp>
  </cdr:relSizeAnchor>
  <cdr:relSizeAnchor xmlns:cdr="http://schemas.openxmlformats.org/drawingml/2006/chartDrawing">
    <cdr:from>
      <cdr:x>0.57871</cdr:x>
      <cdr:y>0.59781</cdr:y>
    </cdr:from>
    <cdr:to>
      <cdr:x>0.80459</cdr:x>
      <cdr:y>0.6918</cdr:y>
    </cdr:to>
    <cdr:sp macro="" textlink="">
      <cdr:nvSpPr>
        <cdr:cNvPr id="10" name="TextBox 1"/>
        <cdr:cNvSpPr txBox="1"/>
      </cdr:nvSpPr>
      <cdr:spPr>
        <a:xfrm xmlns:a="http://schemas.openxmlformats.org/drawingml/2006/main">
          <a:off x="2684463" y="1736725"/>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1909DA20-B924-4028-B235-96140E477C67}" type="TxLink">
            <a:rPr lang="en-US" sz="1000" b="0" i="0" u="none" strike="noStrike">
              <a:solidFill>
                <a:schemeClr val="bg1"/>
              </a:solidFill>
              <a:latin typeface="Myriad Pro"/>
            </a:rPr>
            <a:pPr algn="ctr"/>
            <a:t> 5,553 </a:t>
          </a:fld>
          <a:endParaRPr lang="en-AU" sz="1100" b="0">
            <a:solidFill>
              <a:schemeClr val="bg1"/>
            </a:solidFill>
          </a:endParaRPr>
        </a:p>
      </cdr:txBody>
    </cdr:sp>
  </cdr:relSizeAnchor>
  <cdr:relSizeAnchor xmlns:cdr="http://schemas.openxmlformats.org/drawingml/2006/chartDrawing">
    <cdr:from>
      <cdr:x>0.57871</cdr:x>
      <cdr:y>0.65683</cdr:y>
    </cdr:from>
    <cdr:to>
      <cdr:x>0.80459</cdr:x>
      <cdr:y>0.75082</cdr:y>
    </cdr:to>
    <cdr:sp macro="" textlink="">
      <cdr:nvSpPr>
        <cdr:cNvPr id="11" name="TextBox 1"/>
        <cdr:cNvSpPr txBox="1"/>
      </cdr:nvSpPr>
      <cdr:spPr>
        <a:xfrm xmlns:a="http://schemas.openxmlformats.org/drawingml/2006/main">
          <a:off x="2684463" y="1908175"/>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8155EEE-A38D-4228-951C-2F09D92DD96C}" type="TxLink">
            <a:rPr lang="en-US" sz="1000" b="0" i="0" u="none" strike="noStrike">
              <a:solidFill>
                <a:schemeClr val="bg1"/>
              </a:solidFill>
              <a:latin typeface="Myriad Pro"/>
            </a:rPr>
            <a:pPr algn="ctr"/>
            <a:t>33%</a:t>
          </a:fld>
          <a:endParaRPr lang="en-AU" sz="1100" b="0">
            <a:solidFill>
              <a:schemeClr val="bg1"/>
            </a:solidFill>
          </a:endParaRPr>
        </a:p>
      </cdr:txBody>
    </cdr:sp>
  </cdr:relSizeAnchor>
</c:userShapes>
</file>

<file path=word/theme/theme1.xml><?xml version="1.0" encoding="utf-8"?>
<a:theme xmlns:a="http://schemas.openxmlformats.org/drawingml/2006/main" name="Office Theme">
  <a:themeElements>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385A09-62D0-4C60-B69F-DFAC1006CB1C}">
  <ds:schemaRefs>
    <ds:schemaRef ds:uri="http://schemas.openxmlformats.org/officeDocument/2006/bibliography"/>
  </ds:schemaRefs>
</ds:datastoreItem>
</file>

<file path=docMetadata/LabelInfo.xml><?xml version="1.0" encoding="utf-8"?>
<clbl:labelList xmlns:clbl="http://schemas.microsoft.com/office/2020/mipLabelMetadata">
  <clbl:label id="{7a4a0ede-15bf-42bb-8665-8f351a82fbe3}" enabled="1" method="Standard" siteId="{568e88b5-5eeb-4c88-9589-0c62d6cddcb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275</Pages>
  <Words>54708</Words>
  <Characters>311838</Characters>
  <Application>Microsoft Office Word</Application>
  <DocSecurity>8</DocSecurity>
  <Lines>2598</Lines>
  <Paragraphs>731</Paragraphs>
  <ScaleCrop>false</ScaleCrop>
  <HeadingPairs>
    <vt:vector size="2" baseType="variant">
      <vt:variant>
        <vt:lpstr>Title</vt:lpstr>
      </vt:variant>
      <vt:variant>
        <vt:i4>1</vt:i4>
      </vt:variant>
    </vt:vector>
  </HeadingPairs>
  <TitlesOfParts>
    <vt:vector size="1" baseType="lpstr">
      <vt:lpstr/>
    </vt:vector>
  </TitlesOfParts>
  <Company>Workcover WA</Company>
  <LinksUpToDate>false</LinksUpToDate>
  <CharactersWithSpaces>365815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Rachelle Reeves</dc:creator>
  <cp:keywords/>
  <dc:description/>
  <cp:lastModifiedBy>Kailea Porter</cp:lastModifiedBy>
  <cp:revision>2</cp:revision>
  <cp:lastPrinted>2017-09-07T04:58:00Z</cp:lastPrinted>
  <dcterms:created xsi:type="dcterms:W3CDTF">2024-08-05T00:30:00Z</dcterms:created>
  <dcterms:modified xsi:type="dcterms:W3CDTF">2024-08-05T00:30:00Z</dcterms:modified>
</cp:coreProperties>
</file>